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1E1DE" w14:textId="2A6303D6" w:rsidR="00FE2D51" w:rsidRPr="00A155C2" w:rsidRDefault="00FE2D51" w:rsidP="00FE2D51">
      <w:pPr>
        <w:spacing w:after="0" w:line="240" w:lineRule="auto"/>
        <w:jc w:val="center"/>
        <w:rPr>
          <w:rFonts w:ascii="Calibri" w:hAnsi="Calibri" w:cs="Arial"/>
          <w:b/>
          <w:sz w:val="40"/>
          <w:szCs w:val="40"/>
          <w:lang w:val="en-GB"/>
        </w:rPr>
      </w:pPr>
    </w:p>
    <w:p w14:paraId="6422D411" w14:textId="457E8473" w:rsidR="00F76FC5" w:rsidRPr="009506E3" w:rsidRDefault="00FB03F4" w:rsidP="00FE2D51">
      <w:pPr>
        <w:spacing w:after="0" w:line="240" w:lineRule="auto"/>
        <w:jc w:val="center"/>
        <w:rPr>
          <w:rFonts w:ascii="Calibri" w:hAnsi="Calibri" w:cs="Arial"/>
          <w:b/>
          <w:sz w:val="56"/>
          <w:szCs w:val="56"/>
          <w:lang w:val="en-GB"/>
        </w:rPr>
      </w:pPr>
      <w:proofErr w:type="spellStart"/>
      <w:r>
        <w:rPr>
          <w:rFonts w:ascii="Calibri" w:hAnsi="Calibri" w:cs="Arial"/>
          <w:b/>
          <w:sz w:val="56"/>
          <w:szCs w:val="56"/>
          <w:lang w:val="en-GB"/>
        </w:rPr>
        <w:t>Visegrad</w:t>
      </w:r>
      <w:proofErr w:type="spellEnd"/>
    </w:p>
    <w:p w14:paraId="272E88E3" w14:textId="7890FD0B" w:rsidR="00F76FC5" w:rsidRPr="00A155C2" w:rsidRDefault="00F76FC5" w:rsidP="00FE2D51">
      <w:pPr>
        <w:spacing w:after="0" w:line="240" w:lineRule="auto"/>
        <w:jc w:val="center"/>
        <w:rPr>
          <w:rFonts w:ascii="Calibri" w:hAnsi="Calibri" w:cs="Arial"/>
          <w:b/>
          <w:sz w:val="40"/>
          <w:szCs w:val="40"/>
          <w:lang w:val="en-GB"/>
        </w:rPr>
      </w:pPr>
    </w:p>
    <w:p w14:paraId="6DD47AA7" w14:textId="7885A65D" w:rsidR="0005355C" w:rsidRDefault="009211E7" w:rsidP="00FE2D51">
      <w:pPr>
        <w:spacing w:after="0" w:line="240" w:lineRule="auto"/>
        <w:jc w:val="center"/>
        <w:rPr>
          <w:rFonts w:ascii="Calibri" w:hAnsi="Calibri" w:cs="Arial"/>
          <w:b/>
          <w:sz w:val="44"/>
          <w:szCs w:val="44"/>
          <w:lang w:val="en-GB"/>
        </w:rPr>
      </w:pPr>
      <w:r>
        <w:rPr>
          <w:rFonts w:ascii="Calibri" w:hAnsi="Calibri" w:cs="Arial"/>
          <w:b/>
          <w:sz w:val="44"/>
          <w:szCs w:val="44"/>
          <w:lang w:val="en-GB"/>
        </w:rPr>
        <w:t>o</w:t>
      </w:r>
      <w:r w:rsidR="0005355C" w:rsidRPr="0005355C">
        <w:rPr>
          <w:rFonts w:ascii="Calibri" w:hAnsi="Calibri" w:cs="Arial"/>
          <w:b/>
          <w:sz w:val="44"/>
          <w:szCs w:val="44"/>
          <w:lang w:val="en-GB"/>
        </w:rPr>
        <w:t xml:space="preserve">n-line experts meeting </w:t>
      </w:r>
    </w:p>
    <w:p w14:paraId="03D928F9" w14:textId="4F72452C" w:rsidR="00FE2D51" w:rsidRPr="00A155C2" w:rsidRDefault="00FE2D51" w:rsidP="00FE2D51">
      <w:pPr>
        <w:spacing w:after="0" w:line="240" w:lineRule="auto"/>
        <w:jc w:val="center"/>
        <w:rPr>
          <w:rFonts w:ascii="Calibri" w:hAnsi="Calibri" w:cs="Arial"/>
          <w:b/>
          <w:sz w:val="36"/>
          <w:szCs w:val="36"/>
          <w:lang w:val="en-GB"/>
        </w:rPr>
      </w:pPr>
      <w:r w:rsidRPr="00A155C2">
        <w:rPr>
          <w:rFonts w:ascii="Calibri" w:hAnsi="Calibri" w:cs="Arial"/>
          <w:b/>
          <w:sz w:val="36"/>
          <w:szCs w:val="36"/>
          <w:lang w:val="en-GB"/>
        </w:rPr>
        <w:t>on</w:t>
      </w:r>
    </w:p>
    <w:p w14:paraId="3D058138" w14:textId="362C6A95" w:rsidR="00FE2D51" w:rsidRPr="00A155C2" w:rsidRDefault="00FE2D51" w:rsidP="00FE2D51">
      <w:pPr>
        <w:spacing w:after="0" w:line="240" w:lineRule="auto"/>
        <w:jc w:val="center"/>
        <w:rPr>
          <w:rFonts w:ascii="Calibri" w:hAnsi="Calibri" w:cs="Arial"/>
          <w:b/>
          <w:sz w:val="36"/>
          <w:szCs w:val="36"/>
          <w:lang w:val="en-GB"/>
        </w:rPr>
      </w:pPr>
      <w:r w:rsidRPr="00A155C2">
        <w:rPr>
          <w:rFonts w:ascii="Calibri" w:hAnsi="Calibri" w:cs="Arial"/>
          <w:b/>
          <w:sz w:val="44"/>
          <w:szCs w:val="44"/>
          <w:lang w:val="en-GB"/>
        </w:rPr>
        <w:t>Global Development Education</w:t>
      </w:r>
    </w:p>
    <w:p w14:paraId="0EF7E247" w14:textId="76F5F234" w:rsidR="003768CC" w:rsidRDefault="003768CC" w:rsidP="00FE2D51">
      <w:pPr>
        <w:spacing w:after="0" w:line="240" w:lineRule="auto"/>
        <w:jc w:val="center"/>
        <w:rPr>
          <w:rFonts w:ascii="Calibri" w:hAnsi="Calibri" w:cs="Arial"/>
          <w:b/>
          <w:sz w:val="36"/>
          <w:szCs w:val="36"/>
          <w:lang w:val="en-GB"/>
        </w:rPr>
      </w:pPr>
    </w:p>
    <w:p w14:paraId="09A38C80" w14:textId="5C8901D6" w:rsidR="000F765C" w:rsidRPr="00F07341" w:rsidRDefault="00FB03F4" w:rsidP="00C76A9A">
      <w:pPr>
        <w:spacing w:after="0" w:line="240" w:lineRule="auto"/>
        <w:jc w:val="center"/>
        <w:rPr>
          <w:rFonts w:ascii="Calibri" w:hAnsi="Calibri" w:cs="Arial"/>
          <w:bCs/>
          <w:sz w:val="28"/>
          <w:szCs w:val="28"/>
          <w:lang w:val="en-GB"/>
        </w:rPr>
      </w:pPr>
      <w:r>
        <w:rPr>
          <w:rFonts w:ascii="Calibri" w:hAnsi="Calibri" w:cs="Arial"/>
          <w:bCs/>
          <w:sz w:val="28"/>
          <w:szCs w:val="28"/>
          <w:lang w:val="en-GB"/>
        </w:rPr>
        <w:t xml:space="preserve"> </w:t>
      </w:r>
      <w:r w:rsidR="007A1FAE">
        <w:rPr>
          <w:rFonts w:ascii="Calibri" w:hAnsi="Calibri" w:cs="Arial"/>
          <w:bCs/>
          <w:sz w:val="28"/>
          <w:szCs w:val="28"/>
          <w:lang w:val="en-GB"/>
        </w:rPr>
        <w:t>16</w:t>
      </w:r>
      <w:r>
        <w:rPr>
          <w:rFonts w:ascii="Calibri" w:hAnsi="Calibri" w:cs="Arial"/>
          <w:bCs/>
          <w:sz w:val="28"/>
          <w:szCs w:val="28"/>
          <w:lang w:val="en-GB"/>
        </w:rPr>
        <w:t xml:space="preserve"> </w:t>
      </w:r>
      <w:r w:rsidR="00F61E61">
        <w:rPr>
          <w:rFonts w:ascii="Calibri" w:hAnsi="Calibri" w:cs="Arial"/>
          <w:bCs/>
          <w:sz w:val="28"/>
          <w:szCs w:val="28"/>
          <w:lang w:val="en-GB"/>
        </w:rPr>
        <w:t>March</w:t>
      </w:r>
      <w:r>
        <w:rPr>
          <w:rFonts w:ascii="Calibri" w:hAnsi="Calibri" w:cs="Arial"/>
          <w:bCs/>
          <w:sz w:val="28"/>
          <w:szCs w:val="28"/>
          <w:lang w:val="en-GB"/>
        </w:rPr>
        <w:t xml:space="preserve"> </w:t>
      </w:r>
      <w:r w:rsidR="00F76FC5" w:rsidRPr="00F07341">
        <w:rPr>
          <w:rFonts w:ascii="Calibri" w:hAnsi="Calibri" w:cs="Arial"/>
          <w:bCs/>
          <w:sz w:val="28"/>
          <w:szCs w:val="28"/>
          <w:lang w:val="en-GB"/>
        </w:rPr>
        <w:t>202</w:t>
      </w:r>
      <w:r>
        <w:rPr>
          <w:rFonts w:ascii="Calibri" w:hAnsi="Calibri" w:cs="Arial"/>
          <w:bCs/>
          <w:sz w:val="28"/>
          <w:szCs w:val="28"/>
          <w:lang w:val="en-GB"/>
        </w:rPr>
        <w:t>1</w:t>
      </w:r>
      <w:r w:rsidR="00CD2132" w:rsidRPr="00F07341">
        <w:rPr>
          <w:rFonts w:ascii="Calibri" w:hAnsi="Calibri" w:cs="Arial"/>
          <w:bCs/>
          <w:sz w:val="28"/>
          <w:szCs w:val="28"/>
          <w:lang w:val="en-GB"/>
        </w:rPr>
        <w:t xml:space="preserve"> – 10h00-13h00 CET</w:t>
      </w:r>
    </w:p>
    <w:p w14:paraId="64CB45B3" w14:textId="4FD3F1F8" w:rsidR="00C76A9A" w:rsidRDefault="00C76A9A" w:rsidP="00C76A9A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en-GB"/>
        </w:rPr>
      </w:pPr>
    </w:p>
    <w:p w14:paraId="35038C37" w14:textId="4BD5318B" w:rsidR="00C76A9A" w:rsidRPr="00C76A9A" w:rsidRDefault="00C76A9A" w:rsidP="00C76A9A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en-GB"/>
        </w:rPr>
      </w:pPr>
    </w:p>
    <w:p w14:paraId="6251D101" w14:textId="1AFA2FEF" w:rsidR="00FE2D51" w:rsidRPr="00A155C2" w:rsidRDefault="00FE2D51" w:rsidP="00FE2D51">
      <w:pPr>
        <w:spacing w:after="0" w:line="240" w:lineRule="auto"/>
        <w:jc w:val="center"/>
        <w:rPr>
          <w:rFonts w:ascii="Calibri" w:hAnsi="Calibri" w:cs="Arial"/>
          <w:b/>
          <w:sz w:val="56"/>
          <w:szCs w:val="56"/>
          <w:lang w:val="en-GB"/>
        </w:rPr>
      </w:pPr>
      <w:r w:rsidRPr="00A155C2">
        <w:rPr>
          <w:rFonts w:ascii="Calibri" w:hAnsi="Calibri" w:cs="Arial"/>
          <w:b/>
          <w:sz w:val="56"/>
          <w:szCs w:val="56"/>
          <w:lang w:val="en-GB"/>
        </w:rPr>
        <w:t>Concept Note</w:t>
      </w:r>
    </w:p>
    <w:p w14:paraId="30F6D510" w14:textId="042CA02A" w:rsidR="00FE2D51" w:rsidRDefault="00FE2D51" w:rsidP="00C76A9A">
      <w:pPr>
        <w:spacing w:after="0" w:line="240" w:lineRule="auto"/>
        <w:rPr>
          <w:rFonts w:ascii="Calibri" w:hAnsi="Calibri" w:cs="Arial"/>
          <w:b/>
          <w:sz w:val="44"/>
          <w:szCs w:val="44"/>
          <w:lang w:val="en-GB"/>
        </w:rPr>
      </w:pPr>
    </w:p>
    <w:p w14:paraId="14053366" w14:textId="6D27EE77" w:rsidR="00C76A9A" w:rsidRPr="00A155C2" w:rsidRDefault="00C76A9A" w:rsidP="00C76A9A">
      <w:pPr>
        <w:spacing w:after="0" w:line="240" w:lineRule="auto"/>
        <w:rPr>
          <w:rFonts w:ascii="Calibri" w:hAnsi="Calibri" w:cs="Arial"/>
          <w:b/>
          <w:sz w:val="44"/>
          <w:szCs w:val="44"/>
          <w:lang w:val="en-GB"/>
        </w:rPr>
      </w:pPr>
    </w:p>
    <w:p w14:paraId="1166C286" w14:textId="79F80AC7" w:rsidR="00C006C1" w:rsidRDefault="00FE2D51" w:rsidP="00C76A9A">
      <w:pPr>
        <w:widowControl w:val="0"/>
        <w:spacing w:after="0" w:line="240" w:lineRule="auto"/>
        <w:jc w:val="center"/>
        <w:rPr>
          <w:rFonts w:ascii="Calibri" w:hAnsi="Calibri"/>
          <w:sz w:val="24"/>
          <w:szCs w:val="24"/>
          <w:lang w:val="en-GB"/>
        </w:rPr>
      </w:pPr>
      <w:r w:rsidRPr="00142FF7">
        <w:rPr>
          <w:rFonts w:ascii="Calibri" w:hAnsi="Calibri" w:cs="Arial"/>
          <w:sz w:val="24"/>
          <w:szCs w:val="24"/>
          <w:lang w:val="en-GB"/>
        </w:rPr>
        <w:t>In partnership with:</w:t>
      </w:r>
      <w:r w:rsidRPr="00142FF7">
        <w:rPr>
          <w:rFonts w:ascii="Calibri" w:hAnsi="Calibri"/>
          <w:sz w:val="24"/>
          <w:szCs w:val="24"/>
          <w:lang w:val="en-GB"/>
        </w:rPr>
        <w:t xml:space="preserve"> </w:t>
      </w:r>
    </w:p>
    <w:p w14:paraId="1F280E3F" w14:textId="503DD5D1" w:rsidR="00FB03F4" w:rsidRDefault="00FB03F4" w:rsidP="00C76A9A">
      <w:pPr>
        <w:widowControl w:val="0"/>
        <w:spacing w:after="0" w:line="240" w:lineRule="auto"/>
        <w:jc w:val="center"/>
        <w:rPr>
          <w:rFonts w:ascii="Calibri" w:hAnsi="Calibri"/>
          <w:sz w:val="24"/>
          <w:szCs w:val="24"/>
          <w:lang w:val="en-GB"/>
        </w:rPr>
      </w:pPr>
    </w:p>
    <w:p w14:paraId="5D2D1EFA" w14:textId="3C47507A" w:rsidR="002A7D36" w:rsidRDefault="002A7D36" w:rsidP="00C76A9A">
      <w:pPr>
        <w:widowControl w:val="0"/>
        <w:spacing w:after="0" w:line="240" w:lineRule="auto"/>
        <w:jc w:val="center"/>
        <w:rPr>
          <w:rFonts w:ascii="Calibri" w:hAnsi="Calibri"/>
          <w:noProof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0"/>
          <w:lang w:val="en-GB"/>
        </w:rPr>
        <w:drawing>
          <wp:anchor distT="0" distB="0" distL="114300" distR="114300" simplePos="0" relativeHeight="251663360" behindDoc="1" locked="0" layoutInCell="1" allowOverlap="1" wp14:anchorId="2A54D6A2" wp14:editId="3C6E7AFD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615565" cy="193230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17A38D" w14:textId="1B89EA31" w:rsidR="002A7D36" w:rsidRDefault="002A7D36" w:rsidP="00C76A9A">
      <w:pPr>
        <w:widowControl w:val="0"/>
        <w:spacing w:after="0" w:line="240" w:lineRule="auto"/>
        <w:jc w:val="center"/>
        <w:rPr>
          <w:rFonts w:ascii="Calibri" w:hAnsi="Calibri"/>
          <w:noProof/>
          <w:sz w:val="24"/>
          <w:szCs w:val="24"/>
          <w:lang w:val="en-GB"/>
        </w:rPr>
      </w:pPr>
    </w:p>
    <w:p w14:paraId="4434C6F6" w14:textId="4B0C5694" w:rsidR="002A7D36" w:rsidRDefault="002A7D36" w:rsidP="00C76A9A">
      <w:pPr>
        <w:widowControl w:val="0"/>
        <w:spacing w:after="0" w:line="240" w:lineRule="auto"/>
        <w:jc w:val="center"/>
        <w:rPr>
          <w:rFonts w:ascii="Calibri" w:hAnsi="Calibri"/>
          <w:noProof/>
          <w:sz w:val="24"/>
          <w:szCs w:val="24"/>
          <w:lang w:val="en-GB"/>
        </w:rPr>
      </w:pPr>
    </w:p>
    <w:p w14:paraId="3E49C370" w14:textId="3BA5BF50" w:rsidR="001A2984" w:rsidRDefault="002A7D36" w:rsidP="002A7D36">
      <w:pPr>
        <w:widowControl w:val="0"/>
        <w:tabs>
          <w:tab w:val="center" w:pos="2515"/>
        </w:tabs>
        <w:spacing w:after="0" w:line="240" w:lineRule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ab/>
      </w:r>
      <w:r>
        <w:rPr>
          <w:rFonts w:ascii="Calibri" w:hAnsi="Calibri"/>
          <w:sz w:val="24"/>
          <w:szCs w:val="24"/>
          <w:lang w:val="en-GB"/>
        </w:rPr>
        <w:br w:type="textWrapping" w:clear="all"/>
      </w:r>
    </w:p>
    <w:p w14:paraId="7A94AABE" w14:textId="4195F281" w:rsidR="00FB03F4" w:rsidRDefault="00FB03F4" w:rsidP="00C76A9A">
      <w:pPr>
        <w:widowControl w:val="0"/>
        <w:spacing w:after="0" w:line="240" w:lineRule="auto"/>
        <w:jc w:val="center"/>
        <w:rPr>
          <w:rFonts w:ascii="Calibri" w:hAnsi="Calibri"/>
          <w:sz w:val="24"/>
          <w:szCs w:val="24"/>
          <w:lang w:val="en-GB"/>
        </w:rPr>
      </w:pPr>
    </w:p>
    <w:p w14:paraId="7B4396E8" w14:textId="788E2FC6" w:rsidR="00142FF7" w:rsidRDefault="00142FF7" w:rsidP="00FE2D51">
      <w:pPr>
        <w:widowControl w:val="0"/>
        <w:spacing w:after="0" w:line="240" w:lineRule="auto"/>
        <w:jc w:val="center"/>
        <w:rPr>
          <w:sz w:val="24"/>
          <w:szCs w:val="24"/>
          <w:lang w:val="en-GB"/>
        </w:rPr>
      </w:pPr>
    </w:p>
    <w:p w14:paraId="7DCEA79A" w14:textId="0CFCBB57" w:rsidR="00FB03F4" w:rsidRPr="00A155C2" w:rsidRDefault="00FB03F4" w:rsidP="00FE2D51">
      <w:pPr>
        <w:widowControl w:val="0"/>
        <w:spacing w:after="0" w:line="240" w:lineRule="auto"/>
        <w:jc w:val="center"/>
        <w:rPr>
          <w:sz w:val="24"/>
          <w:szCs w:val="24"/>
          <w:lang w:val="en-GB"/>
        </w:rPr>
      </w:pPr>
    </w:p>
    <w:p w14:paraId="33036437" w14:textId="718CA949" w:rsidR="00FE2D51" w:rsidRPr="00A128B1" w:rsidRDefault="00FE2D51" w:rsidP="002A7D36">
      <w:pPr>
        <w:widowControl w:val="0"/>
        <w:tabs>
          <w:tab w:val="left" w:pos="403"/>
        </w:tabs>
        <w:spacing w:after="0" w:line="240" w:lineRule="auto"/>
        <w:jc w:val="center"/>
        <w:rPr>
          <w:rFonts w:ascii="Arial" w:eastAsia="Calibri" w:hAnsi="Arial" w:cs="Arial"/>
          <w:b/>
          <w:iCs/>
          <w:sz w:val="20"/>
          <w:szCs w:val="20"/>
          <w:lang w:val="en-GB"/>
        </w:rPr>
      </w:pPr>
    </w:p>
    <w:p w14:paraId="24285BC9" w14:textId="22FACA45" w:rsidR="00FE2D51" w:rsidRDefault="002A7D36" w:rsidP="00FE2D51">
      <w:pPr>
        <w:rPr>
          <w:rFonts w:ascii="Arial" w:hAnsi="Arial" w:cs="Arial"/>
          <w:b/>
          <w:sz w:val="20"/>
          <w:lang w:val="en-GB"/>
        </w:rPr>
      </w:pPr>
      <w:r>
        <w:rPr>
          <w:noProof/>
          <w:sz w:val="24"/>
          <w:szCs w:val="24"/>
          <w:lang w:val="en-GB"/>
        </w:rPr>
        <w:drawing>
          <wp:anchor distT="0" distB="0" distL="114300" distR="114300" simplePos="0" relativeHeight="251662336" behindDoc="1" locked="0" layoutInCell="1" allowOverlap="1" wp14:anchorId="596A7BD2" wp14:editId="0852719D">
            <wp:simplePos x="0" y="0"/>
            <wp:positionH relativeFrom="margin">
              <wp:align>center</wp:align>
            </wp:positionH>
            <wp:positionV relativeFrom="paragraph">
              <wp:posOffset>543560</wp:posOffset>
            </wp:positionV>
            <wp:extent cx="5194300" cy="128016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2D51" w:rsidRPr="00A155C2">
        <w:rPr>
          <w:rFonts w:ascii="Arial" w:hAnsi="Arial" w:cs="Arial"/>
          <w:b/>
          <w:sz w:val="20"/>
          <w:lang w:val="en-GB"/>
        </w:rPr>
        <w:br w:type="page"/>
      </w:r>
    </w:p>
    <w:p w14:paraId="3B5604A3" w14:textId="22AB7436" w:rsidR="009E0078" w:rsidRPr="00A155C2" w:rsidRDefault="009E0078" w:rsidP="002A7D36">
      <w:pPr>
        <w:shd w:val="clear" w:color="auto" w:fill="B8CCE4" w:themeFill="accent1" w:themeFillTint="66"/>
        <w:tabs>
          <w:tab w:val="left" w:pos="3950"/>
        </w:tabs>
        <w:contextualSpacing/>
        <w:jc w:val="both"/>
        <w:rPr>
          <w:rFonts w:ascii="Calibri" w:hAnsi="Calibri" w:cs="Arial"/>
          <w:b/>
          <w:lang w:val="en-GB"/>
        </w:rPr>
        <w:sectPr w:rsidR="009E0078" w:rsidRPr="00A155C2" w:rsidSect="00A128B1">
          <w:footerReference w:type="default" r:id="rId10"/>
          <w:headerReference w:type="first" r:id="rId11"/>
          <w:pgSz w:w="12240" w:h="15840"/>
          <w:pgMar w:top="1276" w:right="1440" w:bottom="0" w:left="1440" w:header="708" w:footer="708" w:gutter="0"/>
          <w:cols w:space="708"/>
          <w:titlePg/>
          <w:docGrid w:linePitch="360"/>
        </w:sectPr>
      </w:pPr>
    </w:p>
    <w:p w14:paraId="6DFCBA27" w14:textId="21EFEF1A" w:rsidR="00FE2D51" w:rsidRPr="00A155C2" w:rsidRDefault="00FE2D51" w:rsidP="00FE2D51">
      <w:pPr>
        <w:shd w:val="clear" w:color="auto" w:fill="B8CCE4" w:themeFill="accent1" w:themeFillTint="66"/>
        <w:contextualSpacing/>
        <w:jc w:val="both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b/>
          <w:lang w:val="en-GB"/>
        </w:rPr>
        <w:lastRenderedPageBreak/>
        <w:t>BACKGROUND</w:t>
      </w:r>
    </w:p>
    <w:p w14:paraId="137E5B50" w14:textId="77777777" w:rsidR="00A276E8" w:rsidRPr="00A155C2" w:rsidRDefault="00A276E8" w:rsidP="00CA3C40">
      <w:pPr>
        <w:spacing w:before="100" w:beforeAutospacing="1" w:after="0"/>
        <w:jc w:val="both"/>
        <w:rPr>
          <w:rFonts w:ascii="Calibri" w:hAnsi="Calibri" w:cs="Arial"/>
          <w:lang w:val="en-GB"/>
        </w:rPr>
      </w:pPr>
    </w:p>
    <w:p w14:paraId="7181CA53" w14:textId="77777777" w:rsidR="00933A83" w:rsidRPr="00A155C2" w:rsidRDefault="00F76FC5" w:rsidP="00CA3C40">
      <w:pPr>
        <w:spacing w:before="100" w:beforeAutospacing="1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T</w:t>
      </w:r>
      <w:r w:rsidR="00FE2D51" w:rsidRPr="00A155C2">
        <w:rPr>
          <w:rFonts w:ascii="Calibri" w:hAnsi="Calibri" w:cs="Arial"/>
          <w:lang w:val="en-GB"/>
        </w:rPr>
        <w:t xml:space="preserve">he North-South Centre of the Council of Europe (NSC) is implementing </w:t>
      </w:r>
      <w:r w:rsidR="00F00D4C" w:rsidRPr="00A155C2">
        <w:rPr>
          <w:rFonts w:ascii="Calibri" w:hAnsi="Calibri" w:cs="Arial"/>
          <w:lang w:val="en-GB"/>
        </w:rPr>
        <w:t>from 2019 to</w:t>
      </w:r>
      <w:r w:rsidR="00C6479E">
        <w:rPr>
          <w:rFonts w:ascii="Calibri" w:hAnsi="Calibri" w:cs="Arial"/>
          <w:lang w:val="en-GB"/>
        </w:rPr>
        <w:t xml:space="preserve"> </w:t>
      </w:r>
      <w:r w:rsidR="00F00D4C" w:rsidRPr="00A155C2">
        <w:rPr>
          <w:rFonts w:ascii="Calibri" w:hAnsi="Calibri" w:cs="Arial"/>
          <w:lang w:val="en-GB"/>
        </w:rPr>
        <w:t xml:space="preserve">2022 </w:t>
      </w:r>
      <w:r w:rsidR="00C6479E">
        <w:rPr>
          <w:rFonts w:ascii="Calibri" w:hAnsi="Calibri" w:cs="Arial"/>
          <w:lang w:val="en-GB"/>
        </w:rPr>
        <w:t xml:space="preserve">a cycle of </w:t>
      </w:r>
      <w:r w:rsidR="00C6479E" w:rsidRPr="00A128B1">
        <w:rPr>
          <w:rFonts w:ascii="Calibri" w:hAnsi="Calibri" w:cs="Arial"/>
          <w:lang w:val="en-GB"/>
        </w:rPr>
        <w:t>regional meeting</w:t>
      </w:r>
      <w:r w:rsidR="00FE2D51" w:rsidRPr="00A128B1">
        <w:rPr>
          <w:rFonts w:ascii="Calibri" w:hAnsi="Calibri" w:cs="Arial"/>
          <w:lang w:val="en-GB"/>
        </w:rPr>
        <w:t>s</w:t>
      </w:r>
      <w:r w:rsidR="00FE2D51" w:rsidRPr="00A155C2">
        <w:rPr>
          <w:rFonts w:ascii="Calibri" w:hAnsi="Calibri" w:cs="Arial"/>
          <w:lang w:val="en-GB"/>
        </w:rPr>
        <w:t xml:space="preserve"> </w:t>
      </w:r>
      <w:r w:rsidR="00F00D4C" w:rsidRPr="00A155C2">
        <w:rPr>
          <w:rFonts w:ascii="Calibri" w:hAnsi="Calibri" w:cs="Arial"/>
          <w:lang w:val="en-GB"/>
        </w:rPr>
        <w:t xml:space="preserve">and follow-up events </w:t>
      </w:r>
      <w:r w:rsidR="00933A83" w:rsidRPr="00A155C2">
        <w:rPr>
          <w:rFonts w:ascii="Calibri" w:hAnsi="Calibri" w:cs="Arial"/>
          <w:lang w:val="en-GB"/>
        </w:rPr>
        <w:t xml:space="preserve">for the understanding </w:t>
      </w:r>
      <w:r w:rsidR="00C6479E">
        <w:rPr>
          <w:rFonts w:ascii="Calibri" w:hAnsi="Calibri" w:cs="Arial"/>
          <w:lang w:val="en-GB"/>
        </w:rPr>
        <w:t>of and competence development on</w:t>
      </w:r>
      <w:r w:rsidR="00933A83" w:rsidRPr="00A155C2">
        <w:rPr>
          <w:rFonts w:ascii="Calibri" w:hAnsi="Calibri" w:cs="Arial"/>
          <w:lang w:val="en-GB"/>
        </w:rPr>
        <w:t xml:space="preserve"> Global Development Education</w:t>
      </w:r>
      <w:r w:rsidR="00933A83" w:rsidRPr="00A155C2">
        <w:rPr>
          <w:lang w:val="en-GB"/>
        </w:rPr>
        <w:t xml:space="preserve"> </w:t>
      </w:r>
      <w:r w:rsidR="00933A83" w:rsidRPr="00A155C2">
        <w:rPr>
          <w:rFonts w:ascii="Calibri" w:hAnsi="Calibri" w:cs="Arial"/>
          <w:lang w:val="en-GB"/>
        </w:rPr>
        <w:t xml:space="preserve">in new EU member States and candidate countries. These </w:t>
      </w:r>
      <w:r w:rsidR="00F00D4C" w:rsidRPr="00A155C2">
        <w:rPr>
          <w:rFonts w:ascii="Calibri" w:hAnsi="Calibri" w:cs="Arial"/>
          <w:lang w:val="en-GB"/>
        </w:rPr>
        <w:t xml:space="preserve">regional </w:t>
      </w:r>
      <w:r w:rsidR="00FC019E">
        <w:rPr>
          <w:rFonts w:ascii="Calibri" w:hAnsi="Calibri" w:cs="Arial"/>
          <w:lang w:val="en-GB"/>
        </w:rPr>
        <w:t>meeting</w:t>
      </w:r>
      <w:r w:rsidR="00933A83" w:rsidRPr="00A155C2">
        <w:rPr>
          <w:rFonts w:ascii="Calibri" w:hAnsi="Calibri" w:cs="Arial"/>
          <w:lang w:val="en-GB"/>
        </w:rPr>
        <w:t xml:space="preserve">s are developed in the framework of </w:t>
      </w:r>
      <w:proofErr w:type="spellStart"/>
      <w:r w:rsidR="00933A83" w:rsidRPr="00A155C2">
        <w:rPr>
          <w:rFonts w:ascii="Calibri" w:hAnsi="Calibri" w:cs="Arial"/>
          <w:lang w:val="en-GB"/>
        </w:rPr>
        <w:t>iLegend</w:t>
      </w:r>
      <w:proofErr w:type="spellEnd"/>
      <w:r w:rsidR="00933A83" w:rsidRPr="00A155C2">
        <w:rPr>
          <w:rFonts w:ascii="Calibri" w:hAnsi="Calibri" w:cs="Arial"/>
          <w:lang w:val="en-GB"/>
        </w:rPr>
        <w:t xml:space="preserve"> II, the Joint Programme between the European Union (EU) and the Council of Europe to promote Global Development Education (GDE)</w:t>
      </w:r>
      <w:r w:rsidR="00F00D4C" w:rsidRPr="00A155C2">
        <w:rPr>
          <w:rFonts w:ascii="Calibri" w:hAnsi="Calibri" w:cs="Arial"/>
          <w:lang w:val="en-GB"/>
        </w:rPr>
        <w:t xml:space="preserve"> in the Balkan, Baltic, South-East Europe and Mediterranean, and </w:t>
      </w:r>
      <w:proofErr w:type="spellStart"/>
      <w:r w:rsidR="00F00D4C" w:rsidRPr="00A155C2">
        <w:rPr>
          <w:rFonts w:ascii="Calibri" w:hAnsi="Calibri" w:cs="Arial"/>
          <w:lang w:val="en-GB"/>
        </w:rPr>
        <w:t>Visegrad</w:t>
      </w:r>
      <w:proofErr w:type="spellEnd"/>
      <w:r w:rsidR="00F00D4C" w:rsidRPr="00A155C2">
        <w:rPr>
          <w:rFonts w:ascii="Calibri" w:hAnsi="Calibri" w:cs="Arial"/>
          <w:lang w:val="en-GB"/>
        </w:rPr>
        <w:t xml:space="preserve"> countries</w:t>
      </w:r>
      <w:r w:rsidR="00933A83" w:rsidRPr="00A155C2">
        <w:rPr>
          <w:rFonts w:ascii="Calibri" w:hAnsi="Calibri" w:cs="Arial"/>
          <w:lang w:val="en-GB"/>
        </w:rPr>
        <w:t>.</w:t>
      </w:r>
    </w:p>
    <w:p w14:paraId="1B3BD02F" w14:textId="77777777" w:rsidR="000813EC" w:rsidRPr="00A155C2" w:rsidRDefault="00933A83" w:rsidP="000813EC">
      <w:pPr>
        <w:spacing w:before="100" w:beforeAutospacing="1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 xml:space="preserve">These </w:t>
      </w:r>
      <w:r w:rsidR="00FC019E">
        <w:rPr>
          <w:rFonts w:ascii="Calibri" w:hAnsi="Calibri" w:cs="Arial"/>
          <w:lang w:val="en-GB"/>
        </w:rPr>
        <w:t>meeting</w:t>
      </w:r>
      <w:r w:rsidRPr="00A155C2">
        <w:rPr>
          <w:rFonts w:ascii="Calibri" w:hAnsi="Calibri" w:cs="Arial"/>
          <w:lang w:val="en-GB"/>
        </w:rPr>
        <w:t xml:space="preserve">s </w:t>
      </w:r>
      <w:r w:rsidR="000813EC" w:rsidRPr="00A155C2">
        <w:rPr>
          <w:rFonts w:ascii="Calibri" w:hAnsi="Calibri" w:cs="Arial"/>
          <w:lang w:val="en-GB"/>
        </w:rPr>
        <w:t>aim at sharing</w:t>
      </w:r>
      <w:r w:rsidR="00EF1AF3" w:rsidRPr="00A155C2">
        <w:rPr>
          <w:rFonts w:ascii="Calibri" w:hAnsi="Calibri" w:cs="Arial"/>
          <w:lang w:val="en-GB"/>
        </w:rPr>
        <w:t xml:space="preserve"> </w:t>
      </w:r>
      <w:r w:rsidR="000813EC" w:rsidRPr="00A155C2">
        <w:rPr>
          <w:rFonts w:ascii="Calibri" w:hAnsi="Calibri" w:cs="Arial"/>
          <w:lang w:val="en-GB"/>
        </w:rPr>
        <w:t xml:space="preserve">expertise and </w:t>
      </w:r>
      <w:r w:rsidR="00517313" w:rsidRPr="00A155C2">
        <w:rPr>
          <w:rFonts w:ascii="Calibri" w:hAnsi="Calibri" w:cs="Arial"/>
          <w:lang w:val="en-GB"/>
        </w:rPr>
        <w:t xml:space="preserve">practices, </w:t>
      </w:r>
      <w:r w:rsidR="0020151D" w:rsidRPr="00A155C2">
        <w:rPr>
          <w:rFonts w:ascii="Calibri" w:hAnsi="Calibri" w:cs="Arial"/>
          <w:lang w:val="en-GB"/>
        </w:rPr>
        <w:t>identify needs and priorities to be tackled in terms of capacity-building and advocacy</w:t>
      </w:r>
      <w:r w:rsidR="005F4245">
        <w:rPr>
          <w:rFonts w:ascii="Calibri" w:hAnsi="Calibri" w:cs="Arial"/>
          <w:lang w:val="en-GB"/>
        </w:rPr>
        <w:t>, and agree on a follow-up mechani</w:t>
      </w:r>
      <w:r w:rsidR="00696834">
        <w:rPr>
          <w:rFonts w:ascii="Calibri" w:hAnsi="Calibri" w:cs="Arial"/>
          <w:lang w:val="en-GB"/>
        </w:rPr>
        <w:t>sm through sub-granted projects</w:t>
      </w:r>
      <w:r w:rsidR="005F4245">
        <w:rPr>
          <w:rFonts w:ascii="Calibri" w:hAnsi="Calibri" w:cs="Arial"/>
          <w:lang w:val="en-GB"/>
        </w:rPr>
        <w:t>.</w:t>
      </w:r>
    </w:p>
    <w:p w14:paraId="60AE62A1" w14:textId="7E4E37BA" w:rsidR="0051023A" w:rsidRPr="00A155C2" w:rsidRDefault="000813EC" w:rsidP="000813EC">
      <w:pPr>
        <w:spacing w:before="100" w:beforeAutospacing="1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 xml:space="preserve">They target </w:t>
      </w:r>
      <w:r w:rsidR="00FE2D51" w:rsidRPr="00A155C2">
        <w:rPr>
          <w:rFonts w:ascii="Calibri" w:hAnsi="Calibri" w:cs="Arial"/>
          <w:lang w:val="en-GB"/>
        </w:rPr>
        <w:t>formal and non-formal education practitioners; national Civil Society Organisations platforms; youth organisations and youth multipliers; Ministries of Education</w:t>
      </w:r>
      <w:r w:rsidR="00861B2C">
        <w:rPr>
          <w:rFonts w:ascii="Calibri" w:hAnsi="Calibri" w:cs="Arial"/>
          <w:lang w:val="en-GB"/>
        </w:rPr>
        <w:t xml:space="preserve">, </w:t>
      </w:r>
      <w:r w:rsidR="00DD6F5D">
        <w:rPr>
          <w:rFonts w:ascii="Calibri" w:hAnsi="Calibri" w:cs="Arial"/>
          <w:lang w:val="en-GB"/>
        </w:rPr>
        <w:t xml:space="preserve">and/or </w:t>
      </w:r>
      <w:r w:rsidR="00861B2C">
        <w:rPr>
          <w:rFonts w:ascii="Calibri" w:hAnsi="Calibri" w:cs="Arial"/>
          <w:lang w:val="en-GB"/>
        </w:rPr>
        <w:t>Ministries of Youth</w:t>
      </w:r>
      <w:r w:rsidR="00DD6F5D">
        <w:rPr>
          <w:rFonts w:ascii="Calibri" w:hAnsi="Calibri" w:cs="Arial"/>
          <w:lang w:val="en-GB"/>
        </w:rPr>
        <w:t xml:space="preserve">, </w:t>
      </w:r>
      <w:r w:rsidR="00FE2D51" w:rsidRPr="00A155C2">
        <w:rPr>
          <w:rFonts w:ascii="Calibri" w:hAnsi="Calibri" w:cs="Arial"/>
          <w:lang w:val="en-GB"/>
        </w:rPr>
        <w:t>and Ministries of Foreign Affairs; representatives of national parliaments (commission for education and/or development</w:t>
      </w:r>
      <w:r w:rsidR="00DD61B8">
        <w:rPr>
          <w:rFonts w:ascii="Calibri" w:hAnsi="Calibri" w:cs="Arial"/>
          <w:lang w:val="en-GB"/>
        </w:rPr>
        <w:t>)</w:t>
      </w:r>
      <w:r w:rsidR="00FE2D51" w:rsidRPr="00A155C2">
        <w:rPr>
          <w:rFonts w:ascii="Calibri" w:hAnsi="Calibri" w:cs="Arial"/>
          <w:lang w:val="en-GB"/>
        </w:rPr>
        <w:t>; platforms of local and regional authorities</w:t>
      </w:r>
      <w:r w:rsidR="00DC484D" w:rsidRPr="00A155C2">
        <w:rPr>
          <w:rFonts w:ascii="Calibri" w:hAnsi="Calibri" w:cs="Arial"/>
          <w:lang w:val="en-GB"/>
        </w:rPr>
        <w:t xml:space="preserve">, </w:t>
      </w:r>
      <w:r w:rsidR="007A1FAE">
        <w:rPr>
          <w:rFonts w:ascii="Calibri" w:hAnsi="Calibri" w:cs="Arial"/>
          <w:lang w:val="en-GB"/>
        </w:rPr>
        <w:t xml:space="preserve">as well as representatives from GENE-Global Education Network Europe, CONCORD and Bridge47, </w:t>
      </w:r>
      <w:r w:rsidR="00DC484D" w:rsidRPr="00A155C2">
        <w:rPr>
          <w:rFonts w:ascii="Calibri" w:hAnsi="Calibri" w:cs="Arial"/>
          <w:lang w:val="en-GB"/>
        </w:rPr>
        <w:t>with the objective of</w:t>
      </w:r>
      <w:r w:rsidR="00634ECA" w:rsidRPr="00A155C2">
        <w:rPr>
          <w:rFonts w:ascii="Calibri" w:hAnsi="Calibri" w:cs="Arial"/>
          <w:lang w:val="en-GB"/>
        </w:rPr>
        <w:t xml:space="preserve"> offer</w:t>
      </w:r>
      <w:r w:rsidR="00DC484D" w:rsidRPr="00A155C2">
        <w:rPr>
          <w:rFonts w:ascii="Calibri" w:hAnsi="Calibri" w:cs="Arial"/>
          <w:lang w:val="en-GB"/>
        </w:rPr>
        <w:t>ing</w:t>
      </w:r>
      <w:r w:rsidR="00634ECA" w:rsidRPr="00A155C2">
        <w:rPr>
          <w:rFonts w:ascii="Calibri" w:hAnsi="Calibri" w:cs="Arial"/>
          <w:lang w:val="en-GB"/>
        </w:rPr>
        <w:t xml:space="preserve"> a space of dialogue for a shared understanding</w:t>
      </w:r>
      <w:r w:rsidR="00D87660">
        <w:rPr>
          <w:rFonts w:ascii="Calibri" w:hAnsi="Calibri" w:cs="Arial"/>
          <w:lang w:val="en-GB"/>
        </w:rPr>
        <w:t xml:space="preserve">, practice </w:t>
      </w:r>
      <w:r w:rsidR="00634ECA" w:rsidRPr="00A155C2">
        <w:rPr>
          <w:rFonts w:ascii="Calibri" w:hAnsi="Calibri" w:cs="Arial"/>
          <w:lang w:val="en-GB"/>
        </w:rPr>
        <w:t>and recognition of GDE and a sound development of education policies</w:t>
      </w:r>
      <w:r w:rsidR="00CA673F" w:rsidRPr="00A155C2">
        <w:rPr>
          <w:lang w:val="en-GB"/>
        </w:rPr>
        <w:t xml:space="preserve"> </w:t>
      </w:r>
      <w:r w:rsidR="00CA673F" w:rsidRPr="00A155C2">
        <w:rPr>
          <w:rFonts w:ascii="Calibri" w:hAnsi="Calibri" w:cs="Arial"/>
          <w:lang w:val="en-GB"/>
        </w:rPr>
        <w:t>that can be carried back to the national level</w:t>
      </w:r>
      <w:r w:rsidR="00DC484D" w:rsidRPr="00A155C2">
        <w:rPr>
          <w:rFonts w:ascii="Calibri" w:hAnsi="Calibri" w:cs="Arial"/>
          <w:lang w:val="en-GB"/>
        </w:rPr>
        <w:t xml:space="preserve">. </w:t>
      </w:r>
    </w:p>
    <w:p w14:paraId="1D0AA63D" w14:textId="77777777" w:rsidR="00B17882" w:rsidRPr="00A155C2" w:rsidRDefault="00FE2D51" w:rsidP="00FE2D51">
      <w:pPr>
        <w:spacing w:before="120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This</w:t>
      </w:r>
      <w:r w:rsidR="00517313" w:rsidRPr="00A155C2">
        <w:rPr>
          <w:rFonts w:ascii="Calibri" w:hAnsi="Calibri" w:cs="Arial"/>
          <w:lang w:val="en-GB"/>
        </w:rPr>
        <w:t xml:space="preserve"> approach follows</w:t>
      </w:r>
      <w:r w:rsidRPr="00A155C2">
        <w:rPr>
          <w:rFonts w:ascii="Calibri" w:hAnsi="Calibri" w:cs="Arial"/>
          <w:lang w:val="en-GB"/>
        </w:rPr>
        <w:t xml:space="preserve"> the Council of Europe </w:t>
      </w:r>
      <w:r w:rsidRPr="00A155C2">
        <w:rPr>
          <w:rFonts w:ascii="Calibri" w:hAnsi="Calibri" w:cs="Arial"/>
          <w:i/>
          <w:lang w:val="en-GB"/>
        </w:rPr>
        <w:t>Recommendation CM/Rec (2011)4</w:t>
      </w:r>
      <w:r w:rsidRPr="00A155C2">
        <w:rPr>
          <w:rFonts w:ascii="Calibri" w:hAnsi="Calibri" w:cs="Arial"/>
          <w:lang w:val="en-GB"/>
        </w:rPr>
        <w:t xml:space="preserve"> on education for global</w:t>
      </w:r>
      <w:r w:rsidR="00B17882" w:rsidRPr="00A155C2">
        <w:rPr>
          <w:rFonts w:ascii="Calibri" w:hAnsi="Calibri" w:cs="Arial"/>
          <w:lang w:val="en-GB"/>
        </w:rPr>
        <w:t xml:space="preserve"> interdependence and solidarity and is aligned with the Council of Europe Reference Framework of Competences for Democratic Culture.</w:t>
      </w:r>
    </w:p>
    <w:p w14:paraId="3C982D47" w14:textId="77777777" w:rsidR="00FE2D51" w:rsidRPr="00A155C2" w:rsidRDefault="00FE2D51" w:rsidP="00FE2D51">
      <w:pPr>
        <w:spacing w:before="120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 xml:space="preserve">It is developed in the framework of the Development Education and Awareness Raising (DEAR) programme of the European Union and responds to the 2017 </w:t>
      </w:r>
      <w:r w:rsidRPr="00A155C2">
        <w:rPr>
          <w:rFonts w:ascii="Calibri" w:hAnsi="Calibri" w:cs="Arial"/>
          <w:i/>
          <w:lang w:val="en-GB"/>
        </w:rPr>
        <w:t>European Consensus for Development</w:t>
      </w:r>
      <w:r w:rsidRPr="00A155C2">
        <w:rPr>
          <w:rFonts w:ascii="Calibri" w:hAnsi="Calibri" w:cs="Arial"/>
          <w:lang w:val="en-GB"/>
        </w:rPr>
        <w:t xml:space="preserve"> and the 2014-2020 financing instrument for development cooperation.</w:t>
      </w:r>
    </w:p>
    <w:p w14:paraId="350DE2B2" w14:textId="77777777" w:rsidR="00FE2D51" w:rsidRPr="00A155C2" w:rsidRDefault="00FE2D51" w:rsidP="00FE2D51">
      <w:pPr>
        <w:spacing w:before="120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It is also in line with United Nations (UN) 2030 Agenda, contributing to the following SDGs:</w:t>
      </w:r>
    </w:p>
    <w:p w14:paraId="70BEA1B3" w14:textId="77777777" w:rsidR="00FE2D51" w:rsidRPr="00A155C2" w:rsidRDefault="0087162C" w:rsidP="00FE2D51">
      <w:pPr>
        <w:pStyle w:val="ListParagraph"/>
        <w:numPr>
          <w:ilvl w:val="0"/>
          <w:numId w:val="10"/>
        </w:numPr>
        <w:spacing w:before="120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Goal 4:</w:t>
      </w:r>
      <w:r w:rsidRPr="00A155C2">
        <w:rPr>
          <w:rFonts w:ascii="Calibri" w:hAnsi="Calibri" w:cs="Arial"/>
          <w:lang w:val="en-GB"/>
        </w:rPr>
        <w:tab/>
      </w:r>
      <w:r w:rsidR="00FE2D51" w:rsidRPr="00A155C2">
        <w:rPr>
          <w:rFonts w:ascii="Calibri" w:hAnsi="Calibri" w:cs="Arial"/>
          <w:lang w:val="en-GB"/>
        </w:rPr>
        <w:t>Ensure inclusive and equitable quality education and promote life-long learning opportunities for all (in particular goal 4.7.</w:t>
      </w:r>
      <w:proofErr w:type="gramStart"/>
      <w:r w:rsidR="00FE2D51" w:rsidRPr="00A155C2">
        <w:rPr>
          <w:rFonts w:ascii="Calibri" w:hAnsi="Calibri" w:cs="Arial"/>
          <w:lang w:val="en-GB"/>
        </w:rPr>
        <w:t>);</w:t>
      </w:r>
      <w:proofErr w:type="gramEnd"/>
    </w:p>
    <w:p w14:paraId="5C4E4477" w14:textId="77777777" w:rsidR="00FE2D51" w:rsidRPr="00A155C2" w:rsidRDefault="0087162C" w:rsidP="00FE2D51">
      <w:pPr>
        <w:pStyle w:val="ListParagraph"/>
        <w:numPr>
          <w:ilvl w:val="0"/>
          <w:numId w:val="10"/>
        </w:numPr>
        <w:spacing w:before="120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Goal 5:</w:t>
      </w:r>
      <w:r w:rsidRPr="00A155C2">
        <w:rPr>
          <w:rFonts w:ascii="Calibri" w:hAnsi="Calibri" w:cs="Arial"/>
          <w:lang w:val="en-GB"/>
        </w:rPr>
        <w:tab/>
      </w:r>
      <w:r w:rsidR="00FE2D51" w:rsidRPr="00A155C2">
        <w:rPr>
          <w:rFonts w:ascii="Calibri" w:hAnsi="Calibri" w:cs="Arial"/>
          <w:lang w:val="en-GB"/>
        </w:rPr>
        <w:t xml:space="preserve">Achieve gender equality and empower all women and </w:t>
      </w:r>
      <w:proofErr w:type="gramStart"/>
      <w:r w:rsidR="00FE2D51" w:rsidRPr="00A155C2">
        <w:rPr>
          <w:rFonts w:ascii="Calibri" w:hAnsi="Calibri" w:cs="Arial"/>
          <w:lang w:val="en-GB"/>
        </w:rPr>
        <w:t>girls;</w:t>
      </w:r>
      <w:proofErr w:type="gramEnd"/>
    </w:p>
    <w:p w14:paraId="41A56D8F" w14:textId="77777777" w:rsidR="00FE2D51" w:rsidRPr="00A155C2" w:rsidRDefault="00FE2D51" w:rsidP="00FE2D51">
      <w:pPr>
        <w:pStyle w:val="ListParagraph"/>
        <w:numPr>
          <w:ilvl w:val="0"/>
          <w:numId w:val="10"/>
        </w:numPr>
        <w:spacing w:before="120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 xml:space="preserve">Goal 16: </w:t>
      </w:r>
      <w:r w:rsidR="0087162C" w:rsidRPr="00A155C2">
        <w:rPr>
          <w:rFonts w:ascii="Calibri" w:hAnsi="Calibri" w:cs="Arial"/>
          <w:lang w:val="en-GB"/>
        </w:rPr>
        <w:tab/>
      </w:r>
      <w:r w:rsidRPr="00A155C2">
        <w:rPr>
          <w:rFonts w:ascii="Calibri" w:hAnsi="Calibri" w:cs="Arial"/>
          <w:lang w:val="en-GB"/>
        </w:rPr>
        <w:t xml:space="preserve">Promote peaceful and inclusive societies for sustainable development, provide access to justice for all and build effective, accountable and inclusive institutions at all </w:t>
      </w:r>
      <w:proofErr w:type="gramStart"/>
      <w:r w:rsidRPr="00A155C2">
        <w:rPr>
          <w:rFonts w:ascii="Calibri" w:hAnsi="Calibri" w:cs="Arial"/>
          <w:lang w:val="en-GB"/>
        </w:rPr>
        <w:t>levels;</w:t>
      </w:r>
      <w:proofErr w:type="gramEnd"/>
    </w:p>
    <w:p w14:paraId="0268E91C" w14:textId="77777777" w:rsidR="00FE2D51" w:rsidRPr="00A155C2" w:rsidRDefault="0087162C" w:rsidP="00FE2D51">
      <w:pPr>
        <w:pStyle w:val="ListParagraph"/>
        <w:numPr>
          <w:ilvl w:val="0"/>
          <w:numId w:val="10"/>
        </w:numPr>
        <w:spacing w:before="120"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Goal 17:</w:t>
      </w:r>
      <w:r w:rsidRPr="00A155C2">
        <w:rPr>
          <w:rFonts w:ascii="Calibri" w:hAnsi="Calibri" w:cs="Arial"/>
          <w:lang w:val="en-GB"/>
        </w:rPr>
        <w:tab/>
      </w:r>
      <w:r w:rsidR="00FE2D51" w:rsidRPr="00A155C2">
        <w:rPr>
          <w:rFonts w:ascii="Calibri" w:hAnsi="Calibri" w:cs="Arial"/>
          <w:lang w:val="en-GB"/>
        </w:rPr>
        <w:t>Strengthen the means of implementation and revitalize the global partnership for sustainable development</w:t>
      </w:r>
    </w:p>
    <w:p w14:paraId="49D4D781" w14:textId="40E9DD68" w:rsidR="00241C2B" w:rsidRDefault="00FC019E" w:rsidP="004B30F0">
      <w:pPr>
        <w:tabs>
          <w:tab w:val="left" w:pos="3969"/>
        </w:tabs>
        <w:spacing w:before="120" w:after="0"/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The</w:t>
      </w:r>
      <w:r w:rsidRPr="00FC019E">
        <w:rPr>
          <w:rFonts w:ascii="Calibri" w:hAnsi="Calibri" w:cs="Arial"/>
          <w:lang w:val="en-GB"/>
        </w:rPr>
        <w:t xml:space="preserve"> </w:t>
      </w:r>
      <w:proofErr w:type="spellStart"/>
      <w:r w:rsidR="003B29D0">
        <w:rPr>
          <w:rFonts w:ascii="Calibri" w:hAnsi="Calibri" w:cs="Arial"/>
          <w:lang w:val="en-GB"/>
        </w:rPr>
        <w:t>Visegrad</w:t>
      </w:r>
      <w:proofErr w:type="spellEnd"/>
      <w:r w:rsidR="00861B2C">
        <w:rPr>
          <w:rFonts w:ascii="Calibri" w:hAnsi="Calibri" w:cs="Arial"/>
          <w:lang w:val="en-GB"/>
        </w:rPr>
        <w:t xml:space="preserve"> </w:t>
      </w:r>
      <w:r w:rsidR="00861B2C" w:rsidRPr="00A155C2">
        <w:rPr>
          <w:rFonts w:ascii="Calibri" w:hAnsi="Calibri" w:cs="Arial"/>
          <w:lang w:val="en-GB"/>
        </w:rPr>
        <w:t>meeting</w:t>
      </w:r>
      <w:r w:rsidR="00FE2D51" w:rsidRPr="00A155C2">
        <w:rPr>
          <w:rFonts w:ascii="Calibri" w:hAnsi="Calibri" w:cs="Arial"/>
          <w:lang w:val="en-GB"/>
        </w:rPr>
        <w:t xml:space="preserve"> is organised and implemented by North-South Centre of the Council of Europe with the support of the European Commission and in cooperation with the </w:t>
      </w:r>
      <w:proofErr w:type="spellStart"/>
      <w:r w:rsidR="003B29D0">
        <w:rPr>
          <w:rFonts w:ascii="Calibri" w:hAnsi="Calibri" w:cs="Arial"/>
          <w:lang w:val="en-GB"/>
        </w:rPr>
        <w:t>Visegrad</w:t>
      </w:r>
      <w:proofErr w:type="spellEnd"/>
      <w:r w:rsidR="003B29D0">
        <w:rPr>
          <w:rFonts w:ascii="Calibri" w:hAnsi="Calibri" w:cs="Arial"/>
          <w:lang w:val="en-GB"/>
        </w:rPr>
        <w:t xml:space="preserve"> </w:t>
      </w:r>
      <w:r w:rsidR="00861B2C">
        <w:rPr>
          <w:rFonts w:ascii="Calibri" w:hAnsi="Calibri" w:cs="Arial"/>
          <w:lang w:val="en-GB"/>
        </w:rPr>
        <w:t>partners</w:t>
      </w:r>
      <w:r w:rsidR="005A4FEA" w:rsidRPr="00A155C2">
        <w:rPr>
          <w:rFonts w:ascii="Calibri" w:hAnsi="Calibri" w:cs="Arial"/>
          <w:lang w:val="en-GB"/>
        </w:rPr>
        <w:t>:</w:t>
      </w:r>
      <w:r w:rsidR="00241C2B">
        <w:rPr>
          <w:rFonts w:ascii="Calibri" w:hAnsi="Calibri" w:cs="Arial"/>
          <w:lang w:val="en-GB"/>
        </w:rPr>
        <w:t xml:space="preserve"> the </w:t>
      </w:r>
      <w:r w:rsidR="00241C2B" w:rsidRPr="00241C2B">
        <w:rPr>
          <w:rFonts w:ascii="Calibri" w:hAnsi="Calibri" w:cs="Arial"/>
          <w:lang w:val="en-GB"/>
        </w:rPr>
        <w:t>Czech Forum for Development Co-operation-</w:t>
      </w:r>
      <w:proofErr w:type="spellStart"/>
      <w:r w:rsidR="00241C2B" w:rsidRPr="00241C2B">
        <w:rPr>
          <w:rFonts w:ascii="Calibri" w:hAnsi="Calibri" w:cs="Arial"/>
          <w:lang w:val="en-GB"/>
        </w:rPr>
        <w:t>FoRS</w:t>
      </w:r>
      <w:proofErr w:type="spellEnd"/>
      <w:r w:rsidR="00241C2B" w:rsidRPr="00241C2B">
        <w:rPr>
          <w:rFonts w:ascii="Calibri" w:hAnsi="Calibri" w:cs="Arial"/>
          <w:lang w:val="en-GB"/>
        </w:rPr>
        <w:t xml:space="preserve">; the Hungarian Association of NGOs for Development and Humanitarian Aid–HAND; </w:t>
      </w:r>
      <w:proofErr w:type="spellStart"/>
      <w:r w:rsidR="00241C2B" w:rsidRPr="00241C2B">
        <w:rPr>
          <w:rFonts w:ascii="Calibri" w:hAnsi="Calibri" w:cs="Arial"/>
          <w:lang w:val="en-GB"/>
        </w:rPr>
        <w:t>Grupa</w:t>
      </w:r>
      <w:proofErr w:type="spellEnd"/>
      <w:r w:rsidR="00241C2B" w:rsidRPr="00241C2B">
        <w:rPr>
          <w:rFonts w:ascii="Calibri" w:hAnsi="Calibri" w:cs="Arial"/>
          <w:lang w:val="en-GB"/>
        </w:rPr>
        <w:t xml:space="preserve"> </w:t>
      </w:r>
      <w:proofErr w:type="spellStart"/>
      <w:r w:rsidR="00241C2B" w:rsidRPr="00241C2B">
        <w:rPr>
          <w:rFonts w:ascii="Calibri" w:hAnsi="Calibri" w:cs="Arial"/>
          <w:lang w:val="en-GB"/>
        </w:rPr>
        <w:t>Zagranica</w:t>
      </w:r>
      <w:proofErr w:type="spellEnd"/>
      <w:r w:rsidR="00241C2B" w:rsidRPr="00241C2B">
        <w:rPr>
          <w:rFonts w:ascii="Calibri" w:hAnsi="Calibri" w:cs="Arial"/>
          <w:lang w:val="en-GB"/>
        </w:rPr>
        <w:t xml:space="preserve"> (Poland); and The Slovak NGDO Platform–</w:t>
      </w:r>
      <w:r w:rsidR="00241C2B">
        <w:rPr>
          <w:rFonts w:ascii="Calibri" w:hAnsi="Calibri" w:cs="Arial"/>
          <w:lang w:val="en-GB"/>
        </w:rPr>
        <w:t>AMBRELA</w:t>
      </w:r>
      <w:r w:rsidR="00241C2B" w:rsidRPr="00241C2B">
        <w:rPr>
          <w:rFonts w:ascii="Calibri" w:hAnsi="Calibri" w:cs="Arial"/>
          <w:lang w:val="en-GB"/>
        </w:rPr>
        <w:t>.</w:t>
      </w:r>
    </w:p>
    <w:p w14:paraId="6A006FF1" w14:textId="0C7D9B79" w:rsidR="003B29D0" w:rsidRDefault="00861B2C" w:rsidP="004B30F0">
      <w:pPr>
        <w:tabs>
          <w:tab w:val="left" w:pos="3969"/>
        </w:tabs>
        <w:spacing w:before="120" w:after="0"/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 xml:space="preserve">As from </w:t>
      </w:r>
      <w:r w:rsidR="003B6101">
        <w:rPr>
          <w:rFonts w:ascii="Calibri" w:hAnsi="Calibri" w:cs="Arial"/>
          <w:lang w:val="en-GB"/>
        </w:rPr>
        <w:t xml:space="preserve">March </w:t>
      </w:r>
      <w:r>
        <w:rPr>
          <w:rFonts w:ascii="Calibri" w:hAnsi="Calibri" w:cs="Arial"/>
          <w:lang w:val="en-GB"/>
        </w:rPr>
        <w:t xml:space="preserve">2020, the regional meetings </w:t>
      </w:r>
      <w:r w:rsidR="007642E1">
        <w:rPr>
          <w:rFonts w:ascii="Calibri" w:hAnsi="Calibri" w:cs="Arial"/>
          <w:lang w:val="en-GB"/>
        </w:rPr>
        <w:t xml:space="preserve">took the format of </w:t>
      </w:r>
      <w:r>
        <w:rPr>
          <w:rFonts w:ascii="Calibri" w:hAnsi="Calibri" w:cs="Arial"/>
          <w:lang w:val="en-GB"/>
        </w:rPr>
        <w:t xml:space="preserve">on-line </w:t>
      </w:r>
      <w:proofErr w:type="gramStart"/>
      <w:r w:rsidR="00A57CA2">
        <w:rPr>
          <w:rFonts w:ascii="Calibri" w:hAnsi="Calibri" w:cs="Arial"/>
          <w:lang w:val="en-GB"/>
        </w:rPr>
        <w:t>experts</w:t>
      </w:r>
      <w:proofErr w:type="gramEnd"/>
      <w:r w:rsidR="007642E1">
        <w:rPr>
          <w:rFonts w:ascii="Calibri" w:hAnsi="Calibri" w:cs="Arial"/>
          <w:lang w:val="en-GB"/>
        </w:rPr>
        <w:t xml:space="preserve"> meetings</w:t>
      </w:r>
      <w:r w:rsidR="001E1DCF">
        <w:rPr>
          <w:rFonts w:ascii="Calibri" w:hAnsi="Calibri" w:cs="Arial"/>
          <w:lang w:val="en-GB"/>
        </w:rPr>
        <w:t xml:space="preserve">, </w:t>
      </w:r>
      <w:r>
        <w:rPr>
          <w:rFonts w:ascii="Calibri" w:hAnsi="Calibri" w:cs="Arial"/>
          <w:lang w:val="en-GB"/>
        </w:rPr>
        <w:t>in compliance with sanitary contingencies.</w:t>
      </w:r>
    </w:p>
    <w:p w14:paraId="7E6C4D0D" w14:textId="39D2C819" w:rsidR="00FE2D51" w:rsidRDefault="00FE2D51" w:rsidP="00F61E61">
      <w:pPr>
        <w:shd w:val="clear" w:color="auto" w:fill="C6D9F1" w:themeFill="text2" w:themeFillTint="33"/>
        <w:spacing w:before="120" w:after="0"/>
        <w:jc w:val="both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b/>
          <w:lang w:val="en-GB"/>
        </w:rPr>
        <w:lastRenderedPageBreak/>
        <w:t>ACTIVITY DESCRIPTION</w:t>
      </w:r>
    </w:p>
    <w:p w14:paraId="246FCCF2" w14:textId="77777777" w:rsidR="00B618B0" w:rsidRPr="00A155C2" w:rsidRDefault="00B618B0" w:rsidP="00A27EF0">
      <w:pPr>
        <w:spacing w:before="120" w:after="0"/>
        <w:jc w:val="both"/>
        <w:rPr>
          <w:rFonts w:ascii="Calibri" w:hAnsi="Calibri" w:cs="Arial"/>
          <w:b/>
          <w:lang w:val="en-GB"/>
        </w:rPr>
      </w:pPr>
    </w:p>
    <w:p w14:paraId="539C6723" w14:textId="77777777" w:rsidR="00FE2D51" w:rsidRPr="00A155C2" w:rsidRDefault="00FE2D51" w:rsidP="00FE2D51">
      <w:pPr>
        <w:spacing w:before="240" w:after="120"/>
        <w:jc w:val="both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b/>
          <w:lang w:val="en-GB"/>
        </w:rPr>
        <w:t>Short introduction to the activity</w:t>
      </w:r>
    </w:p>
    <w:p w14:paraId="322D7B3D" w14:textId="505F0870" w:rsidR="00FE2D51" w:rsidRPr="00A155C2" w:rsidRDefault="00FE2D51" w:rsidP="00FE2D51">
      <w:pPr>
        <w:spacing w:before="240" w:after="120"/>
        <w:jc w:val="both"/>
        <w:rPr>
          <w:rFonts w:ascii="Calibri" w:hAnsi="Calibri" w:cs="Arial"/>
          <w:lang w:val="en-GB"/>
        </w:rPr>
      </w:pPr>
      <w:r w:rsidRPr="0062245B">
        <w:rPr>
          <w:rFonts w:ascii="Calibri" w:hAnsi="Calibri" w:cs="Arial"/>
          <w:lang w:val="en-GB"/>
        </w:rPr>
        <w:t xml:space="preserve">The </w:t>
      </w:r>
      <w:proofErr w:type="spellStart"/>
      <w:r w:rsidR="003B29D0">
        <w:rPr>
          <w:rFonts w:ascii="Calibri" w:hAnsi="Calibri" w:cs="Arial"/>
          <w:lang w:val="en-GB"/>
        </w:rPr>
        <w:t>Visegrad</w:t>
      </w:r>
      <w:proofErr w:type="spellEnd"/>
      <w:r w:rsidRPr="0062245B">
        <w:rPr>
          <w:rFonts w:ascii="Calibri" w:hAnsi="Calibri" w:cs="Arial"/>
          <w:lang w:val="en-GB"/>
        </w:rPr>
        <w:t xml:space="preserve"> </w:t>
      </w:r>
      <w:r w:rsidR="001D115A" w:rsidRPr="0062245B">
        <w:rPr>
          <w:rFonts w:ascii="Calibri" w:hAnsi="Calibri" w:cs="Arial"/>
          <w:lang w:val="en-GB"/>
        </w:rPr>
        <w:t xml:space="preserve">meeting </w:t>
      </w:r>
      <w:r w:rsidRPr="0062245B">
        <w:rPr>
          <w:rFonts w:ascii="Calibri" w:hAnsi="Calibri" w:cs="Arial"/>
          <w:lang w:val="en-GB"/>
        </w:rPr>
        <w:t xml:space="preserve">on GDE, to be held in </w:t>
      </w:r>
      <w:r w:rsidR="007A1FAE">
        <w:rPr>
          <w:rFonts w:ascii="Calibri" w:hAnsi="Calibri" w:cs="Arial"/>
          <w:lang w:val="en-GB"/>
        </w:rPr>
        <w:t>16</w:t>
      </w:r>
      <w:r w:rsidR="003726F3">
        <w:rPr>
          <w:rFonts w:ascii="Calibri" w:hAnsi="Calibri" w:cs="Arial"/>
          <w:lang w:val="en-GB"/>
        </w:rPr>
        <w:t xml:space="preserve"> March 2021</w:t>
      </w:r>
      <w:r w:rsidRPr="0062245B">
        <w:rPr>
          <w:rFonts w:ascii="Calibri" w:hAnsi="Calibri" w:cs="Arial"/>
          <w:lang w:val="en-GB"/>
        </w:rPr>
        <w:t xml:space="preserve">, will bring together approximately </w:t>
      </w:r>
      <w:r w:rsidR="003B29D0">
        <w:rPr>
          <w:rFonts w:ascii="Calibri" w:hAnsi="Calibri" w:cs="Arial"/>
          <w:lang w:val="en-GB"/>
        </w:rPr>
        <w:t>20</w:t>
      </w:r>
      <w:r w:rsidRPr="0062245B">
        <w:rPr>
          <w:rFonts w:ascii="Calibri" w:hAnsi="Calibri" w:cs="Arial"/>
          <w:lang w:val="en-GB"/>
        </w:rPr>
        <w:t xml:space="preserve"> </w:t>
      </w:r>
      <w:r w:rsidR="00BE5F1B" w:rsidRPr="0062245B">
        <w:rPr>
          <w:rFonts w:ascii="Calibri" w:hAnsi="Calibri" w:cs="Arial"/>
          <w:lang w:val="en-GB"/>
        </w:rPr>
        <w:t xml:space="preserve">to </w:t>
      </w:r>
      <w:r w:rsidR="003B29D0">
        <w:rPr>
          <w:rFonts w:ascii="Calibri" w:hAnsi="Calibri" w:cs="Arial"/>
          <w:lang w:val="en-GB"/>
        </w:rPr>
        <w:t>2</w:t>
      </w:r>
      <w:r w:rsidR="006669E9">
        <w:rPr>
          <w:rFonts w:ascii="Calibri" w:hAnsi="Calibri" w:cs="Arial"/>
          <w:lang w:val="en-GB"/>
        </w:rPr>
        <w:t>4</w:t>
      </w:r>
      <w:r w:rsidR="00B618B0" w:rsidRPr="0062245B">
        <w:rPr>
          <w:rFonts w:ascii="Calibri" w:hAnsi="Calibri" w:cs="Arial"/>
          <w:lang w:val="en-GB"/>
        </w:rPr>
        <w:t xml:space="preserve"> </w:t>
      </w:r>
      <w:r w:rsidRPr="0062245B">
        <w:rPr>
          <w:rFonts w:ascii="Calibri" w:hAnsi="Calibri" w:cs="Arial"/>
          <w:lang w:val="en-GB"/>
        </w:rPr>
        <w:t xml:space="preserve">practitioners and decision-makers from </w:t>
      </w:r>
      <w:r w:rsidR="003B29D0">
        <w:rPr>
          <w:rFonts w:ascii="Calibri" w:hAnsi="Calibri" w:cs="Arial"/>
          <w:lang w:val="en-GB"/>
        </w:rPr>
        <w:t xml:space="preserve">Czech Republic, Hungary, Poland and Slovakia </w:t>
      </w:r>
      <w:r w:rsidRPr="0062245B">
        <w:rPr>
          <w:rFonts w:ascii="Calibri" w:hAnsi="Calibri" w:cs="Arial"/>
          <w:lang w:val="en-GB"/>
        </w:rPr>
        <w:t>to jointly</w:t>
      </w:r>
      <w:r w:rsidR="00957127" w:rsidRPr="0062245B">
        <w:rPr>
          <w:rFonts w:ascii="Calibri" w:hAnsi="Calibri" w:cs="Arial"/>
          <w:lang w:val="en-GB"/>
        </w:rPr>
        <w:t xml:space="preserve"> </w:t>
      </w:r>
      <w:r w:rsidRPr="0062245B">
        <w:rPr>
          <w:rFonts w:ascii="Calibri" w:hAnsi="Calibri" w:cs="Arial"/>
          <w:lang w:val="en-GB"/>
        </w:rPr>
        <w:t xml:space="preserve">discuss existing perspectives and further developments on the </w:t>
      </w:r>
      <w:r w:rsidR="007C7E30">
        <w:rPr>
          <w:rFonts w:ascii="Calibri" w:hAnsi="Calibri" w:cs="Arial"/>
          <w:lang w:val="en-GB"/>
        </w:rPr>
        <w:t xml:space="preserve">support and </w:t>
      </w:r>
      <w:r w:rsidRPr="0062245B">
        <w:rPr>
          <w:rFonts w:ascii="Calibri" w:hAnsi="Calibri" w:cs="Arial"/>
          <w:lang w:val="en-GB"/>
        </w:rPr>
        <w:t>practice of GDE</w:t>
      </w:r>
      <w:r w:rsidR="00957127" w:rsidRPr="0062245B">
        <w:rPr>
          <w:rFonts w:ascii="Calibri" w:hAnsi="Calibri" w:cs="Arial"/>
          <w:lang w:val="en-GB"/>
        </w:rPr>
        <w:t xml:space="preserve"> - </w:t>
      </w:r>
      <w:r w:rsidR="00E85E61" w:rsidRPr="0062245B">
        <w:rPr>
          <w:rFonts w:ascii="Calibri" w:hAnsi="Calibri" w:cs="Arial"/>
          <w:lang w:val="en-GB"/>
        </w:rPr>
        <w:t>focusing on</w:t>
      </w:r>
      <w:r w:rsidRPr="0062245B">
        <w:rPr>
          <w:rFonts w:ascii="Calibri" w:hAnsi="Calibri" w:cs="Arial"/>
          <w:lang w:val="en-GB"/>
        </w:rPr>
        <w:t xml:space="preserve"> </w:t>
      </w:r>
      <w:r w:rsidR="00604277">
        <w:rPr>
          <w:rFonts w:ascii="Calibri" w:hAnsi="Calibri" w:cs="Arial"/>
          <w:lang w:val="en-GB"/>
        </w:rPr>
        <w:t>a</w:t>
      </w:r>
      <w:r w:rsidR="003726F3">
        <w:rPr>
          <w:rFonts w:ascii="Calibri" w:hAnsi="Calibri" w:cs="Arial"/>
          <w:lang w:val="en-GB"/>
        </w:rPr>
        <w:t>dvocacy</w:t>
      </w:r>
      <w:r w:rsidR="00604277">
        <w:rPr>
          <w:rFonts w:ascii="Calibri" w:hAnsi="Calibri" w:cs="Arial"/>
          <w:lang w:val="en-GB"/>
        </w:rPr>
        <w:t>,</w:t>
      </w:r>
      <w:r w:rsidR="003726F3">
        <w:rPr>
          <w:rFonts w:ascii="Calibri" w:hAnsi="Calibri" w:cs="Arial"/>
          <w:lang w:val="en-GB"/>
        </w:rPr>
        <w:t xml:space="preserve"> </w:t>
      </w:r>
      <w:r w:rsidRPr="0062245B">
        <w:rPr>
          <w:rFonts w:ascii="Calibri" w:hAnsi="Calibri" w:cs="Arial"/>
          <w:lang w:val="en-GB"/>
        </w:rPr>
        <w:t>competences development and pedagogical support</w:t>
      </w:r>
      <w:r w:rsidR="00E85E61" w:rsidRPr="0062245B">
        <w:rPr>
          <w:rFonts w:ascii="Calibri" w:hAnsi="Calibri" w:cs="Arial"/>
          <w:lang w:val="en-GB"/>
        </w:rPr>
        <w:t xml:space="preserve"> of practitioners and decision-makers</w:t>
      </w:r>
      <w:r w:rsidRPr="0062245B">
        <w:rPr>
          <w:rFonts w:ascii="Calibri" w:hAnsi="Calibri" w:cs="Arial"/>
          <w:lang w:val="en-GB"/>
        </w:rPr>
        <w:t>, awareness-raising and networking</w:t>
      </w:r>
      <w:r w:rsidR="00604277">
        <w:rPr>
          <w:rFonts w:ascii="Calibri" w:hAnsi="Calibri" w:cs="Arial"/>
          <w:lang w:val="en-GB"/>
        </w:rPr>
        <w:t xml:space="preserve"> - </w:t>
      </w:r>
      <w:r w:rsidR="00604277" w:rsidRPr="00604277">
        <w:rPr>
          <w:rFonts w:ascii="Calibri" w:hAnsi="Calibri" w:cs="Arial"/>
          <w:lang w:val="en-GB"/>
        </w:rPr>
        <w:t>taking into consideration the challenges arise in the context of to the current pandemic situation and the contribution of GDE in this context</w:t>
      </w:r>
      <w:r w:rsidR="00604277">
        <w:rPr>
          <w:rFonts w:ascii="Calibri" w:hAnsi="Calibri" w:cs="Arial"/>
          <w:lang w:val="en-GB"/>
        </w:rPr>
        <w:t>.</w:t>
      </w:r>
    </w:p>
    <w:p w14:paraId="15DD9E9E" w14:textId="5C5ACB7C" w:rsidR="00FE2D51" w:rsidRPr="00A155C2" w:rsidRDefault="00FE2D51" w:rsidP="00FE2D51">
      <w:pPr>
        <w:spacing w:before="240" w:after="12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 xml:space="preserve">Each national delegation shall include </w:t>
      </w:r>
      <w:r w:rsidR="003919A2">
        <w:rPr>
          <w:rFonts w:ascii="Calibri" w:hAnsi="Calibri" w:cs="Arial"/>
          <w:lang w:val="en-GB"/>
        </w:rPr>
        <w:t>five</w:t>
      </w:r>
      <w:r w:rsidR="00BE5F1B">
        <w:rPr>
          <w:rFonts w:ascii="Calibri" w:hAnsi="Calibri" w:cs="Arial"/>
          <w:lang w:val="en-GB"/>
        </w:rPr>
        <w:t xml:space="preserve"> to six</w:t>
      </w:r>
      <w:r w:rsidRPr="00A155C2">
        <w:rPr>
          <w:rFonts w:ascii="Calibri" w:hAnsi="Calibri" w:cs="Arial"/>
          <w:lang w:val="en-GB"/>
        </w:rPr>
        <w:t xml:space="preserve"> participants </w:t>
      </w:r>
      <w:r w:rsidR="004F1128">
        <w:rPr>
          <w:rFonts w:ascii="Calibri" w:hAnsi="Calibri" w:cs="Arial"/>
          <w:lang w:val="en-GB"/>
        </w:rPr>
        <w:t xml:space="preserve">maximum </w:t>
      </w:r>
      <w:r w:rsidRPr="00A155C2">
        <w:rPr>
          <w:rFonts w:ascii="Calibri" w:hAnsi="Calibri" w:cs="Arial"/>
          <w:lang w:val="en-GB"/>
        </w:rPr>
        <w:t>representing formal/non-formal education sector; CSO platform; local authorities; Ministr</w:t>
      </w:r>
      <w:r w:rsidR="006669E9">
        <w:rPr>
          <w:rFonts w:ascii="Calibri" w:hAnsi="Calibri" w:cs="Arial"/>
          <w:lang w:val="en-GB"/>
        </w:rPr>
        <w:t>ies</w:t>
      </w:r>
      <w:r w:rsidRPr="00A155C2">
        <w:rPr>
          <w:rFonts w:ascii="Calibri" w:hAnsi="Calibri" w:cs="Arial"/>
          <w:lang w:val="en-GB"/>
        </w:rPr>
        <w:t xml:space="preserve"> of Education (</w:t>
      </w:r>
      <w:proofErr w:type="spellStart"/>
      <w:r w:rsidRPr="00A155C2">
        <w:rPr>
          <w:rFonts w:ascii="Calibri" w:hAnsi="Calibri" w:cs="Arial"/>
          <w:lang w:val="en-GB"/>
        </w:rPr>
        <w:t>MoE</w:t>
      </w:r>
      <w:proofErr w:type="spellEnd"/>
      <w:r w:rsidRPr="00A155C2">
        <w:rPr>
          <w:rFonts w:ascii="Calibri" w:hAnsi="Calibri" w:cs="Arial"/>
          <w:lang w:val="en-GB"/>
        </w:rPr>
        <w:t>)</w:t>
      </w:r>
      <w:r w:rsidR="006669E9">
        <w:rPr>
          <w:rFonts w:ascii="Calibri" w:hAnsi="Calibri" w:cs="Arial"/>
          <w:lang w:val="en-GB"/>
        </w:rPr>
        <w:t xml:space="preserve"> </w:t>
      </w:r>
      <w:r w:rsidRPr="00A155C2">
        <w:rPr>
          <w:rFonts w:ascii="Calibri" w:hAnsi="Calibri" w:cs="Arial"/>
          <w:lang w:val="en-GB"/>
        </w:rPr>
        <w:t>and/or of Foreign Affairs (MFA); parliamentarian commissions on education</w:t>
      </w:r>
      <w:r w:rsidR="003919A2">
        <w:rPr>
          <w:rFonts w:ascii="Calibri" w:hAnsi="Calibri" w:cs="Arial"/>
          <w:lang w:val="en-GB"/>
        </w:rPr>
        <w:t xml:space="preserve">, </w:t>
      </w:r>
      <w:r w:rsidR="00B618B0">
        <w:rPr>
          <w:rFonts w:ascii="Calibri" w:hAnsi="Calibri" w:cs="Arial"/>
          <w:lang w:val="en-GB"/>
        </w:rPr>
        <w:t>and</w:t>
      </w:r>
      <w:r w:rsidR="003919A2">
        <w:rPr>
          <w:rFonts w:ascii="Calibri" w:hAnsi="Calibri" w:cs="Arial"/>
          <w:lang w:val="en-GB"/>
        </w:rPr>
        <w:t xml:space="preserve"> </w:t>
      </w:r>
      <w:r w:rsidRPr="00A155C2">
        <w:rPr>
          <w:rFonts w:ascii="Calibri" w:hAnsi="Calibri" w:cs="Arial"/>
          <w:lang w:val="en-GB"/>
        </w:rPr>
        <w:t>the national coor</w:t>
      </w:r>
      <w:r w:rsidR="003919A2">
        <w:rPr>
          <w:rFonts w:ascii="Calibri" w:hAnsi="Calibri" w:cs="Arial"/>
          <w:lang w:val="en-GB"/>
        </w:rPr>
        <w:t>dinator of the NSC GE network.</w:t>
      </w:r>
    </w:p>
    <w:p w14:paraId="1EEEFB95" w14:textId="55934EDC" w:rsidR="00B618B0" w:rsidRDefault="004F1128" w:rsidP="00FE2D51">
      <w:pPr>
        <w:spacing w:before="240" w:after="120"/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T</w:t>
      </w:r>
      <w:r w:rsidR="008B1B40" w:rsidRPr="00A155C2">
        <w:rPr>
          <w:rFonts w:ascii="Calibri" w:hAnsi="Calibri" w:cs="Arial"/>
          <w:lang w:val="en-GB"/>
        </w:rPr>
        <w:t>hrough plenary and</w:t>
      </w:r>
      <w:r w:rsidR="006669E9">
        <w:rPr>
          <w:rFonts w:ascii="Calibri" w:hAnsi="Calibri" w:cs="Arial"/>
          <w:lang w:val="en-GB"/>
        </w:rPr>
        <w:t>/or</w:t>
      </w:r>
      <w:r w:rsidR="008B1B40" w:rsidRPr="00A155C2">
        <w:rPr>
          <w:rFonts w:ascii="Calibri" w:hAnsi="Calibri" w:cs="Arial"/>
          <w:lang w:val="en-GB"/>
        </w:rPr>
        <w:t xml:space="preserve"> working </w:t>
      </w:r>
      <w:r w:rsidR="00AC350F">
        <w:rPr>
          <w:rFonts w:ascii="Calibri" w:hAnsi="Calibri" w:cs="Arial"/>
          <w:lang w:val="en-GB"/>
        </w:rPr>
        <w:t>ses</w:t>
      </w:r>
      <w:r w:rsidR="008B1B40" w:rsidRPr="00A155C2">
        <w:rPr>
          <w:rFonts w:ascii="Calibri" w:hAnsi="Calibri" w:cs="Arial"/>
          <w:lang w:val="en-GB"/>
        </w:rPr>
        <w:t xml:space="preserve">sions, </w:t>
      </w:r>
      <w:r w:rsidR="00FE2D51" w:rsidRPr="00A155C2">
        <w:rPr>
          <w:rFonts w:ascii="Calibri" w:hAnsi="Calibri" w:cs="Arial"/>
          <w:lang w:val="en-GB"/>
        </w:rPr>
        <w:t xml:space="preserve">participants will review the state of advancement </w:t>
      </w:r>
      <w:r w:rsidR="00142FF7" w:rsidRPr="00A155C2">
        <w:rPr>
          <w:rFonts w:ascii="Calibri" w:hAnsi="Calibri" w:cs="Arial"/>
          <w:lang w:val="en-GB"/>
        </w:rPr>
        <w:t xml:space="preserve">of </w:t>
      </w:r>
      <w:r w:rsidR="00604277">
        <w:rPr>
          <w:rFonts w:ascii="Calibri" w:hAnsi="Calibri" w:cs="Arial"/>
          <w:lang w:val="en-GB"/>
        </w:rPr>
        <w:t xml:space="preserve">advocacy, </w:t>
      </w:r>
      <w:r w:rsidR="00142FF7" w:rsidRPr="00724A1D">
        <w:rPr>
          <w:rFonts w:ascii="Calibri" w:hAnsi="Calibri" w:cs="Arial"/>
          <w:iCs/>
          <w:lang w:val="en-GB"/>
        </w:rPr>
        <w:t>professional</w:t>
      </w:r>
      <w:r w:rsidR="00FE2D51" w:rsidRPr="00724A1D">
        <w:rPr>
          <w:rFonts w:ascii="Calibri" w:hAnsi="Calibri" w:cs="Arial"/>
          <w:iCs/>
          <w:lang w:val="en-GB"/>
        </w:rPr>
        <w:t xml:space="preserve"> </w:t>
      </w:r>
      <w:r w:rsidR="00FE2D51" w:rsidRPr="00A155C2">
        <w:rPr>
          <w:rFonts w:ascii="Calibri" w:hAnsi="Calibri" w:cs="Arial"/>
          <w:lang w:val="en-GB"/>
        </w:rPr>
        <w:t xml:space="preserve">development </w:t>
      </w:r>
      <w:r w:rsidR="008B1B40" w:rsidRPr="00A155C2">
        <w:rPr>
          <w:rFonts w:ascii="Calibri" w:hAnsi="Calibri" w:cs="Arial"/>
          <w:lang w:val="en-GB"/>
        </w:rPr>
        <w:t xml:space="preserve">of and </w:t>
      </w:r>
      <w:r w:rsidR="00EF0DB4">
        <w:rPr>
          <w:rFonts w:ascii="Calibri" w:hAnsi="Calibri" w:cs="Arial"/>
          <w:lang w:val="en-GB"/>
        </w:rPr>
        <w:t>pedagogical</w:t>
      </w:r>
      <w:r w:rsidR="008B1B40" w:rsidRPr="00A155C2">
        <w:rPr>
          <w:rFonts w:ascii="Calibri" w:hAnsi="Calibri" w:cs="Arial"/>
          <w:lang w:val="en-GB"/>
        </w:rPr>
        <w:t xml:space="preserve"> support to</w:t>
      </w:r>
      <w:r w:rsidR="00FE2D51" w:rsidRPr="00A155C2">
        <w:rPr>
          <w:rFonts w:ascii="Calibri" w:hAnsi="Calibri" w:cs="Arial"/>
          <w:lang w:val="en-GB"/>
        </w:rPr>
        <w:t xml:space="preserve"> educators </w:t>
      </w:r>
      <w:r w:rsidR="00EA30E3">
        <w:rPr>
          <w:rFonts w:ascii="Calibri" w:hAnsi="Calibri" w:cs="Arial"/>
          <w:lang w:val="en-GB"/>
        </w:rPr>
        <w:t>and</w:t>
      </w:r>
      <w:r w:rsidR="008B1B40" w:rsidRPr="00A155C2">
        <w:rPr>
          <w:rFonts w:ascii="Calibri" w:hAnsi="Calibri" w:cs="Arial"/>
          <w:lang w:val="en-GB"/>
        </w:rPr>
        <w:t xml:space="preserve"> institutional stakeholders</w:t>
      </w:r>
      <w:r w:rsidR="00EA424A" w:rsidRPr="00A155C2">
        <w:rPr>
          <w:rFonts w:ascii="Calibri" w:hAnsi="Calibri" w:cs="Arial"/>
          <w:lang w:val="en-GB"/>
        </w:rPr>
        <w:t xml:space="preserve"> </w:t>
      </w:r>
      <w:r w:rsidR="008414F4" w:rsidRPr="00A155C2">
        <w:rPr>
          <w:rFonts w:ascii="Calibri" w:hAnsi="Calibri" w:cs="Arial"/>
          <w:lang w:val="en-GB"/>
        </w:rPr>
        <w:t xml:space="preserve">and propose </w:t>
      </w:r>
      <w:r w:rsidR="00F53539" w:rsidRPr="00A155C2">
        <w:rPr>
          <w:rFonts w:ascii="Calibri" w:hAnsi="Calibri" w:cs="Arial"/>
          <w:lang w:val="en-GB"/>
        </w:rPr>
        <w:t xml:space="preserve">a roadmap </w:t>
      </w:r>
      <w:r w:rsidR="000E0810" w:rsidRPr="00A155C2">
        <w:rPr>
          <w:rFonts w:ascii="Calibri" w:hAnsi="Calibri" w:cs="Arial"/>
          <w:lang w:val="en-GB"/>
        </w:rPr>
        <w:t xml:space="preserve">to increase GDE </w:t>
      </w:r>
      <w:r w:rsidR="00604277">
        <w:rPr>
          <w:rFonts w:ascii="Calibri" w:hAnsi="Calibri" w:cs="Arial"/>
          <w:lang w:val="en-GB"/>
        </w:rPr>
        <w:t xml:space="preserve">advocacy and </w:t>
      </w:r>
      <w:r w:rsidR="00EA30E3">
        <w:rPr>
          <w:rFonts w:ascii="Calibri" w:hAnsi="Calibri" w:cs="Arial"/>
          <w:lang w:val="en-GB"/>
        </w:rPr>
        <w:t xml:space="preserve">capacity-building </w:t>
      </w:r>
      <w:r w:rsidR="000E0810" w:rsidRPr="00A155C2">
        <w:rPr>
          <w:rFonts w:ascii="Calibri" w:hAnsi="Calibri" w:cs="Arial"/>
          <w:lang w:val="en-GB"/>
        </w:rPr>
        <w:t>at national</w:t>
      </w:r>
      <w:r w:rsidR="00362E28">
        <w:rPr>
          <w:rFonts w:ascii="Calibri" w:hAnsi="Calibri" w:cs="Arial"/>
          <w:lang w:val="en-GB"/>
        </w:rPr>
        <w:t xml:space="preserve"> and regional</w:t>
      </w:r>
      <w:r w:rsidR="000E0810" w:rsidRPr="00A155C2">
        <w:rPr>
          <w:rFonts w:ascii="Calibri" w:hAnsi="Calibri" w:cs="Arial"/>
          <w:lang w:val="en-GB"/>
        </w:rPr>
        <w:t xml:space="preserve"> level</w:t>
      </w:r>
      <w:r w:rsidR="00FE2D51" w:rsidRPr="00A155C2">
        <w:rPr>
          <w:rFonts w:ascii="Calibri" w:hAnsi="Calibri" w:cs="Arial"/>
          <w:lang w:val="en-GB"/>
        </w:rPr>
        <w:t>.</w:t>
      </w:r>
    </w:p>
    <w:p w14:paraId="01F60374" w14:textId="095736E1" w:rsidR="00B618B0" w:rsidRDefault="00DB385D" w:rsidP="00FE2D51">
      <w:pPr>
        <w:spacing w:before="240" w:after="120"/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The half-day online expert meeting shall be followed by a second half-day session for sharing its outcomes with a wider audience of GDE educators and stakeholders and allow further networking.</w:t>
      </w:r>
    </w:p>
    <w:p w14:paraId="07CAF6DF" w14:textId="77777777" w:rsidR="00FE2D51" w:rsidRPr="00A155C2" w:rsidRDefault="00FE2D51" w:rsidP="00FE2D51">
      <w:pPr>
        <w:spacing w:after="0"/>
        <w:jc w:val="both"/>
        <w:rPr>
          <w:rFonts w:ascii="Calibri" w:hAnsi="Calibri" w:cs="Arial"/>
          <w:b/>
          <w:lang w:val="en-GB"/>
        </w:rPr>
      </w:pPr>
    </w:p>
    <w:p w14:paraId="106D75BF" w14:textId="77777777" w:rsidR="00FE2D51" w:rsidRPr="00A155C2" w:rsidRDefault="00FE2D51" w:rsidP="00FE2D51">
      <w:pPr>
        <w:spacing w:after="0"/>
        <w:jc w:val="both"/>
        <w:rPr>
          <w:rFonts w:ascii="Calibri" w:hAnsi="Calibri" w:cs="Arial"/>
          <w:b/>
          <w:i/>
          <w:lang w:val="en-GB"/>
        </w:rPr>
      </w:pPr>
      <w:r w:rsidRPr="00A155C2">
        <w:rPr>
          <w:rFonts w:ascii="Calibri" w:hAnsi="Calibri" w:cs="Arial"/>
          <w:b/>
          <w:lang w:val="en-GB"/>
        </w:rPr>
        <w:t>Targeted outputs:</w:t>
      </w:r>
    </w:p>
    <w:p w14:paraId="524AE4B8" w14:textId="26E3EA13" w:rsidR="00FE2D51" w:rsidRDefault="00FE2D51" w:rsidP="00FE2D51">
      <w:pPr>
        <w:spacing w:after="0"/>
        <w:jc w:val="both"/>
        <w:rPr>
          <w:rFonts w:ascii="Calibri" w:hAnsi="Calibri" w:cs="Arial"/>
          <w:b/>
          <w:lang w:val="en-GB"/>
        </w:rPr>
      </w:pPr>
    </w:p>
    <w:p w14:paraId="1097926D" w14:textId="54F093B6" w:rsidR="0090616D" w:rsidRPr="00A155C2" w:rsidRDefault="0090616D" w:rsidP="00FE2D51">
      <w:pPr>
        <w:spacing w:after="0"/>
        <w:jc w:val="both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t>Advocacy:</w:t>
      </w:r>
    </w:p>
    <w:p w14:paraId="6CE3F039" w14:textId="3CD67537" w:rsidR="00F61E61" w:rsidRPr="009A10E7" w:rsidRDefault="00F61E61" w:rsidP="00F61E61">
      <w:pPr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lang w:val="en-US"/>
        </w:rPr>
      </w:pPr>
      <w:r w:rsidRPr="009A10E7">
        <w:rPr>
          <w:rFonts w:eastAsia="Times New Roman" w:cstheme="minorHAnsi"/>
          <w:color w:val="000000"/>
          <w:lang w:val="en-US"/>
        </w:rPr>
        <w:t>regi</w:t>
      </w:r>
      <w:r w:rsidR="0020721F" w:rsidRPr="0020721F">
        <w:rPr>
          <w:rFonts w:eastAsia="Times New Roman" w:cstheme="minorHAnsi"/>
          <w:color w:val="000000"/>
          <w:lang w:val="en-US"/>
        </w:rPr>
        <w:t>o</w:t>
      </w:r>
      <w:r w:rsidRPr="009A10E7">
        <w:rPr>
          <w:rFonts w:eastAsia="Times New Roman" w:cstheme="minorHAnsi"/>
          <w:color w:val="000000"/>
          <w:lang w:val="en-US"/>
        </w:rPr>
        <w:t xml:space="preserve">nal state of play in the field of GDE capacity-building and advocacy is </w:t>
      </w:r>
      <w:proofErr w:type="gramStart"/>
      <w:r w:rsidRPr="009A10E7">
        <w:rPr>
          <w:rFonts w:eastAsia="Times New Roman" w:cstheme="minorHAnsi"/>
          <w:color w:val="000000"/>
          <w:lang w:val="en-US"/>
        </w:rPr>
        <w:t>shared</w:t>
      </w:r>
      <w:r w:rsidR="003726F3" w:rsidRPr="003726F3">
        <w:rPr>
          <w:rFonts w:eastAsia="Times New Roman" w:cstheme="minorHAnsi"/>
          <w:color w:val="000000"/>
          <w:lang w:val="en-US"/>
        </w:rPr>
        <w:t>;</w:t>
      </w:r>
      <w:proofErr w:type="gramEnd"/>
    </w:p>
    <w:p w14:paraId="4F2B56B7" w14:textId="77777777" w:rsidR="00116138" w:rsidRPr="009A10E7" w:rsidRDefault="0020721F" w:rsidP="008424FE">
      <w:pPr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lang w:val="en-US"/>
        </w:rPr>
      </w:pPr>
      <w:r w:rsidRPr="00116138">
        <w:rPr>
          <w:rFonts w:eastAsia="Times New Roman" w:cstheme="minorHAnsi"/>
          <w:color w:val="000000"/>
          <w:lang w:val="en-US"/>
        </w:rPr>
        <w:t>p</w:t>
      </w:r>
      <w:r w:rsidRPr="009A10E7">
        <w:rPr>
          <w:rFonts w:eastAsia="Times New Roman" w:cstheme="minorHAnsi"/>
          <w:color w:val="000000"/>
          <w:lang w:val="en-US"/>
        </w:rPr>
        <w:t xml:space="preserve">olicy frameworks and processes relevant for </w:t>
      </w:r>
      <w:r w:rsidRPr="00116138">
        <w:rPr>
          <w:rFonts w:eastAsia="Times New Roman" w:cstheme="minorHAnsi"/>
          <w:color w:val="000000"/>
          <w:lang w:val="en-US"/>
        </w:rPr>
        <w:t>GDE</w:t>
      </w:r>
      <w:r w:rsidRPr="009A10E7">
        <w:rPr>
          <w:rFonts w:eastAsia="Times New Roman" w:cstheme="minorHAnsi"/>
          <w:color w:val="000000"/>
          <w:lang w:val="en-US"/>
        </w:rPr>
        <w:t xml:space="preserve"> development in the region are </w:t>
      </w:r>
      <w:r w:rsidRPr="00116138">
        <w:rPr>
          <w:rFonts w:eastAsia="Times New Roman" w:cstheme="minorHAnsi"/>
          <w:color w:val="000000"/>
          <w:lang w:val="en-US"/>
        </w:rPr>
        <w:t xml:space="preserve">shared </w:t>
      </w:r>
      <w:r w:rsidRPr="00116138">
        <w:rPr>
          <w:rFonts w:eastAsia="Times New Roman" w:cstheme="minorHAnsi"/>
          <w:i/>
          <w:iCs/>
          <w:color w:val="000000"/>
          <w:lang w:val="en-US"/>
        </w:rPr>
        <w:t>(</w:t>
      </w:r>
      <w:r w:rsidRPr="009A10E7">
        <w:rPr>
          <w:rFonts w:eastAsia="Times New Roman" w:cstheme="minorHAnsi"/>
          <w:i/>
          <w:iCs/>
          <w:color w:val="000000"/>
          <w:lang w:val="en-US"/>
        </w:rPr>
        <w:t xml:space="preserve">GENE </w:t>
      </w:r>
      <w:proofErr w:type="spellStart"/>
      <w:r w:rsidRPr="009A10E7">
        <w:rPr>
          <w:rFonts w:eastAsia="Times New Roman" w:cstheme="minorHAnsi"/>
          <w:i/>
          <w:iCs/>
          <w:color w:val="000000"/>
          <w:lang w:val="en-US"/>
        </w:rPr>
        <w:t>programmes</w:t>
      </w:r>
      <w:proofErr w:type="spellEnd"/>
      <w:r w:rsidRPr="009A10E7">
        <w:rPr>
          <w:rFonts w:eastAsia="Times New Roman" w:cstheme="minorHAnsi"/>
          <w:i/>
          <w:iCs/>
          <w:color w:val="000000"/>
          <w:lang w:val="en-US"/>
        </w:rPr>
        <w:t>, Envision 4.7 Roadmap, UNESCO Futures of Education</w:t>
      </w:r>
      <w:proofErr w:type="gramStart"/>
      <w:r w:rsidR="00302799" w:rsidRPr="00116138">
        <w:rPr>
          <w:rFonts w:eastAsia="Times New Roman" w:cstheme="minorHAnsi"/>
          <w:color w:val="000000"/>
          <w:lang w:val="en-US"/>
        </w:rPr>
        <w:t>)</w:t>
      </w:r>
      <w:r w:rsidR="00116138">
        <w:rPr>
          <w:rFonts w:eastAsia="Times New Roman" w:cstheme="minorHAnsi"/>
          <w:color w:val="000000"/>
          <w:lang w:val="en-US"/>
        </w:rPr>
        <w:t>;</w:t>
      </w:r>
      <w:proofErr w:type="gramEnd"/>
    </w:p>
    <w:p w14:paraId="7F83BB5B" w14:textId="6848E2A2" w:rsidR="00F61E61" w:rsidRPr="009A10E7" w:rsidRDefault="00F61E61" w:rsidP="008424FE">
      <w:pPr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lang w:val="en-US"/>
        </w:rPr>
      </w:pPr>
      <w:r w:rsidRPr="009A10E7">
        <w:rPr>
          <w:rFonts w:eastAsia="Times New Roman" w:cstheme="minorHAnsi"/>
          <w:color w:val="000000"/>
          <w:lang w:val="en-US"/>
        </w:rPr>
        <w:t>regional involvement in the above</w:t>
      </w:r>
      <w:r w:rsidRPr="00116138">
        <w:rPr>
          <w:rFonts w:eastAsia="Times New Roman" w:cstheme="minorHAnsi"/>
          <w:color w:val="000000"/>
          <w:lang w:val="tr-TR"/>
        </w:rPr>
        <w:t>-mentioned</w:t>
      </w:r>
      <w:r w:rsidRPr="009A10E7">
        <w:rPr>
          <w:rFonts w:eastAsia="Times New Roman" w:cstheme="minorHAnsi"/>
          <w:color w:val="000000"/>
          <w:lang w:val="en-US"/>
        </w:rPr>
        <w:t xml:space="preserve"> policy frameworks and processes is discussed and gaps </w:t>
      </w:r>
      <w:proofErr w:type="gramStart"/>
      <w:r w:rsidRPr="009A10E7">
        <w:rPr>
          <w:rFonts w:eastAsia="Times New Roman" w:cstheme="minorHAnsi"/>
          <w:color w:val="000000"/>
          <w:lang w:val="en-US"/>
        </w:rPr>
        <w:t>identified</w:t>
      </w:r>
      <w:r w:rsidR="003726F3" w:rsidRPr="00116138">
        <w:rPr>
          <w:rFonts w:eastAsia="Times New Roman" w:cstheme="minorHAnsi"/>
          <w:color w:val="000000"/>
          <w:lang w:val="tr-TR"/>
        </w:rPr>
        <w:t>;</w:t>
      </w:r>
      <w:proofErr w:type="gramEnd"/>
    </w:p>
    <w:p w14:paraId="7BB78D9D" w14:textId="373FFC76" w:rsidR="00F61E61" w:rsidRPr="009A10E7" w:rsidRDefault="00F61E61" w:rsidP="00F61E61">
      <w:pPr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lang w:val="en-US"/>
        </w:rPr>
      </w:pPr>
      <w:r w:rsidRPr="009A10E7">
        <w:rPr>
          <w:rFonts w:eastAsia="Times New Roman" w:cstheme="minorHAnsi"/>
          <w:color w:val="000000"/>
          <w:lang w:val="en-US"/>
        </w:rPr>
        <w:t xml:space="preserve">regional needs and priorities are defined in terms of GDE of policy </w:t>
      </w:r>
      <w:proofErr w:type="gramStart"/>
      <w:r w:rsidRPr="009A10E7">
        <w:rPr>
          <w:rFonts w:eastAsia="Times New Roman" w:cstheme="minorHAnsi"/>
          <w:color w:val="000000"/>
          <w:lang w:val="en-US"/>
        </w:rPr>
        <w:t>processes</w:t>
      </w:r>
      <w:r w:rsidR="00116138" w:rsidRPr="00116138">
        <w:rPr>
          <w:rFonts w:eastAsia="Times New Roman" w:cstheme="minorHAnsi"/>
          <w:color w:val="000000"/>
          <w:lang w:val="en-US"/>
        </w:rPr>
        <w:t>;</w:t>
      </w:r>
      <w:proofErr w:type="gramEnd"/>
    </w:p>
    <w:p w14:paraId="417FF2E1" w14:textId="11B4DDF3" w:rsidR="00F61E61" w:rsidRPr="009A10E7" w:rsidRDefault="00116138" w:rsidP="00F61E61">
      <w:pPr>
        <w:numPr>
          <w:ilvl w:val="0"/>
          <w:numId w:val="16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lang w:val="en-US"/>
        </w:rPr>
      </w:pPr>
      <w:bookmarkStart w:id="0" w:name="_Hlk63152710"/>
      <w:r w:rsidRPr="009A10E7">
        <w:rPr>
          <w:rFonts w:eastAsia="Times New Roman" w:cstheme="minorHAnsi"/>
          <w:color w:val="000000"/>
          <w:lang w:val="en-US"/>
        </w:rPr>
        <w:t xml:space="preserve">GDE policy </w:t>
      </w:r>
      <w:proofErr w:type="gramStart"/>
      <w:r w:rsidRPr="009A10E7">
        <w:rPr>
          <w:rFonts w:eastAsia="Times New Roman" w:cstheme="minorHAnsi"/>
          <w:color w:val="000000"/>
          <w:lang w:val="en-US"/>
        </w:rPr>
        <w:t xml:space="preserve">development  </w:t>
      </w:r>
      <w:r w:rsidR="00F61E61" w:rsidRPr="009A10E7">
        <w:rPr>
          <w:rFonts w:eastAsia="Times New Roman" w:cstheme="minorHAnsi"/>
          <w:color w:val="000000"/>
          <w:lang w:val="en-US"/>
        </w:rPr>
        <w:t>follow</w:t>
      </w:r>
      <w:proofErr w:type="gramEnd"/>
      <w:r w:rsidR="00F61E61" w:rsidRPr="009A10E7">
        <w:rPr>
          <w:rFonts w:eastAsia="Times New Roman" w:cstheme="minorHAnsi"/>
          <w:color w:val="000000"/>
          <w:lang w:val="en-US"/>
        </w:rPr>
        <w:t xml:space="preserve"> up mechanisms and terms of reference are proposed for the next two years in the framework of</w:t>
      </w:r>
      <w:r w:rsidRPr="00116138">
        <w:rPr>
          <w:rFonts w:eastAsia="Times New Roman" w:cstheme="minorHAnsi"/>
          <w:color w:val="000000"/>
          <w:lang w:val="en-US"/>
        </w:rPr>
        <w:t xml:space="preserve"> </w:t>
      </w:r>
      <w:r w:rsidR="00F61E61" w:rsidRPr="009A10E7">
        <w:rPr>
          <w:rFonts w:eastAsia="Times New Roman" w:cstheme="minorHAnsi"/>
          <w:color w:val="000000"/>
          <w:lang w:val="en-US"/>
        </w:rPr>
        <w:t>sub-granted projects</w:t>
      </w:r>
      <w:r>
        <w:rPr>
          <w:rStyle w:val="FootnoteReference"/>
          <w:rFonts w:eastAsia="Times New Roman" w:cstheme="minorHAnsi"/>
          <w:color w:val="000000"/>
        </w:rPr>
        <w:footnoteReference w:id="1"/>
      </w:r>
      <w:r w:rsidR="0090616D" w:rsidRPr="0090616D">
        <w:rPr>
          <w:rFonts w:eastAsia="Times New Roman" w:cstheme="minorHAnsi"/>
          <w:color w:val="000000"/>
          <w:lang w:val="en-US"/>
        </w:rPr>
        <w:t>;</w:t>
      </w:r>
    </w:p>
    <w:bookmarkEnd w:id="0"/>
    <w:p w14:paraId="554AB65B" w14:textId="30A1097E" w:rsidR="0090616D" w:rsidRPr="009A10E7" w:rsidRDefault="0090616D" w:rsidP="0090616D">
      <w:pPr>
        <w:numPr>
          <w:ilvl w:val="0"/>
          <w:numId w:val="16"/>
        </w:numPr>
        <w:spacing w:after="0"/>
        <w:jc w:val="both"/>
        <w:textAlignment w:val="baseline"/>
        <w:rPr>
          <w:rFonts w:ascii="Calibri" w:hAnsi="Calibri" w:cs="Arial"/>
          <w:lang w:val="en-US"/>
        </w:rPr>
      </w:pPr>
      <w:r w:rsidRPr="009A10E7">
        <w:rPr>
          <w:rFonts w:ascii="Calibri" w:hAnsi="Calibri" w:cs="Arial"/>
          <w:lang w:val="en-US"/>
        </w:rPr>
        <w:t xml:space="preserve">prospects for longer term engagement in the form of a </w:t>
      </w:r>
      <w:proofErr w:type="spellStart"/>
      <w:r w:rsidRPr="009A10E7">
        <w:rPr>
          <w:rFonts w:ascii="Calibri" w:hAnsi="Calibri" w:cs="Arial"/>
          <w:lang w:val="en-US"/>
        </w:rPr>
        <w:t>multistakeholder</w:t>
      </w:r>
      <w:proofErr w:type="spellEnd"/>
      <w:r w:rsidRPr="009A10E7">
        <w:rPr>
          <w:rFonts w:ascii="Calibri" w:hAnsi="Calibri" w:cs="Arial"/>
          <w:lang w:val="en-US"/>
        </w:rPr>
        <w:t xml:space="preserve"> forum to advance G</w:t>
      </w:r>
      <w:r w:rsidR="00116138" w:rsidRPr="00116138">
        <w:rPr>
          <w:rFonts w:ascii="Calibri" w:hAnsi="Calibri" w:cs="Arial"/>
          <w:lang w:val="en-US"/>
        </w:rPr>
        <w:t>D</w:t>
      </w:r>
      <w:r w:rsidRPr="009A10E7">
        <w:rPr>
          <w:rFonts w:ascii="Calibri" w:hAnsi="Calibri" w:cs="Arial"/>
          <w:lang w:val="en-US"/>
        </w:rPr>
        <w:t xml:space="preserve">E in the national context </w:t>
      </w:r>
      <w:r w:rsidR="000532A8" w:rsidRPr="000532A8">
        <w:rPr>
          <w:rFonts w:ascii="Calibri" w:hAnsi="Calibri" w:cs="Arial"/>
          <w:lang w:val="en-US"/>
        </w:rPr>
        <w:t>ar</w:t>
      </w:r>
      <w:r w:rsidR="000532A8">
        <w:rPr>
          <w:rFonts w:ascii="Calibri" w:hAnsi="Calibri" w:cs="Arial"/>
          <w:lang w:val="en-US"/>
        </w:rPr>
        <w:t>e</w:t>
      </w:r>
      <w:r w:rsidRPr="009A10E7">
        <w:rPr>
          <w:rFonts w:ascii="Calibri" w:hAnsi="Calibri" w:cs="Arial"/>
          <w:lang w:val="en-US"/>
        </w:rPr>
        <w:t xml:space="preserve"> discussed with experts</w:t>
      </w:r>
      <w:r w:rsidR="00116138" w:rsidRPr="00116138">
        <w:rPr>
          <w:rFonts w:ascii="Calibri" w:hAnsi="Calibri" w:cs="Arial"/>
          <w:lang w:val="en-US"/>
        </w:rPr>
        <w:t>,</w:t>
      </w:r>
      <w:r w:rsidR="00116138">
        <w:rPr>
          <w:rFonts w:ascii="Calibri" w:hAnsi="Calibri" w:cs="Arial"/>
          <w:lang w:val="en-US"/>
        </w:rPr>
        <w:t xml:space="preserve"> based on existing practices</w:t>
      </w:r>
      <w:r w:rsidR="000532A8">
        <w:rPr>
          <w:rFonts w:ascii="Calibri" w:hAnsi="Calibri" w:cs="Arial"/>
          <w:lang w:val="en-US"/>
        </w:rPr>
        <w:t xml:space="preserve"> in </w:t>
      </w:r>
      <w:proofErr w:type="spellStart"/>
      <w:r w:rsidR="000532A8">
        <w:rPr>
          <w:rFonts w:ascii="Calibri" w:hAnsi="Calibri" w:cs="Arial"/>
          <w:lang w:val="en-US"/>
        </w:rPr>
        <w:t>Visegrad</w:t>
      </w:r>
      <w:proofErr w:type="spellEnd"/>
      <w:r w:rsidR="000532A8">
        <w:rPr>
          <w:rFonts w:ascii="Calibri" w:hAnsi="Calibri" w:cs="Arial"/>
          <w:lang w:val="en-US"/>
        </w:rPr>
        <w:t xml:space="preserve"> or elsewhere.</w:t>
      </w:r>
    </w:p>
    <w:p w14:paraId="57399CD9" w14:textId="77777777" w:rsidR="00F61E61" w:rsidRPr="009A10E7" w:rsidRDefault="00F61E61" w:rsidP="00F61E61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14:paraId="0C9B7BF8" w14:textId="77777777" w:rsidR="00604277" w:rsidRPr="007A1FAE" w:rsidRDefault="00604277">
      <w:pPr>
        <w:rPr>
          <w:rFonts w:ascii="Calibri" w:hAnsi="Calibri" w:cs="Arial"/>
          <w:b/>
          <w:bCs/>
          <w:lang w:val="en-GB"/>
        </w:rPr>
      </w:pPr>
      <w:r w:rsidRPr="007A1FAE">
        <w:rPr>
          <w:rFonts w:ascii="Calibri" w:hAnsi="Calibri" w:cs="Arial"/>
          <w:b/>
          <w:bCs/>
          <w:lang w:val="en-GB"/>
        </w:rPr>
        <w:br w:type="page"/>
      </w:r>
    </w:p>
    <w:p w14:paraId="683C3180" w14:textId="2E945C08" w:rsidR="0090616D" w:rsidRDefault="0020721F" w:rsidP="0090616D">
      <w:pPr>
        <w:spacing w:after="0"/>
        <w:jc w:val="both"/>
        <w:textAlignment w:val="baseline"/>
        <w:rPr>
          <w:rFonts w:ascii="Calibri" w:hAnsi="Calibri" w:cs="Arial"/>
          <w:lang w:val="pt-PT"/>
        </w:rPr>
      </w:pPr>
      <w:r w:rsidRPr="0020721F">
        <w:rPr>
          <w:rFonts w:ascii="Calibri" w:hAnsi="Calibri" w:cs="Arial"/>
          <w:b/>
          <w:bCs/>
          <w:lang w:val="pt-PT"/>
        </w:rPr>
        <w:lastRenderedPageBreak/>
        <w:t>Capacity-building</w:t>
      </w:r>
      <w:r>
        <w:rPr>
          <w:rFonts w:ascii="Calibri" w:hAnsi="Calibri" w:cs="Arial"/>
          <w:lang w:val="pt-PT"/>
        </w:rPr>
        <w:t>:</w:t>
      </w:r>
    </w:p>
    <w:p w14:paraId="78AD16F2" w14:textId="7E4C30C1" w:rsidR="0020721F" w:rsidRPr="009A10E7" w:rsidRDefault="000532A8" w:rsidP="0020721F">
      <w:pPr>
        <w:numPr>
          <w:ilvl w:val="0"/>
          <w:numId w:val="18"/>
        </w:numPr>
        <w:spacing w:after="0"/>
        <w:jc w:val="both"/>
        <w:textAlignment w:val="baseline"/>
        <w:rPr>
          <w:rFonts w:ascii="Calibri" w:hAnsi="Calibri" w:cs="Arial"/>
          <w:lang w:val="en-US"/>
        </w:rPr>
      </w:pPr>
      <w:r w:rsidRPr="000532A8">
        <w:rPr>
          <w:rFonts w:ascii="Calibri" w:hAnsi="Calibri" w:cs="Arial"/>
          <w:lang w:val="en-US"/>
        </w:rPr>
        <w:t>GD</w:t>
      </w:r>
      <w:r>
        <w:rPr>
          <w:rFonts w:ascii="Calibri" w:hAnsi="Calibri" w:cs="Arial"/>
          <w:lang w:val="en-US"/>
        </w:rPr>
        <w:t>E</w:t>
      </w:r>
      <w:r w:rsidR="0020721F" w:rsidRPr="009A10E7">
        <w:rPr>
          <w:rFonts w:ascii="Calibri" w:hAnsi="Calibri" w:cs="Arial"/>
          <w:lang w:val="en-US"/>
        </w:rPr>
        <w:t xml:space="preserve"> practices of V4 teacher training institutions for mainstreaming GE are </w:t>
      </w:r>
      <w:proofErr w:type="gramStart"/>
      <w:r w:rsidR="0020721F" w:rsidRPr="009A10E7">
        <w:rPr>
          <w:rFonts w:ascii="Calibri" w:hAnsi="Calibri" w:cs="Arial"/>
          <w:lang w:val="en-US"/>
        </w:rPr>
        <w:t>shared</w:t>
      </w:r>
      <w:r w:rsidRPr="000532A8">
        <w:rPr>
          <w:rFonts w:ascii="Calibri" w:hAnsi="Calibri" w:cs="Arial"/>
          <w:lang w:val="en-US"/>
        </w:rPr>
        <w:t>;</w:t>
      </w:r>
      <w:proofErr w:type="gramEnd"/>
    </w:p>
    <w:p w14:paraId="235636BB" w14:textId="7A999FFB" w:rsidR="0020721F" w:rsidRPr="009A10E7" w:rsidRDefault="000532A8" w:rsidP="0020721F">
      <w:pPr>
        <w:numPr>
          <w:ilvl w:val="0"/>
          <w:numId w:val="18"/>
        </w:numPr>
        <w:spacing w:after="0"/>
        <w:jc w:val="both"/>
        <w:textAlignment w:val="baseline"/>
        <w:rPr>
          <w:rFonts w:ascii="Calibri" w:hAnsi="Calibri" w:cs="Arial"/>
          <w:lang w:val="en-US"/>
        </w:rPr>
      </w:pPr>
      <w:r w:rsidRPr="000532A8">
        <w:rPr>
          <w:rFonts w:ascii="Calibri" w:hAnsi="Calibri" w:cs="Arial"/>
          <w:lang w:val="en-US"/>
        </w:rPr>
        <w:t>r</w:t>
      </w:r>
      <w:r w:rsidR="0020721F" w:rsidRPr="009A10E7">
        <w:rPr>
          <w:rFonts w:ascii="Calibri" w:hAnsi="Calibri" w:cs="Arial"/>
          <w:lang w:val="en-US"/>
        </w:rPr>
        <w:t>esearch results on mainstreaming G</w:t>
      </w:r>
      <w:r w:rsidRPr="000532A8">
        <w:rPr>
          <w:rFonts w:ascii="Calibri" w:hAnsi="Calibri" w:cs="Arial"/>
          <w:lang w:val="en-US"/>
        </w:rPr>
        <w:t>D</w:t>
      </w:r>
      <w:r w:rsidR="0020721F" w:rsidRPr="009A10E7">
        <w:rPr>
          <w:rFonts w:ascii="Calibri" w:hAnsi="Calibri" w:cs="Arial"/>
          <w:lang w:val="en-US"/>
        </w:rPr>
        <w:t xml:space="preserve">E in teacher training from the V4 region are </w:t>
      </w:r>
      <w:proofErr w:type="gramStart"/>
      <w:r w:rsidR="0020721F" w:rsidRPr="009A10E7">
        <w:rPr>
          <w:rFonts w:ascii="Calibri" w:hAnsi="Calibri" w:cs="Arial"/>
          <w:lang w:val="en-US"/>
        </w:rPr>
        <w:t>shared</w:t>
      </w:r>
      <w:r w:rsidRPr="000532A8">
        <w:rPr>
          <w:rFonts w:ascii="Calibri" w:hAnsi="Calibri" w:cs="Arial"/>
          <w:lang w:val="en-US"/>
        </w:rPr>
        <w:t>;</w:t>
      </w:r>
      <w:proofErr w:type="gramEnd"/>
    </w:p>
    <w:p w14:paraId="3D7E5E4E" w14:textId="5964C08B" w:rsidR="0020721F" w:rsidRPr="009A10E7" w:rsidRDefault="000532A8" w:rsidP="0020721F">
      <w:pPr>
        <w:numPr>
          <w:ilvl w:val="0"/>
          <w:numId w:val="18"/>
        </w:numPr>
        <w:spacing w:after="0"/>
        <w:jc w:val="both"/>
        <w:textAlignment w:val="baseline"/>
        <w:rPr>
          <w:rFonts w:ascii="Calibri" w:hAnsi="Calibri" w:cs="Arial"/>
          <w:lang w:val="en-US"/>
        </w:rPr>
      </w:pPr>
      <w:r w:rsidRPr="000532A8">
        <w:rPr>
          <w:rFonts w:ascii="Calibri" w:hAnsi="Calibri" w:cs="Arial"/>
          <w:lang w:val="en-US"/>
        </w:rPr>
        <w:t>a</w:t>
      </w:r>
      <w:r w:rsidR="0020721F" w:rsidRPr="009A10E7">
        <w:rPr>
          <w:rFonts w:ascii="Calibri" w:hAnsi="Calibri" w:cs="Arial"/>
          <w:lang w:val="en-US"/>
        </w:rPr>
        <w:t xml:space="preserve"> new V4 research initiative on mainstreaming G</w:t>
      </w:r>
      <w:r w:rsidRPr="000532A8">
        <w:rPr>
          <w:rFonts w:ascii="Calibri" w:hAnsi="Calibri" w:cs="Arial"/>
          <w:lang w:val="en-US"/>
        </w:rPr>
        <w:t>D</w:t>
      </w:r>
      <w:r w:rsidR="0020721F" w:rsidRPr="009A10E7">
        <w:rPr>
          <w:rFonts w:ascii="Calibri" w:hAnsi="Calibri" w:cs="Arial"/>
          <w:lang w:val="en-US"/>
        </w:rPr>
        <w:t xml:space="preserve">E in teacher training is introduced. Connection points between the project activities and GENE’s, the NSC’s and the V4 expert’s priorities are </w:t>
      </w:r>
      <w:proofErr w:type="gramStart"/>
      <w:r w:rsidR="0020721F" w:rsidRPr="009A10E7">
        <w:rPr>
          <w:rFonts w:ascii="Calibri" w:hAnsi="Calibri" w:cs="Arial"/>
          <w:lang w:val="en-US"/>
        </w:rPr>
        <w:t>explored</w:t>
      </w:r>
      <w:r w:rsidRPr="000532A8">
        <w:rPr>
          <w:rFonts w:ascii="Calibri" w:hAnsi="Calibri" w:cs="Arial"/>
          <w:lang w:val="en-US"/>
        </w:rPr>
        <w:t>;</w:t>
      </w:r>
      <w:proofErr w:type="gramEnd"/>
    </w:p>
    <w:p w14:paraId="01D47DD4" w14:textId="295B77C0" w:rsidR="000532A8" w:rsidRPr="009A10E7" w:rsidRDefault="000532A8" w:rsidP="000532A8">
      <w:pPr>
        <w:numPr>
          <w:ilvl w:val="0"/>
          <w:numId w:val="18"/>
        </w:numPr>
        <w:spacing w:after="0"/>
        <w:jc w:val="both"/>
        <w:textAlignment w:val="baseline"/>
        <w:rPr>
          <w:rFonts w:ascii="Calibri" w:hAnsi="Calibri" w:cs="Arial"/>
          <w:lang w:val="en-US"/>
        </w:rPr>
      </w:pPr>
      <w:r w:rsidRPr="009A10E7">
        <w:rPr>
          <w:rFonts w:ascii="Calibri" w:hAnsi="Calibri" w:cs="Arial"/>
          <w:lang w:val="en-US"/>
        </w:rPr>
        <w:t>regional needs and priorities are defined in terms of competencies development of main stakeholders (both practitioners and institutional stakeholders</w:t>
      </w:r>
      <w:proofErr w:type="gramStart"/>
      <w:r w:rsidRPr="009A10E7">
        <w:rPr>
          <w:rFonts w:ascii="Calibri" w:hAnsi="Calibri" w:cs="Arial"/>
          <w:lang w:val="en-US"/>
        </w:rPr>
        <w:t>)</w:t>
      </w:r>
      <w:r w:rsidRPr="000532A8">
        <w:rPr>
          <w:rFonts w:ascii="Calibri" w:hAnsi="Calibri" w:cs="Arial"/>
          <w:lang w:val="en-US"/>
        </w:rPr>
        <w:t>;</w:t>
      </w:r>
      <w:proofErr w:type="gramEnd"/>
    </w:p>
    <w:p w14:paraId="093B7EF9" w14:textId="78E7765E" w:rsidR="000532A8" w:rsidRPr="009A10E7" w:rsidRDefault="000532A8" w:rsidP="000532A8">
      <w:pPr>
        <w:numPr>
          <w:ilvl w:val="0"/>
          <w:numId w:val="18"/>
        </w:numPr>
        <w:spacing w:after="0"/>
        <w:jc w:val="both"/>
        <w:textAlignment w:val="baseline"/>
        <w:rPr>
          <w:rFonts w:ascii="Calibri" w:hAnsi="Calibri" w:cs="Arial"/>
          <w:lang w:val="en-US"/>
        </w:rPr>
      </w:pPr>
      <w:r w:rsidRPr="009A10E7">
        <w:rPr>
          <w:rFonts w:ascii="Calibri" w:hAnsi="Calibri" w:cs="Arial"/>
          <w:lang w:val="en-US"/>
        </w:rPr>
        <w:t>GDE competencies development of main stakeholders (both practitioners and institutional stakeholders)</w:t>
      </w:r>
      <w:r w:rsidRPr="000532A8">
        <w:rPr>
          <w:rFonts w:ascii="Calibri" w:hAnsi="Calibri" w:cs="Arial"/>
          <w:lang w:val="en-US"/>
        </w:rPr>
        <w:t xml:space="preserve"> </w:t>
      </w:r>
      <w:r w:rsidRPr="009A10E7">
        <w:rPr>
          <w:rFonts w:ascii="Calibri" w:hAnsi="Calibri" w:cs="Arial"/>
          <w:lang w:val="en-US"/>
        </w:rPr>
        <w:t xml:space="preserve">follow up mechanisms and terms of reference are proposed for the next two years in the framework of sub-granted </w:t>
      </w:r>
      <w:proofErr w:type="gramStart"/>
      <w:r w:rsidRPr="009A10E7">
        <w:rPr>
          <w:rFonts w:ascii="Calibri" w:hAnsi="Calibri" w:cs="Arial"/>
          <w:lang w:val="en-US"/>
        </w:rPr>
        <w:t>projects</w:t>
      </w:r>
      <w:r>
        <w:rPr>
          <w:rFonts w:ascii="Calibri" w:hAnsi="Calibri" w:cs="Arial"/>
          <w:lang w:val="en-US"/>
        </w:rPr>
        <w:t>;</w:t>
      </w:r>
      <w:proofErr w:type="gramEnd"/>
    </w:p>
    <w:p w14:paraId="62B4EE5B" w14:textId="01E9DDE7" w:rsidR="000532A8" w:rsidRPr="009A10E7" w:rsidRDefault="000532A8" w:rsidP="000532A8">
      <w:pPr>
        <w:pStyle w:val="ListParagraph"/>
        <w:numPr>
          <w:ilvl w:val="0"/>
          <w:numId w:val="18"/>
        </w:numPr>
        <w:rPr>
          <w:rFonts w:ascii="Calibri" w:hAnsi="Calibri" w:cs="Arial"/>
          <w:lang w:val="en-US"/>
        </w:rPr>
      </w:pPr>
      <w:r w:rsidRPr="009A10E7">
        <w:rPr>
          <w:rFonts w:ascii="Calibri" w:hAnsi="Calibri" w:cs="Arial"/>
          <w:lang w:val="en-US"/>
        </w:rPr>
        <w:t xml:space="preserve">prospects for longer term engagement in the form of a </w:t>
      </w:r>
      <w:proofErr w:type="spellStart"/>
      <w:r w:rsidRPr="009A10E7">
        <w:rPr>
          <w:rFonts w:ascii="Calibri" w:hAnsi="Calibri" w:cs="Arial"/>
          <w:lang w:val="en-US"/>
        </w:rPr>
        <w:t>multistakeholder</w:t>
      </w:r>
      <w:proofErr w:type="spellEnd"/>
      <w:r w:rsidRPr="009A10E7">
        <w:rPr>
          <w:rFonts w:ascii="Calibri" w:hAnsi="Calibri" w:cs="Arial"/>
          <w:lang w:val="en-US"/>
        </w:rPr>
        <w:t xml:space="preserve"> forum to advance GDE in the national context are discussed with experts, based on existing practices in </w:t>
      </w:r>
      <w:proofErr w:type="spellStart"/>
      <w:r w:rsidRPr="009A10E7">
        <w:rPr>
          <w:rFonts w:ascii="Calibri" w:hAnsi="Calibri" w:cs="Arial"/>
          <w:lang w:val="en-US"/>
        </w:rPr>
        <w:t>Visegrad</w:t>
      </w:r>
      <w:proofErr w:type="spellEnd"/>
      <w:r w:rsidRPr="009A10E7">
        <w:rPr>
          <w:rFonts w:ascii="Calibri" w:hAnsi="Calibri" w:cs="Arial"/>
          <w:lang w:val="en-US"/>
        </w:rPr>
        <w:t xml:space="preserve"> or elsewhere.</w:t>
      </w:r>
    </w:p>
    <w:p w14:paraId="01080D71" w14:textId="42B040E2" w:rsidR="00FE2D51" w:rsidRDefault="00FE2D51" w:rsidP="00EF7665">
      <w:pPr>
        <w:spacing w:after="0"/>
        <w:jc w:val="both"/>
        <w:textAlignment w:val="baseline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b/>
          <w:lang w:val="en-GB"/>
        </w:rPr>
        <w:t>Targeted outcomes:</w:t>
      </w:r>
    </w:p>
    <w:p w14:paraId="7EB60892" w14:textId="77777777" w:rsidR="00EF7665" w:rsidRPr="00A155C2" w:rsidRDefault="00EF7665" w:rsidP="00EF7665">
      <w:pPr>
        <w:spacing w:after="0"/>
        <w:jc w:val="both"/>
        <w:textAlignment w:val="baseline"/>
        <w:rPr>
          <w:rFonts w:ascii="Calibri" w:hAnsi="Calibri" w:cs="Arial"/>
          <w:b/>
          <w:u w:val="single"/>
          <w:lang w:val="en-GB"/>
        </w:rPr>
      </w:pPr>
    </w:p>
    <w:p w14:paraId="2CF84A4B" w14:textId="4256682A" w:rsidR="00FE2D51" w:rsidRPr="00A155C2" w:rsidRDefault="000A089A" w:rsidP="00FE2D51">
      <w:pPr>
        <w:pStyle w:val="ListParagraph"/>
        <w:numPr>
          <w:ilvl w:val="0"/>
          <w:numId w:val="11"/>
        </w:numPr>
        <w:spacing w:after="0"/>
        <w:jc w:val="both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lang w:val="en-GB"/>
        </w:rPr>
        <w:t>c</w:t>
      </w:r>
      <w:r w:rsidR="00FE2D51" w:rsidRPr="00A155C2">
        <w:rPr>
          <w:rFonts w:ascii="Calibri" w:hAnsi="Calibri" w:cs="Arial"/>
          <w:lang w:val="en-GB"/>
        </w:rPr>
        <w:t xml:space="preserve">onfidence among representatives from the </w:t>
      </w:r>
      <w:proofErr w:type="spellStart"/>
      <w:r w:rsidR="00FE2D51" w:rsidRPr="00A155C2">
        <w:rPr>
          <w:rFonts w:ascii="Calibri" w:hAnsi="Calibri" w:cs="Arial"/>
          <w:lang w:val="en-GB"/>
        </w:rPr>
        <w:t>quadrilogue</w:t>
      </w:r>
      <w:proofErr w:type="spellEnd"/>
      <w:r w:rsidR="00FE2D51" w:rsidRPr="00A155C2">
        <w:rPr>
          <w:rFonts w:ascii="Calibri" w:hAnsi="Calibri" w:cs="Arial"/>
          <w:lang w:val="en-GB"/>
        </w:rPr>
        <w:t xml:space="preserve"> </w:t>
      </w:r>
      <w:r w:rsidR="00FE2D51" w:rsidRPr="005315D9">
        <w:rPr>
          <w:rFonts w:ascii="Calibri" w:hAnsi="Calibri" w:cs="Arial"/>
          <w:i/>
          <w:iCs/>
          <w:lang w:val="en-GB"/>
        </w:rPr>
        <w:t>(governments, national parliaments, local and regional authorities, and civil society)</w:t>
      </w:r>
      <w:r w:rsidR="00FE2D51" w:rsidRPr="00A155C2">
        <w:rPr>
          <w:rFonts w:ascii="Calibri" w:hAnsi="Calibri" w:cs="Arial"/>
          <w:lang w:val="en-GB"/>
        </w:rPr>
        <w:t xml:space="preserve"> is </w:t>
      </w:r>
      <w:proofErr w:type="gramStart"/>
      <w:r w:rsidR="00FE2D51" w:rsidRPr="00A155C2">
        <w:rPr>
          <w:rFonts w:ascii="Calibri" w:hAnsi="Calibri" w:cs="Arial"/>
          <w:lang w:val="en-GB"/>
        </w:rPr>
        <w:t>strengthened;</w:t>
      </w:r>
      <w:proofErr w:type="gramEnd"/>
    </w:p>
    <w:p w14:paraId="4C46F976" w14:textId="0F4BE94A" w:rsidR="00FE2D51" w:rsidRPr="0020721F" w:rsidRDefault="00FE2D51" w:rsidP="00FE2D51">
      <w:pPr>
        <w:pStyle w:val="ListParagraph"/>
        <w:numPr>
          <w:ilvl w:val="0"/>
          <w:numId w:val="11"/>
        </w:numPr>
        <w:spacing w:after="0"/>
        <w:jc w:val="both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lang w:val="en-GB"/>
        </w:rPr>
        <w:t>knowledge of policy makers (representatives of national governments, local/regional authorities, and national Parliaments) about</w:t>
      </w:r>
      <w:r w:rsidR="005315D9">
        <w:rPr>
          <w:rFonts w:ascii="Calibri" w:hAnsi="Calibri" w:cs="Arial"/>
          <w:lang w:val="en-GB"/>
        </w:rPr>
        <w:t xml:space="preserve"> </w:t>
      </w:r>
      <w:r w:rsidR="005315D9" w:rsidRPr="005315D9">
        <w:rPr>
          <w:rFonts w:ascii="Calibri" w:hAnsi="Calibri" w:cs="Arial"/>
          <w:lang w:val="en-GB"/>
        </w:rPr>
        <w:t xml:space="preserve">policy frameworks and processes relevant for GDE development in the region </w:t>
      </w:r>
      <w:r w:rsidR="005315D9">
        <w:rPr>
          <w:rFonts w:ascii="Calibri" w:hAnsi="Calibri" w:cs="Arial"/>
          <w:lang w:val="en-GB"/>
        </w:rPr>
        <w:t xml:space="preserve">- </w:t>
      </w:r>
      <w:r w:rsidR="005315D9" w:rsidRPr="005315D9">
        <w:rPr>
          <w:rFonts w:ascii="Calibri" w:hAnsi="Calibri" w:cs="Arial"/>
          <w:lang w:val="en-GB"/>
        </w:rPr>
        <w:t xml:space="preserve">GENE programmes, </w:t>
      </w:r>
      <w:proofErr w:type="gramStart"/>
      <w:r w:rsidR="005315D9" w:rsidRPr="005315D9">
        <w:rPr>
          <w:rFonts w:ascii="Calibri" w:hAnsi="Calibri" w:cs="Arial"/>
          <w:lang w:val="en-GB"/>
        </w:rPr>
        <w:t>Envision</w:t>
      </w:r>
      <w:proofErr w:type="gramEnd"/>
      <w:r w:rsidR="005315D9" w:rsidRPr="005315D9">
        <w:rPr>
          <w:rFonts w:ascii="Calibri" w:hAnsi="Calibri" w:cs="Arial"/>
          <w:lang w:val="en-GB"/>
        </w:rPr>
        <w:t xml:space="preserve"> 4.7 Roadmap, UNESCO Futures of Education</w:t>
      </w:r>
      <w:r w:rsidR="005315D9">
        <w:rPr>
          <w:rFonts w:ascii="Calibri" w:hAnsi="Calibri" w:cs="Arial"/>
          <w:lang w:val="en-GB"/>
        </w:rPr>
        <w:t xml:space="preserve"> -</w:t>
      </w:r>
      <w:r w:rsidR="005315D9" w:rsidRPr="005315D9">
        <w:rPr>
          <w:rFonts w:ascii="Calibri" w:hAnsi="Calibri" w:cs="Arial"/>
          <w:lang w:val="en-GB"/>
        </w:rPr>
        <w:t xml:space="preserve"> </w:t>
      </w:r>
      <w:r w:rsidRPr="00A155C2">
        <w:rPr>
          <w:rFonts w:ascii="Calibri" w:hAnsi="Calibri" w:cs="Arial"/>
          <w:lang w:val="en-GB"/>
        </w:rPr>
        <w:t>is increased;</w:t>
      </w:r>
    </w:p>
    <w:p w14:paraId="2530EFB6" w14:textId="32EAE16E" w:rsidR="0020721F" w:rsidRPr="009A10E7" w:rsidRDefault="0020721F" w:rsidP="0020721F">
      <w:pPr>
        <w:numPr>
          <w:ilvl w:val="0"/>
          <w:numId w:val="11"/>
        </w:numPr>
        <w:spacing w:after="0"/>
        <w:jc w:val="both"/>
        <w:textAlignment w:val="baseline"/>
        <w:rPr>
          <w:rFonts w:ascii="Calibri" w:hAnsi="Calibri" w:cs="Arial"/>
          <w:lang w:val="en-US"/>
        </w:rPr>
      </w:pPr>
      <w:r w:rsidRPr="0020721F">
        <w:rPr>
          <w:rFonts w:ascii="Calibri" w:hAnsi="Calibri" w:cs="Arial"/>
          <w:lang w:val="en-US"/>
        </w:rPr>
        <w:t>r</w:t>
      </w:r>
      <w:r w:rsidRPr="009A10E7">
        <w:rPr>
          <w:rFonts w:ascii="Calibri" w:hAnsi="Calibri" w:cs="Arial"/>
          <w:lang w:val="en-US"/>
        </w:rPr>
        <w:t xml:space="preserve">elevant government representatives were engaged in the meeting in a productive manner </w:t>
      </w:r>
      <w:r w:rsidR="005315D9" w:rsidRPr="005315D9">
        <w:rPr>
          <w:rFonts w:ascii="Calibri" w:hAnsi="Calibri" w:cs="Arial"/>
          <w:lang w:val="en-US"/>
        </w:rPr>
        <w:t>a</w:t>
      </w:r>
      <w:r w:rsidR="005315D9">
        <w:rPr>
          <w:rFonts w:ascii="Calibri" w:hAnsi="Calibri" w:cs="Arial"/>
          <w:lang w:val="en-US"/>
        </w:rPr>
        <w:t xml:space="preserve">nd </w:t>
      </w:r>
      <w:r w:rsidRPr="009A10E7">
        <w:rPr>
          <w:rFonts w:ascii="Calibri" w:hAnsi="Calibri" w:cs="Arial"/>
          <w:lang w:val="en-US"/>
        </w:rPr>
        <w:t>show</w:t>
      </w:r>
      <w:r w:rsidR="005315D9" w:rsidRPr="005315D9">
        <w:rPr>
          <w:rFonts w:ascii="Calibri" w:hAnsi="Calibri" w:cs="Arial"/>
          <w:lang w:val="en-US"/>
        </w:rPr>
        <w:t xml:space="preserve"> </w:t>
      </w:r>
      <w:r w:rsidRPr="009A10E7">
        <w:rPr>
          <w:rFonts w:ascii="Calibri" w:hAnsi="Calibri" w:cs="Arial"/>
          <w:lang w:val="en-US"/>
        </w:rPr>
        <w:t xml:space="preserve">commitment for cooperation for longer term </w:t>
      </w:r>
      <w:proofErr w:type="gramStart"/>
      <w:r w:rsidRPr="009A10E7">
        <w:rPr>
          <w:rFonts w:ascii="Calibri" w:hAnsi="Calibri" w:cs="Arial"/>
          <w:lang w:val="en-US"/>
        </w:rPr>
        <w:t>engagement</w:t>
      </w:r>
      <w:r w:rsidR="005315D9" w:rsidRPr="005315D9">
        <w:rPr>
          <w:rFonts w:ascii="Calibri" w:hAnsi="Calibri" w:cs="Arial"/>
          <w:lang w:val="en-US"/>
        </w:rPr>
        <w:t>;</w:t>
      </w:r>
      <w:proofErr w:type="gramEnd"/>
    </w:p>
    <w:p w14:paraId="59DCFD85" w14:textId="5EBC8A9D" w:rsidR="00FE2D51" w:rsidRPr="00A155C2" w:rsidRDefault="00FE2D51" w:rsidP="00FE2D51">
      <w:pPr>
        <w:pStyle w:val="ListParagraph"/>
        <w:numPr>
          <w:ilvl w:val="0"/>
          <w:numId w:val="11"/>
        </w:numPr>
        <w:spacing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 xml:space="preserve">competences of practitioners (i.e. educators, youth multipliers and NSC GE Network members) on the different dimensions of </w:t>
      </w:r>
      <w:r w:rsidR="005F2EDD" w:rsidRPr="00A155C2">
        <w:rPr>
          <w:rFonts w:ascii="Calibri" w:hAnsi="Calibri" w:cs="Arial"/>
          <w:lang w:val="en-GB"/>
        </w:rPr>
        <w:t>GDE</w:t>
      </w:r>
      <w:r w:rsidRPr="00A155C2">
        <w:rPr>
          <w:rFonts w:ascii="Calibri" w:hAnsi="Calibri" w:cs="Arial"/>
          <w:lang w:val="en-GB"/>
        </w:rPr>
        <w:t xml:space="preserve"> and its practical implementation are </w:t>
      </w:r>
      <w:r w:rsidR="00724A1D" w:rsidRPr="00A155C2">
        <w:rPr>
          <w:rFonts w:ascii="Calibri" w:hAnsi="Calibri" w:cs="Arial"/>
          <w:lang w:val="en-GB"/>
        </w:rPr>
        <w:t>strengthened,</w:t>
      </w:r>
      <w:r w:rsidRPr="00A155C2">
        <w:rPr>
          <w:rFonts w:ascii="Calibri" w:hAnsi="Calibri" w:cs="Arial"/>
          <w:lang w:val="en-GB"/>
        </w:rPr>
        <w:t xml:space="preserve"> and a</w:t>
      </w:r>
      <w:r w:rsidR="005315D9">
        <w:rPr>
          <w:rFonts w:ascii="Calibri" w:hAnsi="Calibri" w:cs="Arial"/>
          <w:lang w:val="en-GB"/>
        </w:rPr>
        <w:t xml:space="preserve">n advocacy and </w:t>
      </w:r>
      <w:r w:rsidRPr="00A155C2">
        <w:rPr>
          <w:rFonts w:ascii="Calibri" w:hAnsi="Calibri" w:cs="Arial"/>
          <w:lang w:val="en-GB"/>
        </w:rPr>
        <w:t>capacity-building scheme is agreed</w:t>
      </w:r>
      <w:r w:rsidR="00077EBD">
        <w:rPr>
          <w:rFonts w:ascii="Calibri" w:hAnsi="Calibri" w:cs="Arial"/>
          <w:lang w:val="en-GB"/>
        </w:rPr>
        <w:t>, taking into consideration new challenges arose with COVID-19 pandemic</w:t>
      </w:r>
      <w:r w:rsidRPr="00A155C2">
        <w:rPr>
          <w:rFonts w:ascii="Calibri" w:hAnsi="Calibri" w:cs="Arial"/>
          <w:lang w:val="en-GB"/>
        </w:rPr>
        <w:t>;</w:t>
      </w:r>
    </w:p>
    <w:p w14:paraId="0DF6AACA" w14:textId="2E5493B0" w:rsidR="009A3716" w:rsidRDefault="000A089A" w:rsidP="00FE2D51">
      <w:pPr>
        <w:pStyle w:val="ListParagraph"/>
        <w:numPr>
          <w:ilvl w:val="0"/>
          <w:numId w:val="11"/>
        </w:numPr>
        <w:spacing w:after="0"/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t</w:t>
      </w:r>
      <w:r w:rsidR="00FE2D51" w:rsidRPr="00A155C2">
        <w:rPr>
          <w:rFonts w:ascii="Calibri" w:hAnsi="Calibri" w:cs="Arial"/>
          <w:lang w:val="en-GB"/>
        </w:rPr>
        <w:t xml:space="preserve">he NSC Global Education Network is strengthened and reinforced, </w:t>
      </w:r>
      <w:r w:rsidR="00724A1D" w:rsidRPr="00A155C2">
        <w:rPr>
          <w:rFonts w:ascii="Calibri" w:hAnsi="Calibri" w:cs="Arial"/>
          <w:lang w:val="en-GB"/>
        </w:rPr>
        <w:t>with</w:t>
      </w:r>
      <w:r w:rsidR="00FE2D51" w:rsidRPr="00A155C2">
        <w:rPr>
          <w:rFonts w:ascii="Calibri" w:hAnsi="Calibri" w:cs="Arial"/>
          <w:lang w:val="en-GB"/>
        </w:rPr>
        <w:t xml:space="preserve"> government and youth representatives.</w:t>
      </w:r>
    </w:p>
    <w:p w14:paraId="3F01422D" w14:textId="77777777" w:rsidR="00FE2D51" w:rsidRPr="009A3716" w:rsidRDefault="00FE2D51" w:rsidP="009A3716">
      <w:pPr>
        <w:spacing w:after="0"/>
        <w:jc w:val="both"/>
        <w:rPr>
          <w:rFonts w:ascii="Calibri" w:hAnsi="Calibri" w:cs="Arial"/>
          <w:lang w:val="en-GB"/>
        </w:rPr>
      </w:pPr>
    </w:p>
    <w:p w14:paraId="44C70493" w14:textId="77777777" w:rsidR="00FE2D51" w:rsidRPr="00A155C2" w:rsidRDefault="00FE2D51" w:rsidP="00FE2D51">
      <w:pPr>
        <w:spacing w:after="0"/>
        <w:jc w:val="both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b/>
          <w:lang w:val="en-GB"/>
        </w:rPr>
        <w:t>Targeted group(s):</w:t>
      </w:r>
    </w:p>
    <w:p w14:paraId="22075026" w14:textId="77777777" w:rsidR="00FE2D51" w:rsidRPr="00A155C2" w:rsidRDefault="00FE2D51" w:rsidP="00FE2D51">
      <w:pPr>
        <w:spacing w:after="0"/>
        <w:contextualSpacing/>
        <w:jc w:val="both"/>
        <w:rPr>
          <w:rFonts w:ascii="Calibri" w:hAnsi="Calibri" w:cs="Arial"/>
          <w:b/>
          <w:lang w:val="en-GB"/>
        </w:rPr>
      </w:pPr>
    </w:p>
    <w:p w14:paraId="0D9A85FE" w14:textId="77777777" w:rsidR="00FE2D51" w:rsidRPr="00A155C2" w:rsidRDefault="00FE2D51" w:rsidP="00FE2D5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 xml:space="preserve">Formal and non-formal </w:t>
      </w:r>
      <w:proofErr w:type="gramStart"/>
      <w:r w:rsidRPr="00A155C2">
        <w:rPr>
          <w:rFonts w:ascii="Calibri" w:hAnsi="Calibri" w:cs="Arial"/>
          <w:lang w:val="en-GB"/>
        </w:rPr>
        <w:t>educators;</w:t>
      </w:r>
      <w:proofErr w:type="gramEnd"/>
    </w:p>
    <w:p w14:paraId="7C131FFC" w14:textId="7D890142" w:rsidR="00FE2D51" w:rsidRPr="00A155C2" w:rsidRDefault="00FE2D51" w:rsidP="00FE2D5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CSO platform</w:t>
      </w:r>
      <w:r w:rsidR="00C91771">
        <w:rPr>
          <w:rFonts w:ascii="Calibri" w:hAnsi="Calibri" w:cs="Arial"/>
          <w:lang w:val="en-GB"/>
        </w:rPr>
        <w:t xml:space="preserve">, including youth </w:t>
      </w:r>
      <w:proofErr w:type="gramStart"/>
      <w:r w:rsidR="00C91771">
        <w:rPr>
          <w:rFonts w:ascii="Calibri" w:hAnsi="Calibri" w:cs="Arial"/>
          <w:lang w:val="en-GB"/>
        </w:rPr>
        <w:t>organisations</w:t>
      </w:r>
      <w:r w:rsidRPr="00A155C2">
        <w:rPr>
          <w:rFonts w:ascii="Calibri" w:hAnsi="Calibri" w:cs="Arial"/>
          <w:lang w:val="en-GB"/>
        </w:rPr>
        <w:t>;</w:t>
      </w:r>
      <w:proofErr w:type="gramEnd"/>
    </w:p>
    <w:p w14:paraId="04BF0807" w14:textId="77777777" w:rsidR="00FE2D51" w:rsidRPr="00A155C2" w:rsidRDefault="00FE2D51" w:rsidP="00FE2D5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Local authorities</w:t>
      </w:r>
      <w:r w:rsidRPr="00A155C2">
        <w:rPr>
          <w:rStyle w:val="FootnoteReference"/>
          <w:rFonts w:ascii="Calibri" w:hAnsi="Calibri" w:cs="Arial"/>
          <w:lang w:val="en-GB"/>
        </w:rPr>
        <w:footnoteReference w:id="2"/>
      </w:r>
      <w:r w:rsidRPr="00A155C2">
        <w:rPr>
          <w:rFonts w:ascii="Calibri" w:hAnsi="Calibri" w:cs="Arial"/>
          <w:lang w:val="en-GB"/>
        </w:rPr>
        <w:t>;</w:t>
      </w:r>
    </w:p>
    <w:p w14:paraId="2FA3A33A" w14:textId="53697BC6" w:rsidR="00FE2D51" w:rsidRPr="00A155C2" w:rsidRDefault="00FE2D51" w:rsidP="00FE2D5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Ministries (</w:t>
      </w:r>
      <w:proofErr w:type="spellStart"/>
      <w:r w:rsidRPr="00A155C2">
        <w:rPr>
          <w:rFonts w:ascii="Calibri" w:hAnsi="Calibri" w:cs="Arial"/>
          <w:lang w:val="en-GB"/>
        </w:rPr>
        <w:t>MoE</w:t>
      </w:r>
      <w:proofErr w:type="spellEnd"/>
      <w:r w:rsidRPr="00A155C2">
        <w:rPr>
          <w:rFonts w:ascii="Calibri" w:hAnsi="Calibri" w:cs="Arial"/>
          <w:lang w:val="en-GB"/>
        </w:rPr>
        <w:t xml:space="preserve"> /</w:t>
      </w:r>
      <w:r w:rsidR="000705F9">
        <w:rPr>
          <w:rFonts w:ascii="Calibri" w:hAnsi="Calibri" w:cs="Arial"/>
          <w:lang w:val="en-GB"/>
        </w:rPr>
        <w:t xml:space="preserve"> </w:t>
      </w:r>
      <w:r w:rsidRPr="00A155C2">
        <w:rPr>
          <w:rFonts w:ascii="Calibri" w:hAnsi="Calibri" w:cs="Arial"/>
          <w:lang w:val="en-GB"/>
        </w:rPr>
        <w:t>MFA)</w:t>
      </w:r>
      <w:r w:rsidRPr="00A155C2">
        <w:rPr>
          <w:rStyle w:val="FootnoteReference"/>
          <w:rFonts w:ascii="Calibri" w:hAnsi="Calibri" w:cs="Arial"/>
          <w:lang w:val="en-GB"/>
        </w:rPr>
        <w:footnoteReference w:id="3"/>
      </w:r>
      <w:r w:rsidR="00FE0B67">
        <w:rPr>
          <w:rFonts w:ascii="Calibri" w:hAnsi="Calibri" w:cs="Arial"/>
          <w:lang w:val="en-GB"/>
        </w:rPr>
        <w:t xml:space="preserve"> or training </w:t>
      </w:r>
      <w:proofErr w:type="gramStart"/>
      <w:r w:rsidR="00FE0B67">
        <w:rPr>
          <w:rFonts w:ascii="Calibri" w:hAnsi="Calibri" w:cs="Arial"/>
          <w:lang w:val="en-GB"/>
        </w:rPr>
        <w:t>institutes</w:t>
      </w:r>
      <w:r w:rsidR="001971D5">
        <w:rPr>
          <w:rFonts w:ascii="Calibri" w:hAnsi="Calibri" w:cs="Arial"/>
          <w:lang w:val="en-GB"/>
        </w:rPr>
        <w:t>;</w:t>
      </w:r>
      <w:proofErr w:type="gramEnd"/>
    </w:p>
    <w:p w14:paraId="33B9A1C4" w14:textId="77777777" w:rsidR="00FE2D51" w:rsidRPr="00A155C2" w:rsidRDefault="00FE2D51" w:rsidP="00FE2D5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Parliamentarian commissions on education</w:t>
      </w:r>
      <w:r w:rsidRPr="00A155C2">
        <w:rPr>
          <w:rStyle w:val="FootnoteReference"/>
          <w:rFonts w:ascii="Calibri" w:hAnsi="Calibri" w:cs="Arial"/>
          <w:lang w:val="en-GB"/>
        </w:rPr>
        <w:footnoteReference w:id="4"/>
      </w:r>
      <w:r w:rsidRPr="00A155C2">
        <w:rPr>
          <w:rFonts w:ascii="Calibri" w:hAnsi="Calibri" w:cs="Arial"/>
          <w:lang w:val="en-GB"/>
        </w:rPr>
        <w:t>;</w:t>
      </w:r>
    </w:p>
    <w:p w14:paraId="737FB0CB" w14:textId="77777777" w:rsidR="00FE2D51" w:rsidRPr="00A155C2" w:rsidRDefault="00FE2D51" w:rsidP="00FE2D5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>National coordinator within the NSC GE network</w:t>
      </w:r>
    </w:p>
    <w:p w14:paraId="3074A62A" w14:textId="77777777" w:rsidR="00FE2D51" w:rsidRPr="00A155C2" w:rsidRDefault="00FE2D51" w:rsidP="00FE2D51">
      <w:pPr>
        <w:spacing w:after="0"/>
        <w:contextualSpacing/>
        <w:jc w:val="both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b/>
          <w:lang w:val="en-GB"/>
        </w:rPr>
        <w:lastRenderedPageBreak/>
        <w:t>Working language</w:t>
      </w:r>
    </w:p>
    <w:p w14:paraId="061773A0" w14:textId="77777777" w:rsidR="00FE2D51" w:rsidRPr="00A155C2" w:rsidRDefault="00FE2D51" w:rsidP="00FE2D51">
      <w:pPr>
        <w:spacing w:after="0"/>
        <w:contextualSpacing/>
        <w:jc w:val="both"/>
        <w:rPr>
          <w:rFonts w:ascii="Calibri" w:hAnsi="Calibri" w:cs="Arial"/>
          <w:lang w:val="en-GB"/>
        </w:rPr>
      </w:pPr>
    </w:p>
    <w:p w14:paraId="4CBB76D9" w14:textId="77777777" w:rsidR="00FE2D51" w:rsidRPr="00A155C2" w:rsidRDefault="00FE2D51" w:rsidP="00FE2D51">
      <w:pPr>
        <w:spacing w:after="0"/>
        <w:contextualSpacing/>
        <w:jc w:val="both"/>
        <w:rPr>
          <w:rFonts w:ascii="Calibri" w:hAnsi="Calibri" w:cs="Arial"/>
          <w:lang w:val="en-GB"/>
        </w:rPr>
      </w:pPr>
      <w:r w:rsidRPr="00A155C2">
        <w:rPr>
          <w:rFonts w:ascii="Calibri" w:hAnsi="Calibri" w:cs="Arial"/>
          <w:lang w:val="en-GB"/>
        </w:rPr>
        <w:t xml:space="preserve">English will be the only working language of the </w:t>
      </w:r>
      <w:r w:rsidR="00FC019E">
        <w:rPr>
          <w:rFonts w:ascii="Calibri" w:hAnsi="Calibri" w:cs="Arial"/>
          <w:lang w:val="en-GB"/>
        </w:rPr>
        <w:t>meeting</w:t>
      </w:r>
      <w:r w:rsidRPr="00A155C2">
        <w:rPr>
          <w:rFonts w:ascii="Calibri" w:hAnsi="Calibri" w:cs="Arial"/>
          <w:lang w:val="en-GB"/>
        </w:rPr>
        <w:t xml:space="preserve"> and no interpretation to other languages is foreseen. The </w:t>
      </w:r>
      <w:r w:rsidR="00FC019E">
        <w:rPr>
          <w:rFonts w:ascii="Calibri" w:hAnsi="Calibri" w:cs="Arial"/>
          <w:lang w:val="en-GB"/>
        </w:rPr>
        <w:t>meeting</w:t>
      </w:r>
      <w:r w:rsidRPr="00A155C2">
        <w:rPr>
          <w:rFonts w:ascii="Calibri" w:hAnsi="Calibri" w:cs="Arial"/>
          <w:lang w:val="en-GB"/>
        </w:rPr>
        <w:t xml:space="preserve"> is intended to be interactive and thus only participants with relevant level of English will be selected to participate.</w:t>
      </w:r>
    </w:p>
    <w:p w14:paraId="4ECB45BD" w14:textId="77777777" w:rsidR="008B1B40" w:rsidRPr="00A155C2" w:rsidRDefault="008B1B40" w:rsidP="00FE2D51">
      <w:pPr>
        <w:spacing w:after="0"/>
        <w:contextualSpacing/>
        <w:jc w:val="both"/>
        <w:rPr>
          <w:rFonts w:ascii="Calibri" w:hAnsi="Calibri" w:cs="Arial"/>
          <w:lang w:val="en-GB"/>
        </w:rPr>
      </w:pPr>
    </w:p>
    <w:p w14:paraId="673F3481" w14:textId="77777777" w:rsidR="00FE2D51" w:rsidRPr="00A155C2" w:rsidRDefault="00FE2D51" w:rsidP="00FE2D51">
      <w:pPr>
        <w:spacing w:after="0"/>
        <w:contextualSpacing/>
        <w:jc w:val="both"/>
        <w:rPr>
          <w:rFonts w:ascii="Calibri" w:hAnsi="Calibri" w:cs="Arial"/>
          <w:b/>
          <w:lang w:val="en-GB"/>
        </w:rPr>
      </w:pPr>
    </w:p>
    <w:p w14:paraId="7ECE38B0" w14:textId="5AC55D38" w:rsidR="00FE2D51" w:rsidRPr="00A155C2" w:rsidRDefault="00602FAE" w:rsidP="00FE2D51">
      <w:pPr>
        <w:shd w:val="clear" w:color="auto" w:fill="B8CCE4" w:themeFill="accent1" w:themeFillTint="66"/>
        <w:contextualSpacing/>
        <w:jc w:val="both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b/>
          <w:lang w:val="en-GB"/>
        </w:rPr>
        <w:t xml:space="preserve">DATE </w:t>
      </w:r>
    </w:p>
    <w:p w14:paraId="4861B37E" w14:textId="007AC70F" w:rsidR="003D4E50" w:rsidRPr="000B688A" w:rsidRDefault="003D4E50" w:rsidP="00FE2D51">
      <w:pPr>
        <w:pStyle w:val="BodyA"/>
        <w:spacing w:after="0" w:line="240" w:lineRule="auto"/>
        <w:rPr>
          <w:rFonts w:eastAsiaTheme="minorHAnsi" w:cs="Arial"/>
          <w:i/>
          <w:iCs/>
          <w:color w:val="auto"/>
          <w:bdr w:val="none" w:sz="0" w:space="0" w:color="auto"/>
          <w:lang w:val="en-GB" w:eastAsia="en-US"/>
        </w:rPr>
      </w:pPr>
    </w:p>
    <w:p w14:paraId="6AF250A1" w14:textId="097EE8F8" w:rsidR="0062245B" w:rsidRDefault="007A1FAE" w:rsidP="00FE2D51">
      <w:pPr>
        <w:pStyle w:val="BodyA"/>
        <w:spacing w:after="0" w:line="240" w:lineRule="auto"/>
        <w:rPr>
          <w:rFonts w:eastAsiaTheme="minorHAnsi" w:cs="Arial"/>
          <w:color w:val="auto"/>
          <w:bdr w:val="none" w:sz="0" w:space="0" w:color="auto"/>
          <w:lang w:eastAsia="en-US"/>
        </w:rPr>
      </w:pPr>
      <w:r>
        <w:rPr>
          <w:rFonts w:eastAsiaTheme="minorHAnsi" w:cs="Arial"/>
          <w:color w:val="auto"/>
          <w:bdr w:val="none" w:sz="0" w:space="0" w:color="auto"/>
          <w:lang w:eastAsia="en-US"/>
        </w:rPr>
        <w:t>16</w:t>
      </w:r>
      <w:r w:rsidR="005315D9">
        <w:rPr>
          <w:rFonts w:eastAsiaTheme="minorHAnsi" w:cs="Arial"/>
          <w:color w:val="auto"/>
          <w:bdr w:val="none" w:sz="0" w:space="0" w:color="auto"/>
          <w:lang w:eastAsia="en-US"/>
        </w:rPr>
        <w:t xml:space="preserve"> March</w:t>
      </w:r>
      <w:r w:rsidR="0062245B" w:rsidRPr="0062245B">
        <w:rPr>
          <w:rFonts w:eastAsiaTheme="minorHAnsi" w:cs="Arial"/>
          <w:color w:val="auto"/>
          <w:bdr w:val="none" w:sz="0" w:space="0" w:color="auto"/>
          <w:lang w:eastAsia="en-US"/>
        </w:rPr>
        <w:t xml:space="preserve"> – 10h00-13h00 CET</w:t>
      </w:r>
    </w:p>
    <w:p w14:paraId="1E404682" w14:textId="64BC2CE9" w:rsidR="00006BB5" w:rsidRPr="00A155C2" w:rsidRDefault="00006BB5" w:rsidP="00FE2D51">
      <w:pPr>
        <w:pStyle w:val="BodyA"/>
        <w:spacing w:after="0" w:line="240" w:lineRule="auto"/>
        <w:rPr>
          <w:rFonts w:eastAsiaTheme="minorHAnsi" w:cs="Arial"/>
          <w:color w:val="auto"/>
          <w:bdr w:val="none" w:sz="0" w:space="0" w:color="auto"/>
          <w:lang w:val="en-GB" w:eastAsia="en-US"/>
        </w:rPr>
      </w:pPr>
    </w:p>
    <w:p w14:paraId="2F68F1A0" w14:textId="6E84547C" w:rsidR="00FE2D51" w:rsidRPr="00A155C2" w:rsidRDefault="00FE2D51" w:rsidP="00EF7665">
      <w:pPr>
        <w:shd w:val="clear" w:color="auto" w:fill="C6D9F1" w:themeFill="text2" w:themeFillTint="33"/>
        <w:rPr>
          <w:rFonts w:ascii="Calibri" w:hAnsi="Calibri" w:cs="Arial"/>
          <w:b/>
          <w:lang w:val="en-GB"/>
        </w:rPr>
      </w:pPr>
      <w:r w:rsidRPr="00A155C2">
        <w:rPr>
          <w:rFonts w:ascii="Calibri" w:hAnsi="Calibri" w:cs="Arial"/>
          <w:b/>
          <w:lang w:val="en-GB"/>
        </w:rPr>
        <w:t>BACKGROUND DOCUMENTATION</w:t>
      </w:r>
    </w:p>
    <w:p w14:paraId="680A4769" w14:textId="281462E1" w:rsidR="00FE2D51" w:rsidRPr="00A155C2" w:rsidRDefault="00FE2D51" w:rsidP="00FE2D51">
      <w:pPr>
        <w:pStyle w:val="NormalWeb"/>
        <w:spacing w:line="276" w:lineRule="auto"/>
        <w:ind w:left="30"/>
        <w:contextualSpacing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155C2">
        <w:rPr>
          <w:rFonts w:ascii="Calibri" w:hAnsi="Calibri" w:cs="Arial"/>
          <w:b/>
          <w:sz w:val="22"/>
          <w:szCs w:val="22"/>
          <w:lang w:val="en-GB"/>
        </w:rPr>
        <w:t>International reference documentation</w:t>
      </w:r>
    </w:p>
    <w:p w14:paraId="6D628180" w14:textId="77777777" w:rsidR="00FE2D51" w:rsidRPr="00A155C2" w:rsidRDefault="00FE2D51" w:rsidP="00FE2D51">
      <w:pPr>
        <w:pStyle w:val="NormalWeb"/>
        <w:spacing w:line="276" w:lineRule="auto"/>
        <w:ind w:left="30"/>
        <w:contextualSpacing/>
        <w:jc w:val="both"/>
        <w:rPr>
          <w:rFonts w:ascii="Calibri" w:hAnsi="Calibri" w:cs="Arial"/>
          <w:sz w:val="22"/>
          <w:szCs w:val="22"/>
          <w:lang w:val="en-GB"/>
        </w:rPr>
      </w:pPr>
    </w:p>
    <w:p w14:paraId="15104349" w14:textId="63A1617A" w:rsidR="00FE2D51" w:rsidRPr="00EF7665" w:rsidRDefault="00FE2D51" w:rsidP="00EF7665">
      <w:pPr>
        <w:pStyle w:val="NormalWeb"/>
        <w:numPr>
          <w:ilvl w:val="0"/>
          <w:numId w:val="3"/>
        </w:numPr>
        <w:spacing w:line="276" w:lineRule="auto"/>
        <w:contextualSpacing/>
        <w:jc w:val="both"/>
        <w:rPr>
          <w:rStyle w:val="apple-converted-space"/>
          <w:rFonts w:ascii="Calibri" w:hAnsi="Calibri" w:cs="Arial"/>
          <w:i/>
          <w:iCs/>
          <w:sz w:val="22"/>
          <w:szCs w:val="22"/>
          <w:lang w:val="en-GB"/>
        </w:rPr>
      </w:pPr>
      <w:r w:rsidRPr="00A155C2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 xml:space="preserve">North-South Centre Global Education network annual meeting </w:t>
      </w:r>
      <w:hyperlink r:id="rId12" w:history="1">
        <w:r w:rsidRPr="00A155C2">
          <w:rPr>
            <w:rStyle w:val="Hyperlink"/>
            <w:rFonts w:ascii="Calibri" w:hAnsi="Calibri" w:cs="Arial"/>
            <w:i/>
            <w:iCs/>
            <w:sz w:val="22"/>
            <w:szCs w:val="22"/>
            <w:u w:val="none"/>
            <w:lang w:val="en-GB"/>
          </w:rPr>
          <w:t>report</w:t>
        </w:r>
      </w:hyperlink>
      <w:r w:rsidRPr="00A155C2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 xml:space="preserve">, </w:t>
      </w:r>
      <w:r w:rsidR="001C1658" w:rsidRPr="00A155C2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>Lisbon, January 2020;</w:t>
      </w:r>
    </w:p>
    <w:p w14:paraId="7CDADE72" w14:textId="10D3D81E" w:rsidR="00FE2D51" w:rsidRPr="00EF7665" w:rsidRDefault="00FE2D51" w:rsidP="00EF7665">
      <w:pPr>
        <w:pStyle w:val="NormalWeb"/>
        <w:numPr>
          <w:ilvl w:val="0"/>
          <w:numId w:val="3"/>
        </w:numPr>
        <w:spacing w:line="276" w:lineRule="auto"/>
        <w:contextualSpacing/>
        <w:jc w:val="both"/>
        <w:rPr>
          <w:rFonts w:ascii="Calibri" w:hAnsi="Calibri" w:cs="Arial"/>
          <w:i/>
          <w:iCs/>
          <w:sz w:val="22"/>
          <w:szCs w:val="22"/>
          <w:lang w:val="en-GB"/>
        </w:rPr>
      </w:pPr>
      <w:r w:rsidRPr="00A155C2">
        <w:rPr>
          <w:rStyle w:val="apple-converted-space"/>
          <w:rFonts w:ascii="Calibri" w:hAnsi="Calibri" w:cs="Arial"/>
          <w:sz w:val="22"/>
          <w:szCs w:val="22"/>
          <w:lang w:val="en-GB"/>
        </w:rPr>
        <w:t xml:space="preserve">North-South Centre </w:t>
      </w:r>
      <w:hyperlink r:id="rId13" w:history="1">
        <w:r w:rsidRPr="00A155C2">
          <w:rPr>
            <w:rStyle w:val="Hyperlink"/>
            <w:rFonts w:ascii="Calibri" w:hAnsi="Calibri" w:cs="Arial"/>
            <w:i/>
            <w:sz w:val="22"/>
            <w:szCs w:val="22"/>
            <w:u w:val="none"/>
            <w:lang w:val="en-GB"/>
          </w:rPr>
          <w:t>Global Education Guidelines</w:t>
        </w:r>
      </w:hyperlink>
      <w:r w:rsidRPr="00A155C2">
        <w:rPr>
          <w:rFonts w:ascii="Calibri" w:hAnsi="Calibri" w:cs="Arial"/>
          <w:sz w:val="22"/>
          <w:szCs w:val="22"/>
          <w:lang w:val="en-GB"/>
        </w:rPr>
        <w:t xml:space="preserve"> </w:t>
      </w:r>
      <w:r w:rsidRPr="00A155C2">
        <w:rPr>
          <w:rStyle w:val="apple-converted-space"/>
          <w:rFonts w:ascii="Calibri" w:hAnsi="Calibri" w:cs="Arial"/>
          <w:sz w:val="22"/>
          <w:szCs w:val="22"/>
          <w:lang w:val="en-GB"/>
        </w:rPr>
        <w:t xml:space="preserve">– </w:t>
      </w:r>
      <w:r w:rsidRPr="00A155C2">
        <w:rPr>
          <w:rStyle w:val="apple-converted-space"/>
          <w:rFonts w:ascii="Calibri" w:hAnsi="Calibri" w:cs="Arial"/>
          <w:i/>
          <w:iCs/>
          <w:sz w:val="22"/>
          <w:szCs w:val="22"/>
          <w:lang w:val="en-GB"/>
        </w:rPr>
        <w:t xml:space="preserve">a Handbook for Educators to Understand and Implement  Global Education, </w:t>
      </w:r>
      <w:r w:rsidRPr="00A155C2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>Lisbon 2019</w:t>
      </w:r>
      <w:r w:rsidRPr="00A155C2">
        <w:rPr>
          <w:rStyle w:val="apple-converted-space"/>
          <w:rFonts w:ascii="Calibri" w:hAnsi="Calibri" w:cs="Arial"/>
          <w:i/>
          <w:iCs/>
          <w:sz w:val="22"/>
          <w:szCs w:val="22"/>
          <w:lang w:val="en-GB"/>
        </w:rPr>
        <w:t>;</w:t>
      </w:r>
    </w:p>
    <w:p w14:paraId="28A1542B" w14:textId="1B65980C" w:rsidR="00DD13D4" w:rsidRPr="00EF7665" w:rsidRDefault="00DD13D4" w:rsidP="00EF7665">
      <w:pPr>
        <w:pStyle w:val="NormalWeb"/>
        <w:numPr>
          <w:ilvl w:val="0"/>
          <w:numId w:val="3"/>
        </w:numPr>
        <w:spacing w:line="276" w:lineRule="auto"/>
        <w:contextualSpacing/>
        <w:jc w:val="both"/>
        <w:rPr>
          <w:rFonts w:ascii="Calibri" w:hAnsi="Calibri" w:cs="Arial"/>
          <w:iCs/>
          <w:sz w:val="22"/>
          <w:szCs w:val="22"/>
          <w:lang w:val="en-GB"/>
        </w:rPr>
      </w:pPr>
      <w:r w:rsidRPr="00A155C2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 xml:space="preserve">Council of Europe </w:t>
      </w:r>
      <w:hyperlink r:id="rId14" w:history="1">
        <w:r w:rsidRPr="00A155C2">
          <w:rPr>
            <w:rStyle w:val="Hyperlink"/>
            <w:rFonts w:ascii="Calibri" w:hAnsi="Calibri" w:cs="Arial"/>
            <w:i/>
            <w:iCs/>
            <w:sz w:val="22"/>
            <w:szCs w:val="22"/>
            <w:u w:val="none"/>
            <w:lang w:val="en-GB"/>
          </w:rPr>
          <w:t>framework of Competences for Democratic Culture</w:t>
        </w:r>
      </w:hyperlink>
      <w:r w:rsidRPr="00A155C2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>, Strasbourg 2016;</w:t>
      </w:r>
    </w:p>
    <w:p w14:paraId="7A8783D5" w14:textId="76FCEA7C" w:rsidR="003A24A3" w:rsidRPr="00EF7665" w:rsidRDefault="00FE2D51" w:rsidP="00EF7665">
      <w:pPr>
        <w:pStyle w:val="NormalWeb"/>
        <w:numPr>
          <w:ilvl w:val="0"/>
          <w:numId w:val="3"/>
        </w:numPr>
        <w:spacing w:line="276" w:lineRule="auto"/>
        <w:contextualSpacing/>
        <w:jc w:val="both"/>
        <w:rPr>
          <w:rFonts w:ascii="Calibri" w:hAnsi="Calibri" w:cs="Arial"/>
          <w:i/>
          <w:iCs/>
          <w:sz w:val="22"/>
          <w:szCs w:val="22"/>
          <w:lang w:val="en-GB"/>
        </w:rPr>
      </w:pPr>
      <w:r w:rsidRPr="00A155C2">
        <w:rPr>
          <w:rFonts w:ascii="Calibri" w:hAnsi="Calibri" w:cs="Arial"/>
          <w:iCs/>
          <w:sz w:val="22"/>
          <w:szCs w:val="22"/>
          <w:lang w:val="en-GB"/>
        </w:rPr>
        <w:t xml:space="preserve">Council of Europe </w:t>
      </w:r>
      <w:r w:rsidRPr="00A155C2">
        <w:rPr>
          <w:rFonts w:ascii="Calibri" w:hAnsi="Calibri" w:cs="Arial"/>
          <w:i/>
          <w:iCs/>
          <w:sz w:val="22"/>
          <w:szCs w:val="22"/>
          <w:lang w:val="en-GB"/>
        </w:rPr>
        <w:t xml:space="preserve">Recommendation </w:t>
      </w:r>
      <w:hyperlink r:id="rId15" w:history="1">
        <w:r w:rsidRPr="00A155C2">
          <w:rPr>
            <w:rStyle w:val="Hyperlink"/>
            <w:rFonts w:ascii="Calibri" w:hAnsi="Calibri" w:cs="Arial"/>
            <w:i/>
            <w:iCs/>
            <w:sz w:val="22"/>
            <w:szCs w:val="22"/>
            <w:u w:val="none"/>
            <w:lang w:val="en-GB"/>
          </w:rPr>
          <w:t>CM/Rec(2011)4</w:t>
        </w:r>
      </w:hyperlink>
      <w:r w:rsidRPr="00A155C2">
        <w:rPr>
          <w:rFonts w:ascii="Calibri" w:hAnsi="Calibri" w:cs="Arial"/>
          <w:i/>
          <w:iCs/>
          <w:sz w:val="22"/>
          <w:szCs w:val="22"/>
          <w:lang w:val="en-GB"/>
        </w:rPr>
        <w:t xml:space="preserve"> of the Committee of Ministers to member states on education for global interdependence and solidarity, </w:t>
      </w:r>
      <w:r w:rsidRPr="00A155C2">
        <w:rPr>
          <w:rFonts w:ascii="Calibri" w:hAnsi="Calibri" w:cs="Arial"/>
          <w:iCs/>
          <w:sz w:val="22"/>
          <w:szCs w:val="22"/>
          <w:lang w:val="en-GB"/>
        </w:rPr>
        <w:t>Strasbourg 2011;</w:t>
      </w:r>
    </w:p>
    <w:p w14:paraId="1FB5FF6F" w14:textId="38AD4795" w:rsidR="00FE2D51" w:rsidRPr="00EF7665" w:rsidRDefault="003A24A3" w:rsidP="00EF7665">
      <w:pPr>
        <w:pStyle w:val="NormalWeb"/>
        <w:numPr>
          <w:ilvl w:val="0"/>
          <w:numId w:val="3"/>
        </w:numPr>
        <w:spacing w:line="276" w:lineRule="auto"/>
        <w:contextualSpacing/>
        <w:jc w:val="both"/>
        <w:rPr>
          <w:rStyle w:val="apple-converted-space"/>
          <w:rFonts w:ascii="Calibri" w:hAnsi="Calibri" w:cs="Arial"/>
          <w:iCs/>
          <w:sz w:val="22"/>
          <w:szCs w:val="22"/>
          <w:lang w:val="en-GB"/>
        </w:rPr>
      </w:pPr>
      <w:r w:rsidRPr="00A155C2">
        <w:rPr>
          <w:rFonts w:ascii="Calibri" w:hAnsi="Calibri" w:cs="Arial"/>
          <w:iCs/>
          <w:sz w:val="22"/>
          <w:szCs w:val="22"/>
          <w:lang w:val="en-GB"/>
        </w:rPr>
        <w:t xml:space="preserve">Council of Europe </w:t>
      </w:r>
      <w:hyperlink r:id="rId16" w:history="1">
        <w:r w:rsidRPr="00A155C2">
          <w:rPr>
            <w:rStyle w:val="Hyperlink"/>
            <w:rFonts w:ascii="Calibri" w:hAnsi="Calibri" w:cs="Arial"/>
            <w:i/>
            <w:iCs/>
            <w:sz w:val="22"/>
            <w:szCs w:val="22"/>
            <w:u w:val="none"/>
            <w:lang w:val="en-GB"/>
          </w:rPr>
          <w:t>Charter on Education for Democratic Citizenship and Human Rights Education</w:t>
        </w:r>
      </w:hyperlink>
      <w:r w:rsidRPr="00A155C2">
        <w:rPr>
          <w:rFonts w:ascii="Calibri" w:hAnsi="Calibri" w:cs="Arial"/>
          <w:i/>
          <w:iCs/>
          <w:sz w:val="22"/>
          <w:szCs w:val="22"/>
          <w:lang w:val="en-GB"/>
        </w:rPr>
        <w:t xml:space="preserve">, </w:t>
      </w:r>
      <w:r w:rsidRPr="00A155C2">
        <w:rPr>
          <w:rFonts w:ascii="Calibri" w:hAnsi="Calibri" w:cs="Arial"/>
          <w:iCs/>
          <w:sz w:val="22"/>
          <w:szCs w:val="22"/>
          <w:lang w:val="en-GB"/>
        </w:rPr>
        <w:t>Strasbourg 2010;</w:t>
      </w:r>
    </w:p>
    <w:p w14:paraId="55CA28ED" w14:textId="22DD9B5B" w:rsidR="00FE2D51" w:rsidRPr="00006BB5" w:rsidRDefault="007B2CD5" w:rsidP="00EF7665">
      <w:pPr>
        <w:pStyle w:val="NormalWeb"/>
        <w:numPr>
          <w:ilvl w:val="0"/>
          <w:numId w:val="3"/>
        </w:numPr>
        <w:tabs>
          <w:tab w:val="left" w:pos="360"/>
        </w:tabs>
        <w:spacing w:after="0" w:line="276" w:lineRule="auto"/>
        <w:contextualSpacing/>
        <w:jc w:val="both"/>
        <w:rPr>
          <w:rStyle w:val="apple-converted-space"/>
          <w:rFonts w:ascii="Calibri" w:hAnsi="Calibri" w:cs="Arial"/>
          <w:i/>
          <w:iCs/>
          <w:sz w:val="22"/>
          <w:szCs w:val="22"/>
          <w:lang w:val="en-GB"/>
        </w:rPr>
      </w:pPr>
      <w:r w:rsidRPr="00A155C2">
        <w:rPr>
          <w:rFonts w:ascii="Calibri" w:hAnsi="Calibri" w:cs="Arial"/>
          <w:sz w:val="22"/>
          <w:szCs w:val="22"/>
          <w:lang w:val="en-GB"/>
        </w:rPr>
        <w:t xml:space="preserve">Council of Europe </w:t>
      </w:r>
      <w:r w:rsidR="00FE2D51" w:rsidRPr="00A155C2">
        <w:rPr>
          <w:rFonts w:ascii="Calibri" w:hAnsi="Calibri" w:cs="Arial"/>
          <w:sz w:val="22"/>
          <w:szCs w:val="22"/>
          <w:lang w:val="en-GB"/>
        </w:rPr>
        <w:t xml:space="preserve">White Paper on Intercultural Dialogue: </w:t>
      </w:r>
      <w:hyperlink r:id="rId17" w:history="1">
        <w:r w:rsidR="00FE2D51" w:rsidRPr="00A155C2">
          <w:rPr>
            <w:rStyle w:val="Hyperlink1"/>
            <w:rFonts w:ascii="Calibri" w:hAnsi="Calibri" w:cs="Arial"/>
            <w:i/>
            <w:sz w:val="22"/>
            <w:szCs w:val="22"/>
            <w:lang w:val="en-GB"/>
          </w:rPr>
          <w:t>“Living Together As Equals in Dignity”</w:t>
        </w:r>
      </w:hyperlink>
      <w:r w:rsidR="001C1658" w:rsidRPr="00A155C2">
        <w:rPr>
          <w:rFonts w:ascii="Calibri" w:hAnsi="Calibri" w:cs="Arial"/>
          <w:sz w:val="22"/>
          <w:szCs w:val="22"/>
          <w:lang w:val="en-GB"/>
        </w:rPr>
        <w:t xml:space="preserve">, </w:t>
      </w:r>
      <w:r w:rsidR="00FE2D51" w:rsidRPr="00A155C2">
        <w:rPr>
          <w:rFonts w:ascii="Calibri" w:hAnsi="Calibri" w:cs="Arial"/>
          <w:sz w:val="22"/>
          <w:szCs w:val="22"/>
          <w:lang w:val="en-GB"/>
        </w:rPr>
        <w:t>Strasbourg</w:t>
      </w:r>
      <w:r w:rsidR="001C1658" w:rsidRPr="00A155C2">
        <w:rPr>
          <w:rFonts w:ascii="Calibri" w:hAnsi="Calibri" w:cs="Arial"/>
          <w:sz w:val="22"/>
          <w:szCs w:val="22"/>
          <w:lang w:val="en-GB"/>
        </w:rPr>
        <w:t xml:space="preserve"> 2008</w:t>
      </w:r>
      <w:r w:rsidR="00FE2D51" w:rsidRPr="00A155C2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>;</w:t>
      </w:r>
    </w:p>
    <w:p w14:paraId="2A9DB964" w14:textId="24C9368B" w:rsidR="00006BB5" w:rsidRPr="00006BB5" w:rsidRDefault="00006BB5" w:rsidP="00EF7665">
      <w:pPr>
        <w:pStyle w:val="NormalWeb"/>
        <w:numPr>
          <w:ilvl w:val="0"/>
          <w:numId w:val="3"/>
        </w:numPr>
        <w:tabs>
          <w:tab w:val="left" w:pos="360"/>
        </w:tabs>
        <w:spacing w:after="0" w:line="276" w:lineRule="auto"/>
        <w:contextualSpacing/>
        <w:jc w:val="both"/>
        <w:rPr>
          <w:rFonts w:ascii="Calibri" w:hAnsi="Calibri" w:cs="Arial"/>
          <w:i/>
          <w:iCs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Envision 4.4 </w:t>
      </w:r>
      <w:proofErr w:type="gramStart"/>
      <w:r>
        <w:rPr>
          <w:rFonts w:ascii="Calibri" w:hAnsi="Calibri" w:cs="Arial"/>
          <w:sz w:val="22"/>
          <w:szCs w:val="22"/>
          <w:lang w:val="en-GB"/>
        </w:rPr>
        <w:t>roadmap;</w:t>
      </w:r>
      <w:proofErr w:type="gramEnd"/>
    </w:p>
    <w:p w14:paraId="1D0E5725" w14:textId="69DE456A" w:rsidR="00FE2D51" w:rsidRPr="007C7E30" w:rsidRDefault="00006BB5" w:rsidP="00A6798B">
      <w:pPr>
        <w:pStyle w:val="NormalWeb"/>
        <w:numPr>
          <w:ilvl w:val="0"/>
          <w:numId w:val="3"/>
        </w:numPr>
        <w:tabs>
          <w:tab w:val="left" w:pos="360"/>
        </w:tabs>
        <w:spacing w:after="0" w:line="276" w:lineRule="auto"/>
        <w:contextualSpacing/>
        <w:jc w:val="both"/>
        <w:rPr>
          <w:rStyle w:val="apple-converted-space"/>
          <w:rFonts w:ascii="Calibri" w:hAnsi="Calibri" w:cs="Arial"/>
          <w:i/>
          <w:iCs/>
          <w:sz w:val="22"/>
          <w:szCs w:val="22"/>
          <w:lang w:val="en-GB"/>
        </w:rPr>
      </w:pPr>
      <w:r w:rsidRPr="007C7E30">
        <w:rPr>
          <w:rFonts w:ascii="Calibri" w:hAnsi="Calibri" w:cs="Arial"/>
          <w:sz w:val="22"/>
          <w:szCs w:val="22"/>
          <w:lang w:val="en-GB"/>
        </w:rPr>
        <w:t xml:space="preserve">GENE state of GCE in </w:t>
      </w:r>
      <w:proofErr w:type="spellStart"/>
      <w:r w:rsidRPr="007C7E30">
        <w:rPr>
          <w:rFonts w:ascii="Calibri" w:hAnsi="Calibri" w:cs="Arial"/>
          <w:sz w:val="22"/>
          <w:szCs w:val="22"/>
          <w:lang w:val="en-GB"/>
        </w:rPr>
        <w:t>Europe;</w:t>
      </w:r>
      <w:hyperlink r:id="rId18" w:history="1">
        <w:r w:rsidR="00FE2D51" w:rsidRPr="007C7E30">
          <w:rPr>
            <w:rStyle w:val="Hyperlink"/>
            <w:rFonts w:ascii="Calibri" w:hAnsi="Calibri" w:cs="Arial"/>
            <w:i/>
            <w:sz w:val="22"/>
            <w:szCs w:val="22"/>
            <w:u w:val="none"/>
            <w:lang w:val="en-GB"/>
          </w:rPr>
          <w:t>European</w:t>
        </w:r>
        <w:proofErr w:type="spellEnd"/>
        <w:r w:rsidR="00FE2D51" w:rsidRPr="007C7E30">
          <w:rPr>
            <w:rStyle w:val="Hyperlink"/>
            <w:rFonts w:ascii="Calibri" w:hAnsi="Calibri" w:cs="Arial"/>
            <w:i/>
            <w:sz w:val="22"/>
            <w:szCs w:val="22"/>
            <w:u w:val="none"/>
            <w:lang w:val="en-GB"/>
          </w:rPr>
          <w:t xml:space="preserve"> Consensus for Development</w:t>
        </w:r>
      </w:hyperlink>
      <w:r w:rsidR="00FE2D51" w:rsidRPr="007C7E30">
        <w:rPr>
          <w:rFonts w:ascii="Calibri" w:hAnsi="Calibri" w:cs="Arial"/>
          <w:sz w:val="22"/>
          <w:szCs w:val="22"/>
          <w:lang w:val="en-GB"/>
        </w:rPr>
        <w:t>, 2017;</w:t>
      </w:r>
    </w:p>
    <w:p w14:paraId="79B7CD8B" w14:textId="5967124F" w:rsidR="00FE2D51" w:rsidRPr="00EF7665" w:rsidRDefault="00D62B8A" w:rsidP="00EF7665">
      <w:pPr>
        <w:pStyle w:val="NormalWeb"/>
        <w:numPr>
          <w:ilvl w:val="0"/>
          <w:numId w:val="12"/>
        </w:numPr>
        <w:tabs>
          <w:tab w:val="left" w:pos="360"/>
        </w:tabs>
        <w:spacing w:after="0" w:line="276" w:lineRule="auto"/>
        <w:contextualSpacing/>
        <w:jc w:val="both"/>
        <w:rPr>
          <w:rStyle w:val="apple-converted-space"/>
          <w:rFonts w:ascii="Calibri" w:hAnsi="Calibri" w:cs="Arial"/>
          <w:i/>
          <w:iCs/>
          <w:sz w:val="22"/>
          <w:szCs w:val="22"/>
          <w:lang w:val="en-GB"/>
        </w:rPr>
      </w:pPr>
      <w:hyperlink r:id="rId19" w:history="1">
        <w:r w:rsidR="00FE2D51" w:rsidRPr="00A155C2">
          <w:rPr>
            <w:rStyle w:val="Hyperlink"/>
            <w:rFonts w:ascii="Calibri" w:hAnsi="Calibri" w:cs="Arial"/>
            <w:i/>
            <w:sz w:val="22"/>
            <w:szCs w:val="22"/>
            <w:u w:val="none"/>
            <w:lang w:val="en-GB"/>
          </w:rPr>
          <w:t>2014-2020 financing instrument for development cooperation</w:t>
        </w:r>
      </w:hyperlink>
      <w:r w:rsidR="00FE2D51" w:rsidRPr="00A155C2">
        <w:rPr>
          <w:rFonts w:ascii="Calibri" w:hAnsi="Calibri" w:cs="Arial"/>
          <w:sz w:val="22"/>
          <w:szCs w:val="22"/>
          <w:lang w:val="en-GB"/>
        </w:rPr>
        <w:t>;</w:t>
      </w:r>
    </w:p>
    <w:p w14:paraId="1B554263" w14:textId="405AC34F" w:rsidR="00FE2D51" w:rsidRPr="00006BB5" w:rsidRDefault="00FE2D51" w:rsidP="00EF7665">
      <w:pPr>
        <w:pStyle w:val="NormalWeb"/>
        <w:numPr>
          <w:ilvl w:val="0"/>
          <w:numId w:val="12"/>
        </w:numPr>
        <w:tabs>
          <w:tab w:val="left" w:pos="360"/>
        </w:tabs>
        <w:spacing w:after="0" w:line="276" w:lineRule="auto"/>
        <w:contextualSpacing/>
        <w:jc w:val="both"/>
        <w:rPr>
          <w:rStyle w:val="Hyperlink"/>
          <w:rFonts w:ascii="Calibri" w:hAnsi="Calibri" w:cs="Arial"/>
          <w:iCs/>
          <w:color w:val="auto"/>
          <w:sz w:val="22"/>
          <w:szCs w:val="22"/>
          <w:u w:val="none"/>
          <w:lang w:val="en-GB"/>
        </w:rPr>
      </w:pPr>
      <w:r w:rsidRPr="00A155C2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 xml:space="preserve">United Nations </w:t>
      </w:r>
      <w:hyperlink r:id="rId20" w:history="1">
        <w:r w:rsidRPr="00A155C2">
          <w:rPr>
            <w:rStyle w:val="Hyperlink"/>
            <w:rFonts w:ascii="Calibri" w:hAnsi="Calibri" w:cs="Arial"/>
            <w:i/>
            <w:iCs/>
            <w:sz w:val="22"/>
            <w:szCs w:val="22"/>
            <w:u w:val="none"/>
            <w:lang w:val="en-GB"/>
          </w:rPr>
          <w:t>2030 Agenda for sustainable development</w:t>
        </w:r>
      </w:hyperlink>
      <w:r w:rsidR="00006BB5">
        <w:rPr>
          <w:rStyle w:val="Hyperlink"/>
          <w:rFonts w:ascii="Calibri" w:hAnsi="Calibri" w:cs="Arial"/>
          <w:i/>
          <w:iCs/>
          <w:sz w:val="22"/>
          <w:szCs w:val="22"/>
          <w:u w:val="none"/>
          <w:lang w:val="en-GB"/>
        </w:rPr>
        <w:t>;</w:t>
      </w:r>
    </w:p>
    <w:p w14:paraId="75037747" w14:textId="2AAECDE8" w:rsidR="00006BB5" w:rsidRPr="00A155C2" w:rsidRDefault="00006BB5" w:rsidP="00EF7665">
      <w:pPr>
        <w:pStyle w:val="NormalWeb"/>
        <w:numPr>
          <w:ilvl w:val="0"/>
          <w:numId w:val="12"/>
        </w:numPr>
        <w:tabs>
          <w:tab w:val="left" w:pos="360"/>
        </w:tabs>
        <w:spacing w:after="0" w:line="276" w:lineRule="auto"/>
        <w:contextualSpacing/>
        <w:jc w:val="both"/>
        <w:rPr>
          <w:rStyle w:val="apple-converted-space"/>
          <w:rFonts w:ascii="Calibri" w:hAnsi="Calibri" w:cs="Arial"/>
          <w:iCs/>
          <w:sz w:val="22"/>
          <w:szCs w:val="22"/>
          <w:lang w:val="en-GB"/>
        </w:rPr>
      </w:pPr>
      <w:r w:rsidRPr="00006BB5"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>UNESCO futures of education resources</w:t>
      </w:r>
      <w:r>
        <w:rPr>
          <w:rStyle w:val="apple-converted-space"/>
          <w:rFonts w:ascii="Calibri" w:hAnsi="Calibri" w:cs="Arial"/>
          <w:iCs/>
          <w:sz w:val="22"/>
          <w:szCs w:val="22"/>
          <w:lang w:val="en-GB"/>
        </w:rPr>
        <w:t>.</w:t>
      </w:r>
    </w:p>
    <w:sectPr w:rsidR="00006BB5" w:rsidRPr="00A155C2" w:rsidSect="00F61E61">
      <w:pgSz w:w="12240" w:h="15840"/>
      <w:pgMar w:top="127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4F27E" w14:textId="77777777" w:rsidR="004F48E3" w:rsidRDefault="004F48E3" w:rsidP="000B08C9">
      <w:pPr>
        <w:spacing w:after="0" w:line="240" w:lineRule="auto"/>
      </w:pPr>
      <w:r>
        <w:separator/>
      </w:r>
    </w:p>
  </w:endnote>
  <w:endnote w:type="continuationSeparator" w:id="0">
    <w:p w14:paraId="29E2A604" w14:textId="77777777" w:rsidR="004F48E3" w:rsidRDefault="004F48E3" w:rsidP="000B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8316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ADDB2" w14:textId="77777777" w:rsidR="00F53289" w:rsidRDefault="00F532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0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7A7F1" w14:textId="77777777" w:rsidR="000B08C9" w:rsidRDefault="000B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A6CAC" w14:textId="77777777" w:rsidR="004F48E3" w:rsidRDefault="004F48E3" w:rsidP="000B08C9">
      <w:pPr>
        <w:spacing w:after="0" w:line="240" w:lineRule="auto"/>
      </w:pPr>
      <w:r>
        <w:separator/>
      </w:r>
    </w:p>
  </w:footnote>
  <w:footnote w:type="continuationSeparator" w:id="0">
    <w:p w14:paraId="5C04D9BD" w14:textId="77777777" w:rsidR="004F48E3" w:rsidRDefault="004F48E3" w:rsidP="000B08C9">
      <w:pPr>
        <w:spacing w:after="0" w:line="240" w:lineRule="auto"/>
      </w:pPr>
      <w:r>
        <w:continuationSeparator/>
      </w:r>
    </w:p>
  </w:footnote>
  <w:footnote w:id="1">
    <w:p w14:paraId="62B3706B" w14:textId="246D4B73" w:rsidR="00116138" w:rsidRPr="00116138" w:rsidRDefault="0011613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16138">
        <w:rPr>
          <w:lang w:val="en-US"/>
        </w:rPr>
        <w:t xml:space="preserve"> </w:t>
      </w:r>
      <w:r>
        <w:rPr>
          <w:lang w:val="en-US"/>
        </w:rPr>
        <w:t>NSC granting mechanism for follow-up activities</w:t>
      </w:r>
    </w:p>
  </w:footnote>
  <w:footnote w:id="2">
    <w:p w14:paraId="6CD85AA9" w14:textId="77777777" w:rsidR="00FE2D51" w:rsidRPr="008B1B40" w:rsidRDefault="00FE2D51" w:rsidP="00FE2D51">
      <w:pPr>
        <w:pStyle w:val="FootnoteText"/>
        <w:rPr>
          <w:rFonts w:cs="Arial"/>
          <w:sz w:val="18"/>
          <w:szCs w:val="18"/>
          <w:lang w:val="en-GB"/>
        </w:rPr>
      </w:pPr>
      <w:r w:rsidRPr="008B1B40">
        <w:rPr>
          <w:rStyle w:val="FootnoteReference"/>
          <w:rFonts w:ascii="Arial" w:hAnsi="Arial" w:cs="Arial"/>
          <w:sz w:val="18"/>
          <w:szCs w:val="18"/>
        </w:rPr>
        <w:footnoteRef/>
      </w:r>
      <w:r w:rsidRPr="008B1B40">
        <w:rPr>
          <w:rFonts w:ascii="Arial" w:hAnsi="Arial" w:cs="Arial"/>
          <w:sz w:val="18"/>
          <w:szCs w:val="18"/>
          <w:lang w:val="en-GB"/>
        </w:rPr>
        <w:t xml:space="preserve"> </w:t>
      </w:r>
      <w:r w:rsidRPr="008B1B40">
        <w:rPr>
          <w:rFonts w:cs="Arial"/>
          <w:sz w:val="18"/>
          <w:szCs w:val="18"/>
          <w:lang w:val="en-GB"/>
        </w:rPr>
        <w:t xml:space="preserve">In accordance with </w:t>
      </w:r>
      <w:r w:rsidRPr="008B1B40">
        <w:rPr>
          <w:rFonts w:cs="Arial"/>
          <w:sz w:val="18"/>
          <w:szCs w:val="18"/>
          <w:lang w:val="en-GB" w:eastAsia="cs-CZ"/>
        </w:rPr>
        <w:t xml:space="preserve">the </w:t>
      </w:r>
      <w:proofErr w:type="spellStart"/>
      <w:r w:rsidRPr="008B1B40">
        <w:rPr>
          <w:rFonts w:cs="Arial"/>
          <w:sz w:val="18"/>
          <w:szCs w:val="18"/>
          <w:lang w:val="en-GB" w:eastAsia="cs-CZ"/>
        </w:rPr>
        <w:t>CoE</w:t>
      </w:r>
      <w:proofErr w:type="spellEnd"/>
      <w:r w:rsidRPr="008B1B40">
        <w:rPr>
          <w:rFonts w:cs="Arial"/>
          <w:sz w:val="18"/>
          <w:szCs w:val="18"/>
          <w:lang w:val="en-GB" w:eastAsia="cs-CZ"/>
        </w:rPr>
        <w:t xml:space="preserve"> </w:t>
      </w:r>
      <w:r w:rsidR="00D62B8A">
        <w:fldChar w:fldCharType="begin"/>
      </w:r>
      <w:r w:rsidR="00D62B8A" w:rsidRPr="00D62B8A">
        <w:rPr>
          <w:lang w:val="en-GB"/>
        </w:rPr>
        <w:instrText xml:space="preserve"> HYPERLINK "http://www.coe.int/t/congress/whoswho/deleg-nat_en.asp" </w:instrText>
      </w:r>
      <w:r w:rsidR="00D62B8A">
        <w:fldChar w:fldCharType="separate"/>
      </w:r>
      <w:r w:rsidRPr="008B1B40">
        <w:rPr>
          <w:rStyle w:val="Hyperlink"/>
          <w:rFonts w:cs="Arial"/>
          <w:sz w:val="18"/>
          <w:szCs w:val="18"/>
          <w:u w:val="none"/>
          <w:lang w:val="en-GB" w:eastAsia="cs-CZ"/>
        </w:rPr>
        <w:t>Congress of Local and Regional Authorities</w:t>
      </w:r>
      <w:r w:rsidR="00D62B8A">
        <w:rPr>
          <w:rStyle w:val="Hyperlink"/>
          <w:rFonts w:cs="Arial"/>
          <w:sz w:val="18"/>
          <w:szCs w:val="18"/>
          <w:u w:val="none"/>
          <w:lang w:val="en-GB" w:eastAsia="cs-CZ"/>
        </w:rPr>
        <w:fldChar w:fldCharType="end"/>
      </w:r>
    </w:p>
  </w:footnote>
  <w:footnote w:id="3">
    <w:p w14:paraId="431B073F" w14:textId="77777777" w:rsidR="00FE2D51" w:rsidRPr="008B1B40" w:rsidRDefault="00FE2D51" w:rsidP="00FE2D51">
      <w:pPr>
        <w:pStyle w:val="FootnoteText"/>
        <w:rPr>
          <w:rFonts w:cs="Arial"/>
          <w:sz w:val="18"/>
          <w:szCs w:val="18"/>
          <w:lang w:val="en-GB"/>
        </w:rPr>
      </w:pPr>
      <w:r w:rsidRPr="008B1B40">
        <w:rPr>
          <w:rStyle w:val="FootnoteReference"/>
          <w:rFonts w:cs="Arial"/>
          <w:sz w:val="18"/>
          <w:szCs w:val="18"/>
        </w:rPr>
        <w:footnoteRef/>
      </w:r>
      <w:r w:rsidRPr="008B1B40">
        <w:rPr>
          <w:rFonts w:cs="Arial"/>
          <w:sz w:val="18"/>
          <w:szCs w:val="18"/>
          <w:lang w:val="en-GB"/>
        </w:rPr>
        <w:t xml:space="preserve"> When possible, in accordance with </w:t>
      </w:r>
      <w:r w:rsidR="00D62B8A">
        <w:fldChar w:fldCharType="begin"/>
      </w:r>
      <w:r w:rsidR="00D62B8A" w:rsidRPr="00D62B8A">
        <w:rPr>
          <w:lang w:val="en-GB"/>
        </w:rPr>
        <w:instrText xml:space="preserve"> HYPERLINK "http://gene.eu/" </w:instrText>
      </w:r>
      <w:r w:rsidR="00D62B8A">
        <w:fldChar w:fldCharType="separate"/>
      </w:r>
      <w:r w:rsidRPr="008B1B40">
        <w:rPr>
          <w:rStyle w:val="Hyperlink"/>
          <w:rFonts w:cs="Arial"/>
          <w:sz w:val="18"/>
          <w:szCs w:val="18"/>
          <w:u w:val="none"/>
          <w:lang w:val="en-GB"/>
        </w:rPr>
        <w:t>GENE-Global Education Network Europe</w:t>
      </w:r>
      <w:r w:rsidR="00D62B8A">
        <w:rPr>
          <w:rStyle w:val="Hyperlink"/>
          <w:rFonts w:cs="Arial"/>
          <w:sz w:val="18"/>
          <w:szCs w:val="18"/>
          <w:u w:val="none"/>
          <w:lang w:val="en-GB"/>
        </w:rPr>
        <w:fldChar w:fldCharType="end"/>
      </w:r>
      <w:r w:rsidRPr="008B1B40">
        <w:rPr>
          <w:rFonts w:cs="Arial"/>
          <w:sz w:val="18"/>
          <w:szCs w:val="18"/>
          <w:lang w:val="en-GB"/>
        </w:rPr>
        <w:t xml:space="preserve"> representatives</w:t>
      </w:r>
    </w:p>
  </w:footnote>
  <w:footnote w:id="4">
    <w:p w14:paraId="1D64E078" w14:textId="17E9F0C0" w:rsidR="00FE2D51" w:rsidRPr="007C7E30" w:rsidRDefault="00FE2D51" w:rsidP="007C7E30">
      <w:pPr>
        <w:jc w:val="both"/>
        <w:rPr>
          <w:rFonts w:cs="Arial"/>
          <w:sz w:val="18"/>
          <w:szCs w:val="18"/>
          <w:lang w:val="en-GB"/>
        </w:rPr>
      </w:pPr>
      <w:r w:rsidRPr="008B1B40">
        <w:rPr>
          <w:rStyle w:val="FootnoteReference"/>
          <w:rFonts w:cs="Arial"/>
          <w:sz w:val="18"/>
          <w:szCs w:val="18"/>
        </w:rPr>
        <w:footnoteRef/>
      </w:r>
      <w:r w:rsidRPr="008B1B40">
        <w:rPr>
          <w:rFonts w:cs="Arial"/>
          <w:sz w:val="18"/>
          <w:szCs w:val="18"/>
          <w:lang w:val="en-GB"/>
        </w:rPr>
        <w:t xml:space="preserve"> In accordance with the </w:t>
      </w:r>
      <w:proofErr w:type="spellStart"/>
      <w:r w:rsidRPr="008B1B40">
        <w:rPr>
          <w:rFonts w:cs="Arial"/>
          <w:sz w:val="18"/>
          <w:szCs w:val="18"/>
          <w:lang w:val="en-GB"/>
        </w:rPr>
        <w:t>CoE</w:t>
      </w:r>
      <w:proofErr w:type="spellEnd"/>
      <w:r w:rsidRPr="008B1B40">
        <w:rPr>
          <w:rFonts w:cs="Arial"/>
          <w:sz w:val="18"/>
          <w:szCs w:val="18"/>
          <w:lang w:val="en-GB"/>
        </w:rPr>
        <w:t xml:space="preserve"> Council of Europe Parliamentary Assembly: </w:t>
      </w:r>
      <w:hyperlink r:id="rId1" w:history="1">
        <w:r w:rsidRPr="008B1B40">
          <w:rPr>
            <w:rStyle w:val="Hyperlink"/>
            <w:rFonts w:cs="Arial"/>
            <w:sz w:val="18"/>
            <w:szCs w:val="18"/>
            <w:u w:val="none"/>
            <w:lang w:val="en-GB"/>
          </w:rPr>
          <w:t>Committee on Culture, Science, Education and Media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D4FE3" w14:textId="03EEAA79" w:rsidR="009A2FDB" w:rsidRDefault="009A2FDB" w:rsidP="0031590B">
    <w:pPr>
      <w:pStyle w:val="Header"/>
      <w:tabs>
        <w:tab w:val="clear" w:pos="4680"/>
        <w:tab w:val="clear" w:pos="9360"/>
        <w:tab w:val="left" w:pos="1515"/>
        <w:tab w:val="left" w:pos="6000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04DCCD4" wp14:editId="73B7CA49">
          <wp:simplePos x="0" y="0"/>
          <wp:positionH relativeFrom="column">
            <wp:posOffset>-561975</wp:posOffset>
          </wp:positionH>
          <wp:positionV relativeFrom="paragraph">
            <wp:posOffset>-344805</wp:posOffset>
          </wp:positionV>
          <wp:extent cx="7041515" cy="1359535"/>
          <wp:effectExtent l="0" t="0" r="6985" b="0"/>
          <wp:wrapTight wrapText="bothSides">
            <wp:wrapPolygon edited="0">
              <wp:start x="11337" y="0"/>
              <wp:lineTo x="11337" y="4843"/>
              <wp:lineTo x="0" y="5145"/>
              <wp:lineTo x="0" y="21186"/>
              <wp:lineTo x="11629" y="21186"/>
              <wp:lineTo x="21563" y="20884"/>
              <wp:lineTo x="21563" y="0"/>
              <wp:lineTo x="11337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3159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7210"/>
    <w:multiLevelType w:val="hybridMultilevel"/>
    <w:tmpl w:val="234A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0D02"/>
    <w:multiLevelType w:val="hybridMultilevel"/>
    <w:tmpl w:val="595812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3B5DB4"/>
    <w:multiLevelType w:val="hybridMultilevel"/>
    <w:tmpl w:val="BB66AE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831EA"/>
    <w:multiLevelType w:val="hybridMultilevel"/>
    <w:tmpl w:val="1D1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32992"/>
    <w:multiLevelType w:val="multilevel"/>
    <w:tmpl w:val="F07A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87FE0"/>
    <w:multiLevelType w:val="hybridMultilevel"/>
    <w:tmpl w:val="9EAC964C"/>
    <w:lvl w:ilvl="0" w:tplc="04090005">
      <w:start w:val="1"/>
      <w:numFmt w:val="bullet"/>
      <w:lvlText w:val=""/>
      <w:lvlJc w:val="left"/>
      <w:pPr>
        <w:ind w:left="3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504121DD"/>
    <w:multiLevelType w:val="hybridMultilevel"/>
    <w:tmpl w:val="72546E4A"/>
    <w:lvl w:ilvl="0" w:tplc="255A42A4">
      <w:start w:val="1"/>
      <w:numFmt w:val="bullet"/>
      <w:lvlText w:val=""/>
      <w:lvlJc w:val="left"/>
      <w:pPr>
        <w:ind w:left="39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53D72B68"/>
    <w:multiLevelType w:val="hybridMultilevel"/>
    <w:tmpl w:val="01EC0820"/>
    <w:styleLink w:val="ImportedStyle6"/>
    <w:lvl w:ilvl="0" w:tplc="F2FE8D60">
      <w:start w:val="1"/>
      <w:numFmt w:val="bullet"/>
      <w:lvlText w:val="➢"/>
      <w:lvlJc w:val="left"/>
      <w:pPr>
        <w:ind w:left="7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FC4E7C">
      <w:start w:val="1"/>
      <w:numFmt w:val="bullet"/>
      <w:lvlText w:val="o"/>
      <w:lvlJc w:val="left"/>
      <w:pPr>
        <w:ind w:left="1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B64998">
      <w:start w:val="1"/>
      <w:numFmt w:val="bullet"/>
      <w:lvlText w:val="▪"/>
      <w:lvlJc w:val="left"/>
      <w:pPr>
        <w:ind w:left="2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B03566">
      <w:start w:val="1"/>
      <w:numFmt w:val="bullet"/>
      <w:lvlText w:val="•"/>
      <w:lvlJc w:val="left"/>
      <w:pPr>
        <w:ind w:left="29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069046">
      <w:start w:val="1"/>
      <w:numFmt w:val="bullet"/>
      <w:lvlText w:val="o"/>
      <w:lvlJc w:val="left"/>
      <w:pPr>
        <w:ind w:left="36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6EC6AA">
      <w:start w:val="1"/>
      <w:numFmt w:val="bullet"/>
      <w:lvlText w:val="▪"/>
      <w:lvlJc w:val="left"/>
      <w:pPr>
        <w:ind w:left="43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ACB880">
      <w:start w:val="1"/>
      <w:numFmt w:val="bullet"/>
      <w:lvlText w:val="•"/>
      <w:lvlJc w:val="left"/>
      <w:pPr>
        <w:ind w:left="50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26EC86">
      <w:start w:val="1"/>
      <w:numFmt w:val="bullet"/>
      <w:lvlText w:val="o"/>
      <w:lvlJc w:val="left"/>
      <w:pPr>
        <w:ind w:left="58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C2C142">
      <w:start w:val="1"/>
      <w:numFmt w:val="bullet"/>
      <w:lvlText w:val="▪"/>
      <w:lvlJc w:val="left"/>
      <w:pPr>
        <w:ind w:left="6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4602BDB"/>
    <w:multiLevelType w:val="hybridMultilevel"/>
    <w:tmpl w:val="9272A5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E13A2"/>
    <w:multiLevelType w:val="multilevel"/>
    <w:tmpl w:val="AE2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63BB9"/>
    <w:multiLevelType w:val="hybridMultilevel"/>
    <w:tmpl w:val="D6F03B50"/>
    <w:lvl w:ilvl="0" w:tplc="66044002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17BA1"/>
    <w:multiLevelType w:val="hybridMultilevel"/>
    <w:tmpl w:val="5EFED28A"/>
    <w:lvl w:ilvl="0" w:tplc="66044002">
      <w:start w:val="2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D00FBC"/>
    <w:multiLevelType w:val="hybridMultilevel"/>
    <w:tmpl w:val="989E56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2D7E39"/>
    <w:multiLevelType w:val="hybridMultilevel"/>
    <w:tmpl w:val="3CFCF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DA0"/>
    <w:multiLevelType w:val="hybridMultilevel"/>
    <w:tmpl w:val="EC66C12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71CE428F"/>
    <w:multiLevelType w:val="hybridMultilevel"/>
    <w:tmpl w:val="01EC0820"/>
    <w:numStyleLink w:val="ImportedStyle6"/>
  </w:abstractNum>
  <w:abstractNum w:abstractNumId="16" w15:restartNumberingAfterBreak="0">
    <w:nsid w:val="770F5673"/>
    <w:multiLevelType w:val="multilevel"/>
    <w:tmpl w:val="9F5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63304"/>
    <w:multiLevelType w:val="hybridMultilevel"/>
    <w:tmpl w:val="C8E6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3"/>
  </w:num>
  <w:num w:numId="7">
    <w:abstractNumId w:val="0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9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C9"/>
    <w:rsid w:val="00006BB5"/>
    <w:rsid w:val="000532A8"/>
    <w:rsid w:val="0005355C"/>
    <w:rsid w:val="00053859"/>
    <w:rsid w:val="00067BF5"/>
    <w:rsid w:val="000705F9"/>
    <w:rsid w:val="00077EBD"/>
    <w:rsid w:val="000813EC"/>
    <w:rsid w:val="00091208"/>
    <w:rsid w:val="000A089A"/>
    <w:rsid w:val="000B08C9"/>
    <w:rsid w:val="000B688A"/>
    <w:rsid w:val="000D1066"/>
    <w:rsid w:val="000E0810"/>
    <w:rsid w:val="000E160A"/>
    <w:rsid w:val="000F765C"/>
    <w:rsid w:val="000F7FBF"/>
    <w:rsid w:val="00103CA3"/>
    <w:rsid w:val="00114C9C"/>
    <w:rsid w:val="00116138"/>
    <w:rsid w:val="00142FF7"/>
    <w:rsid w:val="00145A2B"/>
    <w:rsid w:val="00150337"/>
    <w:rsid w:val="00157ECE"/>
    <w:rsid w:val="00157F7C"/>
    <w:rsid w:val="001636E2"/>
    <w:rsid w:val="001971D5"/>
    <w:rsid w:val="001A2984"/>
    <w:rsid w:val="001B396C"/>
    <w:rsid w:val="001C1658"/>
    <w:rsid w:val="001C373B"/>
    <w:rsid w:val="001D115A"/>
    <w:rsid w:val="001E1DCF"/>
    <w:rsid w:val="001F3084"/>
    <w:rsid w:val="0020151D"/>
    <w:rsid w:val="0020721F"/>
    <w:rsid w:val="00217545"/>
    <w:rsid w:val="00241C2B"/>
    <w:rsid w:val="00254154"/>
    <w:rsid w:val="00265E49"/>
    <w:rsid w:val="00272EA6"/>
    <w:rsid w:val="002A7D36"/>
    <w:rsid w:val="002C3C62"/>
    <w:rsid w:val="002D50B7"/>
    <w:rsid w:val="00300832"/>
    <w:rsid w:val="00302799"/>
    <w:rsid w:val="00313179"/>
    <w:rsid w:val="0031590B"/>
    <w:rsid w:val="00320D6F"/>
    <w:rsid w:val="00346F26"/>
    <w:rsid w:val="00360C29"/>
    <w:rsid w:val="00361A04"/>
    <w:rsid w:val="00362E28"/>
    <w:rsid w:val="00366ACA"/>
    <w:rsid w:val="003672C8"/>
    <w:rsid w:val="003726F3"/>
    <w:rsid w:val="003768CC"/>
    <w:rsid w:val="003772E9"/>
    <w:rsid w:val="00380CD7"/>
    <w:rsid w:val="003910C6"/>
    <w:rsid w:val="003919A2"/>
    <w:rsid w:val="003A24A3"/>
    <w:rsid w:val="003B29D0"/>
    <w:rsid w:val="003B2A1B"/>
    <w:rsid w:val="003B5F9C"/>
    <w:rsid w:val="003B6101"/>
    <w:rsid w:val="003D4E50"/>
    <w:rsid w:val="003F37D0"/>
    <w:rsid w:val="00413ED6"/>
    <w:rsid w:val="00415760"/>
    <w:rsid w:val="004172A9"/>
    <w:rsid w:val="0043226F"/>
    <w:rsid w:val="00457A49"/>
    <w:rsid w:val="0047775B"/>
    <w:rsid w:val="00486D0B"/>
    <w:rsid w:val="004B30F0"/>
    <w:rsid w:val="004D19DA"/>
    <w:rsid w:val="004D1DF6"/>
    <w:rsid w:val="004F1128"/>
    <w:rsid w:val="004F48E3"/>
    <w:rsid w:val="0051023A"/>
    <w:rsid w:val="00517313"/>
    <w:rsid w:val="005315D9"/>
    <w:rsid w:val="00544D49"/>
    <w:rsid w:val="0056323D"/>
    <w:rsid w:val="00581797"/>
    <w:rsid w:val="0058758C"/>
    <w:rsid w:val="005955FB"/>
    <w:rsid w:val="005A0841"/>
    <w:rsid w:val="005A4FEA"/>
    <w:rsid w:val="005D5BDF"/>
    <w:rsid w:val="005F2EDD"/>
    <w:rsid w:val="005F4245"/>
    <w:rsid w:val="00602FAE"/>
    <w:rsid w:val="00604277"/>
    <w:rsid w:val="00611EB1"/>
    <w:rsid w:val="0062245B"/>
    <w:rsid w:val="00634ECA"/>
    <w:rsid w:val="006411D5"/>
    <w:rsid w:val="00651948"/>
    <w:rsid w:val="006669E9"/>
    <w:rsid w:val="00693E59"/>
    <w:rsid w:val="00696834"/>
    <w:rsid w:val="006B7E06"/>
    <w:rsid w:val="006C1BFE"/>
    <w:rsid w:val="006F0AA9"/>
    <w:rsid w:val="00724A1D"/>
    <w:rsid w:val="00750D41"/>
    <w:rsid w:val="007642E1"/>
    <w:rsid w:val="00787B94"/>
    <w:rsid w:val="007946E5"/>
    <w:rsid w:val="007A1FAE"/>
    <w:rsid w:val="007B2CD5"/>
    <w:rsid w:val="007C7E30"/>
    <w:rsid w:val="007D6971"/>
    <w:rsid w:val="008147EE"/>
    <w:rsid w:val="008411BD"/>
    <w:rsid w:val="008414F4"/>
    <w:rsid w:val="00843EA3"/>
    <w:rsid w:val="008527D2"/>
    <w:rsid w:val="00861B2C"/>
    <w:rsid w:val="0087162C"/>
    <w:rsid w:val="00892E70"/>
    <w:rsid w:val="008B1B40"/>
    <w:rsid w:val="008C25DB"/>
    <w:rsid w:val="008E06B5"/>
    <w:rsid w:val="008E6C89"/>
    <w:rsid w:val="0090616D"/>
    <w:rsid w:val="009211E7"/>
    <w:rsid w:val="00933A83"/>
    <w:rsid w:val="009506E3"/>
    <w:rsid w:val="00954F40"/>
    <w:rsid w:val="00957127"/>
    <w:rsid w:val="0096504E"/>
    <w:rsid w:val="00981B98"/>
    <w:rsid w:val="00990EA0"/>
    <w:rsid w:val="00994E32"/>
    <w:rsid w:val="009A10E7"/>
    <w:rsid w:val="009A2FDB"/>
    <w:rsid w:val="009A3716"/>
    <w:rsid w:val="009D0FB4"/>
    <w:rsid w:val="009E0078"/>
    <w:rsid w:val="00A128B1"/>
    <w:rsid w:val="00A155C2"/>
    <w:rsid w:val="00A25234"/>
    <w:rsid w:val="00A276E8"/>
    <w:rsid w:val="00A27EF0"/>
    <w:rsid w:val="00A57CA2"/>
    <w:rsid w:val="00A708E2"/>
    <w:rsid w:val="00A83F2F"/>
    <w:rsid w:val="00AA34F1"/>
    <w:rsid w:val="00AC350F"/>
    <w:rsid w:val="00AC697F"/>
    <w:rsid w:val="00AF18DE"/>
    <w:rsid w:val="00B14AC4"/>
    <w:rsid w:val="00B17882"/>
    <w:rsid w:val="00B43EC6"/>
    <w:rsid w:val="00B451EA"/>
    <w:rsid w:val="00B618B0"/>
    <w:rsid w:val="00B66402"/>
    <w:rsid w:val="00B67AA2"/>
    <w:rsid w:val="00BA30CF"/>
    <w:rsid w:val="00BB2959"/>
    <w:rsid w:val="00BB3518"/>
    <w:rsid w:val="00BC394A"/>
    <w:rsid w:val="00BE5F1B"/>
    <w:rsid w:val="00BE61A4"/>
    <w:rsid w:val="00BF7CF2"/>
    <w:rsid w:val="00C006C1"/>
    <w:rsid w:val="00C025E1"/>
    <w:rsid w:val="00C03694"/>
    <w:rsid w:val="00C23C3E"/>
    <w:rsid w:val="00C33CDD"/>
    <w:rsid w:val="00C6479E"/>
    <w:rsid w:val="00C76A9A"/>
    <w:rsid w:val="00C91771"/>
    <w:rsid w:val="00CA3C40"/>
    <w:rsid w:val="00CA673F"/>
    <w:rsid w:val="00CA7938"/>
    <w:rsid w:val="00CD2132"/>
    <w:rsid w:val="00D01F82"/>
    <w:rsid w:val="00D07ED2"/>
    <w:rsid w:val="00D2321B"/>
    <w:rsid w:val="00D34361"/>
    <w:rsid w:val="00D53CF8"/>
    <w:rsid w:val="00D54882"/>
    <w:rsid w:val="00D62B8A"/>
    <w:rsid w:val="00D87660"/>
    <w:rsid w:val="00DB385D"/>
    <w:rsid w:val="00DB3E4E"/>
    <w:rsid w:val="00DC484D"/>
    <w:rsid w:val="00DC5D58"/>
    <w:rsid w:val="00DD13D4"/>
    <w:rsid w:val="00DD61B8"/>
    <w:rsid w:val="00DD6F5D"/>
    <w:rsid w:val="00DF32DF"/>
    <w:rsid w:val="00E017A9"/>
    <w:rsid w:val="00E062A1"/>
    <w:rsid w:val="00E408DE"/>
    <w:rsid w:val="00E43B1A"/>
    <w:rsid w:val="00E47422"/>
    <w:rsid w:val="00E731E3"/>
    <w:rsid w:val="00E83E08"/>
    <w:rsid w:val="00E85E61"/>
    <w:rsid w:val="00EA30E3"/>
    <w:rsid w:val="00EA424A"/>
    <w:rsid w:val="00EC648C"/>
    <w:rsid w:val="00EF0DB4"/>
    <w:rsid w:val="00EF1AF3"/>
    <w:rsid w:val="00EF7665"/>
    <w:rsid w:val="00F00D4C"/>
    <w:rsid w:val="00F07341"/>
    <w:rsid w:val="00F32218"/>
    <w:rsid w:val="00F53289"/>
    <w:rsid w:val="00F53539"/>
    <w:rsid w:val="00F61E61"/>
    <w:rsid w:val="00F76FC5"/>
    <w:rsid w:val="00F92117"/>
    <w:rsid w:val="00FA19F2"/>
    <w:rsid w:val="00FA23D4"/>
    <w:rsid w:val="00FA356C"/>
    <w:rsid w:val="00FB03F4"/>
    <w:rsid w:val="00FB62E7"/>
    <w:rsid w:val="00FC019E"/>
    <w:rsid w:val="00FD6E23"/>
    <w:rsid w:val="00FE0B67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DCF766B"/>
  <w15:docId w15:val="{38DFCBB1-9A8B-4BB8-92FE-7CDE5F70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51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8C9"/>
  </w:style>
  <w:style w:type="paragraph" w:styleId="Footer">
    <w:name w:val="footer"/>
    <w:basedOn w:val="Normal"/>
    <w:link w:val="FooterChar"/>
    <w:uiPriority w:val="99"/>
    <w:unhideWhenUsed/>
    <w:rsid w:val="000B0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8C9"/>
  </w:style>
  <w:style w:type="paragraph" w:styleId="BalloonText">
    <w:name w:val="Balloon Text"/>
    <w:basedOn w:val="Normal"/>
    <w:link w:val="BalloonTextChar"/>
    <w:uiPriority w:val="99"/>
    <w:semiHidden/>
    <w:unhideWhenUsed/>
    <w:rsid w:val="000B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C9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067BF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527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D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E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rsid w:val="00FE2D51"/>
    <w:rPr>
      <w:lang w:val="sv-SE"/>
    </w:rPr>
  </w:style>
  <w:style w:type="character" w:customStyle="1" w:styleId="Hyperlink1">
    <w:name w:val="Hyperlink.1"/>
    <w:rsid w:val="00FE2D51"/>
    <w:rPr>
      <w:color w:val="0000FF"/>
      <w:u w:val="none" w:color="0000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2D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D51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FE2D51"/>
    <w:rPr>
      <w:vertAlign w:val="superscript"/>
    </w:rPr>
  </w:style>
  <w:style w:type="paragraph" w:customStyle="1" w:styleId="BodyA">
    <w:name w:val="Body A"/>
    <w:rsid w:val="00FE2D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customStyle="1" w:styleId="Body">
    <w:name w:val="Body"/>
    <w:rsid w:val="00FE2D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FE2D51"/>
  </w:style>
  <w:style w:type="paragraph" w:customStyle="1" w:styleId="Default">
    <w:name w:val="Default"/>
    <w:rsid w:val="00FE2D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ImportedStyle6">
    <w:name w:val="Imported Style 6"/>
    <w:rsid w:val="00FE2D51"/>
    <w:pPr>
      <w:numPr>
        <w:numId w:val="4"/>
      </w:numPr>
    </w:pPr>
  </w:style>
  <w:style w:type="paragraph" w:styleId="Title">
    <w:name w:val="Title"/>
    <w:basedOn w:val="Subtitle"/>
    <w:next w:val="Normal"/>
    <w:link w:val="TitleChar"/>
    <w:qFormat/>
    <w:rsid w:val="00FE2D51"/>
    <w:pPr>
      <w:numPr>
        <w:ilvl w:val="0"/>
      </w:numPr>
      <w:spacing w:after="60" w:line="240" w:lineRule="auto"/>
      <w:outlineLvl w:val="1"/>
    </w:pPr>
    <w:rPr>
      <w:rFonts w:ascii="Calibri Light" w:eastAsia="Times New Roman" w:hAnsi="Calibri Light" w:cs="Times New Roman"/>
      <w:b/>
      <w:i w:val="0"/>
      <w:iCs w:val="0"/>
      <w:color w:val="595959"/>
      <w:spacing w:val="0"/>
      <w:lang w:val="en-GB" w:eastAsia="de-AT"/>
    </w:rPr>
  </w:style>
  <w:style w:type="character" w:customStyle="1" w:styleId="TitleChar">
    <w:name w:val="Title Char"/>
    <w:basedOn w:val="DefaultParagraphFont"/>
    <w:link w:val="Title"/>
    <w:rsid w:val="00FE2D51"/>
    <w:rPr>
      <w:rFonts w:ascii="Calibri Light" w:eastAsia="Times New Roman" w:hAnsi="Calibri Light" w:cs="Times New Roman"/>
      <w:b/>
      <w:color w:val="595959"/>
      <w:sz w:val="24"/>
      <w:szCs w:val="24"/>
      <w:lang w:val="en-GB" w:eastAsia="de-AT"/>
    </w:rPr>
  </w:style>
  <w:style w:type="paragraph" w:customStyle="1" w:styleId="p1">
    <w:name w:val="p1"/>
    <w:basedOn w:val="Normal"/>
    <w:rsid w:val="00FE2D51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D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2D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paragraph" w:styleId="NoSpacing">
    <w:name w:val="No Spacing"/>
    <w:link w:val="NoSpacingChar"/>
    <w:uiPriority w:val="1"/>
    <w:qFormat/>
    <w:rsid w:val="00F5328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53289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77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2E9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2E9"/>
    <w:rPr>
      <w:b/>
      <w:bCs/>
      <w:sz w:val="20"/>
      <w:szCs w:val="20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DB3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72255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93588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85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74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62858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522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17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45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2643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3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644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8858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89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78158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6528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73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27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77352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27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2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627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0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13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m.coe.int/prems-089719-global-education-guide-a4/1680973101" TargetMode="External"/><Relationship Id="rId18" Type="http://schemas.openxmlformats.org/officeDocument/2006/relationships/hyperlink" Target="https://ec.europa.eu/europeaid/new-european-consensus-development-our-world-our-dignity-our-future_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m.coe.int/gen-2020-meeting-final-report/16809cda45" TargetMode="External"/><Relationship Id="rId17" Type="http://schemas.openxmlformats.org/officeDocument/2006/relationships/hyperlink" Target="http://www.coe.int/t/dg4/intercultural/source/white%2520paper_final_revised_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arch.coe.int/cm/Pages/result_details.aspx?ObjectID=09000016805cf01f" TargetMode="External"/><Relationship Id="rId20" Type="http://schemas.openxmlformats.org/officeDocument/2006/relationships/hyperlink" Target="https://www.un.org/sustainabledevelopme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scglobaleducation.org/index.php/resource-center/item/33-global-educationrecommendation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c.europa.eu/europeaid/funding/funding-instruments-programming/funding-instruments/development-cooperation-instrument-dci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m.coe.int/CoERMPublicCommonSearchServices/DisplayDCTMContent?documentId=09000016806ccc07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e.int/nw/xml/AssemblyList/AL-XML2HTML-EN.asp?lang=en&amp;XmlID=Committee-Cu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1F80-6000-4AB1-B4A5-A4697639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1522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HEMON Rozenn</dc:creator>
  <cp:lastModifiedBy>Miguel</cp:lastModifiedBy>
  <cp:revision>16</cp:revision>
  <dcterms:created xsi:type="dcterms:W3CDTF">2021-01-15T15:29:00Z</dcterms:created>
  <dcterms:modified xsi:type="dcterms:W3CDTF">2021-03-16T16:34:00Z</dcterms:modified>
</cp:coreProperties>
</file>