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A31E90" w14:paraId="04286F24" w14:textId="77777777" w:rsidTr="007052F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5E46D3" w14:textId="77777777" w:rsidR="00A31E90" w:rsidRDefault="00A31E90" w:rsidP="007052F8">
            <w:pPr>
              <w:jc w:val="right"/>
              <w:rPr>
                <w:rFonts w:ascii="Tahoma" w:hAnsi="Tahoma" w:cs="Tahoma"/>
                <w:b/>
                <w:caps/>
                <w:sz w:val="28"/>
                <w:szCs w:val="28"/>
              </w:rPr>
            </w:pPr>
            <w:r>
              <w:rPr>
                <w:rFonts w:ascii="Tahoma" w:hAnsi="Tahoma" w:cs="Tahoma"/>
                <w:sz w:val="18"/>
                <w:szCs w:val="18"/>
              </w:rPr>
              <w:t xml:space="preserve">Contract No. </w:t>
            </w:r>
            <w:r>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61D003A3" w14:textId="77777777" w:rsidR="00A31E90" w:rsidRPr="00F54C22" w:rsidRDefault="00A31E90" w:rsidP="007052F8">
            <w:pPr>
              <w:rPr>
                <w:rFonts w:ascii="Tahoma" w:hAnsi="Tahoma" w:cs="Tahoma"/>
                <w:caps/>
                <w:color w:val="000000" w:themeColor="text1"/>
                <w:sz w:val="18"/>
                <w:szCs w:val="18"/>
              </w:rPr>
            </w:pPr>
            <w:r w:rsidRPr="00063611">
              <w:rPr>
                <w:rFonts w:ascii="Tahoma" w:hAnsi="Tahoma" w:cs="Tahoma"/>
                <w:caps/>
                <w:color w:val="000000" w:themeColor="text1"/>
                <w:sz w:val="18"/>
                <w:szCs w:val="18"/>
              </w:rPr>
              <w:t>8755-2021-FC2</w:t>
            </w:r>
          </w:p>
        </w:tc>
      </w:tr>
      <w:tr w:rsidR="00A31E90" w14:paraId="43208A42" w14:textId="77777777" w:rsidTr="007052F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1E3C7346" w14:textId="77777777" w:rsidR="00A31E90" w:rsidRDefault="00A31E90" w:rsidP="007052F8">
            <w:pPr>
              <w:jc w:val="right"/>
              <w:rPr>
                <w:rFonts w:ascii="Tahoma" w:hAnsi="Tahoma" w:cs="Tahoma"/>
                <w:b/>
                <w:caps/>
                <w:sz w:val="28"/>
                <w:szCs w:val="28"/>
              </w:rPr>
            </w:pPr>
            <w:r>
              <w:rPr>
                <w:rFonts w:ascii="Tahoma" w:hAnsi="Tahoma" w:cs="Tahoma"/>
                <w:sz w:val="18"/>
                <w:szCs w:val="18"/>
              </w:rPr>
              <w:t xml:space="preserve">Project ID / Sector </w:t>
            </w:r>
            <w:r>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01F0AF1" w14:textId="77777777" w:rsidR="00A31E90" w:rsidRDefault="00A31E90" w:rsidP="007052F8">
            <w:pPr>
              <w:rPr>
                <w:rFonts w:ascii="Tahoma" w:hAnsi="Tahoma" w:cs="Tahoma"/>
                <w:caps/>
                <w:color w:val="000000" w:themeColor="text1"/>
                <w:sz w:val="18"/>
                <w:szCs w:val="18"/>
              </w:rPr>
            </w:pPr>
            <w:r>
              <w:rPr>
                <w:rFonts w:ascii="Tahoma" w:hAnsi="Tahoma" w:cs="Tahoma"/>
                <w:color w:val="000000" w:themeColor="text1"/>
                <w:sz w:val="18"/>
                <w:szCs w:val="18"/>
              </w:rPr>
              <w:t>Project</w:t>
            </w:r>
            <w:r w:rsidRPr="00F93784">
              <w:rPr>
                <w:rFonts w:ascii="Tahoma" w:hAnsi="Tahoma" w:cs="Tahoma"/>
                <w:color w:val="000000" w:themeColor="text1"/>
                <w:sz w:val="18"/>
                <w:szCs w:val="18"/>
              </w:rPr>
              <w:t xml:space="preserve"> </w:t>
            </w:r>
            <w:r>
              <w:rPr>
                <w:rFonts w:ascii="Tahoma" w:hAnsi="Tahoma" w:cs="Tahoma"/>
                <w:caps/>
                <w:color w:val="000000" w:themeColor="text1"/>
                <w:sz w:val="18"/>
                <w:szCs w:val="18"/>
              </w:rPr>
              <w:t>ID: 2844/BH 8755</w:t>
            </w:r>
          </w:p>
          <w:p w14:paraId="11F3701C" w14:textId="77777777" w:rsidR="00A31E90" w:rsidRPr="00F54C22" w:rsidRDefault="00A31E90" w:rsidP="007052F8">
            <w:pPr>
              <w:rPr>
                <w:rFonts w:ascii="Tahoma" w:hAnsi="Tahoma" w:cs="Tahoma"/>
                <w:caps/>
                <w:color w:val="000000" w:themeColor="text1"/>
                <w:sz w:val="18"/>
                <w:szCs w:val="18"/>
              </w:rPr>
            </w:pPr>
            <w:r>
              <w:rPr>
                <w:rFonts w:ascii="Tahoma" w:hAnsi="Tahoma" w:cs="Tahoma"/>
                <w:color w:val="000000" w:themeColor="text1"/>
                <w:sz w:val="18"/>
                <w:szCs w:val="18"/>
              </w:rPr>
              <w:t>Project “</w:t>
            </w:r>
            <w:bookmarkStart w:id="0" w:name="_Hlk63851973"/>
            <w:r w:rsidRPr="00F93784">
              <w:rPr>
                <w:rFonts w:ascii="Tahoma" w:hAnsi="Tahoma" w:cs="Tahoma"/>
                <w:color w:val="000000" w:themeColor="text1"/>
                <w:sz w:val="18"/>
                <w:szCs w:val="18"/>
              </w:rPr>
              <w:t xml:space="preserve">Combatting Violence Against Women </w:t>
            </w:r>
            <w:r>
              <w:rPr>
                <w:rFonts w:ascii="Tahoma" w:hAnsi="Tahoma" w:cs="Tahoma"/>
                <w:color w:val="000000" w:themeColor="text1"/>
                <w:sz w:val="18"/>
                <w:szCs w:val="18"/>
              </w:rPr>
              <w:t>i</w:t>
            </w:r>
            <w:r w:rsidRPr="00F93784">
              <w:rPr>
                <w:rFonts w:ascii="Tahoma" w:hAnsi="Tahoma" w:cs="Tahoma"/>
                <w:color w:val="000000" w:themeColor="text1"/>
                <w:sz w:val="18"/>
                <w:szCs w:val="18"/>
              </w:rPr>
              <w:t xml:space="preserve">n Ukraine </w:t>
            </w:r>
            <w:r w:rsidRPr="00F93784">
              <w:rPr>
                <w:rFonts w:ascii="Tahoma" w:hAnsi="Tahoma" w:cs="Tahoma"/>
                <w:caps/>
                <w:color w:val="000000" w:themeColor="text1"/>
                <w:sz w:val="18"/>
                <w:szCs w:val="18"/>
              </w:rPr>
              <w:t>(COVAW)</w:t>
            </w:r>
            <w:bookmarkEnd w:id="0"/>
            <w:r>
              <w:rPr>
                <w:rFonts w:ascii="Tahoma" w:hAnsi="Tahoma" w:cs="Tahoma"/>
                <w:caps/>
                <w:color w:val="000000" w:themeColor="text1"/>
                <w:sz w:val="18"/>
                <w:szCs w:val="18"/>
              </w:rPr>
              <w:t>”</w:t>
            </w:r>
          </w:p>
        </w:tc>
      </w:tr>
      <w:tr w:rsidR="00A31E90" w:rsidRPr="003B427D" w14:paraId="5088ADE8" w14:textId="77777777" w:rsidTr="007052F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264E6A2" w14:textId="77777777" w:rsidR="00A31E90" w:rsidRDefault="00A31E90" w:rsidP="007052F8">
            <w:pPr>
              <w:jc w:val="right"/>
              <w:rPr>
                <w:rFonts w:ascii="Tahoma" w:hAnsi="Tahoma" w:cs="Tahoma"/>
                <w:color w:val="0070C0"/>
                <w:sz w:val="18"/>
                <w:szCs w:val="18"/>
              </w:rPr>
            </w:pPr>
            <w:r>
              <w:rPr>
                <w:rFonts w:ascii="Tahoma" w:hAnsi="Tahoma" w:cs="Tahoma"/>
                <w:sz w:val="18"/>
                <w:szCs w:val="18"/>
              </w:rPr>
              <w:t xml:space="preserve">Council of Europe contact point </w:t>
            </w:r>
            <w:r>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3F0BAD5" w14:textId="77777777" w:rsidR="00A31E90" w:rsidRPr="00F93784" w:rsidRDefault="00A31E90" w:rsidP="007052F8">
            <w:pPr>
              <w:rPr>
                <w:rFonts w:ascii="Tahoma" w:hAnsi="Tahoma" w:cs="Tahoma"/>
                <w:color w:val="000000" w:themeColor="text1"/>
                <w:sz w:val="18"/>
                <w:szCs w:val="18"/>
              </w:rPr>
            </w:pPr>
            <w:r w:rsidRPr="00F93784">
              <w:rPr>
                <w:rFonts w:ascii="Tahoma" w:hAnsi="Tahoma" w:cs="Tahoma"/>
                <w:color w:val="000000" w:themeColor="text1"/>
                <w:sz w:val="18"/>
                <w:szCs w:val="18"/>
              </w:rPr>
              <w:t>Valeriia Tkachenko, Senior Project Officer</w:t>
            </w:r>
          </w:p>
          <w:p w14:paraId="453C3906" w14:textId="77777777" w:rsidR="00A31E90" w:rsidRPr="00F93784" w:rsidRDefault="00A31E90" w:rsidP="007052F8">
            <w:pPr>
              <w:rPr>
                <w:rFonts w:ascii="Tahoma" w:hAnsi="Tahoma" w:cs="Tahoma"/>
                <w:color w:val="000000" w:themeColor="text1"/>
                <w:sz w:val="18"/>
                <w:szCs w:val="18"/>
              </w:rPr>
            </w:pPr>
            <w:r w:rsidRPr="00F93784">
              <w:rPr>
                <w:rFonts w:ascii="Tahoma" w:hAnsi="Tahoma" w:cs="Tahoma"/>
                <w:color w:val="000000" w:themeColor="text1"/>
                <w:sz w:val="18"/>
                <w:szCs w:val="18"/>
              </w:rPr>
              <w:t>Tel.: +380 44 425 6001, ext.165</w:t>
            </w:r>
          </w:p>
          <w:p w14:paraId="32646523" w14:textId="77777777" w:rsidR="00A31E90" w:rsidRPr="00BB2229" w:rsidRDefault="00A31E90" w:rsidP="007052F8">
            <w:pPr>
              <w:rPr>
                <w:rFonts w:ascii="Tahoma" w:hAnsi="Tahoma" w:cs="Tahoma"/>
                <w:b/>
                <w:caps/>
                <w:color w:val="000000" w:themeColor="text1"/>
                <w:sz w:val="18"/>
                <w:szCs w:val="18"/>
                <w:lang w:val="en-US"/>
              </w:rPr>
            </w:pPr>
            <w:r w:rsidRPr="00F93784">
              <w:rPr>
                <w:rFonts w:ascii="Tahoma" w:hAnsi="Tahoma" w:cs="Tahoma"/>
                <w:color w:val="000000" w:themeColor="text1"/>
                <w:sz w:val="18"/>
                <w:szCs w:val="18"/>
                <w:lang w:val="fr-FR"/>
              </w:rPr>
              <w:t>Valeriia.TKACHENKO@coe.int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4028E78" w14:textId="77777777" w:rsidR="00A31E90" w:rsidRDefault="00A31E90" w:rsidP="00E17F6A">
      <w:pPr>
        <w:rPr>
          <w:rFonts w:ascii="Tahoma" w:hAnsi="Tahoma" w:cs="Tahoma"/>
          <w:b/>
          <w:caps/>
          <w:sz w:val="28"/>
          <w:szCs w:val="28"/>
        </w:rPr>
      </w:pPr>
    </w:p>
    <w:p w14:paraId="2A6B2F1E" w14:textId="4D5A808D"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AD76DC" w14:textId="30F5E456" w:rsidR="00A31E90" w:rsidRDefault="00A31E90"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r w:rsidRPr="00A31E90">
        <w:rPr>
          <w:rFonts w:ascii="Tahoma" w:hAnsi="Tahoma" w:cs="Tahoma"/>
          <w:b/>
        </w:rPr>
        <w:t xml:space="preserve">This Act of Engagement lays down the terms and conditions of the framework contract between the Provider (as described below), and the Council of Europe for the provision of </w:t>
      </w:r>
      <w:r w:rsidRPr="008453EA">
        <w:rPr>
          <w:rFonts w:ascii="Tahoma" w:hAnsi="Tahoma" w:cs="Tahoma"/>
          <w:b/>
        </w:rPr>
        <w:t xml:space="preserve">local consultancy </w:t>
      </w:r>
      <w:r w:rsidR="009863C0">
        <w:rPr>
          <w:rFonts w:ascii="Tahoma" w:hAnsi="Tahoma" w:cs="Tahoma"/>
          <w:b/>
        </w:rPr>
        <w:t xml:space="preserve">(intellectual) </w:t>
      </w:r>
      <w:r w:rsidRPr="00A31E90">
        <w:rPr>
          <w:rFonts w:ascii="Tahoma" w:hAnsi="Tahoma" w:cs="Tahoma"/>
          <w:b/>
        </w:rPr>
        <w:t>services in the area of combatting violence against women and domestic violence.</w:t>
      </w:r>
    </w:p>
    <w:p w14:paraId="1C24F489" w14:textId="77777777" w:rsidR="00A31E90" w:rsidRDefault="00A31E90"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p>
    <w:p w14:paraId="74F5ACBD" w14:textId="5DB5A26C"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1"/>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BB10E9"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BB10E9"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BB10E9"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84951">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12816DBC" w14:textId="7871428A" w:rsidR="004F36AA" w:rsidRPr="00302718" w:rsidRDefault="004F36AA" w:rsidP="00302718">
      <w:pPr>
        <w:spacing w:before="240" w:after="240" w:line="276" w:lineRule="auto"/>
        <w:jc w:val="both"/>
        <w:rPr>
          <w:rFonts w:ascii="Tahoma" w:hAnsi="Tahoma" w:cs="Tahoma"/>
          <w:sz w:val="20"/>
          <w:szCs w:val="20"/>
        </w:rPr>
      </w:pPr>
      <w:r w:rsidRPr="00302718">
        <w:rPr>
          <w:rFonts w:ascii="Tahoma" w:hAnsi="Tahoma" w:cs="Tahoma"/>
          <w:sz w:val="20"/>
          <w:szCs w:val="20"/>
        </w:rPr>
        <w:t xml:space="preserve">The Council of Europe Project “Combatting Violence Against Women in Ukraine (COVAW)” (the Project) began in January 2021 and will run through December 2022. Firmly rooted in the Istanbul Convention, the project provides technical cooperation support for reforms regarding violence against women and domestic violence in Ukraine. COVAW advances the fight against violence against women and domestic violence and ratification of the Istanbul Convention, supports national legislation and policy reforms related to counteracting domestic violence, and raises the awareness of authorities and the Ukrainian public to support women’s human rights. </w:t>
      </w:r>
    </w:p>
    <w:p w14:paraId="7611E91C" w14:textId="77777777" w:rsidR="004F36AA" w:rsidRPr="00302718" w:rsidRDefault="004F36AA" w:rsidP="00302718">
      <w:pPr>
        <w:spacing w:before="240" w:after="240" w:line="276" w:lineRule="auto"/>
        <w:jc w:val="both"/>
        <w:rPr>
          <w:rFonts w:ascii="Tahoma" w:hAnsi="Tahoma" w:cs="Tahoma"/>
          <w:sz w:val="20"/>
          <w:szCs w:val="20"/>
        </w:rPr>
      </w:pPr>
      <w:r w:rsidRPr="00302718">
        <w:rPr>
          <w:rFonts w:ascii="Tahoma" w:hAnsi="Tahoma" w:cs="Tahoma"/>
          <w:sz w:val="20"/>
          <w:szCs w:val="20"/>
        </w:rPr>
        <w:t xml:space="preserve">The COVAW project focuses on two key aspects to propel Ukraine forward in its efforts to combat violence against women and domestic violence and pave the way towards its ratification of the Istanbul </w:t>
      </w:r>
      <w:proofErr w:type="gramStart"/>
      <w:r w:rsidRPr="00302718">
        <w:rPr>
          <w:rFonts w:ascii="Tahoma" w:hAnsi="Tahoma" w:cs="Tahoma"/>
          <w:sz w:val="20"/>
          <w:szCs w:val="20"/>
        </w:rPr>
        <w:t>Convention;</w:t>
      </w:r>
      <w:proofErr w:type="gramEnd"/>
      <w:r w:rsidRPr="00302718">
        <w:rPr>
          <w:rFonts w:ascii="Tahoma" w:hAnsi="Tahoma" w:cs="Tahoma"/>
          <w:sz w:val="20"/>
          <w:szCs w:val="20"/>
        </w:rPr>
        <w:t xml:space="preserve"> awareness raising and legislative frameworks. </w:t>
      </w:r>
    </w:p>
    <w:p w14:paraId="420F0D4B" w14:textId="77777777" w:rsidR="004F36AA" w:rsidRPr="00302718" w:rsidRDefault="004F36AA" w:rsidP="00302718">
      <w:pPr>
        <w:spacing w:before="240" w:after="240" w:line="276" w:lineRule="auto"/>
        <w:jc w:val="both"/>
        <w:rPr>
          <w:rFonts w:ascii="Tahoma" w:hAnsi="Tahoma" w:cs="Tahoma"/>
          <w:sz w:val="20"/>
          <w:szCs w:val="20"/>
        </w:rPr>
      </w:pPr>
      <w:r w:rsidRPr="00302718">
        <w:rPr>
          <w:rFonts w:ascii="Tahoma" w:hAnsi="Tahoma" w:cs="Tahoma"/>
          <w:sz w:val="20"/>
          <w:szCs w:val="20"/>
        </w:rPr>
        <w:t xml:space="preserve">COVAW puts considerable focus on raising awareness regarding the Istanbul Convention in the </w:t>
      </w:r>
      <w:proofErr w:type="spellStart"/>
      <w:r w:rsidRPr="00302718">
        <w:rPr>
          <w:rFonts w:ascii="Tahoma" w:hAnsi="Tahoma" w:cs="Tahoma"/>
          <w:sz w:val="20"/>
          <w:szCs w:val="20"/>
        </w:rPr>
        <w:t>Verkhovna</w:t>
      </w:r>
      <w:proofErr w:type="spellEnd"/>
      <w:r w:rsidRPr="00302718">
        <w:rPr>
          <w:rFonts w:ascii="Tahoma" w:hAnsi="Tahoma" w:cs="Tahoma"/>
          <w:sz w:val="20"/>
          <w:szCs w:val="20"/>
        </w:rPr>
        <w:t xml:space="preserve"> Rada and at multiple levels of government. Awareness raising activities additionally focus on the general public in diverse regions of Ukraine, bringing to light both the problem of violence against women and domestic violence in Ukraine, the need to combat it, and the role and benefits  of the Istanbul Convention and other international standards in this area. This includes raising awareness of society on combating stereotypes and gender inequality as well as regarding risks of domestic violence.    </w:t>
      </w:r>
    </w:p>
    <w:p w14:paraId="35007E04" w14:textId="77777777" w:rsidR="004F36AA" w:rsidRPr="00302718" w:rsidRDefault="004F36AA" w:rsidP="00302718">
      <w:pPr>
        <w:spacing w:before="240" w:after="240" w:line="276" w:lineRule="auto"/>
        <w:jc w:val="both"/>
        <w:rPr>
          <w:rFonts w:ascii="Tahoma" w:hAnsi="Tahoma" w:cs="Tahoma"/>
          <w:sz w:val="20"/>
          <w:szCs w:val="20"/>
        </w:rPr>
      </w:pPr>
      <w:r w:rsidRPr="00302718">
        <w:rPr>
          <w:rFonts w:ascii="Tahoma" w:hAnsi="Tahoma" w:cs="Tahoma"/>
          <w:sz w:val="20"/>
          <w:szCs w:val="20"/>
        </w:rPr>
        <w:t xml:space="preserve">In addition, through COVAW the Council of Europe continues to support the enhancement of legislative and institutional frameworks drawing Ukraine closer to full implementation of the Istanbul Convention. Considering steps taken by Ukraine to align its national legal and policy framework with the requirements of the convention, the COVAW project provides technical assistance to the government of Ukraine to identify areas for prioritisation to deepen needed measures. </w:t>
      </w:r>
    </w:p>
    <w:p w14:paraId="1B89D662" w14:textId="77777777" w:rsidR="004F36AA" w:rsidRPr="00302718" w:rsidRDefault="004F36AA" w:rsidP="00302718">
      <w:pPr>
        <w:spacing w:before="240" w:after="240" w:line="276" w:lineRule="auto"/>
        <w:jc w:val="both"/>
        <w:rPr>
          <w:rFonts w:ascii="Tahoma" w:hAnsi="Tahoma" w:cs="Tahoma"/>
          <w:sz w:val="20"/>
          <w:szCs w:val="20"/>
        </w:rPr>
      </w:pPr>
      <w:r w:rsidRPr="000846D0">
        <w:rPr>
          <w:rFonts w:ascii="Tahoma" w:hAnsi="Tahoma" w:cs="Tahoma"/>
          <w:sz w:val="20"/>
          <w:szCs w:val="20"/>
        </w:rPr>
        <w:t xml:space="preserve">The Project beneficiary institutions are the </w:t>
      </w:r>
      <w:r w:rsidRPr="00302718">
        <w:rPr>
          <w:rFonts w:ascii="Tahoma" w:hAnsi="Tahoma" w:cs="Tahoma"/>
          <w:sz w:val="20"/>
          <w:szCs w:val="20"/>
        </w:rPr>
        <w:t xml:space="preserve">Ministry of Social Policy (Kyiv and in selected amalgamated communities) and </w:t>
      </w:r>
      <w:proofErr w:type="spellStart"/>
      <w:r w:rsidRPr="00302718">
        <w:rPr>
          <w:rFonts w:ascii="Tahoma" w:hAnsi="Tahoma" w:cs="Tahoma"/>
          <w:sz w:val="20"/>
          <w:szCs w:val="20"/>
        </w:rPr>
        <w:t>Verkhovna</w:t>
      </w:r>
      <w:proofErr w:type="spellEnd"/>
      <w:r w:rsidRPr="00302718">
        <w:rPr>
          <w:rFonts w:ascii="Tahoma" w:hAnsi="Tahoma" w:cs="Tahoma"/>
          <w:sz w:val="20"/>
          <w:szCs w:val="20"/>
        </w:rPr>
        <w:t xml:space="preserve"> Rada/Parliament of Ukraine.</w:t>
      </w:r>
      <w:r w:rsidRPr="000846D0">
        <w:rPr>
          <w:rFonts w:ascii="Tahoma" w:hAnsi="Tahoma" w:cs="Tahoma"/>
          <w:sz w:val="20"/>
          <w:szCs w:val="20"/>
        </w:rPr>
        <w:t xml:space="preserve"> Other partners include</w:t>
      </w:r>
      <w:r w:rsidRPr="00302718">
        <w:rPr>
          <w:rFonts w:ascii="Tahoma" w:hAnsi="Tahoma" w:cs="Tahoma"/>
          <w:sz w:val="20"/>
          <w:szCs w:val="20"/>
        </w:rPr>
        <w:t xml:space="preserve"> the Government Commissioner for Gender Equality, Ukrainian Bar Association, selected Ukrainian civil society organisations including media outlets, and other key Ukrainian authorities responsible for the implementation of the Istanbul Convention. </w:t>
      </w:r>
    </w:p>
    <w:p w14:paraId="3719D2F1" w14:textId="67FA6FAD" w:rsidR="00A31E90" w:rsidRDefault="00A31E90" w:rsidP="00A31E90">
      <w:pPr>
        <w:spacing w:before="240" w:after="240" w:line="276" w:lineRule="auto"/>
        <w:jc w:val="both"/>
        <w:rPr>
          <w:rFonts w:ascii="Tahoma" w:hAnsi="Tahoma" w:cs="Tahoma"/>
          <w:sz w:val="20"/>
          <w:szCs w:val="20"/>
        </w:rPr>
      </w:pPr>
      <w:r w:rsidRPr="001B4996">
        <w:rPr>
          <w:rFonts w:ascii="Tahoma" w:hAnsi="Tahoma" w:cs="Tahoma"/>
          <w:sz w:val="20"/>
          <w:szCs w:val="20"/>
        </w:rPr>
        <w:t xml:space="preserve">In that context, </w:t>
      </w:r>
      <w:r>
        <w:rPr>
          <w:rFonts w:ascii="Tahoma" w:hAnsi="Tahoma" w:cs="Tahoma"/>
          <w:sz w:val="20"/>
          <w:szCs w:val="20"/>
        </w:rPr>
        <w:t>the Council of Europe</w:t>
      </w:r>
      <w:r w:rsidRPr="001B4996">
        <w:rPr>
          <w:rFonts w:ascii="Tahoma" w:hAnsi="Tahoma" w:cs="Tahoma"/>
          <w:sz w:val="20"/>
          <w:szCs w:val="20"/>
        </w:rPr>
        <w:t xml:space="preserve"> is looking for Provider(s) (see below) for the provision of </w:t>
      </w:r>
      <w:r w:rsidRPr="00063611">
        <w:rPr>
          <w:rFonts w:ascii="Tahoma" w:hAnsi="Tahoma" w:cs="Tahoma"/>
          <w:sz w:val="20"/>
          <w:szCs w:val="20"/>
        </w:rPr>
        <w:t xml:space="preserve">local consultancy </w:t>
      </w:r>
      <w:r w:rsidR="00302690">
        <w:rPr>
          <w:rFonts w:ascii="Tahoma" w:hAnsi="Tahoma" w:cs="Tahoma"/>
          <w:sz w:val="20"/>
          <w:szCs w:val="20"/>
        </w:rPr>
        <w:t xml:space="preserve">(intellectual) </w:t>
      </w:r>
      <w:r w:rsidRPr="00063611">
        <w:rPr>
          <w:rFonts w:ascii="Tahoma" w:hAnsi="Tahoma" w:cs="Tahoma"/>
          <w:sz w:val="20"/>
          <w:szCs w:val="20"/>
        </w:rPr>
        <w:t>services in the area of combatting violence against women and domestic violence to be requested by the Council on an as needed basis</w:t>
      </w:r>
      <w:r w:rsidRPr="001B4996">
        <w:rPr>
          <w:rFonts w:ascii="Tahoma" w:hAnsi="Tahoma" w:cs="Tahoma"/>
          <w:sz w:val="20"/>
          <w:szCs w:val="20"/>
        </w:rPr>
        <w:t>, in compliance with the ordering procedure defined below</w:t>
      </w:r>
      <w:r>
        <w:rPr>
          <w:rFonts w:ascii="Tahoma" w:hAnsi="Tahoma" w:cs="Tahoma"/>
          <w:sz w:val="20"/>
          <w:szCs w:val="20"/>
        </w:rPr>
        <w:t xml:space="preserve"> and the accompanying document, </w:t>
      </w:r>
      <w:r w:rsidRPr="00434979">
        <w:rPr>
          <w:rFonts w:ascii="Tahoma" w:hAnsi="Tahoma" w:cs="Tahoma"/>
          <w:i/>
          <w:iCs/>
          <w:sz w:val="20"/>
          <w:szCs w:val="20"/>
        </w:rPr>
        <w:t>Tender File FC for Communication Services</w:t>
      </w:r>
      <w:r w:rsidRPr="001B4996">
        <w:rPr>
          <w:rFonts w:ascii="Tahoma" w:hAnsi="Tahoma" w:cs="Tahoma"/>
          <w:sz w:val="20"/>
          <w:szCs w:val="20"/>
        </w:rPr>
        <w:t xml:space="preserve">. </w:t>
      </w:r>
    </w:p>
    <w:p w14:paraId="2F9BFFE4" w14:textId="77777777" w:rsidR="00A31E90" w:rsidRPr="00F54C22" w:rsidRDefault="00A31E90" w:rsidP="00A31E90">
      <w:pPr>
        <w:spacing w:before="240" w:after="240" w:line="276" w:lineRule="auto"/>
        <w:jc w:val="both"/>
        <w:rPr>
          <w:rFonts w:ascii="Tahoma" w:hAnsi="Tahoma" w:cs="Tahoma"/>
          <w:b/>
          <w:sz w:val="20"/>
          <w:szCs w:val="20"/>
        </w:rPr>
      </w:pPr>
      <w:r w:rsidRPr="00F54C22">
        <w:rPr>
          <w:rFonts w:ascii="Tahoma" w:hAnsi="Tahoma" w:cs="Tahoma"/>
          <w:b/>
          <w:sz w:val="20"/>
          <w:szCs w:val="20"/>
        </w:rPr>
        <w:t>Pooling</w:t>
      </w:r>
    </w:p>
    <w:p w14:paraId="0EB4A712" w14:textId="77777777" w:rsidR="00A31E90" w:rsidRPr="00F54C22" w:rsidRDefault="00A31E90" w:rsidP="00A31E90">
      <w:pPr>
        <w:spacing w:before="240" w:after="240" w:line="276" w:lineRule="auto"/>
        <w:jc w:val="both"/>
        <w:rPr>
          <w:rFonts w:ascii="Tahoma" w:hAnsi="Tahoma" w:cs="Tahoma"/>
          <w:sz w:val="20"/>
          <w:szCs w:val="20"/>
        </w:rPr>
      </w:pPr>
      <w:r w:rsidRPr="00F54C22">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37A1DD4" w14:textId="77777777" w:rsidR="00A31E90" w:rsidRPr="00F54C22" w:rsidRDefault="00A31E90" w:rsidP="00A31E90">
      <w:pPr>
        <w:pStyle w:val="Default"/>
        <w:numPr>
          <w:ilvl w:val="0"/>
          <w:numId w:val="6"/>
        </w:numPr>
        <w:spacing w:before="240" w:after="240" w:line="259" w:lineRule="auto"/>
        <w:ind w:left="709"/>
        <w:rPr>
          <w:rFonts w:ascii="Tahoma" w:hAnsi="Tahoma" w:cs="Tahoma"/>
          <w:sz w:val="20"/>
          <w:szCs w:val="20"/>
        </w:rPr>
      </w:pPr>
      <w:r w:rsidRPr="00F54C22">
        <w:rPr>
          <w:rFonts w:ascii="Tahoma" w:hAnsi="Tahoma" w:cs="Tahoma"/>
          <w:sz w:val="20"/>
          <w:szCs w:val="20"/>
        </w:rPr>
        <w:t>quality (including as appropriate: capability, expertise, past performance, availability of resources and proposed methods of undertaking the work</w:t>
      </w:r>
      <w:r>
        <w:rPr>
          <w:rFonts w:ascii="Tahoma" w:hAnsi="Tahoma" w:cs="Tahoma"/>
          <w:sz w:val="20"/>
          <w:szCs w:val="20"/>
        </w:rPr>
        <w:t>, in line with the human rights approach</w:t>
      </w:r>
      <w:r w:rsidRPr="00F54C22">
        <w:rPr>
          <w:rFonts w:ascii="Tahoma" w:hAnsi="Tahoma" w:cs="Tahoma"/>
          <w:sz w:val="20"/>
          <w:szCs w:val="20"/>
        </w:rPr>
        <w:t>);</w:t>
      </w:r>
    </w:p>
    <w:p w14:paraId="3ED72203" w14:textId="77777777" w:rsidR="00A31E90" w:rsidRPr="00F54C22" w:rsidRDefault="00A31E90" w:rsidP="00A31E90">
      <w:pPr>
        <w:pStyle w:val="Default"/>
        <w:numPr>
          <w:ilvl w:val="0"/>
          <w:numId w:val="6"/>
        </w:numPr>
        <w:spacing w:before="240" w:after="240" w:line="259" w:lineRule="auto"/>
        <w:ind w:left="709"/>
        <w:rPr>
          <w:rFonts w:ascii="Tahoma" w:hAnsi="Tahoma" w:cs="Tahoma"/>
          <w:sz w:val="20"/>
          <w:szCs w:val="20"/>
        </w:rPr>
      </w:pPr>
      <w:r w:rsidRPr="00F54C22">
        <w:rPr>
          <w:rFonts w:ascii="Tahoma" w:hAnsi="Tahoma" w:cs="Tahoma"/>
          <w:sz w:val="20"/>
          <w:szCs w:val="20"/>
        </w:rPr>
        <w:t>availability (including, without limitation, capacity to meet required deadlines and, where relevant, geographical location);</w:t>
      </w:r>
    </w:p>
    <w:p w14:paraId="5E409851" w14:textId="77777777" w:rsidR="00A31E90" w:rsidRDefault="00A31E90" w:rsidP="00A31E90">
      <w:pPr>
        <w:pStyle w:val="Default"/>
        <w:numPr>
          <w:ilvl w:val="0"/>
          <w:numId w:val="6"/>
        </w:numPr>
        <w:spacing w:before="240" w:after="240" w:line="259" w:lineRule="auto"/>
        <w:ind w:left="709"/>
        <w:rPr>
          <w:rFonts w:ascii="Tahoma" w:hAnsi="Tahoma" w:cs="Tahoma"/>
          <w:sz w:val="20"/>
          <w:szCs w:val="20"/>
        </w:rPr>
      </w:pPr>
      <w:r w:rsidRPr="00F54C22">
        <w:rPr>
          <w:rFonts w:ascii="Tahoma" w:hAnsi="Tahoma" w:cs="Tahoma"/>
          <w:sz w:val="20"/>
          <w:szCs w:val="20"/>
        </w:rPr>
        <w:t>price.</w:t>
      </w:r>
    </w:p>
    <w:p w14:paraId="6F204359" w14:textId="77777777" w:rsidR="00A31E90" w:rsidRDefault="00A31E90" w:rsidP="00A31E90">
      <w:pPr>
        <w:spacing w:before="240" w:after="240" w:line="276" w:lineRule="auto"/>
        <w:jc w:val="both"/>
        <w:rPr>
          <w:rFonts w:ascii="Tahoma" w:hAnsi="Tahoma" w:cs="Tahoma"/>
          <w:sz w:val="20"/>
          <w:szCs w:val="20"/>
        </w:rPr>
      </w:pPr>
      <w:r w:rsidRPr="00824DC5">
        <w:rPr>
          <w:rFonts w:ascii="Tahoma" w:hAnsi="Tahoma" w:cs="Tahoma"/>
          <w:sz w:val="20"/>
          <w:szCs w:val="20"/>
        </w:rPr>
        <w:t xml:space="preserve">Each time an Order Form is sent, the selected Provider undertakes to take all the necessary measures to send it </w:t>
      </w:r>
      <w:r w:rsidRPr="00824DC5">
        <w:rPr>
          <w:rFonts w:ascii="Tahoma" w:hAnsi="Tahoma" w:cs="Tahoma"/>
          <w:b/>
          <w:sz w:val="20"/>
          <w:szCs w:val="20"/>
        </w:rPr>
        <w:t>signed</w:t>
      </w:r>
      <w:r w:rsidRPr="00824DC5">
        <w:rPr>
          <w:rFonts w:ascii="Tahoma" w:hAnsi="Tahoma" w:cs="Tahoma"/>
          <w:sz w:val="20"/>
          <w:szCs w:val="20"/>
        </w:rPr>
        <w:t xml:space="preserve"> to the Council within 2 (two) working days after its reception. If a Provider is unable to take an Order or if no reply is given on his behalf within the above deadline, the Council may call on another Provider selected under that lot, using the same criteria, and so on until a suitable Provider is contracted.</w:t>
      </w:r>
    </w:p>
    <w:p w14:paraId="344038DA" w14:textId="77777777" w:rsidR="00302718" w:rsidRDefault="00302718" w:rsidP="00A31E90">
      <w:pPr>
        <w:spacing w:line="276" w:lineRule="auto"/>
        <w:jc w:val="both"/>
        <w:rPr>
          <w:rFonts w:ascii="Tahoma" w:hAnsi="Tahoma" w:cs="Tahoma"/>
          <w:b/>
          <w:sz w:val="20"/>
          <w:szCs w:val="20"/>
        </w:rPr>
      </w:pPr>
    </w:p>
    <w:p w14:paraId="69EC5E12" w14:textId="78DF9411" w:rsidR="00A31E90" w:rsidRDefault="00A31E90" w:rsidP="00A31E90">
      <w:pPr>
        <w:spacing w:line="276" w:lineRule="auto"/>
        <w:jc w:val="both"/>
        <w:rPr>
          <w:rFonts w:ascii="Tahoma" w:hAnsi="Tahoma" w:cs="Tahoma"/>
          <w:b/>
          <w:sz w:val="20"/>
          <w:szCs w:val="20"/>
        </w:rPr>
      </w:pPr>
      <w:r w:rsidRPr="00D0286A">
        <w:rPr>
          <w:rFonts w:ascii="Tahoma" w:hAnsi="Tahoma" w:cs="Tahoma"/>
          <w:b/>
          <w:sz w:val="20"/>
          <w:szCs w:val="20"/>
        </w:rPr>
        <w:lastRenderedPageBreak/>
        <w:t>Lots</w:t>
      </w:r>
    </w:p>
    <w:p w14:paraId="195C288D" w14:textId="77777777" w:rsidR="00C82B21" w:rsidRPr="00D0286A" w:rsidRDefault="00C82B21" w:rsidP="00A31E90">
      <w:pPr>
        <w:spacing w:line="276" w:lineRule="auto"/>
        <w:jc w:val="both"/>
        <w:rPr>
          <w:rFonts w:ascii="Tahoma" w:hAnsi="Tahoma" w:cs="Tahoma"/>
          <w:b/>
          <w:sz w:val="20"/>
          <w:szCs w:val="20"/>
        </w:rPr>
      </w:pPr>
    </w:p>
    <w:p w14:paraId="2BE1D4EC" w14:textId="1F14B645" w:rsidR="00A31E90" w:rsidRDefault="00A31E90" w:rsidP="00A31E90">
      <w:pPr>
        <w:spacing w:line="276" w:lineRule="auto"/>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78A13115" w14:textId="77777777" w:rsidR="00C82B21" w:rsidRPr="00D0286A" w:rsidRDefault="00C82B21" w:rsidP="00A31E90">
      <w:pPr>
        <w:spacing w:line="276" w:lineRule="auto"/>
        <w:jc w:val="both"/>
        <w:rPr>
          <w:rFonts w:ascii="Tahoma" w:hAnsi="Tahoma" w:cs="Tahoma"/>
          <w:sz w:val="20"/>
          <w:szCs w:val="20"/>
        </w:rPr>
      </w:pPr>
    </w:p>
    <w:p w14:paraId="11B2294B" w14:textId="77777777" w:rsidR="00A31E90" w:rsidRPr="006068E6" w:rsidRDefault="00A31E90" w:rsidP="00A31E90">
      <w:pPr>
        <w:pBdr>
          <w:top w:val="single" w:sz="2" w:space="1" w:color="FF0000"/>
          <w:left w:val="single" w:sz="2" w:space="4" w:color="FF0000"/>
          <w:bottom w:val="single" w:sz="2" w:space="1" w:color="FF0000"/>
          <w:right w:val="single" w:sz="2" w:space="31" w:color="FF0000"/>
        </w:pBdr>
        <w:tabs>
          <w:tab w:val="left" w:pos="7371"/>
          <w:tab w:val="left" w:pos="7513"/>
        </w:tabs>
        <w:spacing w:line="276" w:lineRule="auto"/>
        <w:ind w:left="142"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r w:rsidRPr="00D0286A">
        <w:rPr>
          <w:rFonts w:ascii="Tahoma" w:hAnsi="Tahoma" w:cs="Tahoma"/>
          <w:b/>
          <w:noProof/>
          <w:lang w:val="en-US" w:eastAsia="en-US"/>
        </w:rPr>
        <mc:AlternateContent>
          <mc:Choice Requires="wps">
            <w:drawing>
              <wp:anchor distT="0" distB="0" distL="114300" distR="114300" simplePos="0" relativeHeight="251657728" behindDoc="0" locked="1" layoutInCell="1" allowOverlap="1" wp14:anchorId="1158AD78" wp14:editId="1203908A">
                <wp:simplePos x="0" y="0"/>
                <wp:positionH relativeFrom="column">
                  <wp:posOffset>415290</wp:posOffset>
                </wp:positionH>
                <wp:positionV relativeFrom="paragraph">
                  <wp:posOffset>339090</wp:posOffset>
                </wp:positionV>
                <wp:extent cx="190500" cy="645160"/>
                <wp:effectExtent l="19050" t="0" r="19050" b="4064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90500"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6100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2.7pt;margin-top:26.7pt;width:15pt;height:50.8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9VTwIAALMEAAAOAAAAZHJzL2Uyb0RvYy54bWysVE2P0zAQvSPxHyzfaT7UljZquqq6FCEt&#10;sNICd9d2EoO/sN2m/feMnbS0cEPkkM54Jm9m3vN09XBSEh2588LoGheTHCOuqWFCtzX++mX3ZoGR&#10;D0QzIo3mNT5zjx/Wr1+telvx0nRGMu4QgGhf9bbGXQi2yjJPO66InxjLNQQb4xQJ4Lo2Y470gK5k&#10;Vub5POuNY9YZyr2H08chiNcJv2k4DZ+bxvOAZI2ht5DeLr338Z2tV6RqHbGdoGMb5B+6UERoKHqF&#10;eiSBoIMTf0EpQZ3xpgkTalRmmkZQnmaAaYr8j2leOmJ5mgXI8fZKk/9/sPTT8dkhwWpcYqSJAok2&#10;h2BSZVRGenrrK8h6sc8uDujtk6E/PNJm2xHd8o23QDJID59fjpwzfccJgz6LCJHdYUTHAxra9x8N&#10;g4IECibyTo1TyJmIli/y+KRjYAmdkmTnq2T8FBCFw2KZzyANUQjNp7NiniTNSBWxYr/W+fCeG4Wi&#10;UeOD3cTuEi45PvmQRGPj6IR9hzkaJeEOHIlEAA3gwx25yQGqbnKWxSIRBUVHRLAuZRNlRgq2E1Im&#10;x7X7rXQI4Gu8S0+iCJi9TZMa9TVezspZavUu5u8hLj1C1bs0JQKslhSqxiOZaZAozDvNkh2IkIMN&#10;H0s9KhXFGXTfG3YGoZIkQDLsOVDIyTf4xaiHramx/3kgjmMkP2iQe1lMp3HNkjOdvS3BcbeR/W2E&#10;aNoZWEYAG8xtGFbzYJ1ou3SrImfaxDvZiHC5S0NfY7uwGWDdrd6tn7J+/9esfwEAAP//AwBQSwME&#10;FAAGAAgAAAAhAOwZBH/dAAAACAEAAA8AAABkcnMvZG93bnJldi54bWxMj0FPg0AQhe8m/Q+baeLN&#10;LlgggixNNWriybQ1nrfsCER2lrBLi/56pyc9TV7elzfvlZvZ9uKEo+8cKYhXEQik2pmOGgXvh+eb&#10;OxA+aDK6d4QKvtHDplpclbow7kw7PO1DIziEfKEVtCEMhZS+btFqv3IDEnufbrQ6sBwbaUZ95nDb&#10;y9soyqTVHfGHVg/42GL9tZ+sgp/XbPsy5fW66Z5MLD/y5CF+S5S6Xs7bexAB5/AHw6U+V4eKOx3d&#10;RMaLXkGWJkwqSNd82c8v+shcmkYgq1L+H1D9AgAA//8DAFBLAQItABQABgAIAAAAIQC2gziS/gAA&#10;AOEBAAATAAAAAAAAAAAAAAAAAAAAAABbQ29udGVudF9UeXBlc10ueG1sUEsBAi0AFAAGAAgAAAAh&#10;ADj9If/WAAAAlAEAAAsAAAAAAAAAAAAAAAAALwEAAF9yZWxzLy5yZWxzUEsBAi0AFAAGAAgAAAAh&#10;AEJ8v1VPAgAAswQAAA4AAAAAAAAAAAAAAAAALgIAAGRycy9lMm9Eb2MueG1sUEsBAi0AFAAGAAgA&#10;AAAhAOwZBH/dAAAACAEAAA8AAAAAAAAAAAAAAAAAqQQAAGRycy9kb3ducmV2LnhtbFBLBQYAAAAA&#10;BAAEAPMAAACzBQAAAAA=&#10;" adj="3775" strokecolor="red">
                <o:lock v:ext="edit" aspectratio="t"/>
                <v:textbox style="layout-flow:vertical-ideographic"/>
                <w10:anchorlock/>
              </v:shape>
            </w:pict>
          </mc:Fallback>
        </mc:AlternateContent>
      </w:r>
    </w:p>
    <w:tbl>
      <w:tblPr>
        <w:tblW w:w="963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924"/>
        <w:gridCol w:w="2126"/>
      </w:tblGrid>
      <w:tr w:rsidR="00A31E90" w:rsidRPr="00D0286A" w14:paraId="7B64B08B" w14:textId="77777777" w:rsidTr="007052F8">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7AE6E7A0" w14:textId="77777777" w:rsidR="00A31E90" w:rsidRPr="00D0286A" w:rsidRDefault="00A31E90" w:rsidP="007052F8">
            <w:pPr>
              <w:ind w:left="-142"/>
              <w:jc w:val="center"/>
              <w:rPr>
                <w:rFonts w:ascii="Tahoma" w:eastAsia="Calibri" w:hAnsi="Tahoma" w:cs="Tahoma"/>
                <w:bCs/>
                <w:sz w:val="36"/>
                <w:szCs w:val="36"/>
                <w:lang w:val="en-US" w:eastAsia="en-US"/>
              </w:rPr>
            </w:pPr>
          </w:p>
        </w:tc>
        <w:tc>
          <w:tcPr>
            <w:tcW w:w="692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750ECF9" w14:textId="77777777" w:rsidR="00A31E90" w:rsidRPr="00D0286A" w:rsidRDefault="00A31E90" w:rsidP="007052F8">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126" w:type="dxa"/>
            <w:tcBorders>
              <w:left w:val="single" w:sz="2" w:space="0" w:color="808080" w:themeColor="background1" w:themeShade="80"/>
              <w:bottom w:val="single" w:sz="2" w:space="0" w:color="808080"/>
            </w:tcBorders>
            <w:shd w:val="clear" w:color="auto" w:fill="F2F2F2" w:themeFill="background1" w:themeFillShade="F2"/>
            <w:vAlign w:val="center"/>
          </w:tcPr>
          <w:p w14:paraId="469FCC12" w14:textId="77777777" w:rsidR="00A31E90" w:rsidRPr="00D0286A" w:rsidRDefault="00A31E90" w:rsidP="007052F8">
            <w:pPr>
              <w:spacing w:before="60" w:after="60"/>
              <w:ind w:left="171" w:right="179" w:hanging="14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A31E90" w:rsidRPr="00D0286A" w14:paraId="72A2EA00" w14:textId="77777777" w:rsidTr="007052F8">
        <w:trPr>
          <w:trHeight w:val="484"/>
          <w:jc w:val="center"/>
        </w:trPr>
        <w:sdt>
          <w:sdtPr>
            <w:rPr>
              <w:rFonts w:ascii="Tahoma" w:eastAsia="Calibri" w:hAnsi="Tahoma" w:cs="Tahoma"/>
              <w:bCs/>
              <w:sz w:val="36"/>
              <w:szCs w:val="36"/>
              <w:lang w:val="en-US" w:eastAsia="en-US"/>
            </w:rPr>
            <w:id w:val="247162817"/>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D5B4D0" w14:textId="77777777" w:rsidR="00A31E90" w:rsidRPr="00D0286A" w:rsidRDefault="00A31E90" w:rsidP="007052F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92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1867432" w14:textId="77777777" w:rsidR="00A31E90" w:rsidRPr="00B215CC" w:rsidRDefault="00A31E90" w:rsidP="007052F8">
            <w:pPr>
              <w:spacing w:before="60" w:after="60"/>
              <w:ind w:right="35"/>
              <w:jc w:val="both"/>
              <w:rPr>
                <w:rFonts w:ascii="Tahoma" w:eastAsia="Calibri" w:hAnsi="Tahoma" w:cs="Tahoma"/>
                <w:sz w:val="18"/>
                <w:szCs w:val="18"/>
                <w:lang w:val="en-US" w:eastAsia="en-US"/>
              </w:rPr>
            </w:pPr>
            <w:r w:rsidRPr="00B215CC">
              <w:rPr>
                <w:rFonts w:ascii="Tahoma" w:eastAsia="Calibri" w:hAnsi="Tahoma" w:cs="Tahoma"/>
                <w:b/>
                <w:bCs/>
                <w:sz w:val="18"/>
                <w:szCs w:val="18"/>
                <w:lang w:val="en-US" w:eastAsia="en-US"/>
              </w:rPr>
              <w:t>Lot 1:</w:t>
            </w:r>
            <w:r w:rsidRPr="00B215CC">
              <w:rPr>
                <w:rFonts w:ascii="Tahoma" w:eastAsia="Calibri" w:hAnsi="Tahoma" w:cs="Tahoma"/>
                <w:sz w:val="18"/>
                <w:szCs w:val="18"/>
                <w:lang w:val="en-US" w:eastAsia="en-US"/>
              </w:rPr>
              <w:t xml:space="preserve"> </w:t>
            </w:r>
            <w:r w:rsidRPr="00B215CC">
              <w:rPr>
                <w:rFonts w:ascii="Tahoma" w:eastAsia="Calibri" w:hAnsi="Tahoma" w:cs="Tahoma"/>
                <w:b/>
                <w:bCs/>
                <w:sz w:val="18"/>
                <w:szCs w:val="18"/>
                <w:lang w:val="en-US" w:eastAsia="en-US"/>
              </w:rPr>
              <w:t>Raising awareness</w:t>
            </w:r>
            <w:r w:rsidRPr="00B215CC">
              <w:rPr>
                <w:rFonts w:ascii="Tahoma" w:eastAsia="Calibri" w:hAnsi="Tahoma" w:cs="Tahoma"/>
                <w:sz w:val="18"/>
                <w:szCs w:val="18"/>
                <w:lang w:val="en-US" w:eastAsia="en-US"/>
              </w:rPr>
              <w:t xml:space="preserve"> of MPs, civil servants, local self-governance bodies, NGOs, </w:t>
            </w:r>
            <w:proofErr w:type="gramStart"/>
            <w:r w:rsidRPr="00B215CC">
              <w:rPr>
                <w:rFonts w:ascii="Tahoma" w:eastAsia="Calibri" w:hAnsi="Tahoma" w:cs="Tahoma"/>
                <w:sz w:val="18"/>
                <w:szCs w:val="18"/>
                <w:lang w:val="en-US" w:eastAsia="en-US"/>
              </w:rPr>
              <w:t>media</w:t>
            </w:r>
            <w:proofErr w:type="gramEnd"/>
            <w:r w:rsidRPr="00B215CC">
              <w:rPr>
                <w:rFonts w:ascii="Tahoma" w:eastAsia="Calibri" w:hAnsi="Tahoma" w:cs="Tahoma"/>
                <w:sz w:val="18"/>
                <w:szCs w:val="18"/>
                <w:lang w:val="en-US" w:eastAsia="en-US"/>
              </w:rPr>
              <w:t xml:space="preserve"> and the Ukrainian public concerning both the Istanbul Convention and violence against women</w:t>
            </w:r>
          </w:p>
        </w:tc>
        <w:tc>
          <w:tcPr>
            <w:tcW w:w="2126"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E245378" w14:textId="7CCEA39A" w:rsidR="00A31E90" w:rsidRPr="008F59C8" w:rsidRDefault="00A31E90" w:rsidP="007052F8">
            <w:pPr>
              <w:spacing w:before="60" w:after="60"/>
              <w:ind w:left="-142"/>
              <w:jc w:val="center"/>
              <w:rPr>
                <w:rFonts w:ascii="Tahoma" w:eastAsia="Calibri" w:hAnsi="Tahoma" w:cs="Tahoma"/>
                <w:b/>
                <w:bCs/>
                <w:sz w:val="18"/>
                <w:szCs w:val="18"/>
                <w:lang w:val="en-US" w:eastAsia="en-US"/>
              </w:rPr>
            </w:pPr>
            <w:r w:rsidRPr="008F59C8">
              <w:rPr>
                <w:rFonts w:ascii="Tahoma" w:eastAsia="Calibri" w:hAnsi="Tahoma" w:cs="Tahoma"/>
                <w:b/>
                <w:bCs/>
                <w:sz w:val="18"/>
                <w:szCs w:val="18"/>
                <w:lang w:val="en-US" w:eastAsia="en-US"/>
              </w:rPr>
              <w:t>7</w:t>
            </w:r>
          </w:p>
        </w:tc>
      </w:tr>
      <w:tr w:rsidR="00A31E90" w:rsidRPr="00D0286A" w14:paraId="0B2E457D" w14:textId="77777777" w:rsidTr="007052F8">
        <w:trPr>
          <w:trHeight w:val="420"/>
          <w:jc w:val="center"/>
        </w:trPr>
        <w:sdt>
          <w:sdtPr>
            <w:rPr>
              <w:rFonts w:ascii="Tahoma" w:eastAsia="Calibri" w:hAnsi="Tahoma" w:cs="Tahoma"/>
              <w:bCs/>
              <w:sz w:val="36"/>
              <w:szCs w:val="36"/>
              <w:lang w:val="en-US" w:eastAsia="en-US"/>
            </w:rPr>
            <w:id w:val="-152015560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F7EB4F" w14:textId="77777777" w:rsidR="00A31E90" w:rsidRPr="00D0286A" w:rsidRDefault="00A31E90" w:rsidP="007052F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2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80B2E1C" w14:textId="77777777" w:rsidR="00A31E90" w:rsidRPr="00B215CC" w:rsidRDefault="00A31E90" w:rsidP="007052F8">
            <w:pPr>
              <w:spacing w:before="60" w:after="60"/>
              <w:jc w:val="both"/>
              <w:rPr>
                <w:rFonts w:ascii="Tahoma" w:eastAsia="Calibri" w:hAnsi="Tahoma" w:cs="Tahoma"/>
                <w:sz w:val="18"/>
                <w:szCs w:val="18"/>
                <w:lang w:val="en-US" w:eastAsia="en-US"/>
              </w:rPr>
            </w:pPr>
            <w:r w:rsidRPr="00B215CC">
              <w:rPr>
                <w:rFonts w:ascii="Tahoma" w:eastAsia="Calibri" w:hAnsi="Tahoma" w:cs="Tahoma"/>
                <w:b/>
                <w:bCs/>
                <w:sz w:val="18"/>
                <w:szCs w:val="18"/>
                <w:lang w:val="en-US" w:eastAsia="en-US"/>
              </w:rPr>
              <w:t>Lot 2:</w:t>
            </w:r>
            <w:r w:rsidRPr="00B215CC">
              <w:rPr>
                <w:rFonts w:ascii="Tahoma" w:eastAsia="Calibri" w:hAnsi="Tahoma" w:cs="Tahoma"/>
                <w:sz w:val="18"/>
                <w:szCs w:val="18"/>
                <w:lang w:val="en-US" w:eastAsia="en-US"/>
              </w:rPr>
              <w:t xml:space="preserve"> </w:t>
            </w:r>
            <w:r w:rsidRPr="00B215CC">
              <w:rPr>
                <w:rFonts w:ascii="Tahoma" w:eastAsia="Calibri" w:hAnsi="Tahoma" w:cs="Tahoma"/>
                <w:b/>
                <w:bCs/>
                <w:sz w:val="18"/>
                <w:szCs w:val="18"/>
                <w:lang w:val="en-US" w:eastAsia="en-US"/>
              </w:rPr>
              <w:t>Conducting gap analysis</w:t>
            </w:r>
            <w:r w:rsidRPr="00B215CC">
              <w:rPr>
                <w:rFonts w:ascii="Tahoma" w:eastAsia="Calibri" w:hAnsi="Tahoma" w:cs="Tahoma"/>
                <w:sz w:val="18"/>
                <w:szCs w:val="18"/>
                <w:lang w:val="en-US" w:eastAsia="en-US"/>
              </w:rPr>
              <w:t xml:space="preserve"> in current legislation and policy regarding violence against women and domestic violence and </w:t>
            </w:r>
            <w:r w:rsidRPr="00B215CC">
              <w:rPr>
                <w:rFonts w:ascii="Tahoma" w:eastAsia="Calibri" w:hAnsi="Tahoma" w:cs="Tahoma"/>
                <w:b/>
                <w:bCs/>
                <w:sz w:val="18"/>
                <w:szCs w:val="18"/>
                <w:lang w:val="en-US" w:eastAsia="en-US"/>
              </w:rPr>
              <w:t>providing recommendations</w:t>
            </w:r>
            <w:r w:rsidRPr="00B215CC">
              <w:rPr>
                <w:rFonts w:ascii="Tahoma" w:eastAsia="Calibri" w:hAnsi="Tahoma" w:cs="Tahoma"/>
                <w:sz w:val="18"/>
                <w:szCs w:val="18"/>
                <w:lang w:val="en-US" w:eastAsia="en-US"/>
              </w:rPr>
              <w:t xml:space="preserve"> for revisions of policy and legislation provided to bring Ukraine in line with implementation requirements of the Istanbul Convention are issued</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FF4BE1E" w14:textId="328815F2" w:rsidR="00A31E90" w:rsidRPr="008F59C8" w:rsidRDefault="00A31E90" w:rsidP="007052F8">
            <w:pPr>
              <w:spacing w:before="60" w:after="60"/>
              <w:ind w:left="-142"/>
              <w:jc w:val="center"/>
              <w:rPr>
                <w:rFonts w:ascii="Tahoma" w:eastAsia="Calibri" w:hAnsi="Tahoma" w:cs="Tahoma"/>
                <w:b/>
                <w:bCs/>
                <w:sz w:val="18"/>
                <w:szCs w:val="18"/>
                <w:lang w:val="en-US" w:eastAsia="en-US"/>
              </w:rPr>
            </w:pPr>
            <w:r w:rsidRPr="008F59C8">
              <w:rPr>
                <w:rFonts w:ascii="Tahoma" w:eastAsia="Calibri" w:hAnsi="Tahoma" w:cs="Tahoma"/>
                <w:b/>
                <w:bCs/>
                <w:sz w:val="18"/>
                <w:szCs w:val="18"/>
                <w:lang w:val="en-US" w:eastAsia="en-US"/>
              </w:rPr>
              <w:t>7</w:t>
            </w:r>
          </w:p>
        </w:tc>
      </w:tr>
    </w:tbl>
    <w:p w14:paraId="092C95EB" w14:textId="77777777" w:rsidR="00A31E90" w:rsidRPr="00B215CC" w:rsidRDefault="00A31E90" w:rsidP="00A31E90">
      <w:pPr>
        <w:spacing w:line="276" w:lineRule="auto"/>
        <w:jc w:val="both"/>
        <w:rPr>
          <w:rFonts w:ascii="Tahoma" w:hAnsi="Tahoma" w:cs="Tahoma"/>
          <w:sz w:val="18"/>
          <w:szCs w:val="18"/>
        </w:rPr>
      </w:pPr>
    </w:p>
    <w:p w14:paraId="0E80131E" w14:textId="3124C374" w:rsidR="00A31E90" w:rsidRDefault="00A31E90" w:rsidP="00A31E90">
      <w:pPr>
        <w:spacing w:line="276" w:lineRule="auto"/>
        <w:jc w:val="both"/>
        <w:rPr>
          <w:rFonts w:ascii="Tahoma" w:hAnsi="Tahoma" w:cs="Tahoma"/>
          <w:sz w:val="20"/>
          <w:szCs w:val="20"/>
        </w:rPr>
      </w:pPr>
      <w:r w:rsidRPr="00801C7F">
        <w:rPr>
          <w:rFonts w:ascii="Tahoma" w:hAnsi="Tahoma" w:cs="Tahoma"/>
          <w:sz w:val="20"/>
          <w:szCs w:val="20"/>
        </w:rPr>
        <w:t>The above list</w:t>
      </w:r>
      <w:r>
        <w:rPr>
          <w:rFonts w:ascii="Tahoma" w:hAnsi="Tahoma" w:cs="Tahoma"/>
          <w:sz w:val="20"/>
          <w:szCs w:val="20"/>
        </w:rPr>
        <w:t>s</w:t>
      </w:r>
      <w:r w:rsidRPr="00801C7F">
        <w:rPr>
          <w:rFonts w:ascii="Tahoma" w:hAnsi="Tahoma" w:cs="Tahoma"/>
          <w:sz w:val="20"/>
          <w:szCs w:val="20"/>
        </w:rPr>
        <w:t xml:space="preserve"> </w:t>
      </w:r>
      <w:r>
        <w:rPr>
          <w:rFonts w:ascii="Tahoma" w:hAnsi="Tahoma" w:cs="Tahoma"/>
          <w:sz w:val="20"/>
          <w:szCs w:val="20"/>
        </w:rPr>
        <w:t>specified in lots are</w:t>
      </w:r>
      <w:r w:rsidRPr="00801C7F">
        <w:rPr>
          <w:rFonts w:ascii="Tahoma" w:hAnsi="Tahoma" w:cs="Tahoma"/>
          <w:sz w:val="20"/>
          <w:szCs w:val="20"/>
        </w:rPr>
        <w:t xml:space="preserve"> not considered exhaustive. The Council reserves the right to request deliverables not explicitly mentioned in the above list</w:t>
      </w:r>
      <w:r>
        <w:rPr>
          <w:rFonts w:ascii="Tahoma" w:hAnsi="Tahoma" w:cs="Tahoma"/>
          <w:sz w:val="20"/>
          <w:szCs w:val="20"/>
        </w:rPr>
        <w:t>s</w:t>
      </w:r>
      <w:r w:rsidRPr="00801C7F">
        <w:rPr>
          <w:rFonts w:ascii="Tahoma" w:hAnsi="Tahoma" w:cs="Tahoma"/>
          <w:sz w:val="20"/>
          <w:szCs w:val="20"/>
        </w:rPr>
        <w:t xml:space="preserve"> of expected services but related to the field of expertise object of the present Framework Contract. </w:t>
      </w:r>
    </w:p>
    <w:p w14:paraId="6A6AFCCC" w14:textId="77777777" w:rsidR="00A31E90" w:rsidRPr="00B215CC" w:rsidRDefault="00A31E90" w:rsidP="00A31E90">
      <w:pPr>
        <w:spacing w:line="276" w:lineRule="auto"/>
        <w:jc w:val="both"/>
        <w:rPr>
          <w:rFonts w:ascii="Tahoma" w:hAnsi="Tahoma" w:cs="Tahoma"/>
          <w:sz w:val="18"/>
          <w:szCs w:val="18"/>
        </w:rPr>
      </w:pPr>
    </w:p>
    <w:p w14:paraId="626A28F5" w14:textId="77777777" w:rsidR="00A31E90" w:rsidRDefault="00A31E90" w:rsidP="00A31E90">
      <w:pPr>
        <w:spacing w:line="276" w:lineRule="auto"/>
        <w:jc w:val="both"/>
        <w:rPr>
          <w:rFonts w:ascii="Tahoma" w:hAnsi="Tahoma" w:cs="Tahoma"/>
          <w:b/>
          <w:sz w:val="20"/>
          <w:szCs w:val="20"/>
        </w:rPr>
      </w:pPr>
      <w:r w:rsidRPr="00F54C22">
        <w:rPr>
          <w:rFonts w:ascii="Tahoma" w:hAnsi="Tahoma" w:cs="Tahoma"/>
          <w:b/>
          <w:sz w:val="20"/>
          <w:szCs w:val="20"/>
        </w:rPr>
        <w:t>Fees</w:t>
      </w:r>
    </w:p>
    <w:p w14:paraId="1DB22EA6" w14:textId="25711F23" w:rsidR="00A31E90" w:rsidRDefault="00A31E90" w:rsidP="00A31E90">
      <w:pPr>
        <w:spacing w:line="276" w:lineRule="auto"/>
        <w:jc w:val="both"/>
        <w:rPr>
          <w:rFonts w:ascii="Tahoma" w:hAnsi="Tahoma" w:cs="Tahoma"/>
          <w:b/>
          <w:color w:val="000000"/>
          <w:sz w:val="20"/>
          <w:szCs w:val="20"/>
          <w:u w:val="single"/>
          <w:lang w:eastAsia="en-US"/>
        </w:rPr>
      </w:pPr>
      <w:r>
        <w:rPr>
          <w:rFonts w:ascii="Tahoma" w:hAnsi="Tahoma" w:cs="Tahoma"/>
          <w:sz w:val="20"/>
          <w:szCs w:val="20"/>
        </w:rPr>
        <w:t xml:space="preserve">The fees indicated below will be applicable throughout the duration of the Framework Contract. </w:t>
      </w:r>
      <w:r>
        <w:rPr>
          <w:rFonts w:ascii="Tahoma" w:hAnsi="Tahoma" w:cs="Tahoma"/>
          <w:color w:val="000000"/>
          <w:sz w:val="20"/>
          <w:szCs w:val="20"/>
          <w:lang w:eastAsia="en-US"/>
        </w:rPr>
        <w:t>Prices are indicated in Euros</w:t>
      </w:r>
      <w:r>
        <w:rPr>
          <w:rFonts w:ascii="Tahoma" w:hAnsi="Tahoma" w:cs="Tahoma"/>
          <w:color w:val="000000"/>
          <w:sz w:val="20"/>
          <w:szCs w:val="20"/>
          <w:lang w:val="uk-UA" w:eastAsia="en-US"/>
        </w:rPr>
        <w:t xml:space="preserve"> </w:t>
      </w:r>
      <w:r>
        <w:rPr>
          <w:rFonts w:ascii="Tahoma" w:hAnsi="Tahoma" w:cs="Tahoma"/>
          <w:color w:val="000000"/>
          <w:sz w:val="20"/>
          <w:szCs w:val="20"/>
          <w:lang w:eastAsia="en-US"/>
        </w:rPr>
        <w:t xml:space="preserve">with / without VAT. For the VAT regime to be mentioned on the invoice(s), please refer to Article 4.2 of the Legal Conditions (See Section C. below). </w:t>
      </w:r>
      <w:r w:rsidRPr="00F54C22">
        <w:rPr>
          <w:rFonts w:ascii="Tahoma" w:hAnsi="Tahoma" w:cs="Tahoma"/>
          <w:b/>
          <w:color w:val="000000"/>
          <w:sz w:val="20"/>
          <w:szCs w:val="20"/>
          <w:u w:val="single"/>
          <w:lang w:eastAsia="en-US"/>
        </w:rPr>
        <w:t>Tenders proposing a fee above the exclusion level will be entirely and automatically excluded from the tender procedure.</w:t>
      </w:r>
    </w:p>
    <w:p w14:paraId="7FC4534F" w14:textId="634A6348" w:rsidR="00A31E90" w:rsidRDefault="00A31E90" w:rsidP="00A31E90">
      <w:pPr>
        <w:spacing w:line="276" w:lineRule="auto"/>
        <w:jc w:val="both"/>
        <w:rPr>
          <w:rFonts w:ascii="Tahoma" w:hAnsi="Tahoma" w:cs="Tahoma"/>
          <w:b/>
          <w:color w:val="000000"/>
          <w:sz w:val="20"/>
          <w:szCs w:val="20"/>
          <w:u w:val="single"/>
          <w:lang w:eastAsia="en-US"/>
        </w:rPr>
      </w:pPr>
    </w:p>
    <w:p w14:paraId="37CF9CB8" w14:textId="77777777" w:rsidR="00BB10E9" w:rsidRDefault="00BB10E9" w:rsidP="00A31E90">
      <w:pPr>
        <w:spacing w:line="276" w:lineRule="auto"/>
        <w:jc w:val="both"/>
        <w:rPr>
          <w:rFonts w:ascii="Tahoma" w:hAnsi="Tahoma" w:cs="Tahoma"/>
          <w:b/>
          <w:color w:val="000000"/>
          <w:sz w:val="20"/>
          <w:szCs w:val="20"/>
          <w:u w:val="single"/>
          <w:lang w:eastAsia="en-US"/>
        </w:rPr>
      </w:pPr>
    </w:p>
    <w:p w14:paraId="10918566" w14:textId="72F21B63" w:rsidR="00C82B21" w:rsidRPr="00B215CC" w:rsidRDefault="00A31E90" w:rsidP="00B215CC">
      <w:pPr>
        <w:pBdr>
          <w:top w:val="single" w:sz="2" w:space="1" w:color="FF0000"/>
          <w:left w:val="single" w:sz="2" w:space="4" w:color="FF0000"/>
          <w:bottom w:val="single" w:sz="2" w:space="1" w:color="FF0000"/>
          <w:right w:val="single" w:sz="2" w:space="4" w:color="FF0000"/>
        </w:pBdr>
        <w:spacing w:line="276" w:lineRule="auto"/>
        <w:ind w:left="382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CF5247E" w14:textId="77777777" w:rsidR="00B215CC" w:rsidRDefault="00B215CC" w:rsidP="00A31E90">
      <w:pPr>
        <w:rPr>
          <w:rFonts w:ascii="Tahoma" w:hAnsi="Tahoma" w:cs="Tahoma"/>
          <w:sz w:val="20"/>
          <w:szCs w:val="20"/>
        </w:rPr>
      </w:pPr>
    </w:p>
    <w:p w14:paraId="3E33E4A7" w14:textId="3468363A" w:rsidR="00A31E90" w:rsidRDefault="00A31E90" w:rsidP="00A31E90">
      <w:pPr>
        <w:rPr>
          <w:rFonts w:ascii="Tahoma" w:hAnsi="Tahoma" w:cs="Tahoma"/>
          <w:sz w:val="20"/>
          <w:szCs w:val="20"/>
        </w:rPr>
      </w:pPr>
      <w:r w:rsidRPr="00D0286A">
        <w:rPr>
          <w:rFonts w:ascii="Tahoma" w:hAnsi="Tahoma" w:cs="Tahoma"/>
          <w:noProof/>
          <w:sz w:val="18"/>
          <w:szCs w:val="18"/>
          <w:lang w:val="en-US" w:eastAsia="en-US"/>
        </w:rPr>
        <mc:AlternateContent>
          <mc:Choice Requires="wps">
            <w:drawing>
              <wp:anchor distT="0" distB="0" distL="114300" distR="114300" simplePos="0" relativeHeight="251660800" behindDoc="0" locked="1" layoutInCell="1" allowOverlap="1" wp14:anchorId="2DCCBD99" wp14:editId="11379054">
                <wp:simplePos x="0" y="0"/>
                <wp:positionH relativeFrom="column">
                  <wp:posOffset>4488815</wp:posOffset>
                </wp:positionH>
                <wp:positionV relativeFrom="paragraph">
                  <wp:posOffset>-125095</wp:posOffset>
                </wp:positionV>
                <wp:extent cx="107950" cy="255270"/>
                <wp:effectExtent l="19050" t="0" r="44450" b="30480"/>
                <wp:wrapNone/>
                <wp:docPr id="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07950" cy="255270"/>
                        </a:xfrm>
                        <a:prstGeom prst="upArrow">
                          <a:avLst>
                            <a:gd name="adj1" fmla="val 50000"/>
                            <a:gd name="adj2" fmla="val 66964"/>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CD54" id="Up Arrow 7" o:spid="_x0000_s1026" type="#_x0000_t68" style="position:absolute;margin-left:353.45pt;margin-top:-9.85pt;width:8.5pt;height:20.1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a3UQIAALIEAAAOAAAAZHJzL2Uyb0RvYy54bWysVE1v2zAMvQ/YfxB0X+0YcdIYdYqiXYcB&#10;3Vag6+6MJMfa9DVJidN/P0p2umS7DfNBEUXqiXyPzNX1QSuyFz5Ia1o6uygpEYZZLs22pc9f799d&#10;UhIiGA7KGtHSFxHo9frtm6vBNaKyvVVceIIgJjSDa2kfo2uKIrBeaAgX1gmDzs56DRFNvy24hwHR&#10;tSqqslwUg/XcectECHh6NzrpOuN3nWDxS9cFEYlqKeYW8+rzuklrsb6CZuvB9ZJNacA/ZKFBGnz0&#10;FeoOIpCdl39Bacm8DbaLF8zqwnadZCLXgNXMyj+qeerBiVwLkhPcK03h/8Gyz/tHTyRv6ZwSAxol&#10;enbkxns7kGViZ3ChwaAn9+hTfcE9WPYjEGNvezBbcRMccozK4+3jUbrcC+CY5ixBFGcYyQiIRjbD&#10;J8vxPdhFm7k7dF4TbxNaeVmmLx8jSeSQFXt5VUwcImF4OCuXqxp1Zeiq6rpaZkULaBJWytf5ED8I&#10;q0natHTncmkZF/YPIWbN+FQ58O9YR6cVtsAeFKlzDmOLnMRUpzGLxWoxz1VCMyHi88dnM2VWSX4v&#10;lcqG325ulScI39L7/E2Xw2mYMmRo6aqu6pzqmS+cQxxzxFfPwrSMOFlK6pZOZOZCkjDvDc/7CFKN&#10;e7yszKRUEmfUfWP5CwqVJUGSccyRQgHf8JeSAYempeHnDrygRH00KPdqNp+nKcvGvF5WaPhTz+bU&#10;A4b1FmcRwcbtbRwnc+e83Pa5qxJnxt5gi3QyHntpzGtKFwcDd2eTd2rnqN9/NetfAAAA//8DAFBL&#10;AwQUAAYACAAAACEAUmdHl+EAAAAKAQAADwAAAGRycy9kb3ducmV2LnhtbEyPwU7DMAyG70i8Q2Qk&#10;bluyAisrTSeE4AKbBINJHLMmayoap0qytrw95gRH259+f3+5nlzHBhNi61HCYi6AGay9brGR8PH+&#10;NLsFFpNCrTqPRsK3ibCuzs9KVWg/4psZdqlhFIKxUBJsSn3BeaytcSrOfW+QbkcfnEo0hobroEYK&#10;dx3PhFhyp1qkD1b15sGa+mt3chL223F/fNxeP9vNS6uH2IbX+JlLeXkx3d8BS2ZKfzD86pM6VOR0&#10;8CfUkXUScrFcESphtljlwIjIsyvaHCRk4gZ4VfL/FaofAAAA//8DAFBLAQItABQABgAIAAAAIQC2&#10;gziS/gAAAOEBAAATAAAAAAAAAAAAAAAAAAAAAABbQ29udGVudF9UeXBlc10ueG1sUEsBAi0AFAAG&#10;AAgAAAAhADj9If/WAAAAlAEAAAsAAAAAAAAAAAAAAAAALwEAAF9yZWxzLy5yZWxzUEsBAi0AFAAG&#10;AAgAAAAhAAjKxrdRAgAAsgQAAA4AAAAAAAAAAAAAAAAALgIAAGRycy9lMm9Eb2MueG1sUEsBAi0A&#10;FAAGAAgAAAAhAFJnR5fhAAAACgEAAA8AAAAAAAAAAAAAAAAAqwQAAGRycy9kb3ducmV2LnhtbFBL&#10;BQYAAAAABAAEAPMAAAC5BQAAAAA=&#10;" adj="6117"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84"/>
        <w:gridCol w:w="1417"/>
        <w:gridCol w:w="1276"/>
        <w:gridCol w:w="1559"/>
      </w:tblGrid>
      <w:tr w:rsidR="00A31E90" w:rsidRPr="00D0286A" w14:paraId="468F21E5" w14:textId="77777777" w:rsidTr="00B215CC">
        <w:trPr>
          <w:trHeight w:val="688"/>
          <w:jc w:val="center"/>
        </w:trPr>
        <w:tc>
          <w:tcPr>
            <w:tcW w:w="5384" w:type="dxa"/>
            <w:shd w:val="clear" w:color="auto" w:fill="DBE5F1" w:themeFill="accent1" w:themeFillTint="33"/>
            <w:vAlign w:val="center"/>
          </w:tcPr>
          <w:p w14:paraId="67D7A2D2" w14:textId="5FB7D5C9" w:rsidR="00A31E90" w:rsidRDefault="00A31E90" w:rsidP="007052F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LOT 1</w:t>
            </w:r>
            <w:r>
              <w:rPr>
                <w:rFonts w:ascii="Tahoma" w:hAnsi="Tahoma" w:cs="Tahoma"/>
                <w:b/>
                <w:sz w:val="18"/>
                <w:szCs w:val="18"/>
                <w:lang w:eastAsia="en-US"/>
              </w:rPr>
              <w:t xml:space="preserve">: </w:t>
            </w:r>
            <w:r w:rsidR="00B215CC">
              <w:rPr>
                <w:rFonts w:ascii="Tahoma" w:hAnsi="Tahoma" w:cs="Tahoma"/>
                <w:b/>
                <w:sz w:val="18"/>
                <w:szCs w:val="18"/>
                <w:lang w:eastAsia="en-US"/>
              </w:rPr>
              <w:t>A</w:t>
            </w:r>
            <w:r w:rsidR="00B215CC" w:rsidRPr="00B215CC">
              <w:rPr>
                <w:rFonts w:ascii="Tahoma" w:hAnsi="Tahoma" w:cs="Tahoma"/>
                <w:b/>
                <w:sz w:val="18"/>
                <w:szCs w:val="18"/>
                <w:lang w:eastAsia="en-US"/>
              </w:rPr>
              <w:t>wareness Raising</w:t>
            </w:r>
            <w:r w:rsidR="006652B5">
              <w:t xml:space="preserve"> </w:t>
            </w:r>
            <w:r w:rsidR="006652B5" w:rsidRPr="006652B5">
              <w:rPr>
                <w:rFonts w:ascii="Tahoma" w:hAnsi="Tahoma" w:cs="Tahoma"/>
                <w:b/>
                <w:sz w:val="18"/>
                <w:szCs w:val="18"/>
                <w:lang w:eastAsia="en-US"/>
              </w:rPr>
              <w:t>concerning both the Istanbul Convention and violence against women</w:t>
            </w:r>
          </w:p>
          <w:p w14:paraId="568E4F6B" w14:textId="77777777" w:rsidR="00A31E90" w:rsidRPr="00D0286A" w:rsidRDefault="00A31E90" w:rsidP="007052F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417" w:type="dxa"/>
            <w:tcBorders>
              <w:bottom w:val="single" w:sz="2" w:space="0" w:color="FF0000"/>
            </w:tcBorders>
            <w:shd w:val="clear" w:color="auto" w:fill="DBE5F1" w:themeFill="accent1" w:themeFillTint="33"/>
            <w:vAlign w:val="center"/>
          </w:tcPr>
          <w:p w14:paraId="2C89A2C0" w14:textId="77777777" w:rsidR="00A31E90" w:rsidRPr="00C3511E" w:rsidRDefault="00A31E90" w:rsidP="00B215CC">
            <w:pPr>
              <w:spacing w:line="276" w:lineRule="auto"/>
              <w:jc w:val="center"/>
              <w:rPr>
                <w:rFonts w:ascii="Tahoma" w:hAnsi="Tahoma" w:cs="Tahoma"/>
                <w:b/>
                <w:sz w:val="18"/>
                <w:szCs w:val="18"/>
                <w:lang w:eastAsia="en-US"/>
              </w:rPr>
            </w:pPr>
            <w:r w:rsidRPr="00C3511E">
              <w:rPr>
                <w:rFonts w:ascii="Tahoma" w:hAnsi="Tahoma" w:cs="Tahoma"/>
                <w:b/>
                <w:sz w:val="18"/>
                <w:szCs w:val="18"/>
                <w:lang w:eastAsia="en-US"/>
              </w:rPr>
              <w:t>Unit fee</w:t>
            </w:r>
            <w:r>
              <w:rPr>
                <w:rFonts w:ascii="Tahoma" w:hAnsi="Tahoma" w:cs="Tahoma"/>
                <w:b/>
                <w:sz w:val="18"/>
                <w:szCs w:val="18"/>
                <w:lang w:eastAsia="en-US"/>
              </w:rPr>
              <w:t xml:space="preserve"> without VAT</w:t>
            </w:r>
          </w:p>
          <w:p w14:paraId="3735624A" w14:textId="77777777" w:rsidR="00A31E90" w:rsidRPr="00C3511E" w:rsidRDefault="00A31E90" w:rsidP="00B215CC">
            <w:pPr>
              <w:spacing w:line="276" w:lineRule="auto"/>
              <w:jc w:val="center"/>
              <w:rPr>
                <w:rFonts w:ascii="Tahoma" w:hAnsi="Tahoma" w:cs="Tahoma"/>
                <w:b/>
                <w:sz w:val="18"/>
                <w:szCs w:val="18"/>
                <w:lang w:eastAsia="en-US"/>
              </w:rPr>
            </w:pPr>
            <w:r w:rsidRPr="00C3511E">
              <w:rPr>
                <w:b/>
                <w:sz w:val="18"/>
                <w:szCs w:val="18"/>
                <w:lang w:eastAsia="en-US"/>
              </w:rPr>
              <w:t>▼</w:t>
            </w:r>
          </w:p>
        </w:tc>
        <w:tc>
          <w:tcPr>
            <w:tcW w:w="1276" w:type="dxa"/>
            <w:tcBorders>
              <w:bottom w:val="single" w:sz="2" w:space="0" w:color="808080"/>
            </w:tcBorders>
            <w:shd w:val="clear" w:color="auto" w:fill="DBE5F1" w:themeFill="accent1" w:themeFillTint="33"/>
          </w:tcPr>
          <w:p w14:paraId="16086FC0" w14:textId="77777777" w:rsidR="00A31E90" w:rsidRPr="00C3511E" w:rsidRDefault="00A31E90" w:rsidP="00B215CC">
            <w:pPr>
              <w:spacing w:line="276" w:lineRule="auto"/>
              <w:ind w:right="32"/>
              <w:jc w:val="center"/>
              <w:rPr>
                <w:rFonts w:ascii="Tahoma" w:hAnsi="Tahoma" w:cs="Tahoma"/>
                <w:b/>
                <w:sz w:val="18"/>
                <w:szCs w:val="18"/>
                <w:lang w:eastAsia="en-US"/>
              </w:rPr>
            </w:pPr>
            <w:r w:rsidRPr="00C3511E">
              <w:rPr>
                <w:rFonts w:ascii="Tahoma" w:hAnsi="Tahoma" w:cs="Tahoma"/>
                <w:b/>
                <w:sz w:val="18"/>
                <w:szCs w:val="18"/>
                <w:lang w:eastAsia="en-US"/>
              </w:rPr>
              <w:t>Unit fee</w:t>
            </w:r>
            <w:r>
              <w:rPr>
                <w:rFonts w:ascii="Tahoma" w:hAnsi="Tahoma" w:cs="Tahoma"/>
                <w:b/>
                <w:sz w:val="18"/>
                <w:szCs w:val="18"/>
                <w:lang w:eastAsia="en-US"/>
              </w:rPr>
              <w:t xml:space="preserve"> with VAT</w:t>
            </w:r>
          </w:p>
          <w:p w14:paraId="5CB3DB6F" w14:textId="77777777" w:rsidR="00A31E90" w:rsidRPr="00C3511E" w:rsidRDefault="00A31E90" w:rsidP="00B215CC">
            <w:pPr>
              <w:spacing w:line="276" w:lineRule="auto"/>
              <w:ind w:right="32"/>
              <w:jc w:val="center"/>
              <w:rPr>
                <w:rFonts w:ascii="Tahoma" w:hAnsi="Tahoma" w:cs="Tahoma"/>
                <w:b/>
                <w:sz w:val="18"/>
                <w:szCs w:val="18"/>
                <w:lang w:eastAsia="en-US"/>
              </w:rPr>
            </w:pPr>
            <w:r w:rsidRPr="00C3511E">
              <w:rPr>
                <w:b/>
                <w:sz w:val="18"/>
                <w:szCs w:val="18"/>
                <w:lang w:eastAsia="en-US"/>
              </w:rPr>
              <w:t>▼</w:t>
            </w:r>
          </w:p>
        </w:tc>
        <w:tc>
          <w:tcPr>
            <w:tcW w:w="1559" w:type="dxa"/>
            <w:tcBorders>
              <w:bottom w:val="single" w:sz="2" w:space="0" w:color="808080"/>
              <w:right w:val="single" w:sz="2" w:space="0" w:color="808080"/>
            </w:tcBorders>
            <w:shd w:val="clear" w:color="auto" w:fill="DBE5F1" w:themeFill="accent1" w:themeFillTint="33"/>
            <w:vAlign w:val="center"/>
          </w:tcPr>
          <w:p w14:paraId="7AF6247C" w14:textId="77777777" w:rsidR="00A31E90" w:rsidRPr="00C3511E" w:rsidRDefault="00A31E90" w:rsidP="00B215CC">
            <w:pPr>
              <w:spacing w:line="276" w:lineRule="auto"/>
              <w:jc w:val="center"/>
              <w:rPr>
                <w:rFonts w:ascii="Tahoma" w:hAnsi="Tahoma" w:cs="Tahoma"/>
                <w:b/>
                <w:sz w:val="18"/>
                <w:szCs w:val="18"/>
                <w:lang w:eastAsia="en-US"/>
              </w:rPr>
            </w:pPr>
            <w:r w:rsidRPr="00C3511E">
              <w:rPr>
                <w:rFonts w:ascii="Tahoma" w:hAnsi="Tahoma" w:cs="Tahoma"/>
                <w:b/>
                <w:sz w:val="18"/>
                <w:szCs w:val="18"/>
                <w:lang w:eastAsia="en-US"/>
              </w:rPr>
              <w:t>Exclusion level</w:t>
            </w:r>
            <w:r>
              <w:rPr>
                <w:rFonts w:ascii="Tahoma" w:hAnsi="Tahoma" w:cs="Tahoma"/>
                <w:b/>
                <w:sz w:val="18"/>
                <w:szCs w:val="18"/>
                <w:lang w:eastAsia="en-US"/>
              </w:rPr>
              <w:t xml:space="preserve"> with VAT</w:t>
            </w:r>
          </w:p>
          <w:p w14:paraId="4FE2B038" w14:textId="77777777" w:rsidR="00A31E90" w:rsidRPr="00C3511E" w:rsidRDefault="00A31E90" w:rsidP="007052F8">
            <w:pPr>
              <w:spacing w:line="276" w:lineRule="auto"/>
              <w:ind w:left="-142" w:right="-126"/>
              <w:jc w:val="center"/>
              <w:rPr>
                <w:rFonts w:ascii="Tahoma" w:hAnsi="Tahoma" w:cs="Tahoma"/>
                <w:b/>
                <w:sz w:val="18"/>
                <w:szCs w:val="18"/>
                <w:lang w:eastAsia="en-US"/>
              </w:rPr>
            </w:pPr>
            <w:r w:rsidRPr="00C3511E">
              <w:rPr>
                <w:b/>
                <w:sz w:val="18"/>
                <w:szCs w:val="18"/>
                <w:lang w:eastAsia="en-US"/>
              </w:rPr>
              <w:t>▼</w:t>
            </w:r>
          </w:p>
        </w:tc>
      </w:tr>
      <w:tr w:rsidR="00A31E90" w:rsidRPr="00D0286A" w14:paraId="3589C7C0" w14:textId="77777777" w:rsidTr="00B215CC">
        <w:trPr>
          <w:trHeight w:val="494"/>
          <w:jc w:val="center"/>
        </w:trPr>
        <w:tc>
          <w:tcPr>
            <w:tcW w:w="5384" w:type="dxa"/>
            <w:tcBorders>
              <w:right w:val="single" w:sz="2" w:space="0" w:color="FF0000"/>
            </w:tcBorders>
            <w:shd w:val="clear" w:color="auto" w:fill="auto"/>
            <w:vAlign w:val="center"/>
          </w:tcPr>
          <w:p w14:paraId="7C1427F4" w14:textId="77777777" w:rsidR="00A31E90" w:rsidRPr="00D0286A" w:rsidRDefault="00A31E90" w:rsidP="007052F8">
            <w:pPr>
              <w:spacing w:line="276" w:lineRule="auto"/>
              <w:rPr>
                <w:rFonts w:ascii="Tahoma" w:hAnsi="Tahoma" w:cs="Tahoma"/>
                <w:sz w:val="18"/>
                <w:szCs w:val="18"/>
                <w:highlight w:val="yellow"/>
                <w:lang w:eastAsia="en-US"/>
              </w:rPr>
            </w:pPr>
            <w:r w:rsidRPr="00C3511E">
              <w:rPr>
                <w:rFonts w:ascii="Tahoma" w:hAnsi="Tahoma" w:cs="Tahoma"/>
                <w:sz w:val="18"/>
                <w:szCs w:val="18"/>
                <w:lang w:eastAsia="en-US"/>
              </w:rPr>
              <w:t>Daily rate</w:t>
            </w:r>
          </w:p>
        </w:tc>
        <w:tc>
          <w:tcPr>
            <w:tcW w:w="14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4DACB5" w14:textId="77777777" w:rsidR="00A31E90" w:rsidRPr="00C3511E" w:rsidRDefault="00A31E90" w:rsidP="007052F8">
            <w:pPr>
              <w:ind w:left="-37"/>
              <w:jc w:val="center"/>
              <w:rPr>
                <w:rFonts w:ascii="Tahoma" w:hAnsi="Tahoma" w:cs="Tahoma"/>
                <w:sz w:val="18"/>
                <w:szCs w:val="18"/>
                <w:lang w:eastAsia="en-US"/>
              </w:rPr>
            </w:pPr>
          </w:p>
        </w:tc>
        <w:tc>
          <w:tcPr>
            <w:tcW w:w="1276" w:type="dxa"/>
            <w:tcBorders>
              <w:top w:val="single" w:sz="2" w:space="0" w:color="808080"/>
              <w:left w:val="single" w:sz="2" w:space="0" w:color="FF0000"/>
              <w:bottom w:val="single" w:sz="2" w:space="0" w:color="808080"/>
              <w:right w:val="single" w:sz="2" w:space="0" w:color="FF0000"/>
            </w:tcBorders>
            <w:shd w:val="clear" w:color="auto" w:fill="F2F2F2" w:themeFill="background1" w:themeFillShade="F2"/>
          </w:tcPr>
          <w:p w14:paraId="3AE77957" w14:textId="77777777" w:rsidR="00A31E90" w:rsidRDefault="00A31E90" w:rsidP="007052F8">
            <w:pPr>
              <w:spacing w:line="276" w:lineRule="auto"/>
              <w:ind w:left="-142" w:right="-91"/>
              <w:jc w:val="center"/>
              <w:rPr>
                <w:rFonts w:ascii="Tahoma" w:hAnsi="Tahoma" w:cs="Tahoma"/>
                <w:sz w:val="18"/>
                <w:szCs w:val="18"/>
                <w:lang w:eastAsia="en-US"/>
              </w:rPr>
            </w:pPr>
          </w:p>
        </w:tc>
        <w:tc>
          <w:tcPr>
            <w:tcW w:w="155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D26D36C" w14:textId="77777777" w:rsidR="00A31E90" w:rsidRPr="00C3511E" w:rsidRDefault="00A31E90" w:rsidP="007052F8">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30</w:t>
            </w:r>
            <w:r w:rsidRPr="00C3511E">
              <w:rPr>
                <w:rFonts w:ascii="Tahoma" w:hAnsi="Tahoma" w:cs="Tahoma"/>
                <w:sz w:val="18"/>
                <w:szCs w:val="18"/>
                <w:lang w:eastAsia="en-US"/>
              </w:rPr>
              <w:t>0</w:t>
            </w:r>
          </w:p>
        </w:tc>
      </w:tr>
    </w:tbl>
    <w:p w14:paraId="01C0F1B6" w14:textId="77777777" w:rsidR="00A31E90" w:rsidRDefault="00A31E90" w:rsidP="00A31E90">
      <w:pPr>
        <w:ind w:left="-142"/>
        <w:rPr>
          <w:rFonts w:ascii="Tahoma" w:hAnsi="Tahoma" w:cs="Tahoma"/>
          <w:sz w:val="20"/>
          <w:szCs w:val="20"/>
        </w:rPr>
      </w:pPr>
    </w:p>
    <w:tbl>
      <w:tblPr>
        <w:tblStyle w:val="TableGrid"/>
        <w:tblW w:w="9705"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111"/>
        <w:gridCol w:w="1594"/>
      </w:tblGrid>
      <w:tr w:rsidR="00B215CC" w:rsidRPr="00D0286A" w14:paraId="2DB52E1B" w14:textId="77777777" w:rsidTr="007052F8">
        <w:tc>
          <w:tcPr>
            <w:tcW w:w="8111" w:type="dxa"/>
            <w:shd w:val="clear" w:color="auto" w:fill="DBE5F1" w:themeFill="accent1" w:themeFillTint="33"/>
            <w:vAlign w:val="center"/>
          </w:tcPr>
          <w:p w14:paraId="5EB0FA7D" w14:textId="77777777" w:rsidR="00B215CC" w:rsidRPr="00C82B21" w:rsidRDefault="00B215CC" w:rsidP="007052F8">
            <w:pPr>
              <w:spacing w:before="120" w:after="120"/>
              <w:rPr>
                <w:rFonts w:ascii="Tahoma" w:eastAsia="Calibri" w:hAnsi="Tahoma" w:cs="Tahoma"/>
                <w:sz w:val="20"/>
                <w:szCs w:val="20"/>
                <w:lang w:val="en-US" w:eastAsia="en-US"/>
              </w:rPr>
            </w:pPr>
            <w:r w:rsidRPr="00C82B21">
              <w:rPr>
                <w:rFonts w:ascii="Tahoma" w:eastAsia="Calibri" w:hAnsi="Tahoma" w:cs="Tahoma"/>
                <w:sz w:val="20"/>
                <w:szCs w:val="20"/>
                <w:lang w:val="en-US" w:eastAsia="en-US"/>
              </w:rPr>
              <w:t>This Framework Contract</w:t>
            </w:r>
            <w:r w:rsidRPr="00F91F53">
              <w:rPr>
                <w:rFonts w:ascii="Tahoma" w:eastAsia="Calibri" w:hAnsi="Tahoma" w:cs="Tahoma"/>
                <w:sz w:val="20"/>
                <w:szCs w:val="20"/>
                <w:lang w:val="en-US" w:eastAsia="en-US"/>
              </w:rPr>
              <w:t xml:space="preserve"> for this lot takes effect as from the date of its signature by both parties</w:t>
            </w:r>
            <w:r w:rsidRPr="00C82B21">
              <w:rPr>
                <w:rFonts w:ascii="Tahoma" w:eastAsia="Calibri" w:hAnsi="Tahoma" w:cs="Tahoma"/>
                <w:sz w:val="20"/>
                <w:szCs w:val="20"/>
                <w:lang w:val="en-US" w:eastAsia="en-US"/>
              </w:rPr>
              <w:t xml:space="preserve"> is concluded until</w:t>
            </w:r>
          </w:p>
        </w:tc>
        <w:tc>
          <w:tcPr>
            <w:tcW w:w="1594" w:type="dxa"/>
            <w:shd w:val="clear" w:color="auto" w:fill="F2F2F2" w:themeFill="background1" w:themeFillShade="F2"/>
            <w:vAlign w:val="center"/>
          </w:tcPr>
          <w:p w14:paraId="46866A9F" w14:textId="15615B88" w:rsidR="00B215CC" w:rsidRPr="00F91F53" w:rsidRDefault="00BB10E9" w:rsidP="007052F8">
            <w:pPr>
              <w:spacing w:before="120" w:after="120"/>
              <w:rPr>
                <w:rFonts w:ascii="Tahoma" w:hAnsi="Tahoma" w:cs="Tahoma"/>
                <w:sz w:val="20"/>
                <w:szCs w:val="20"/>
              </w:rPr>
            </w:pPr>
            <w:sdt>
              <w:sdtPr>
                <w:rPr>
                  <w:rStyle w:val="Style71"/>
                  <w:rFonts w:ascii="Tahoma" w:hAnsi="Tahoma" w:cs="Tahoma"/>
                  <w:szCs w:val="20"/>
                </w:rPr>
                <w:id w:val="435716417"/>
                <w:date w:fullDate="2022-12-31T00:00:00Z">
                  <w:dateFormat w:val="dd/MM/yyyy"/>
                  <w:lid w:val="fr-FR"/>
                  <w:storeMappedDataAs w:val="dateTime"/>
                  <w:calendar w:val="gregorian"/>
                </w:date>
              </w:sdtPr>
              <w:sdtEndPr>
                <w:rPr>
                  <w:rStyle w:val="Style71"/>
                </w:rPr>
              </w:sdtEndPr>
              <w:sdtContent>
                <w:r w:rsidR="00D41ADC">
                  <w:rPr>
                    <w:rStyle w:val="Style71"/>
                    <w:rFonts w:ascii="Tahoma" w:hAnsi="Tahoma" w:cs="Tahoma"/>
                    <w:szCs w:val="20"/>
                    <w:lang w:val="fr-FR"/>
                  </w:rPr>
                  <w:t>31/12/2022</w:t>
                </w:r>
              </w:sdtContent>
            </w:sdt>
          </w:p>
        </w:tc>
      </w:tr>
    </w:tbl>
    <w:p w14:paraId="6205883D" w14:textId="6EF8A26E" w:rsidR="00A31E90" w:rsidRDefault="00A31E90" w:rsidP="00A31E90">
      <w:pPr>
        <w:ind w:left="-142"/>
        <w:rPr>
          <w:rFonts w:ascii="Tahoma" w:hAnsi="Tahoma" w:cs="Tahoma"/>
          <w:sz w:val="20"/>
          <w:szCs w:val="20"/>
        </w:rPr>
      </w:pPr>
    </w:p>
    <w:p w14:paraId="537C515E" w14:textId="32BC1756" w:rsidR="00BB10E9" w:rsidRDefault="00BB10E9" w:rsidP="00A31E90">
      <w:pPr>
        <w:ind w:left="-142"/>
        <w:rPr>
          <w:rFonts w:ascii="Tahoma" w:hAnsi="Tahoma" w:cs="Tahoma"/>
          <w:sz w:val="20"/>
          <w:szCs w:val="20"/>
        </w:rPr>
      </w:pPr>
    </w:p>
    <w:p w14:paraId="74D80592" w14:textId="77777777" w:rsidR="00BB10E9" w:rsidRPr="00D0286A" w:rsidRDefault="00BB10E9" w:rsidP="00A31E90">
      <w:pPr>
        <w:ind w:left="-142"/>
        <w:rPr>
          <w:rFonts w:ascii="Tahoma" w:hAnsi="Tahoma" w:cs="Tahoma"/>
          <w:sz w:val="20"/>
          <w:szCs w:val="20"/>
        </w:rPr>
      </w:pPr>
    </w:p>
    <w:p w14:paraId="3DFEA2D1" w14:textId="4161E1AC" w:rsidR="00A31E90" w:rsidRPr="00B215CC" w:rsidRDefault="00A31E90" w:rsidP="00B215CC">
      <w:pPr>
        <w:pBdr>
          <w:top w:val="single" w:sz="2" w:space="1" w:color="FF0000"/>
          <w:left w:val="single" w:sz="2" w:space="4" w:color="FF0000"/>
          <w:bottom w:val="single" w:sz="2" w:space="1" w:color="FF0000"/>
          <w:right w:val="single" w:sz="2" w:space="4" w:color="FF0000"/>
        </w:pBdr>
        <w:spacing w:line="276" w:lineRule="auto"/>
        <w:ind w:left="382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r w:rsidRPr="008F59C8">
        <w:rPr>
          <w:rFonts w:ascii="Tahoma" w:hAnsi="Tahoma" w:cs="Tahoma"/>
          <w:noProof/>
          <w:sz w:val="18"/>
          <w:szCs w:val="18"/>
          <w:lang w:val="en-US" w:eastAsia="en-US"/>
        </w:rPr>
        <w:t xml:space="preserve"> </w:t>
      </w:r>
      <w:r w:rsidR="00B215CC" w:rsidRPr="00D0286A">
        <w:rPr>
          <w:rFonts w:ascii="Tahoma" w:hAnsi="Tahoma" w:cs="Tahoma"/>
          <w:noProof/>
          <w:sz w:val="18"/>
          <w:szCs w:val="18"/>
          <w:lang w:val="en-US" w:eastAsia="en-US"/>
        </w:rPr>
        <mc:AlternateContent>
          <mc:Choice Requires="wps">
            <w:drawing>
              <wp:anchor distT="0" distB="0" distL="114300" distR="114300" simplePos="0" relativeHeight="251662848" behindDoc="0" locked="1" layoutInCell="1" allowOverlap="1" wp14:anchorId="631B68B6" wp14:editId="0D013EE6">
                <wp:simplePos x="0" y="0"/>
                <wp:positionH relativeFrom="column">
                  <wp:posOffset>4508500</wp:posOffset>
                </wp:positionH>
                <wp:positionV relativeFrom="paragraph">
                  <wp:posOffset>221615</wp:posOffset>
                </wp:positionV>
                <wp:extent cx="107950" cy="255270"/>
                <wp:effectExtent l="19050" t="0" r="44450" b="30480"/>
                <wp:wrapNone/>
                <wp:docPr id="18"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07950" cy="255270"/>
                        </a:xfrm>
                        <a:prstGeom prst="upArrow">
                          <a:avLst>
                            <a:gd name="adj1" fmla="val 50000"/>
                            <a:gd name="adj2" fmla="val 66964"/>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5E1A" id="Up Arrow 7" o:spid="_x0000_s1026" type="#_x0000_t68" style="position:absolute;margin-left:355pt;margin-top:17.45pt;width:8.5pt;height:20.1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YhUQIAALMEAAAOAAAAZHJzL2Uyb0RvYy54bWysVE1v2zAMvQ/YfxB0X+0YcdIYdYqiXYcB&#10;3Vag6+6MJMfa9DVJidN/P0p2umS7DfNBEUXqiXyPzNX1QSuyFz5Ia1o6uygpEYZZLs22pc9f799d&#10;UhIiGA7KGtHSFxHo9frtm6vBNaKyvVVceIIgJjSDa2kfo2uKIrBeaAgX1gmDzs56DRFNvy24hwHR&#10;tSqqslwUg/XcectECHh6NzrpOuN3nWDxS9cFEYlqKeYW8+rzuklrsb6CZuvB9ZJNacA/ZKFBGnz0&#10;FeoOIpCdl39Bacm8DbaLF8zqwnadZCLXgNXMyj+qeerBiVwLkhPcK03h/8Gyz/tHTyRH7VApAxo1&#10;enbkxns7kGWiZ3Chwagn9+hTgcE9WPYjEGNvezBbcRMckozX8fbxKF3uBXDMc5YgijOMZAREI5vh&#10;k+X4HuyizeQdOq+JtwmtvCzTl4+RJXLIkr28SiYOkTA8nJXLVY3CMnRVdV0ts6QFNAkr5et8iB+E&#10;1SRtWrpzubSMC/uHELNofKoc+Heso9MKe2APitQ5h7FHTmKq05jFYrWY5yqhmRDx+eOzmTKrJL+X&#10;SmXDbze3yhOEb+l9/qbL4TRMGTK0dFVXdU71zBfOIY454qtnYVpGHC0ldUsnMnMhSZj3hud9BKnG&#10;PV5WZlIqiTPqvrH8BYXKkiDJOOdIoYBv+EvJgFPT0vBzB15Qoj4alHs1m8/TmGVjXi8rNPypZ3Pq&#10;AcN6i8OIYOP2No6juXNebvvcVYkzY2+wRToZj7005jWli5OBu7PRO7Vz1O//mvUvAAAA//8DAFBL&#10;AwQUAAYACAAAACEA5DGXXeAAAAAJAQAADwAAAGRycy9kb3ducmV2LnhtbEyPwU7DMBBE70j8g7VI&#10;3KiTUgiEOBVCcIFWoi2VOLqxG1vE68h2k/D3LCe47e6MZt9Uy8l1bNAhWo8C8lkGTGPjlcVWwMfu&#10;5eoOWEwSlew8agHfOsKyPj+rZKn8iBs9bFPLKARjKQWYlPqS89gY7WSc+V4jaUcfnEy0hparIEcK&#10;dx2fZ9ktd9IifTCy109GN1/bkxOwX4/74/N68WpWb1YN0Yb3+FkIcXkxPT4AS3pKf2b4xSd0qInp&#10;4E+oIusEFHlGXZKA68U9MDIU84IOBxpucuB1xf83qH8AAAD//wMAUEsBAi0AFAAGAAgAAAAhALaD&#10;OJL+AAAA4QEAABMAAAAAAAAAAAAAAAAAAAAAAFtDb250ZW50X1R5cGVzXS54bWxQSwECLQAUAAYA&#10;CAAAACEAOP0h/9YAAACUAQAACwAAAAAAAAAAAAAAAAAvAQAAX3JlbHMvLnJlbHNQSwECLQAUAAYA&#10;CAAAACEAMHmGIVECAACzBAAADgAAAAAAAAAAAAAAAAAuAgAAZHJzL2Uyb0RvYy54bWxQSwECLQAU&#10;AAYACAAAACEA5DGXXeAAAAAJAQAADwAAAAAAAAAAAAAAAACrBAAAZHJzL2Rvd25yZXYueG1sUEsF&#10;BgAAAAAEAAQA8wAAALgFAAAAAA==&#10;" adj="6117" strokecolor="red">
                <o:lock v:ext="edit" aspectratio="t"/>
                <v:textbox style="layout-flow:vertical-ideographic"/>
                <w10:anchorlock/>
              </v:shape>
            </w:pict>
          </mc:Fallback>
        </mc:AlternateContent>
      </w:r>
    </w:p>
    <w:p w14:paraId="201CA50A" w14:textId="22678BDD" w:rsidR="00A31E90" w:rsidRDefault="00A31E90" w:rsidP="00A31E90">
      <w:pPr>
        <w:rPr>
          <w:rFonts w:ascii="Tahoma" w:hAnsi="Tahoma" w:cs="Tahoma"/>
          <w:sz w:val="20"/>
          <w:szCs w:val="20"/>
        </w:rPr>
      </w:pPr>
    </w:p>
    <w:p w14:paraId="796D6D4E" w14:textId="77777777" w:rsidR="00C82B21" w:rsidRPr="00B215CC" w:rsidRDefault="00C82B21" w:rsidP="00A31E90">
      <w:pPr>
        <w:rPr>
          <w:rFonts w:ascii="Tahoma" w:hAnsi="Tahoma" w:cs="Tahoma"/>
          <w:sz w:val="18"/>
          <w:szCs w:val="18"/>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242"/>
        <w:gridCol w:w="1418"/>
        <w:gridCol w:w="1417"/>
        <w:gridCol w:w="1559"/>
      </w:tblGrid>
      <w:tr w:rsidR="00A31E90" w:rsidRPr="00D0286A" w14:paraId="6CDFE948" w14:textId="77777777" w:rsidTr="00B215CC">
        <w:trPr>
          <w:trHeight w:val="688"/>
          <w:jc w:val="center"/>
        </w:trPr>
        <w:tc>
          <w:tcPr>
            <w:tcW w:w="5242" w:type="dxa"/>
            <w:shd w:val="clear" w:color="auto" w:fill="DBE5F1" w:themeFill="accent1" w:themeFillTint="33"/>
            <w:vAlign w:val="center"/>
          </w:tcPr>
          <w:p w14:paraId="6CB8F953" w14:textId="09A4D8FA" w:rsidR="00A31E90" w:rsidRPr="00C3511E" w:rsidRDefault="00A31E90" w:rsidP="007052F8">
            <w:pPr>
              <w:tabs>
                <w:tab w:val="left" w:pos="0"/>
              </w:tabs>
              <w:spacing w:line="276" w:lineRule="auto"/>
              <w:ind w:left="-142"/>
              <w:jc w:val="center"/>
              <w:rPr>
                <w:rFonts w:ascii="Tahoma" w:hAnsi="Tahoma" w:cs="Tahoma"/>
                <w:b/>
                <w:sz w:val="18"/>
                <w:szCs w:val="18"/>
                <w:lang w:eastAsia="en-US"/>
              </w:rPr>
            </w:pPr>
            <w:r w:rsidRPr="00C3511E">
              <w:rPr>
                <w:rFonts w:ascii="Tahoma" w:hAnsi="Tahoma" w:cs="Tahoma"/>
                <w:b/>
                <w:sz w:val="18"/>
                <w:szCs w:val="18"/>
                <w:lang w:eastAsia="en-US"/>
              </w:rPr>
              <w:t xml:space="preserve">Lot 2: </w:t>
            </w:r>
            <w:r w:rsidR="00B215CC">
              <w:rPr>
                <w:rFonts w:ascii="Tahoma" w:hAnsi="Tahoma" w:cs="Tahoma"/>
                <w:b/>
                <w:sz w:val="18"/>
                <w:szCs w:val="18"/>
                <w:lang w:eastAsia="en-US"/>
              </w:rPr>
              <w:t>G</w:t>
            </w:r>
            <w:r w:rsidR="00B215CC" w:rsidRPr="00B215CC">
              <w:rPr>
                <w:rFonts w:ascii="Tahoma" w:hAnsi="Tahoma" w:cs="Tahoma"/>
                <w:b/>
                <w:sz w:val="18"/>
                <w:szCs w:val="18"/>
                <w:lang w:eastAsia="en-US"/>
              </w:rPr>
              <w:t>ap analysis</w:t>
            </w:r>
            <w:r w:rsidR="00B215CC">
              <w:rPr>
                <w:rFonts w:ascii="Tahoma" w:hAnsi="Tahoma" w:cs="Tahoma"/>
                <w:b/>
                <w:sz w:val="18"/>
                <w:szCs w:val="18"/>
                <w:lang w:eastAsia="en-US"/>
              </w:rPr>
              <w:t xml:space="preserve"> and </w:t>
            </w:r>
            <w:r w:rsidR="00B215CC" w:rsidRPr="00B215CC">
              <w:rPr>
                <w:rFonts w:ascii="Tahoma" w:hAnsi="Tahoma" w:cs="Tahoma"/>
                <w:b/>
                <w:sz w:val="18"/>
                <w:szCs w:val="18"/>
                <w:lang w:eastAsia="en-US"/>
              </w:rPr>
              <w:t>recommendations for revisions of policy and legislation</w:t>
            </w:r>
          </w:p>
          <w:p w14:paraId="0F41D759" w14:textId="77777777" w:rsidR="00A31E90" w:rsidRPr="00C3511E" w:rsidRDefault="00A31E90" w:rsidP="007052F8">
            <w:pPr>
              <w:tabs>
                <w:tab w:val="left" w:pos="0"/>
              </w:tabs>
              <w:spacing w:line="276" w:lineRule="auto"/>
              <w:ind w:left="-142"/>
              <w:jc w:val="center"/>
              <w:rPr>
                <w:rFonts w:ascii="Tahoma" w:hAnsi="Tahoma" w:cs="Tahoma"/>
                <w:b/>
                <w:sz w:val="18"/>
                <w:szCs w:val="18"/>
                <w:lang w:eastAsia="en-US"/>
              </w:rPr>
            </w:pPr>
            <w:r w:rsidRPr="00C3511E">
              <w:rPr>
                <w:rFonts w:ascii="Tahoma" w:hAnsi="Tahoma" w:cs="Tahoma"/>
                <w:b/>
                <w:sz w:val="18"/>
                <w:szCs w:val="18"/>
                <w:lang w:eastAsia="en-US"/>
              </w:rPr>
              <w:t xml:space="preserve">Type of Units </w:t>
            </w:r>
            <w:r w:rsidRPr="00C3511E">
              <w:rPr>
                <w:b/>
                <w:sz w:val="18"/>
                <w:szCs w:val="18"/>
                <w:lang w:eastAsia="en-US"/>
              </w:rPr>
              <w:t>▼</w:t>
            </w:r>
          </w:p>
        </w:tc>
        <w:tc>
          <w:tcPr>
            <w:tcW w:w="1418" w:type="dxa"/>
            <w:tcBorders>
              <w:bottom w:val="single" w:sz="2" w:space="0" w:color="FF0000"/>
            </w:tcBorders>
            <w:shd w:val="clear" w:color="auto" w:fill="DBE5F1" w:themeFill="accent1" w:themeFillTint="33"/>
            <w:vAlign w:val="center"/>
          </w:tcPr>
          <w:p w14:paraId="6BEF1DE9" w14:textId="77777777" w:rsidR="00A31E90" w:rsidRPr="00C3511E" w:rsidRDefault="00A31E90" w:rsidP="00B215CC">
            <w:pPr>
              <w:spacing w:line="276" w:lineRule="auto"/>
              <w:ind w:left="30" w:right="36"/>
              <w:jc w:val="center"/>
              <w:rPr>
                <w:rFonts w:ascii="Tahoma" w:hAnsi="Tahoma" w:cs="Tahoma"/>
                <w:b/>
                <w:sz w:val="18"/>
                <w:szCs w:val="18"/>
                <w:lang w:eastAsia="en-US"/>
              </w:rPr>
            </w:pPr>
            <w:r w:rsidRPr="00C3511E">
              <w:rPr>
                <w:rFonts w:ascii="Tahoma" w:hAnsi="Tahoma" w:cs="Tahoma"/>
                <w:b/>
                <w:sz w:val="18"/>
                <w:szCs w:val="18"/>
                <w:lang w:eastAsia="en-US"/>
              </w:rPr>
              <w:t>Unit fee</w:t>
            </w:r>
            <w:r>
              <w:rPr>
                <w:rFonts w:ascii="Tahoma" w:hAnsi="Tahoma" w:cs="Tahoma"/>
                <w:b/>
                <w:sz w:val="18"/>
                <w:szCs w:val="18"/>
                <w:lang w:eastAsia="en-US"/>
              </w:rPr>
              <w:t xml:space="preserve"> without VAT</w:t>
            </w:r>
          </w:p>
          <w:p w14:paraId="4F5B76C5" w14:textId="77777777" w:rsidR="00A31E90" w:rsidRPr="00C3511E" w:rsidRDefault="00A31E90" w:rsidP="00B215CC">
            <w:pPr>
              <w:spacing w:line="276" w:lineRule="auto"/>
              <w:ind w:left="30" w:right="36"/>
              <w:jc w:val="center"/>
              <w:rPr>
                <w:rFonts w:ascii="Tahoma" w:hAnsi="Tahoma" w:cs="Tahoma"/>
                <w:b/>
                <w:sz w:val="18"/>
                <w:szCs w:val="18"/>
                <w:lang w:eastAsia="en-US"/>
              </w:rPr>
            </w:pPr>
            <w:r w:rsidRPr="00C3511E">
              <w:rPr>
                <w:b/>
                <w:sz w:val="18"/>
                <w:szCs w:val="18"/>
                <w:lang w:eastAsia="en-US"/>
              </w:rPr>
              <w:t>▼</w:t>
            </w:r>
          </w:p>
        </w:tc>
        <w:tc>
          <w:tcPr>
            <w:tcW w:w="1417" w:type="dxa"/>
            <w:tcBorders>
              <w:bottom w:val="single" w:sz="2" w:space="0" w:color="808080"/>
            </w:tcBorders>
            <w:shd w:val="clear" w:color="auto" w:fill="DBE5F1" w:themeFill="accent1" w:themeFillTint="33"/>
          </w:tcPr>
          <w:p w14:paraId="02E8389D" w14:textId="77777777" w:rsidR="00A31E90" w:rsidRPr="00C3511E" w:rsidRDefault="00A31E90" w:rsidP="00B215CC">
            <w:pPr>
              <w:spacing w:line="276" w:lineRule="auto"/>
              <w:ind w:left="38"/>
              <w:jc w:val="center"/>
              <w:rPr>
                <w:rFonts w:ascii="Tahoma" w:hAnsi="Tahoma" w:cs="Tahoma"/>
                <w:b/>
                <w:sz w:val="18"/>
                <w:szCs w:val="18"/>
                <w:lang w:eastAsia="en-US"/>
              </w:rPr>
            </w:pPr>
            <w:r w:rsidRPr="00C3511E">
              <w:rPr>
                <w:rFonts w:ascii="Tahoma" w:hAnsi="Tahoma" w:cs="Tahoma"/>
                <w:b/>
                <w:sz w:val="18"/>
                <w:szCs w:val="18"/>
                <w:lang w:eastAsia="en-US"/>
              </w:rPr>
              <w:t>Unit fee</w:t>
            </w:r>
            <w:r>
              <w:rPr>
                <w:rFonts w:ascii="Tahoma" w:hAnsi="Tahoma" w:cs="Tahoma"/>
                <w:b/>
                <w:sz w:val="18"/>
                <w:szCs w:val="18"/>
                <w:lang w:eastAsia="en-US"/>
              </w:rPr>
              <w:t xml:space="preserve"> with VAT</w:t>
            </w:r>
          </w:p>
          <w:p w14:paraId="21D098BB" w14:textId="77777777" w:rsidR="00A31E90" w:rsidRPr="00C3511E" w:rsidRDefault="00A31E90" w:rsidP="00B215CC">
            <w:pPr>
              <w:spacing w:line="276" w:lineRule="auto"/>
              <w:ind w:left="38"/>
              <w:jc w:val="center"/>
              <w:rPr>
                <w:rFonts w:ascii="Tahoma" w:hAnsi="Tahoma" w:cs="Tahoma"/>
                <w:b/>
                <w:sz w:val="18"/>
                <w:szCs w:val="18"/>
                <w:lang w:eastAsia="en-US"/>
              </w:rPr>
            </w:pPr>
            <w:r w:rsidRPr="00C3511E">
              <w:rPr>
                <w:b/>
                <w:sz w:val="18"/>
                <w:szCs w:val="18"/>
                <w:lang w:eastAsia="en-US"/>
              </w:rPr>
              <w:t>▼</w:t>
            </w:r>
          </w:p>
        </w:tc>
        <w:tc>
          <w:tcPr>
            <w:tcW w:w="1559" w:type="dxa"/>
            <w:tcBorders>
              <w:bottom w:val="single" w:sz="2" w:space="0" w:color="808080"/>
              <w:right w:val="single" w:sz="2" w:space="0" w:color="808080"/>
            </w:tcBorders>
            <w:shd w:val="clear" w:color="auto" w:fill="DBE5F1" w:themeFill="accent1" w:themeFillTint="33"/>
            <w:vAlign w:val="center"/>
          </w:tcPr>
          <w:p w14:paraId="5A801287" w14:textId="77777777" w:rsidR="00A31E90" w:rsidRPr="00C3511E" w:rsidRDefault="00A31E90" w:rsidP="00B215CC">
            <w:pPr>
              <w:spacing w:line="276" w:lineRule="auto"/>
              <w:jc w:val="center"/>
              <w:rPr>
                <w:rFonts w:ascii="Tahoma" w:hAnsi="Tahoma" w:cs="Tahoma"/>
                <w:b/>
                <w:sz w:val="18"/>
                <w:szCs w:val="18"/>
                <w:lang w:eastAsia="en-US"/>
              </w:rPr>
            </w:pPr>
            <w:r w:rsidRPr="00C3511E">
              <w:rPr>
                <w:rFonts w:ascii="Tahoma" w:hAnsi="Tahoma" w:cs="Tahoma"/>
                <w:b/>
                <w:sz w:val="18"/>
                <w:szCs w:val="18"/>
                <w:lang w:eastAsia="en-US"/>
              </w:rPr>
              <w:t>Exclusion level</w:t>
            </w:r>
            <w:r>
              <w:rPr>
                <w:rFonts w:ascii="Tahoma" w:hAnsi="Tahoma" w:cs="Tahoma"/>
                <w:b/>
                <w:sz w:val="18"/>
                <w:szCs w:val="18"/>
                <w:lang w:eastAsia="en-US"/>
              </w:rPr>
              <w:t xml:space="preserve"> with VAT</w:t>
            </w:r>
          </w:p>
          <w:p w14:paraId="7E53B8A7" w14:textId="77777777" w:rsidR="00A31E90" w:rsidRPr="00C3511E" w:rsidRDefault="00A31E90" w:rsidP="00B215CC">
            <w:pPr>
              <w:spacing w:line="276" w:lineRule="auto"/>
              <w:jc w:val="center"/>
              <w:rPr>
                <w:rFonts w:ascii="Tahoma" w:hAnsi="Tahoma" w:cs="Tahoma"/>
                <w:b/>
                <w:sz w:val="18"/>
                <w:szCs w:val="18"/>
                <w:lang w:eastAsia="en-US"/>
              </w:rPr>
            </w:pPr>
            <w:r w:rsidRPr="00C3511E">
              <w:rPr>
                <w:b/>
                <w:sz w:val="18"/>
                <w:szCs w:val="18"/>
                <w:lang w:eastAsia="en-US"/>
              </w:rPr>
              <w:t>▼</w:t>
            </w:r>
          </w:p>
        </w:tc>
      </w:tr>
      <w:tr w:rsidR="00A31E90" w:rsidRPr="00D0286A" w14:paraId="0AEF6065" w14:textId="77777777" w:rsidTr="00B215CC">
        <w:trPr>
          <w:trHeight w:val="502"/>
          <w:jc w:val="center"/>
        </w:trPr>
        <w:tc>
          <w:tcPr>
            <w:tcW w:w="5242" w:type="dxa"/>
            <w:tcBorders>
              <w:right w:val="single" w:sz="2" w:space="0" w:color="FF0000"/>
            </w:tcBorders>
            <w:shd w:val="clear" w:color="auto" w:fill="F2F2F2" w:themeFill="background1" w:themeFillShade="F2"/>
            <w:vAlign w:val="center"/>
          </w:tcPr>
          <w:p w14:paraId="650570DB" w14:textId="77777777" w:rsidR="00A31E90" w:rsidRPr="00C3511E" w:rsidRDefault="00A31E90" w:rsidP="007052F8">
            <w:pPr>
              <w:spacing w:line="276" w:lineRule="auto"/>
              <w:rPr>
                <w:rFonts w:ascii="Tahoma" w:hAnsi="Tahoma" w:cs="Tahoma"/>
                <w:sz w:val="18"/>
                <w:szCs w:val="18"/>
                <w:lang w:eastAsia="en-US"/>
              </w:rPr>
            </w:pPr>
            <w:r w:rsidRPr="00C3511E">
              <w:rPr>
                <w:rFonts w:ascii="Tahoma" w:hAnsi="Tahoma" w:cs="Tahoma"/>
                <w:sz w:val="18"/>
                <w:szCs w:val="18"/>
                <w:lang w:eastAsia="en-US"/>
              </w:rPr>
              <w:t>Daily rate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C76B96" w14:textId="77777777" w:rsidR="00A31E90" w:rsidRPr="00C3511E" w:rsidRDefault="00A31E90" w:rsidP="007052F8">
            <w:pPr>
              <w:ind w:left="-65"/>
              <w:jc w:val="center"/>
              <w:rPr>
                <w:rFonts w:ascii="Tahoma" w:hAnsi="Tahoma" w:cs="Tahoma"/>
                <w:sz w:val="18"/>
                <w:szCs w:val="18"/>
                <w:lang w:eastAsia="en-US"/>
              </w:rPr>
            </w:pPr>
          </w:p>
        </w:tc>
        <w:tc>
          <w:tcPr>
            <w:tcW w:w="1417" w:type="dxa"/>
            <w:tcBorders>
              <w:top w:val="single" w:sz="2" w:space="0" w:color="808080"/>
              <w:left w:val="single" w:sz="2" w:space="0" w:color="FF0000"/>
              <w:bottom w:val="single" w:sz="2" w:space="0" w:color="808080"/>
              <w:right w:val="single" w:sz="2" w:space="0" w:color="FF0000"/>
            </w:tcBorders>
            <w:shd w:val="clear" w:color="auto" w:fill="F2F2F2" w:themeFill="background1" w:themeFillShade="F2"/>
          </w:tcPr>
          <w:p w14:paraId="29770DCB" w14:textId="77777777" w:rsidR="00A31E90" w:rsidRDefault="00A31E90" w:rsidP="007052F8">
            <w:pPr>
              <w:spacing w:line="276" w:lineRule="auto"/>
              <w:ind w:left="-142" w:right="-91"/>
              <w:jc w:val="center"/>
              <w:rPr>
                <w:rFonts w:ascii="Tahoma" w:hAnsi="Tahoma" w:cs="Tahoma"/>
                <w:sz w:val="18"/>
                <w:szCs w:val="18"/>
                <w:lang w:eastAsia="en-US"/>
              </w:rPr>
            </w:pPr>
          </w:p>
        </w:tc>
        <w:tc>
          <w:tcPr>
            <w:tcW w:w="155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758F658" w14:textId="77777777" w:rsidR="00A31E90" w:rsidRPr="00C3511E" w:rsidRDefault="00A31E90" w:rsidP="007052F8">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30</w:t>
            </w:r>
            <w:r w:rsidRPr="00C3511E">
              <w:rPr>
                <w:rFonts w:ascii="Tahoma" w:hAnsi="Tahoma" w:cs="Tahoma"/>
                <w:sz w:val="18"/>
                <w:szCs w:val="18"/>
                <w:lang w:eastAsia="en-US"/>
              </w:rPr>
              <w:t>0</w:t>
            </w:r>
          </w:p>
        </w:tc>
      </w:tr>
    </w:tbl>
    <w:p w14:paraId="04A6EE3B" w14:textId="77777777" w:rsidR="00A31E90" w:rsidRDefault="00A31E90" w:rsidP="00A31E90">
      <w:pPr>
        <w:rPr>
          <w:rFonts w:ascii="Tahoma" w:hAnsi="Tahoma" w:cs="Tahoma"/>
          <w:sz w:val="20"/>
          <w:szCs w:val="20"/>
        </w:rPr>
      </w:pPr>
    </w:p>
    <w:tbl>
      <w:tblPr>
        <w:tblStyle w:val="TableGrid"/>
        <w:tblW w:w="9705"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111"/>
        <w:gridCol w:w="1594"/>
      </w:tblGrid>
      <w:tr w:rsidR="00D41ADC" w:rsidRPr="00D0286A" w14:paraId="6B6133E7" w14:textId="77777777" w:rsidTr="00D41ADC">
        <w:tc>
          <w:tcPr>
            <w:tcW w:w="8111" w:type="dxa"/>
            <w:shd w:val="clear" w:color="auto" w:fill="DBE5F1" w:themeFill="accent1" w:themeFillTint="33"/>
            <w:vAlign w:val="center"/>
          </w:tcPr>
          <w:p w14:paraId="130DF693" w14:textId="77777777" w:rsidR="00D41ADC" w:rsidRPr="00C82B21" w:rsidRDefault="00D41ADC" w:rsidP="00D41ADC">
            <w:pPr>
              <w:spacing w:before="120" w:after="120"/>
              <w:rPr>
                <w:rFonts w:ascii="Tahoma" w:eastAsia="Calibri" w:hAnsi="Tahoma" w:cs="Tahoma"/>
                <w:sz w:val="20"/>
                <w:szCs w:val="20"/>
                <w:lang w:val="en-US" w:eastAsia="en-US"/>
              </w:rPr>
            </w:pPr>
            <w:r w:rsidRPr="00C82B21">
              <w:rPr>
                <w:rFonts w:ascii="Tahoma" w:eastAsia="Calibri" w:hAnsi="Tahoma" w:cs="Tahoma"/>
                <w:sz w:val="20"/>
                <w:szCs w:val="20"/>
                <w:lang w:val="en-US" w:eastAsia="en-US"/>
              </w:rPr>
              <w:t>This Framework Contract</w:t>
            </w:r>
            <w:r w:rsidRPr="00F91F53">
              <w:rPr>
                <w:rFonts w:ascii="Tahoma" w:eastAsia="Calibri" w:hAnsi="Tahoma" w:cs="Tahoma"/>
                <w:sz w:val="20"/>
                <w:szCs w:val="20"/>
                <w:lang w:val="en-US" w:eastAsia="en-US"/>
              </w:rPr>
              <w:t xml:space="preserve"> for this lot takes effect as from the date of its signature by both parties</w:t>
            </w:r>
            <w:r w:rsidRPr="00C82B21">
              <w:rPr>
                <w:rFonts w:ascii="Tahoma" w:eastAsia="Calibri" w:hAnsi="Tahoma" w:cs="Tahoma"/>
                <w:sz w:val="20"/>
                <w:szCs w:val="20"/>
                <w:lang w:val="en-US" w:eastAsia="en-US"/>
              </w:rPr>
              <w:t xml:space="preserve"> is concluded until</w:t>
            </w:r>
          </w:p>
        </w:tc>
        <w:tc>
          <w:tcPr>
            <w:tcW w:w="1594" w:type="dxa"/>
            <w:shd w:val="clear" w:color="auto" w:fill="F2F2F2" w:themeFill="background1" w:themeFillShade="F2"/>
            <w:vAlign w:val="center"/>
          </w:tcPr>
          <w:p w14:paraId="6E2F83D5" w14:textId="41D52848" w:rsidR="00D41ADC" w:rsidRDefault="00BB10E9" w:rsidP="00D41ADC">
            <w:pPr>
              <w:spacing w:before="120" w:after="120"/>
              <w:rPr>
                <w:rStyle w:val="Style71"/>
                <w:rFonts w:ascii="Tahoma" w:hAnsi="Tahoma" w:cs="Tahoma"/>
                <w:szCs w:val="20"/>
              </w:rPr>
            </w:pPr>
            <w:sdt>
              <w:sdtPr>
                <w:rPr>
                  <w:rStyle w:val="Style71"/>
                  <w:rFonts w:ascii="Tahoma" w:hAnsi="Tahoma" w:cs="Tahoma"/>
                  <w:szCs w:val="20"/>
                </w:rPr>
                <w:id w:val="-1141419089"/>
                <w:date w:fullDate="2022-12-31T00:00:00Z">
                  <w:dateFormat w:val="dd/MM/yyyy"/>
                  <w:lid w:val="fr-FR"/>
                  <w:storeMappedDataAs w:val="dateTime"/>
                  <w:calendar w:val="gregorian"/>
                </w:date>
              </w:sdtPr>
              <w:sdtEndPr>
                <w:rPr>
                  <w:rStyle w:val="Style71"/>
                </w:rPr>
              </w:sdtEndPr>
              <w:sdtContent>
                <w:r w:rsidR="00D41ADC">
                  <w:rPr>
                    <w:rStyle w:val="Style71"/>
                    <w:rFonts w:ascii="Tahoma" w:hAnsi="Tahoma" w:cs="Tahoma"/>
                    <w:szCs w:val="20"/>
                    <w:lang w:val="fr-FR"/>
                  </w:rPr>
                  <w:t>31/12/2022</w:t>
                </w:r>
              </w:sdtContent>
            </w:sdt>
          </w:p>
        </w:tc>
      </w:tr>
    </w:tbl>
    <w:p w14:paraId="4B17550E" w14:textId="1E5AAF3F" w:rsidR="006A1D4A" w:rsidRDefault="006A1D4A" w:rsidP="006A1D4A">
      <w:pPr>
        <w:ind w:left="-142"/>
        <w:rPr>
          <w:rFonts w:ascii="Tahoma" w:hAnsi="Tahoma" w:cs="Tahoma"/>
          <w:b/>
        </w:rPr>
      </w:pPr>
      <w:bookmarkStart w:id="1" w:name="_Hlk62556255"/>
    </w:p>
    <w:p w14:paraId="1801CB72" w14:textId="77777777" w:rsidR="00BB10E9" w:rsidRDefault="00BB10E9" w:rsidP="006A1D4A">
      <w:pPr>
        <w:ind w:left="-142"/>
        <w:rPr>
          <w:rFonts w:ascii="Tahoma" w:hAnsi="Tahoma" w:cs="Tahoma"/>
          <w:b/>
        </w:rPr>
      </w:pPr>
    </w:p>
    <w:bookmarkEnd w:id="1"/>
    <w:p w14:paraId="3D68B47E" w14:textId="04C7A64D"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3BE1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13FA6112" w14:textId="77777777" w:rsidR="003A0F5F" w:rsidRDefault="003A0F5F" w:rsidP="003A0F5F">
            <w:pPr>
              <w:rPr>
                <w:rFonts w:ascii="Tahoma" w:hAnsi="Tahoma" w:cs="Tahoma"/>
                <w:sz w:val="20"/>
                <w:szCs w:val="20"/>
              </w:rPr>
            </w:pPr>
          </w:p>
          <w:p w14:paraId="224A1320" w14:textId="77777777" w:rsidR="00084951" w:rsidRDefault="00084951" w:rsidP="003A0F5F">
            <w:pPr>
              <w:rPr>
                <w:rFonts w:ascii="Tahoma" w:hAnsi="Tahoma" w:cs="Tahoma"/>
                <w:sz w:val="20"/>
                <w:szCs w:val="20"/>
              </w:rPr>
            </w:pPr>
          </w:p>
          <w:p w14:paraId="557DE233" w14:textId="77777777" w:rsidR="00084951" w:rsidRDefault="00084951" w:rsidP="003A0F5F">
            <w:pPr>
              <w:rPr>
                <w:rFonts w:ascii="Tahoma" w:hAnsi="Tahoma" w:cs="Tahoma"/>
                <w:sz w:val="20"/>
                <w:szCs w:val="20"/>
              </w:rPr>
            </w:pPr>
          </w:p>
          <w:p w14:paraId="29DA20DB" w14:textId="77777777" w:rsidR="00084951" w:rsidRDefault="00084951" w:rsidP="003A0F5F">
            <w:pPr>
              <w:rPr>
                <w:rFonts w:ascii="Tahoma" w:hAnsi="Tahoma" w:cs="Tahoma"/>
                <w:sz w:val="20"/>
                <w:szCs w:val="20"/>
              </w:rPr>
            </w:pPr>
          </w:p>
          <w:p w14:paraId="071823D1" w14:textId="77777777" w:rsidR="00084951" w:rsidRDefault="00084951" w:rsidP="003A0F5F">
            <w:pPr>
              <w:rPr>
                <w:rFonts w:ascii="Tahoma" w:hAnsi="Tahoma" w:cs="Tahoma"/>
                <w:sz w:val="20"/>
                <w:szCs w:val="20"/>
              </w:rPr>
            </w:pPr>
          </w:p>
          <w:p w14:paraId="05BEF4C8" w14:textId="77777777" w:rsidR="00084951" w:rsidRDefault="00084951" w:rsidP="003A0F5F">
            <w:pPr>
              <w:rPr>
                <w:rFonts w:ascii="Tahoma" w:hAnsi="Tahoma" w:cs="Tahoma"/>
                <w:sz w:val="20"/>
                <w:szCs w:val="20"/>
              </w:rPr>
            </w:pPr>
          </w:p>
          <w:p w14:paraId="56FB47BB" w14:textId="77777777" w:rsidR="00084951" w:rsidRDefault="00084951" w:rsidP="003A0F5F">
            <w:pPr>
              <w:rPr>
                <w:rFonts w:ascii="Tahoma" w:hAnsi="Tahoma" w:cs="Tahoma"/>
                <w:sz w:val="20"/>
                <w:szCs w:val="20"/>
              </w:rPr>
            </w:pPr>
          </w:p>
          <w:p w14:paraId="638A7744" w14:textId="09C14831" w:rsidR="00084951" w:rsidRPr="00D0286A" w:rsidRDefault="00084951"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302718">
          <w:headerReference w:type="default" r:id="rId11"/>
          <w:footerReference w:type="default" r:id="rId12"/>
          <w:headerReference w:type="first" r:id="rId13"/>
          <w:footerReference w:type="first" r:id="rId14"/>
          <w:pgSz w:w="11907" w:h="16840" w:code="9"/>
          <w:pgMar w:top="851" w:right="708" w:bottom="851" w:left="1134"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9"/>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9612459"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37E9F29E"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084951">
          <w:type w:val="continuous"/>
          <w:pgSz w:w="11907" w:h="16840" w:code="9"/>
          <w:pgMar w:top="709" w:right="708" w:bottom="567" w:left="993"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6652B5" w:rsidRPr="006652B5">
        <w:rPr>
          <w:rFonts w:ascii="Tahoma" w:hAnsi="Tahoma" w:cs="Tahoma"/>
          <w:color w:val="808080"/>
          <w:sz w:val="18"/>
          <w:szCs w:val="18"/>
          <w:lang w:val="en-US"/>
        </w:rPr>
        <w:t>SOGEFRPP</w:t>
      </w:r>
    </w:p>
    <w:p w14:paraId="43111A1F" w14:textId="77777777" w:rsidR="00A77DE0" w:rsidRPr="00D0286A" w:rsidRDefault="00A77DE0" w:rsidP="006652B5">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323"/>
    </w:tblGrid>
    <w:tr w:rsidR="00E320C9" w:rsidRPr="00AE2D2B" w14:paraId="274F7FAD" w14:textId="77777777" w:rsidTr="00C82B21">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1323" w:type="dxa"/>
          <w:tcBorders>
            <w:top w:val="single" w:sz="2" w:space="0" w:color="808080"/>
            <w:left w:val="nil"/>
            <w:bottom w:val="single" w:sz="2" w:space="0" w:color="808080"/>
            <w:right w:val="single" w:sz="2" w:space="0" w:color="808080"/>
          </w:tcBorders>
          <w:shd w:val="clear" w:color="auto" w:fill="FFFFFF"/>
          <w:vAlign w:val="center"/>
        </w:tcPr>
        <w:p w14:paraId="5B67619F" w14:textId="6B7B7A33" w:rsidR="00E320C9" w:rsidRPr="00AE2D2B" w:rsidRDefault="00C82B21" w:rsidP="004965C8">
          <w:pPr>
            <w:rPr>
              <w:rFonts w:ascii="Arial Narrow" w:hAnsi="Arial Narrow"/>
              <w:caps/>
              <w:color w:val="000000"/>
              <w:sz w:val="18"/>
              <w:szCs w:val="18"/>
              <w:highlight w:val="cyan"/>
            </w:rPr>
          </w:pPr>
          <w:r w:rsidRPr="007A1AA5">
            <w:rPr>
              <w:rFonts w:ascii="Arial Narrow" w:hAnsi="Arial Narrow"/>
              <w:sz w:val="18"/>
              <w:szCs w:val="18"/>
            </w:rPr>
            <w:t>8755-2021-FC2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2">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216"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
  </w:num>
  <w:num w:numId="4">
    <w:abstractNumId w:val="1"/>
  </w:num>
  <w:num w:numId="5">
    <w:abstractNumId w:val="14"/>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10"/>
  </w:num>
  <w:num w:numId="11">
    <w:abstractNumId w:val="6"/>
  </w:num>
  <w:num w:numId="12">
    <w:abstractNumId w:val="27"/>
  </w:num>
  <w:num w:numId="13">
    <w:abstractNumId w:val="0"/>
  </w:num>
  <w:num w:numId="14">
    <w:abstractNumId w:val="12"/>
  </w:num>
  <w:num w:numId="15">
    <w:abstractNumId w:val="19"/>
  </w:num>
  <w:num w:numId="16">
    <w:abstractNumId w:val="30"/>
  </w:num>
  <w:num w:numId="17">
    <w:abstractNumId w:val="8"/>
  </w:num>
  <w:num w:numId="18">
    <w:abstractNumId w:val="29"/>
  </w:num>
  <w:num w:numId="19">
    <w:abstractNumId w:val="22"/>
  </w:num>
  <w:num w:numId="20">
    <w:abstractNumId w:val="16"/>
  </w:num>
  <w:num w:numId="21">
    <w:abstractNumId w:val="13"/>
  </w:num>
  <w:num w:numId="22">
    <w:abstractNumId w:val="5"/>
  </w:num>
  <w:num w:numId="23">
    <w:abstractNumId w:val="11"/>
  </w:num>
  <w:num w:numId="24">
    <w:abstractNumId w:val="9"/>
  </w:num>
  <w:num w:numId="25">
    <w:abstractNumId w:val="7"/>
  </w:num>
  <w:num w:numId="26">
    <w:abstractNumId w:val="28"/>
  </w:num>
  <w:num w:numId="27">
    <w:abstractNumId w:val="23"/>
  </w:num>
  <w:num w:numId="28">
    <w:abstractNumId w:val="24"/>
  </w:num>
  <w:num w:numId="29">
    <w:abstractNumId w:val="3"/>
  </w:num>
  <w:num w:numId="30">
    <w:abstractNumId w:val="25"/>
  </w:num>
  <w:num w:numId="31">
    <w:abstractNumId w:val="21"/>
  </w:num>
  <w:num w:numId="32">
    <w:abstractNumId w:val="17"/>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4951"/>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02690"/>
    <w:rsid w:val="0030271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44"/>
    <w:rsid w:val="004F2CFB"/>
    <w:rsid w:val="004F36AA"/>
    <w:rsid w:val="004F613A"/>
    <w:rsid w:val="004F71A4"/>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652B5"/>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00750"/>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3951"/>
    <w:rsid w:val="008453EA"/>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0CF4"/>
    <w:rsid w:val="0093185B"/>
    <w:rsid w:val="0095095F"/>
    <w:rsid w:val="00956F45"/>
    <w:rsid w:val="0097037F"/>
    <w:rsid w:val="00973EF1"/>
    <w:rsid w:val="0098229E"/>
    <w:rsid w:val="009863C0"/>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1E90"/>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1FD0"/>
    <w:rsid w:val="00B036FF"/>
    <w:rsid w:val="00B04C5F"/>
    <w:rsid w:val="00B11F35"/>
    <w:rsid w:val="00B133A9"/>
    <w:rsid w:val="00B14D5F"/>
    <w:rsid w:val="00B215CC"/>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0E9"/>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2B21"/>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1ADC"/>
    <w:rsid w:val="00D44009"/>
    <w:rsid w:val="00D47F70"/>
    <w:rsid w:val="00D50229"/>
    <w:rsid w:val="00D50F13"/>
    <w:rsid w:val="00D51502"/>
    <w:rsid w:val="00D52157"/>
    <w:rsid w:val="00D5261C"/>
    <w:rsid w:val="00D5513E"/>
    <w:rsid w:val="00D70688"/>
    <w:rsid w:val="00D73100"/>
    <w:rsid w:val="00D73D5B"/>
    <w:rsid w:val="00D777C0"/>
    <w:rsid w:val="00D90F8E"/>
    <w:rsid w:val="00D95FD0"/>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7240"/>
    <w:rsid w:val="00EF28DA"/>
    <w:rsid w:val="00EF66B8"/>
    <w:rsid w:val="00F069C5"/>
    <w:rsid w:val="00F101C3"/>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5C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6201</Words>
  <Characters>35347</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ANTONCHENKO Tetiana</cp:lastModifiedBy>
  <cp:revision>2</cp:revision>
  <cp:lastPrinted>2021-02-02T14:57:00Z</cp:lastPrinted>
  <dcterms:created xsi:type="dcterms:W3CDTF">2021-05-17T10:49:00Z</dcterms:created>
  <dcterms:modified xsi:type="dcterms:W3CDTF">2021-05-17T10:49:00Z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