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A1AC5" w14:textId="77777777" w:rsidR="00D82C18" w:rsidRPr="00824DB1" w:rsidRDefault="00617156" w:rsidP="00824DB1">
      <w:pPr>
        <w:spacing w:before="120" w:after="120" w:line="260" w:lineRule="atLeast"/>
        <w:jc w:val="both"/>
        <w:rPr>
          <w:rFonts w:ascii="Verdana" w:hAnsi="Verdana"/>
          <w:b/>
          <w:color w:val="806000" w:themeColor="accent4" w:themeShade="80"/>
          <w:sz w:val="22"/>
          <w:szCs w:val="22"/>
          <w:lang w:val="fr-FR"/>
        </w:rPr>
      </w:pPr>
      <w:r>
        <w:rPr>
          <w:rFonts w:ascii="Verdana" w:hAnsi="Verdana"/>
          <w:sz w:val="28"/>
          <w:szCs w:val="28"/>
          <w:lang w:val="tr"/>
        </w:rPr>
        <w:t xml:space="preserve">Ders 1.5 – </w:t>
      </w:r>
      <w:r>
        <w:rPr>
          <w:rFonts w:ascii="Verdana" w:hAnsi="Verdana"/>
          <w:color w:val="000000" w:themeColor="text1"/>
          <w:sz w:val="28"/>
          <w:szCs w:val="28"/>
          <w:lang w:val="tr"/>
        </w:rPr>
        <w:t>Siber Suçlarla İlgili Temel Bilgiler</w:t>
      </w:r>
    </w:p>
    <w:p w14:paraId="3321BCE0" w14:textId="77777777" w:rsidR="00D82C18" w:rsidRPr="00824DB1" w:rsidRDefault="00D82C18">
      <w:pPr>
        <w:rPr>
          <w:rFonts w:ascii="Verdana" w:hAnsi="Verdana"/>
          <w:lang w:val="fr-FR"/>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3279BB13" w14:textId="77777777" w:rsidTr="001F724F">
        <w:trPr>
          <w:trHeight w:val="899"/>
        </w:trPr>
        <w:tc>
          <w:tcPr>
            <w:tcW w:w="6845" w:type="dxa"/>
            <w:gridSpan w:val="2"/>
            <w:shd w:val="clear" w:color="auto" w:fill="DEEAF6" w:themeFill="accent5" w:themeFillTint="33"/>
            <w:vAlign w:val="center"/>
          </w:tcPr>
          <w:p w14:paraId="3057B7E4" w14:textId="77777777" w:rsidR="00D82C18" w:rsidRPr="00824DB1" w:rsidRDefault="00D82C18" w:rsidP="00824DB1">
            <w:pPr>
              <w:spacing w:before="120" w:after="120" w:line="260" w:lineRule="atLeast"/>
              <w:rPr>
                <w:rFonts w:ascii="Verdana" w:hAnsi="Verdana"/>
                <w:sz w:val="22"/>
                <w:szCs w:val="22"/>
                <w:lang w:val="fr-FR"/>
              </w:rPr>
            </w:pPr>
            <w:r>
              <w:rPr>
                <w:rFonts w:ascii="Verdana" w:hAnsi="Verdana"/>
                <w:sz w:val="22"/>
                <w:szCs w:val="22"/>
                <w:lang w:val="tr"/>
              </w:rPr>
              <w:t xml:space="preserve">Ders 1.5 </w:t>
            </w:r>
            <w:r>
              <w:rPr>
                <w:rFonts w:ascii="Verdana" w:hAnsi="Verdana"/>
                <w:color w:val="000000" w:themeColor="text1"/>
                <w:sz w:val="22"/>
                <w:szCs w:val="22"/>
                <w:lang w:val="tr"/>
              </w:rPr>
              <w:t>Siber Suçlarla İlgili Temel Bilgiler</w:t>
            </w:r>
          </w:p>
        </w:tc>
        <w:tc>
          <w:tcPr>
            <w:tcW w:w="2165" w:type="dxa"/>
            <w:shd w:val="clear" w:color="auto" w:fill="DEEAF6" w:themeFill="accent5" w:themeFillTint="33"/>
            <w:vAlign w:val="center"/>
          </w:tcPr>
          <w:p w14:paraId="3036697D" w14:textId="77777777" w:rsidR="00617156" w:rsidRPr="00D82C18" w:rsidRDefault="00D82C18" w:rsidP="00824DB1">
            <w:pPr>
              <w:spacing w:before="120" w:after="120" w:line="260" w:lineRule="atLeast"/>
              <w:rPr>
                <w:rFonts w:ascii="Verdana" w:hAnsi="Verdana"/>
                <w:sz w:val="22"/>
                <w:szCs w:val="22"/>
              </w:rPr>
            </w:pPr>
            <w:r>
              <w:rPr>
                <w:rFonts w:ascii="Verdana" w:hAnsi="Verdana"/>
                <w:sz w:val="22"/>
                <w:szCs w:val="22"/>
                <w:lang w:val="tr"/>
              </w:rPr>
              <w:t xml:space="preserve">Süre: 90 dakika </w:t>
            </w:r>
          </w:p>
        </w:tc>
      </w:tr>
      <w:tr w:rsidR="00E7344B" w:rsidRPr="00824DB1" w14:paraId="3D7582AE" w14:textId="77777777" w:rsidTr="00D65E51">
        <w:trPr>
          <w:trHeight w:val="3400"/>
        </w:trPr>
        <w:tc>
          <w:tcPr>
            <w:tcW w:w="9010" w:type="dxa"/>
            <w:gridSpan w:val="3"/>
            <w:vAlign w:val="center"/>
          </w:tcPr>
          <w:p w14:paraId="030A9981" w14:textId="77777777" w:rsidR="00E7344B" w:rsidRPr="00A03CF0" w:rsidRDefault="00E7344B" w:rsidP="00824DB1">
            <w:pPr>
              <w:spacing w:before="120" w:after="120" w:line="260" w:lineRule="atLeast"/>
              <w:rPr>
                <w:rFonts w:ascii="Verdana" w:hAnsi="Verdana"/>
                <w:b/>
                <w:sz w:val="22"/>
                <w:szCs w:val="22"/>
              </w:rPr>
            </w:pPr>
            <w:r>
              <w:rPr>
                <w:rFonts w:ascii="Verdana" w:hAnsi="Verdana"/>
                <w:b/>
                <w:bCs/>
                <w:sz w:val="22"/>
                <w:szCs w:val="22"/>
                <w:lang w:val="tr"/>
              </w:rPr>
              <w:t>Gerek</w:t>
            </w:r>
            <w:r w:rsidR="0023136F">
              <w:rPr>
                <w:rFonts w:ascii="Verdana" w:hAnsi="Verdana"/>
                <w:b/>
                <w:bCs/>
                <w:sz w:val="22"/>
                <w:szCs w:val="22"/>
                <w:lang w:val="tr"/>
              </w:rPr>
              <w:t>li</w:t>
            </w:r>
            <w:r>
              <w:rPr>
                <w:rFonts w:ascii="Verdana" w:hAnsi="Verdana"/>
                <w:b/>
                <w:bCs/>
                <w:sz w:val="22"/>
                <w:szCs w:val="22"/>
                <w:lang w:val="tr"/>
              </w:rPr>
              <w:t xml:space="preserve"> Kaynaklar: </w:t>
            </w:r>
          </w:p>
          <w:p w14:paraId="48AF95EC"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color w:val="000000" w:themeColor="text1"/>
                <w:szCs w:val="18"/>
                <w:lang w:val="tr"/>
              </w:rPr>
              <w:t>Hazırlanan materyallerle uyumlu yazılım sürümlerinin yüklü olduğu bir PC/dizüstü bilgisayar</w:t>
            </w:r>
            <w:r w:rsidR="0023136F">
              <w:rPr>
                <w:color w:val="000000" w:themeColor="text1"/>
                <w:szCs w:val="18"/>
                <w:lang w:val="tr"/>
              </w:rPr>
              <w:t xml:space="preserve"> (Laptop)</w:t>
            </w:r>
          </w:p>
          <w:p w14:paraId="13175116" w14:textId="77777777" w:rsidR="00617156" w:rsidRPr="00617156" w:rsidRDefault="00617156" w:rsidP="00824DB1">
            <w:pPr>
              <w:pStyle w:val="bul1"/>
              <w:numPr>
                <w:ilvl w:val="0"/>
                <w:numId w:val="6"/>
              </w:numPr>
              <w:spacing w:before="120" w:after="120" w:line="260" w:lineRule="atLeast"/>
              <w:contextualSpacing/>
              <w:rPr>
                <w:color w:val="000000" w:themeColor="text1"/>
                <w:szCs w:val="18"/>
              </w:rPr>
            </w:pPr>
            <w:r>
              <w:rPr>
                <w:color w:val="000000" w:themeColor="text1"/>
                <w:szCs w:val="18"/>
                <w:lang w:val="tr"/>
              </w:rPr>
              <w:t>PowerPoint sunumu</w:t>
            </w:r>
          </w:p>
          <w:p w14:paraId="008E7504"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color w:val="000000" w:themeColor="text1"/>
                <w:szCs w:val="18"/>
                <w:lang w:val="tr"/>
              </w:rPr>
              <w:t>Projektör ve gösterim ekranı</w:t>
            </w:r>
          </w:p>
          <w:p w14:paraId="742BBA85"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color w:val="000000" w:themeColor="text1"/>
                <w:szCs w:val="18"/>
                <w:lang w:val="tr"/>
              </w:rPr>
              <w:t>İnternet erişimi (</w:t>
            </w:r>
            <w:r w:rsidR="00C06B49">
              <w:rPr>
                <w:color w:val="000000" w:themeColor="text1"/>
                <w:szCs w:val="18"/>
                <w:lang w:val="tr"/>
              </w:rPr>
              <w:t>mevcutsa</w:t>
            </w:r>
            <w:r>
              <w:rPr>
                <w:color w:val="000000" w:themeColor="text1"/>
                <w:szCs w:val="18"/>
                <w:lang w:val="tr"/>
              </w:rPr>
              <w:t>)</w:t>
            </w:r>
          </w:p>
          <w:p w14:paraId="4C9F76A1"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rFonts w:cs="Helvetica"/>
                <w:color w:val="000000" w:themeColor="text1"/>
                <w:szCs w:val="18"/>
                <w:lang w:val="tr"/>
              </w:rPr>
              <w:t>Beyaz tahta</w:t>
            </w:r>
          </w:p>
          <w:p w14:paraId="1C96DCAD"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rFonts w:cs="Helvetica"/>
                <w:color w:val="000000" w:themeColor="text1"/>
                <w:szCs w:val="18"/>
                <w:lang w:val="tr"/>
              </w:rPr>
              <w:t>Beyaz tahta kalemleri (mavi, siyah, kırmızı ve yeşil renklerden ikişer tane)</w:t>
            </w:r>
          </w:p>
          <w:p w14:paraId="629C98AF"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rFonts w:cs="Helvetica"/>
                <w:color w:val="000000" w:themeColor="text1"/>
                <w:szCs w:val="18"/>
                <w:lang w:val="tr"/>
              </w:rPr>
              <w:t>Yeterli kağıtla birlikte 2 kağıt tahtası</w:t>
            </w:r>
          </w:p>
          <w:p w14:paraId="2C9A687D" w14:textId="77777777" w:rsidR="00E7344B" w:rsidRPr="00617156" w:rsidRDefault="00E7344B" w:rsidP="00824DB1">
            <w:pPr>
              <w:pStyle w:val="bul1"/>
              <w:numPr>
                <w:ilvl w:val="0"/>
                <w:numId w:val="6"/>
              </w:numPr>
              <w:spacing w:before="120" w:after="120" w:line="260" w:lineRule="atLeast"/>
              <w:contextualSpacing/>
              <w:rPr>
                <w:color w:val="000000" w:themeColor="text1"/>
                <w:szCs w:val="18"/>
              </w:rPr>
            </w:pPr>
            <w:r>
              <w:rPr>
                <w:rFonts w:cs="Helvetica"/>
                <w:color w:val="000000" w:themeColor="text1"/>
                <w:szCs w:val="18"/>
                <w:lang w:val="tr"/>
              </w:rPr>
              <w:t>Öğrenci not kağıdı ve kalemler.</w:t>
            </w:r>
          </w:p>
          <w:p w14:paraId="3AA74100" w14:textId="77777777" w:rsidR="00E7344B" w:rsidRPr="00F62A15" w:rsidRDefault="00E7344B" w:rsidP="00824DB1">
            <w:pPr>
              <w:pStyle w:val="bul1"/>
              <w:numPr>
                <w:ilvl w:val="0"/>
                <w:numId w:val="6"/>
              </w:numPr>
              <w:spacing w:before="120" w:after="120" w:line="260" w:lineRule="atLeast"/>
              <w:contextualSpacing/>
              <w:rPr>
                <w:i/>
                <w:color w:val="00B050"/>
                <w:szCs w:val="18"/>
              </w:rPr>
            </w:pPr>
            <w:r>
              <w:rPr>
                <w:rFonts w:cs="Helvetica"/>
                <w:color w:val="000000" w:themeColor="text1"/>
                <w:szCs w:val="18"/>
                <w:lang w:val="tr"/>
              </w:rPr>
              <w:t>Kağıtların geçici olarak duvarlara yapıştırılması için Blu Tack veya benzer bir ürün</w:t>
            </w:r>
          </w:p>
        </w:tc>
      </w:tr>
      <w:tr w:rsidR="00E7344B" w:rsidRPr="00824DB1" w14:paraId="15AFC188" w14:textId="77777777" w:rsidTr="00824DB1">
        <w:trPr>
          <w:trHeight w:val="1814"/>
        </w:trPr>
        <w:tc>
          <w:tcPr>
            <w:tcW w:w="9010" w:type="dxa"/>
            <w:gridSpan w:val="3"/>
            <w:vAlign w:val="center"/>
          </w:tcPr>
          <w:p w14:paraId="60231358" w14:textId="77777777" w:rsidR="00A03CF0" w:rsidRPr="00824DB1" w:rsidRDefault="00A03CF0" w:rsidP="00824DB1">
            <w:pPr>
              <w:spacing w:before="120" w:after="120" w:line="260" w:lineRule="atLeast"/>
              <w:rPr>
                <w:rFonts w:ascii="Verdana" w:hAnsi="Verdana"/>
                <w:b/>
                <w:sz w:val="22"/>
                <w:szCs w:val="22"/>
                <w:lang w:val="de-DE"/>
              </w:rPr>
            </w:pPr>
            <w:r>
              <w:rPr>
                <w:rFonts w:ascii="Verdana" w:hAnsi="Verdana"/>
                <w:b/>
                <w:bCs/>
                <w:sz w:val="22"/>
                <w:szCs w:val="22"/>
                <w:lang w:val="tr"/>
              </w:rPr>
              <w:t xml:space="preserve">Oturumun Amacı:  </w:t>
            </w:r>
          </w:p>
          <w:p w14:paraId="3CA9F168" w14:textId="77777777" w:rsidR="0057769C" w:rsidRPr="00824DB1" w:rsidRDefault="00A870E0" w:rsidP="00824DB1">
            <w:pPr>
              <w:spacing w:before="120" w:after="120" w:line="260" w:lineRule="atLeast"/>
              <w:rPr>
                <w:rFonts w:ascii="Verdana" w:eastAsia="Calibri" w:hAnsi="Verdana"/>
                <w:sz w:val="18"/>
                <w:szCs w:val="18"/>
                <w:lang w:val="de-DE"/>
              </w:rPr>
            </w:pPr>
            <w:r>
              <w:rPr>
                <w:rFonts w:ascii="Verdana" w:eastAsia="Calibri" w:hAnsi="Verdana"/>
                <w:sz w:val="18"/>
                <w:szCs w:val="18"/>
                <w:lang w:val="tr"/>
              </w:rPr>
              <w:t xml:space="preserve">Bu oturumda, </w:t>
            </w:r>
            <w:r w:rsidR="0023136F">
              <w:rPr>
                <w:rFonts w:ascii="Verdana" w:eastAsia="Calibri" w:hAnsi="Verdana"/>
                <w:sz w:val="18"/>
                <w:szCs w:val="18"/>
                <w:lang w:val="tr"/>
              </w:rPr>
              <w:t>katılımcılara</w:t>
            </w:r>
            <w:r>
              <w:rPr>
                <w:rFonts w:ascii="Verdana" w:eastAsia="Calibri" w:hAnsi="Verdana"/>
                <w:sz w:val="18"/>
                <w:szCs w:val="18"/>
                <w:lang w:val="tr"/>
              </w:rPr>
              <w:t xml:space="preserve"> bilgi toplumu ve siber suçlar hakkında giriş düzeyinde bilgi verilmekte ve uluslararası kuruluşlar ve bu modern suç türüyle mücadele çalışmaları tespit edilmektedir.</w:t>
            </w:r>
          </w:p>
          <w:p w14:paraId="5E9F05D6" w14:textId="77777777" w:rsidR="00A03CF0" w:rsidRPr="00824DB1" w:rsidRDefault="0057769C" w:rsidP="00824DB1">
            <w:pPr>
              <w:spacing w:before="120" w:after="120" w:line="260" w:lineRule="atLeast"/>
              <w:rPr>
                <w:rFonts w:ascii="Verdana" w:eastAsia="Calibri" w:hAnsi="Verdana" w:cs="Times New Roman"/>
                <w:sz w:val="18"/>
                <w:szCs w:val="18"/>
                <w:lang w:val="de-DE"/>
              </w:rPr>
            </w:pPr>
            <w:r>
              <w:rPr>
                <w:rFonts w:ascii="Verdana" w:eastAsia="Calibri" w:hAnsi="Verdana" w:cs="Times New Roman"/>
                <w:sz w:val="18"/>
                <w:szCs w:val="18"/>
                <w:lang w:val="tr"/>
              </w:rPr>
              <w:t>Ayrıca, siber suçun temel tanımlarını sunulmakta, Avrupa Konseyi Budapeşte Sözleşmesi değerlendirilmekte ve çağdaş siber suç biçimleri tanımlanmaktadır.</w:t>
            </w:r>
          </w:p>
        </w:tc>
      </w:tr>
      <w:tr w:rsidR="00A03CF0" w:rsidRPr="00824DB1" w14:paraId="5E17358D" w14:textId="77777777" w:rsidTr="00D65E51">
        <w:trPr>
          <w:trHeight w:val="3105"/>
        </w:trPr>
        <w:tc>
          <w:tcPr>
            <w:tcW w:w="9010" w:type="dxa"/>
            <w:gridSpan w:val="3"/>
            <w:vAlign w:val="center"/>
          </w:tcPr>
          <w:p w14:paraId="12A02945" w14:textId="77777777" w:rsidR="00A03CF0" w:rsidRPr="00271010" w:rsidRDefault="00271010" w:rsidP="00824DB1">
            <w:pPr>
              <w:spacing w:before="120" w:after="120" w:line="260" w:lineRule="atLeast"/>
              <w:rPr>
                <w:rFonts w:ascii="Verdana" w:hAnsi="Verdana"/>
                <w:b/>
                <w:sz w:val="22"/>
                <w:szCs w:val="22"/>
              </w:rPr>
            </w:pPr>
            <w:r>
              <w:rPr>
                <w:rFonts w:ascii="Verdana" w:hAnsi="Verdana"/>
                <w:b/>
                <w:bCs/>
                <w:sz w:val="22"/>
                <w:szCs w:val="22"/>
                <w:lang w:val="tr"/>
              </w:rPr>
              <w:t>Hedefler:</w:t>
            </w:r>
          </w:p>
          <w:p w14:paraId="255BEBA6" w14:textId="77777777" w:rsidR="005E396D" w:rsidRPr="005E396D" w:rsidRDefault="005E396D" w:rsidP="00824DB1">
            <w:pPr>
              <w:spacing w:before="120" w:after="120" w:line="260" w:lineRule="atLeast"/>
              <w:rPr>
                <w:rFonts w:ascii="Verdana" w:eastAsia="Calibri" w:hAnsi="Verdana" w:cs="Times New Roman"/>
                <w:sz w:val="18"/>
                <w:szCs w:val="18"/>
              </w:rPr>
            </w:pPr>
            <w:r>
              <w:rPr>
                <w:rFonts w:ascii="Verdana" w:eastAsia="Calibri" w:hAnsi="Verdana" w:cs="Times New Roman"/>
                <w:sz w:val="18"/>
                <w:szCs w:val="18"/>
                <w:lang w:val="tr"/>
              </w:rPr>
              <w:t xml:space="preserve">Bu dersin sonunda öğrenciler: </w:t>
            </w:r>
          </w:p>
          <w:p w14:paraId="526BFFE4" w14:textId="77777777" w:rsidR="0057769C" w:rsidRPr="0057769C" w:rsidRDefault="0057769C" w:rsidP="00824DB1">
            <w:pPr>
              <w:pStyle w:val="bul1"/>
              <w:numPr>
                <w:ilvl w:val="0"/>
                <w:numId w:val="12"/>
              </w:numPr>
              <w:spacing w:before="120" w:after="120" w:line="260" w:lineRule="atLeast"/>
              <w:ind w:left="714" w:hanging="357"/>
              <w:contextualSpacing/>
              <w:rPr>
                <w:szCs w:val="18"/>
              </w:rPr>
            </w:pPr>
            <w:r>
              <w:rPr>
                <w:szCs w:val="18"/>
                <w:lang w:val="tr"/>
              </w:rPr>
              <w:t>Siber suç türleri ve etkilerini belirleyebilecek;</w:t>
            </w:r>
          </w:p>
          <w:p w14:paraId="1444BDB3" w14:textId="77777777" w:rsidR="0057769C" w:rsidRPr="0057769C" w:rsidRDefault="0057769C" w:rsidP="00824DB1">
            <w:pPr>
              <w:pStyle w:val="bul1"/>
              <w:numPr>
                <w:ilvl w:val="0"/>
                <w:numId w:val="12"/>
              </w:numPr>
              <w:spacing w:before="120" w:after="120" w:line="260" w:lineRule="atLeast"/>
              <w:ind w:left="714" w:hanging="357"/>
              <w:contextualSpacing/>
              <w:rPr>
                <w:szCs w:val="18"/>
              </w:rPr>
            </w:pPr>
            <w:r>
              <w:rPr>
                <w:szCs w:val="18"/>
                <w:lang w:val="tr"/>
              </w:rPr>
              <w:t xml:space="preserve">Siber suçların tehditlerini, eğilimlerini ve araçlarını ve bu olguya verilen tepkileri sayabilecek; </w:t>
            </w:r>
          </w:p>
          <w:p w14:paraId="2C2E36C6" w14:textId="77777777" w:rsidR="0057769C" w:rsidRPr="0057769C" w:rsidRDefault="0057769C" w:rsidP="00824DB1">
            <w:pPr>
              <w:pStyle w:val="bul1"/>
              <w:numPr>
                <w:ilvl w:val="0"/>
                <w:numId w:val="12"/>
              </w:numPr>
              <w:spacing w:before="120" w:after="120" w:line="260" w:lineRule="atLeast"/>
              <w:ind w:left="714" w:hanging="357"/>
              <w:contextualSpacing/>
              <w:rPr>
                <w:szCs w:val="18"/>
              </w:rPr>
            </w:pPr>
            <w:r>
              <w:rPr>
                <w:szCs w:val="18"/>
                <w:lang w:val="tr"/>
              </w:rPr>
              <w:t xml:space="preserve">Çoğu mevzuat ve uluslararası standart kapsamında suç türü olarak kabul edilen siber suç kavramlarını açıklayabilecek; </w:t>
            </w:r>
          </w:p>
          <w:p w14:paraId="03F80CFF" w14:textId="77777777" w:rsidR="00E95703" w:rsidRPr="0057769C" w:rsidRDefault="0057769C" w:rsidP="00824DB1">
            <w:pPr>
              <w:pStyle w:val="bul1"/>
              <w:numPr>
                <w:ilvl w:val="0"/>
                <w:numId w:val="12"/>
              </w:numPr>
              <w:spacing w:before="120" w:after="120" w:line="260" w:lineRule="atLeast"/>
              <w:ind w:left="714" w:hanging="357"/>
              <w:contextualSpacing/>
              <w:rPr>
                <w:szCs w:val="18"/>
              </w:rPr>
            </w:pPr>
            <w:r>
              <w:rPr>
                <w:szCs w:val="18"/>
                <w:lang w:val="tr"/>
              </w:rPr>
              <w:t>Ulusal mevzuat ile başta Budapeşte Sözleşmesi olmak üzere uluslararası mevzuat arasındaki uyumun ihtiyaçlarını ve avantajlarını analiz edebilecektir.</w:t>
            </w:r>
          </w:p>
        </w:tc>
      </w:tr>
      <w:tr w:rsidR="005703B7" w:rsidRPr="00824DB1" w14:paraId="79A74DCB" w14:textId="77777777" w:rsidTr="00824DB1">
        <w:trPr>
          <w:trHeight w:val="1814"/>
        </w:trPr>
        <w:tc>
          <w:tcPr>
            <w:tcW w:w="9010" w:type="dxa"/>
            <w:gridSpan w:val="3"/>
            <w:tcBorders>
              <w:bottom w:val="single" w:sz="4" w:space="0" w:color="auto"/>
            </w:tcBorders>
            <w:vAlign w:val="center"/>
          </w:tcPr>
          <w:p w14:paraId="3B6E54CA" w14:textId="77777777" w:rsidR="005703B7" w:rsidRPr="00824DB1" w:rsidRDefault="0023136F" w:rsidP="00824DB1">
            <w:pPr>
              <w:spacing w:before="120" w:after="120" w:line="260" w:lineRule="atLeast"/>
              <w:jc w:val="both"/>
              <w:rPr>
                <w:rFonts w:ascii="Verdana" w:hAnsi="Verdana"/>
                <w:b/>
                <w:sz w:val="22"/>
                <w:szCs w:val="22"/>
                <w:lang w:val="de-DE"/>
              </w:rPr>
            </w:pPr>
            <w:r>
              <w:rPr>
                <w:rFonts w:ascii="Verdana" w:hAnsi="Verdana"/>
                <w:b/>
                <w:bCs/>
                <w:sz w:val="22"/>
                <w:szCs w:val="22"/>
                <w:lang w:val="tr"/>
              </w:rPr>
              <w:t>Eğitici</w:t>
            </w:r>
            <w:r w:rsidR="00E95703">
              <w:rPr>
                <w:rFonts w:ascii="Verdana" w:hAnsi="Verdana"/>
                <w:b/>
                <w:bCs/>
                <w:sz w:val="22"/>
                <w:szCs w:val="22"/>
                <w:lang w:val="tr"/>
              </w:rPr>
              <w:t xml:space="preserve"> Rehberi</w:t>
            </w:r>
          </w:p>
          <w:p w14:paraId="12B798CF" w14:textId="77777777" w:rsidR="005E396D" w:rsidRPr="00824DB1" w:rsidRDefault="005E396D" w:rsidP="00824DB1">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oturumla, </w:t>
            </w:r>
            <w:r w:rsidR="0023136F">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lere daha geniş bir program kapsamında sunulacak eğitim materyallerini oluşturmaları için bir çerçeve sağlanması amaçlanmaktadır. Teknoloji çok hızlı değiştiğinden, doküman yayımlandığında ayrıntılı teknik özellikler geçerliliğini yitirmiş olacağı için kapsamlı bir çerçeve olamaz. </w:t>
            </w:r>
            <w:r w:rsidR="0023136F">
              <w:rPr>
                <w:rFonts w:ascii="Verdana" w:eastAsia="Calibri" w:hAnsi="Verdana" w:cs="Times New Roman"/>
                <w:sz w:val="18"/>
                <w:szCs w:val="18"/>
                <w:lang w:val="tr"/>
              </w:rPr>
              <w:t>Hâkim</w:t>
            </w:r>
            <w:r>
              <w:rPr>
                <w:rFonts w:ascii="Verdana" w:eastAsia="Calibri" w:hAnsi="Verdana" w:cs="Times New Roman"/>
                <w:sz w:val="18"/>
                <w:szCs w:val="18"/>
                <w:lang w:val="tr"/>
              </w:rPr>
              <w:t xml:space="preserve">lerin ve savcıların karşılaştıkları konularla ilgili teknik hususları yeterince anlamalarının sağlanması, yargı sisteminin adil işleyişi için esastır. Bu oturumda, siber suçların ilgili yönlerine ve ceza yargılaması sistemiyle olan ilgisine genel bir bakış sunulmaktadır. Uygun görülmesi halinde </w:t>
            </w:r>
            <w:r w:rsidR="0023136F">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lerin kullanmaları için bir kaynak olarak bir PowerPoint sunumu verilir. </w:t>
            </w:r>
          </w:p>
          <w:p w14:paraId="286E055B" w14:textId="77777777" w:rsidR="00E95703" w:rsidRPr="00824DB1" w:rsidRDefault="005E396D" w:rsidP="00824DB1">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Oturumda, </w:t>
            </w:r>
            <w:r w:rsidR="0023136F">
              <w:rPr>
                <w:rFonts w:ascii="Verdana" w:eastAsia="Calibri" w:hAnsi="Verdana" w:cs="Times New Roman"/>
                <w:sz w:val="18"/>
                <w:szCs w:val="18"/>
                <w:lang w:val="tr"/>
              </w:rPr>
              <w:t>Hâkim</w:t>
            </w:r>
            <w:r>
              <w:rPr>
                <w:rFonts w:ascii="Verdana" w:eastAsia="Calibri" w:hAnsi="Verdana" w:cs="Times New Roman"/>
                <w:sz w:val="18"/>
                <w:szCs w:val="18"/>
                <w:lang w:val="tr"/>
              </w:rPr>
              <w:t xml:space="preserve"> ve Savcıların çalışmaları sırasında karşılaşacakları ve suçluların suç işlemek için, kolluk kuvvetlerinin de bunları tespit etmek için kullandıkları teknoloji ve terimler hakkında bilgi verilecektir. PowerPoint sunumuyla, teknolojilerin </w:t>
            </w:r>
            <w:r w:rsidR="0023136F">
              <w:rPr>
                <w:rFonts w:ascii="Verdana" w:eastAsia="Calibri" w:hAnsi="Verdana" w:cs="Times New Roman"/>
                <w:sz w:val="18"/>
                <w:szCs w:val="18"/>
                <w:lang w:val="tr"/>
              </w:rPr>
              <w:t>katılımcılara</w:t>
            </w:r>
            <w:r>
              <w:rPr>
                <w:rFonts w:ascii="Verdana" w:eastAsia="Calibri" w:hAnsi="Verdana" w:cs="Times New Roman"/>
                <w:sz w:val="18"/>
                <w:szCs w:val="18"/>
                <w:lang w:val="tr"/>
              </w:rPr>
              <w:t xml:space="preserve"> sunulmasına yardımcı olunması amaçlanmaktadır. Ancak, bu sunum yalnızca bir şablon görevi görmeli ve hedef kitleye, programa ve ülkesiyle ilgili bilgilere göre </w:t>
            </w:r>
            <w:r w:rsidR="0023136F">
              <w:rPr>
                <w:rFonts w:ascii="Verdana" w:eastAsia="Calibri" w:hAnsi="Verdana" w:cs="Times New Roman"/>
                <w:sz w:val="18"/>
                <w:szCs w:val="18"/>
                <w:lang w:val="tr"/>
              </w:rPr>
              <w:t>eğitici</w:t>
            </w:r>
            <w:r>
              <w:rPr>
                <w:rFonts w:ascii="Verdana" w:eastAsia="Calibri" w:hAnsi="Verdana" w:cs="Times New Roman"/>
                <w:sz w:val="18"/>
                <w:szCs w:val="18"/>
                <w:lang w:val="tr"/>
              </w:rPr>
              <w:t xml:space="preserve"> tarafından uyarlanmalıdır. </w:t>
            </w:r>
            <w:r w:rsidR="0023136F">
              <w:rPr>
                <w:rFonts w:ascii="Verdana" w:eastAsia="Calibri" w:hAnsi="Verdana" w:cs="Times New Roman"/>
                <w:sz w:val="18"/>
                <w:szCs w:val="18"/>
                <w:lang w:val="tr"/>
              </w:rPr>
              <w:t>Eğitici</w:t>
            </w:r>
            <w:r>
              <w:rPr>
                <w:rFonts w:ascii="Verdana" w:eastAsia="Calibri" w:hAnsi="Verdana" w:cs="Times New Roman"/>
                <w:sz w:val="18"/>
                <w:szCs w:val="18"/>
                <w:lang w:val="tr"/>
              </w:rPr>
              <w:t xml:space="preserve">, öğrenmeyi pekiştirmek için uygulamalı ve gerçek dünyadan örnekler ve gösterimler kullanmaya çalışmalı ve uygun durumlarda kendi vaka çalışmalarıyla birlikte sunuma kendi deneyim ve </w:t>
            </w:r>
            <w:r>
              <w:rPr>
                <w:rFonts w:ascii="Verdana" w:eastAsia="Calibri" w:hAnsi="Verdana" w:cs="Times New Roman"/>
                <w:sz w:val="18"/>
                <w:szCs w:val="18"/>
                <w:lang w:val="tr"/>
              </w:rPr>
              <w:lastRenderedPageBreak/>
              <w:t>bilgilerini eklemelidir.</w:t>
            </w:r>
          </w:p>
          <w:p w14:paraId="1FD04AD4" w14:textId="77777777" w:rsidR="00B05B40" w:rsidRPr="00824DB1" w:rsidRDefault="00B05B40" w:rsidP="00824DB1">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 için ayrılan süre 90 dakikadır. Bu nedenle, </w:t>
            </w:r>
            <w:r w:rsidR="0023136F">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materyalleri her bir katılımcının ihtiyaçlarını karşılayacak şekilde uyarlaması gerekecektir ve bunlar örneğin eğitimin verildiği ülke veya ülkelerdeki hukuk sistemine bağlı olarak farklılık gösterebilir.  Belirtildiği gibi, bu materyal, </w:t>
            </w:r>
            <w:r w:rsidR="0023136F">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ders hedeflerine uygun olarak dağıtılacak materyalleri hazırlarken kullanması gereken bir çerçeve sağlar. </w:t>
            </w:r>
          </w:p>
          <w:p w14:paraId="14D36788" w14:textId="77777777" w:rsidR="002030A4" w:rsidRPr="00824DB1" w:rsidRDefault="002030A4" w:rsidP="00824DB1">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Aşağıda belirtilen süreler, dersin her bir bölümüne ayrılacak süre hakkında fikir verir. Bu, ister istemez, bazı bölümlerin tahsis edilen üç oturumdan birinden fazlasında ele alınacağı anlamına gelir.</w:t>
            </w:r>
          </w:p>
          <w:p w14:paraId="0D378EF2" w14:textId="77777777" w:rsidR="003B6C3F" w:rsidRPr="002030A4" w:rsidRDefault="003B6C3F" w:rsidP="00824DB1">
            <w:pPr>
              <w:pStyle w:val="bul1"/>
              <w:spacing w:before="120" w:after="120" w:line="260" w:lineRule="atLeast"/>
              <w:contextualSpacing/>
              <w:rPr>
                <w:rFonts w:ascii="Symbol" w:hAnsi="Symbol"/>
              </w:rPr>
            </w:pPr>
            <w:r>
              <w:rPr>
                <w:lang w:val="tr"/>
              </w:rPr>
              <w:t>Giriş ve açılış (Gündem ve Oturum hedefleri) (5 dakika)</w:t>
            </w:r>
          </w:p>
          <w:p w14:paraId="277398C8" w14:textId="77777777" w:rsidR="0057769C" w:rsidRPr="0057769C" w:rsidRDefault="003B6C3F" w:rsidP="00824DB1">
            <w:pPr>
              <w:pStyle w:val="bul1"/>
              <w:spacing w:before="120" w:after="120" w:line="260" w:lineRule="atLeast"/>
              <w:contextualSpacing/>
            </w:pPr>
            <w:r>
              <w:rPr>
                <w:lang w:val="tr"/>
              </w:rPr>
              <w:t>Bölüm 1 - 'Bilgi Toplumu' (10 dakika)</w:t>
            </w:r>
          </w:p>
          <w:p w14:paraId="18B8F358" w14:textId="77777777" w:rsidR="0057769C" w:rsidRPr="0057769C" w:rsidRDefault="0057769C" w:rsidP="00824DB1">
            <w:pPr>
              <w:pStyle w:val="bul1"/>
              <w:spacing w:before="120" w:after="120" w:line="260" w:lineRule="atLeast"/>
              <w:contextualSpacing/>
            </w:pPr>
            <w:r>
              <w:rPr>
                <w:lang w:val="tr"/>
              </w:rPr>
              <w:t>Bölüm 2 - Siber Suç Nedir? (10 dakika)</w:t>
            </w:r>
          </w:p>
          <w:p w14:paraId="0A5C43C6" w14:textId="77777777" w:rsidR="0057769C" w:rsidRPr="0057769C" w:rsidRDefault="0057769C" w:rsidP="00824DB1">
            <w:pPr>
              <w:pStyle w:val="bul1"/>
              <w:spacing w:before="120" w:after="120" w:line="260" w:lineRule="atLeast"/>
              <w:contextualSpacing/>
            </w:pPr>
            <w:r>
              <w:rPr>
                <w:lang w:val="tr"/>
              </w:rPr>
              <w:t>Bölüm 3 - Budapeşte Sözleşmesi (10 dakika)</w:t>
            </w:r>
          </w:p>
          <w:p w14:paraId="10A0BD61" w14:textId="77777777" w:rsidR="0057769C" w:rsidRPr="0057769C" w:rsidRDefault="0057769C" w:rsidP="00824DB1">
            <w:pPr>
              <w:pStyle w:val="bul1"/>
              <w:spacing w:before="120" w:after="120" w:line="260" w:lineRule="atLeast"/>
              <w:contextualSpacing/>
            </w:pPr>
            <w:r>
              <w:rPr>
                <w:lang w:val="tr"/>
              </w:rPr>
              <w:t>Bölüm 4 - Siber Suçlara İlişkin Uluslararası Kuruluşlar (10 dakika)</w:t>
            </w:r>
          </w:p>
          <w:p w14:paraId="018DD96E" w14:textId="77777777" w:rsidR="0057769C" w:rsidRPr="0057769C" w:rsidRDefault="0057769C" w:rsidP="00824DB1">
            <w:pPr>
              <w:pStyle w:val="bul1"/>
              <w:spacing w:before="120" w:after="120" w:line="260" w:lineRule="atLeast"/>
              <w:contextualSpacing/>
            </w:pPr>
            <w:r>
              <w:rPr>
                <w:lang w:val="tr"/>
              </w:rPr>
              <w:t>Bölüm 5 - Siber Suçlar ve Vaka Çalışmaları (40 dakika)</w:t>
            </w:r>
          </w:p>
          <w:p w14:paraId="22432E7E" w14:textId="4133653F" w:rsidR="003F0A88" w:rsidRPr="00824DB1" w:rsidRDefault="003B6C3F" w:rsidP="00824DB1">
            <w:pPr>
              <w:pStyle w:val="bul1"/>
              <w:spacing w:before="120" w:after="120" w:line="260" w:lineRule="atLeast"/>
              <w:rPr>
                <w:rFonts w:ascii="Symbol" w:hAnsi="Symbol"/>
              </w:rPr>
            </w:pPr>
            <w:r>
              <w:rPr>
                <w:lang w:val="tr"/>
              </w:rPr>
              <w:t>Özet (5 dakika)</w:t>
            </w:r>
          </w:p>
          <w:p w14:paraId="065B5A63" w14:textId="77777777" w:rsidR="003F0A88" w:rsidRPr="003B6C3F" w:rsidRDefault="003F0A88" w:rsidP="00824DB1">
            <w:pPr>
              <w:pStyle w:val="bul1"/>
              <w:numPr>
                <w:ilvl w:val="0"/>
                <w:numId w:val="0"/>
              </w:numPr>
              <w:spacing w:before="120" w:after="120" w:line="260" w:lineRule="atLeast"/>
              <w:rPr>
                <w:rFonts w:ascii="Symbol" w:hAnsi="Symbol"/>
              </w:rPr>
            </w:pPr>
            <w:r>
              <w:rPr>
                <w:lang w:val="tr"/>
              </w:rPr>
              <w:t>Bu sunumdaki slayt seti büyüktür ve nelerin temel öneme sahip olduğuna ve gerekirse nelerin çıkarılabileceğine/gizlenebileceğine dair olarak aşağıdaki Ders İçeriği bölümünde rehberlik sunulmaktadır.</w:t>
            </w:r>
          </w:p>
        </w:tc>
      </w:tr>
      <w:tr w:rsidR="005A4E47" w:rsidRPr="00D82C18" w14:paraId="68B6FCE2"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2260700A" w14:textId="77777777" w:rsidR="005A4E47" w:rsidRPr="00CB3026" w:rsidRDefault="005A4E47" w:rsidP="00824DB1">
            <w:pPr>
              <w:spacing w:before="120" w:after="120" w:line="260" w:lineRule="atLeast"/>
              <w:rPr>
                <w:rFonts w:ascii="Verdana" w:hAnsi="Verdana"/>
                <w:b/>
                <w:sz w:val="28"/>
                <w:szCs w:val="28"/>
              </w:rPr>
            </w:pPr>
            <w:r>
              <w:rPr>
                <w:rFonts w:ascii="Verdana" w:hAnsi="Verdana"/>
                <w:b/>
                <w:bCs/>
                <w:sz w:val="28"/>
                <w:szCs w:val="28"/>
                <w:lang w:val="tr"/>
              </w:rPr>
              <w:lastRenderedPageBreak/>
              <w:t>Ders İçeriği</w:t>
            </w:r>
          </w:p>
        </w:tc>
      </w:tr>
      <w:tr w:rsidR="001F724F" w:rsidRPr="00D82C18" w14:paraId="31CD50E6" w14:textId="77777777" w:rsidTr="001F724F">
        <w:trPr>
          <w:trHeight w:val="629"/>
        </w:trPr>
        <w:tc>
          <w:tcPr>
            <w:tcW w:w="1435" w:type="dxa"/>
            <w:shd w:val="clear" w:color="auto" w:fill="D9E2F3" w:themeFill="accent1" w:themeFillTint="33"/>
            <w:vAlign w:val="center"/>
          </w:tcPr>
          <w:p w14:paraId="4F104E5B" w14:textId="77777777" w:rsidR="00D82C18" w:rsidRPr="003D50D4" w:rsidRDefault="00E13BE7" w:rsidP="00824DB1">
            <w:pPr>
              <w:spacing w:before="120" w:after="120" w:line="260" w:lineRule="atLeast"/>
              <w:jc w:val="center"/>
              <w:rPr>
                <w:rFonts w:ascii="Verdana" w:hAnsi="Verdana"/>
                <w:b/>
                <w:sz w:val="19"/>
                <w:szCs w:val="19"/>
              </w:rPr>
            </w:pPr>
            <w:r w:rsidRPr="003D50D4">
              <w:rPr>
                <w:rFonts w:ascii="Verdana" w:hAnsi="Verdana"/>
                <w:b/>
                <w:bCs/>
                <w:sz w:val="19"/>
                <w:szCs w:val="19"/>
                <w:lang w:val="tr"/>
              </w:rPr>
              <w:t>Slayt Numaraları</w:t>
            </w:r>
          </w:p>
        </w:tc>
        <w:tc>
          <w:tcPr>
            <w:tcW w:w="7575" w:type="dxa"/>
            <w:gridSpan w:val="2"/>
            <w:shd w:val="clear" w:color="auto" w:fill="D9E2F3" w:themeFill="accent1" w:themeFillTint="33"/>
            <w:vAlign w:val="center"/>
          </w:tcPr>
          <w:p w14:paraId="3F9AD43F" w14:textId="77777777" w:rsidR="00D82C18" w:rsidRPr="003D50D4" w:rsidRDefault="00E13BE7" w:rsidP="00824DB1">
            <w:pPr>
              <w:spacing w:before="120" w:after="120" w:line="260" w:lineRule="atLeast"/>
              <w:rPr>
                <w:rFonts w:ascii="Verdana" w:hAnsi="Verdana"/>
                <w:b/>
                <w:sz w:val="19"/>
                <w:szCs w:val="19"/>
              </w:rPr>
            </w:pPr>
            <w:r w:rsidRPr="003D50D4">
              <w:rPr>
                <w:rFonts w:ascii="Verdana" w:hAnsi="Verdana"/>
                <w:b/>
                <w:bCs/>
                <w:sz w:val="19"/>
                <w:szCs w:val="19"/>
                <w:lang w:val="tr"/>
              </w:rPr>
              <w:t>İçerik</w:t>
            </w:r>
          </w:p>
        </w:tc>
      </w:tr>
      <w:tr w:rsidR="001F724F" w:rsidRPr="00824DB1" w14:paraId="2E40037D" w14:textId="77777777" w:rsidTr="001F724F">
        <w:tc>
          <w:tcPr>
            <w:tcW w:w="1435" w:type="dxa"/>
            <w:vAlign w:val="center"/>
          </w:tcPr>
          <w:p w14:paraId="2CA5637E" w14:textId="77777777" w:rsidR="00D82C18" w:rsidRDefault="003630ED" w:rsidP="00824DB1">
            <w:pPr>
              <w:spacing w:before="120" w:after="120" w:line="260" w:lineRule="atLeast"/>
              <w:jc w:val="center"/>
              <w:rPr>
                <w:rFonts w:ascii="Verdana" w:hAnsi="Verdana"/>
                <w:sz w:val="18"/>
                <w:szCs w:val="18"/>
              </w:rPr>
            </w:pPr>
            <w:r>
              <w:rPr>
                <w:rFonts w:ascii="Verdana" w:hAnsi="Verdana"/>
                <w:sz w:val="18"/>
                <w:szCs w:val="18"/>
                <w:lang w:val="tr"/>
              </w:rPr>
              <w:t>1-4</w:t>
            </w:r>
          </w:p>
          <w:p w14:paraId="5FE6ADBE" w14:textId="77777777" w:rsidR="001F724F" w:rsidRPr="00F62A15" w:rsidRDefault="001F724F" w:rsidP="00824DB1">
            <w:pPr>
              <w:spacing w:before="120" w:after="120" w:line="260" w:lineRule="atLeast"/>
              <w:jc w:val="center"/>
              <w:rPr>
                <w:rFonts w:ascii="Verdana" w:hAnsi="Verdana"/>
                <w:sz w:val="18"/>
                <w:szCs w:val="18"/>
              </w:rPr>
            </w:pPr>
            <w:r>
              <w:rPr>
                <w:rFonts w:ascii="Verdana" w:hAnsi="Verdana"/>
                <w:sz w:val="18"/>
                <w:szCs w:val="18"/>
                <w:lang w:val="tr"/>
              </w:rPr>
              <w:t>Zorunlu</w:t>
            </w:r>
          </w:p>
        </w:tc>
        <w:tc>
          <w:tcPr>
            <w:tcW w:w="7575" w:type="dxa"/>
            <w:gridSpan w:val="2"/>
            <w:vAlign w:val="center"/>
          </w:tcPr>
          <w:p w14:paraId="2FA42B1D" w14:textId="77777777" w:rsidR="003630ED" w:rsidRPr="00824DB1" w:rsidRDefault="0077656C" w:rsidP="00824DB1">
            <w:pPr>
              <w:spacing w:before="120" w:after="120" w:line="260" w:lineRule="atLeast"/>
              <w:jc w:val="both"/>
              <w:rPr>
                <w:rFonts w:ascii="Verdana" w:eastAsia="Times New Roman" w:hAnsi="Verdana"/>
                <w:sz w:val="18"/>
                <w:szCs w:val="18"/>
                <w:lang w:val="tr"/>
              </w:rPr>
            </w:pPr>
            <w:r>
              <w:rPr>
                <w:rFonts w:ascii="Verdana" w:hAnsi="Verdana"/>
                <w:color w:val="000000" w:themeColor="text1"/>
                <w:sz w:val="18"/>
                <w:szCs w:val="18"/>
                <w:lang w:val="tr"/>
              </w:rPr>
              <w:t xml:space="preserve">Açılış slaytları oturumun giriş kısmıdır ve Gündemi ve oturum hedeflerini içerir.  Slayt setlerinin veya bazı konuların kapsam dışı tutulmasına karar verildiğinde, </w:t>
            </w:r>
            <w:r w:rsidR="0023136F">
              <w:rPr>
                <w:rFonts w:ascii="Verdana" w:hAnsi="Verdana"/>
                <w:color w:val="000000" w:themeColor="text1"/>
                <w:sz w:val="18"/>
                <w:szCs w:val="18"/>
                <w:lang w:val="tr"/>
              </w:rPr>
              <w:t>eğitici</w:t>
            </w:r>
            <w:r>
              <w:rPr>
                <w:rFonts w:ascii="Verdana" w:hAnsi="Verdana"/>
                <w:color w:val="000000" w:themeColor="text1"/>
                <w:sz w:val="18"/>
                <w:szCs w:val="18"/>
                <w:lang w:val="tr"/>
              </w:rPr>
              <w:t xml:space="preserve"> bunlarda değişiklik yapılmasını sağlamalıdır.</w:t>
            </w:r>
            <w:r>
              <w:rPr>
                <w:rFonts w:ascii="Verdana" w:hAnsi="Verdana"/>
                <w:lang w:val="tr"/>
              </w:rPr>
              <w:t xml:space="preserve"> </w:t>
            </w:r>
            <w:r>
              <w:rPr>
                <w:rFonts w:ascii="Verdana" w:hAnsi="Verdana"/>
                <w:sz w:val="18"/>
                <w:szCs w:val="18"/>
                <w:lang w:val="tr"/>
              </w:rPr>
              <w:t>Bu slaytlar sunumun gideceği yön için zemin hazırlar.</w:t>
            </w:r>
          </w:p>
          <w:p w14:paraId="4816D040" w14:textId="77777777" w:rsidR="00E71A59" w:rsidRPr="00824DB1" w:rsidRDefault="00E71A59" w:rsidP="00824DB1">
            <w:pPr>
              <w:spacing w:before="120" w:after="120" w:line="260" w:lineRule="atLeast"/>
              <w:jc w:val="both"/>
              <w:rPr>
                <w:rFonts w:ascii="Verdana" w:hAnsi="Verdana"/>
                <w:color w:val="000000" w:themeColor="text1"/>
                <w:sz w:val="18"/>
                <w:szCs w:val="18"/>
                <w:lang w:val="tr"/>
              </w:rPr>
            </w:pPr>
            <w:r>
              <w:rPr>
                <w:rFonts w:ascii="Verdana" w:eastAsia="Times New Roman" w:hAnsi="Verdana"/>
                <w:sz w:val="18"/>
                <w:szCs w:val="18"/>
                <w:lang w:val="tr"/>
              </w:rPr>
              <w:t>Teknoloji bölümünün giriş kısmındaki içeriğin bir kısmı bu bölümde de verilmiştir.</w:t>
            </w:r>
          </w:p>
        </w:tc>
      </w:tr>
      <w:tr w:rsidR="001F724F" w:rsidRPr="009D1FFB" w14:paraId="50D4384E" w14:textId="77777777" w:rsidTr="001F724F">
        <w:trPr>
          <w:trHeight w:val="1079"/>
        </w:trPr>
        <w:tc>
          <w:tcPr>
            <w:tcW w:w="1435" w:type="dxa"/>
            <w:vAlign w:val="center"/>
          </w:tcPr>
          <w:p w14:paraId="68D29CE3" w14:textId="77777777" w:rsidR="009D1FFB" w:rsidRDefault="001723EB"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5-16</w:t>
            </w:r>
          </w:p>
          <w:p w14:paraId="72D99F6E" w14:textId="77777777" w:rsidR="001F724F" w:rsidRPr="00FE1428" w:rsidRDefault="001F724F"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Önemli</w:t>
            </w:r>
          </w:p>
        </w:tc>
        <w:tc>
          <w:tcPr>
            <w:tcW w:w="7575" w:type="dxa"/>
            <w:gridSpan w:val="2"/>
            <w:vAlign w:val="center"/>
          </w:tcPr>
          <w:p w14:paraId="21C63F8A" w14:textId="77777777" w:rsidR="001723EB" w:rsidRDefault="001723EB"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w:t>
            </w:r>
            <w:r w:rsidR="0023136F">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Bilgi Toplumu ve bunun Siber Suç olgusunu neden ortaya çıkardığı açıklanmaya çalışılmaktadır.</w:t>
            </w:r>
          </w:p>
          <w:p w14:paraId="4D805F48" w14:textId="77777777" w:rsidR="009D1FFB" w:rsidRPr="00FE1428" w:rsidRDefault="0023136F"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1723EB">
              <w:rPr>
                <w:rFonts w:ascii="Verdana" w:hAnsi="Verdana"/>
                <w:color w:val="000000" w:themeColor="text1"/>
                <w:sz w:val="18"/>
                <w:szCs w:val="18"/>
                <w:lang w:val="tr"/>
              </w:rPr>
              <w:t>ler, bunu kendi yöntemleriyle açıklamayı seçebilirler, ancak eklemeler içeren bu slayt setinde arka plan ve meselelere genel bir bakış sunulacaktır.</w:t>
            </w:r>
          </w:p>
        </w:tc>
      </w:tr>
      <w:tr w:rsidR="001F724F" w:rsidRPr="009D1FFB" w14:paraId="12FFC979" w14:textId="77777777" w:rsidTr="001F724F">
        <w:trPr>
          <w:trHeight w:val="1079"/>
        </w:trPr>
        <w:tc>
          <w:tcPr>
            <w:tcW w:w="1435" w:type="dxa"/>
            <w:vAlign w:val="center"/>
          </w:tcPr>
          <w:p w14:paraId="7880D86E" w14:textId="77777777" w:rsidR="009D1FFB" w:rsidRDefault="00E71A59"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17-23</w:t>
            </w:r>
          </w:p>
          <w:p w14:paraId="01FBFAD6" w14:textId="77777777" w:rsidR="001F724F" w:rsidRPr="00FE1428" w:rsidRDefault="00D5036D"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3AD2956C" w14:textId="77777777" w:rsidR="001723EB" w:rsidRDefault="00A84D48"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Bu slaytlarda Siber Suç kavramı tanıtılmakta ve resmi bir tanımı verilmeden ne olduğu açıklanmaya çalışılmaktadır.</w:t>
            </w:r>
          </w:p>
          <w:p w14:paraId="3BBB141F" w14:textId="77777777" w:rsidR="00E71A59" w:rsidRPr="00FE1428" w:rsidRDefault="0023136F"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E71A59">
              <w:rPr>
                <w:rFonts w:ascii="Verdana" w:hAnsi="Verdana"/>
                <w:color w:val="000000" w:themeColor="text1"/>
                <w:sz w:val="18"/>
                <w:szCs w:val="18"/>
                <w:lang w:val="tr"/>
              </w:rPr>
              <w:t xml:space="preserve">ler </w:t>
            </w:r>
            <w:r>
              <w:rPr>
                <w:rFonts w:ascii="Verdana" w:hAnsi="Verdana"/>
                <w:color w:val="000000" w:themeColor="text1"/>
                <w:sz w:val="18"/>
                <w:szCs w:val="18"/>
                <w:lang w:val="tr"/>
              </w:rPr>
              <w:t>katılımcıların</w:t>
            </w:r>
            <w:r w:rsidR="00E71A59">
              <w:rPr>
                <w:rFonts w:ascii="Verdana" w:hAnsi="Verdana"/>
                <w:color w:val="000000" w:themeColor="text1"/>
                <w:sz w:val="18"/>
                <w:szCs w:val="18"/>
                <w:lang w:val="tr"/>
              </w:rPr>
              <w:t xml:space="preserve"> kendilerini ifade etmelerine olanak tanıyarak, ancak toplu görüşleri genel bir tanımın yer aldığı 24 numaralı slayta geri getirerek konuya dair kendi görüşlerini oluşturmalarını sağlayabilir.</w:t>
            </w:r>
          </w:p>
        </w:tc>
      </w:tr>
      <w:tr w:rsidR="001F724F" w:rsidRPr="00824DB1" w14:paraId="1E4F4F08" w14:textId="77777777" w:rsidTr="001F724F">
        <w:trPr>
          <w:trHeight w:val="1079"/>
        </w:trPr>
        <w:tc>
          <w:tcPr>
            <w:tcW w:w="1435" w:type="dxa"/>
            <w:vAlign w:val="center"/>
          </w:tcPr>
          <w:p w14:paraId="79E0E31F" w14:textId="77777777" w:rsidR="009D1FFB" w:rsidRDefault="00E71A59"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24-33</w:t>
            </w:r>
          </w:p>
          <w:p w14:paraId="437616FF" w14:textId="77777777" w:rsidR="001F724F" w:rsidRPr="00FE1428" w:rsidRDefault="001F724F"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245CFC7F" w14:textId="77777777" w:rsidR="00D5036D" w:rsidRPr="00824DB1" w:rsidRDefault="00E71A59" w:rsidP="00824DB1">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Bu bölümde Budapeşte Sözleşmesi hakkında konuşulmakta ve arka planı hakkında bilgi verilmektedir. Bu, kısa eğitimde daha sonra detaylı olarak inceleneceğinden şimdilik sadece giriş yapılmaktadır.</w:t>
            </w:r>
          </w:p>
        </w:tc>
      </w:tr>
      <w:tr w:rsidR="001F724F" w:rsidRPr="009D1FFB" w14:paraId="2E9A6D17" w14:textId="77777777" w:rsidTr="001F724F">
        <w:trPr>
          <w:trHeight w:val="1079"/>
        </w:trPr>
        <w:tc>
          <w:tcPr>
            <w:tcW w:w="1435" w:type="dxa"/>
            <w:vAlign w:val="center"/>
          </w:tcPr>
          <w:p w14:paraId="6397B6E7" w14:textId="77777777" w:rsidR="009D1FFB" w:rsidRDefault="00E71A59"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34-51</w:t>
            </w:r>
          </w:p>
          <w:p w14:paraId="4E50A352" w14:textId="77777777" w:rsidR="001F724F" w:rsidRPr="00FE1428" w:rsidRDefault="00D5036D"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Önemli</w:t>
            </w:r>
          </w:p>
        </w:tc>
        <w:tc>
          <w:tcPr>
            <w:tcW w:w="7575" w:type="dxa"/>
            <w:gridSpan w:val="2"/>
            <w:vAlign w:val="center"/>
          </w:tcPr>
          <w:p w14:paraId="06964DBF" w14:textId="77777777" w:rsidR="009D1FFB" w:rsidRDefault="009A7C8E"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Bu bölümde uluslararası düzeyde siber suç faaliyetlerinin soruşturulmasında görev alan ilgili kuruluşlardan bahsedilmektedir.</w:t>
            </w:r>
          </w:p>
          <w:p w14:paraId="4F313A67" w14:textId="77777777" w:rsidR="00E71A59" w:rsidRPr="00FE1428" w:rsidRDefault="00E71A59"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Yine, </w:t>
            </w:r>
            <w:r w:rsidR="0023136F">
              <w:rPr>
                <w:rFonts w:ascii="Verdana" w:hAnsi="Verdana"/>
                <w:color w:val="000000" w:themeColor="text1"/>
                <w:sz w:val="18"/>
                <w:szCs w:val="18"/>
                <w:lang w:val="tr"/>
              </w:rPr>
              <w:t>eğitici</w:t>
            </w:r>
            <w:r>
              <w:rPr>
                <w:rFonts w:ascii="Verdana" w:hAnsi="Verdana"/>
                <w:color w:val="000000" w:themeColor="text1"/>
                <w:sz w:val="18"/>
                <w:szCs w:val="18"/>
                <w:lang w:val="tr"/>
              </w:rPr>
              <w:t xml:space="preserve"> </w:t>
            </w:r>
            <w:r w:rsidR="0023136F">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bunları sayma ve belki de zaman kalırsa bunlarla daha önce girdikleri herhangi bir etkileşimi anlatma fırsatı verebilir.</w:t>
            </w:r>
          </w:p>
        </w:tc>
      </w:tr>
      <w:tr w:rsidR="001F724F" w:rsidRPr="009D1FFB" w14:paraId="14EC86A8" w14:textId="77777777" w:rsidTr="001F724F">
        <w:trPr>
          <w:trHeight w:val="1079"/>
        </w:trPr>
        <w:tc>
          <w:tcPr>
            <w:tcW w:w="1435" w:type="dxa"/>
            <w:vAlign w:val="center"/>
          </w:tcPr>
          <w:p w14:paraId="7557E5DE" w14:textId="77777777" w:rsidR="009D1FFB" w:rsidRDefault="0056191F"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lastRenderedPageBreak/>
              <w:t>52-98</w:t>
            </w:r>
          </w:p>
          <w:p w14:paraId="481A5FAC" w14:textId="77777777" w:rsidR="001F724F" w:rsidRPr="00FE1428" w:rsidRDefault="001F724F"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36D52439" w14:textId="77777777" w:rsidR="00603C3A" w:rsidRDefault="009A7C8E"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w:t>
            </w:r>
            <w:r w:rsidR="0023136F">
              <w:rPr>
                <w:rFonts w:ascii="Verdana" w:hAnsi="Verdana"/>
                <w:color w:val="000000" w:themeColor="text1"/>
                <w:sz w:val="18"/>
                <w:szCs w:val="18"/>
                <w:lang w:val="tr"/>
              </w:rPr>
              <w:t>eğiticin</w:t>
            </w:r>
            <w:r>
              <w:rPr>
                <w:rFonts w:ascii="Verdana" w:hAnsi="Verdana"/>
                <w:color w:val="000000" w:themeColor="text1"/>
                <w:sz w:val="18"/>
                <w:szCs w:val="18"/>
                <w:lang w:val="tr"/>
              </w:rPr>
              <w:t>in birçok siber suçu detaylı olarak ele almasına ve siber suçların soruşturulması ve ortaya çıkarılması için gereken lojistik kaynakların tartışılmasına zaman ayırarak bunları açıklamasına olanak tanınır.</w:t>
            </w:r>
          </w:p>
          <w:p w14:paraId="29DB7746" w14:textId="77777777" w:rsidR="00D6490C" w:rsidRDefault="00D6490C"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Oturumun ilk bölümünde açıklama yapılırken sonunda gözlemlenen eğilimler ve </w:t>
            </w:r>
            <w:r w:rsidR="0023136F">
              <w:rPr>
                <w:rFonts w:ascii="Verdana" w:hAnsi="Verdana"/>
                <w:color w:val="000000" w:themeColor="text1"/>
                <w:sz w:val="18"/>
                <w:szCs w:val="18"/>
                <w:lang w:val="tr"/>
              </w:rPr>
              <w:t>hâkim</w:t>
            </w:r>
            <w:r>
              <w:rPr>
                <w:rFonts w:ascii="Verdana" w:hAnsi="Verdana"/>
                <w:color w:val="000000" w:themeColor="text1"/>
                <w:sz w:val="18"/>
                <w:szCs w:val="18"/>
                <w:lang w:val="tr"/>
              </w:rPr>
              <w:t xml:space="preserve"> ve savcıların karşılaşabilecekleri suç türleri ile ilgili slaytlar yer almaktadır.</w:t>
            </w:r>
          </w:p>
          <w:p w14:paraId="637B86BA" w14:textId="77777777" w:rsidR="00D6490C" w:rsidRPr="00FE1428" w:rsidRDefault="0023136F" w:rsidP="00824DB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D6490C">
              <w:rPr>
                <w:rFonts w:ascii="Verdana" w:hAnsi="Verdana"/>
                <w:color w:val="000000" w:themeColor="text1"/>
                <w:sz w:val="18"/>
                <w:szCs w:val="18"/>
                <w:lang w:val="tr"/>
              </w:rPr>
              <w:t>, gerekirse uygun durumlarda kendi vaka çalışmalarını kullanarak bu suç türleri ile karşılaştığı durumlardan örnekler verebilir.</w:t>
            </w:r>
          </w:p>
        </w:tc>
      </w:tr>
      <w:tr w:rsidR="001F724F" w:rsidRPr="00824DB1" w14:paraId="188ECB4B" w14:textId="77777777" w:rsidTr="001F724F">
        <w:trPr>
          <w:trHeight w:val="1079"/>
        </w:trPr>
        <w:tc>
          <w:tcPr>
            <w:tcW w:w="1435" w:type="dxa"/>
            <w:vAlign w:val="center"/>
          </w:tcPr>
          <w:p w14:paraId="50F6A2E3" w14:textId="77777777" w:rsidR="009D1FFB" w:rsidRDefault="0056191F"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99-100</w:t>
            </w:r>
          </w:p>
          <w:p w14:paraId="20D3BFB9" w14:textId="77777777" w:rsidR="001F724F" w:rsidRPr="00FE1428" w:rsidRDefault="001F724F" w:rsidP="00824DB1">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766EED34" w14:textId="77777777" w:rsidR="009D1FFB" w:rsidRPr="00824DB1" w:rsidRDefault="003253DC" w:rsidP="00824DB1">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Son bölümde, </w:t>
            </w:r>
            <w:r w:rsidR="0023136F">
              <w:rPr>
                <w:rFonts w:ascii="Verdana" w:hAnsi="Verdana"/>
                <w:color w:val="000000" w:themeColor="text1"/>
                <w:sz w:val="18"/>
                <w:szCs w:val="18"/>
                <w:lang w:val="tr"/>
              </w:rPr>
              <w:t>eğiticiy</w:t>
            </w:r>
            <w:r>
              <w:rPr>
                <w:rFonts w:ascii="Verdana" w:hAnsi="Verdana"/>
                <w:color w:val="000000" w:themeColor="text1"/>
                <w:sz w:val="18"/>
                <w:szCs w:val="18"/>
                <w:lang w:val="tr"/>
              </w:rPr>
              <w:t xml:space="preserve">e derste öğretilenleri düşünme ve hedeflere ulaşıldığından emin olma fırsatı sunulmaktadır. Ayrıca </w:t>
            </w:r>
            <w:r w:rsidR="0023136F">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de aynı fırsatı ve açıklama gerektirebilecek sorunları dile getirme imkanı verilmektedir.</w:t>
            </w:r>
          </w:p>
        </w:tc>
      </w:tr>
      <w:tr w:rsidR="003253DC" w:rsidRPr="00D82C18" w14:paraId="67CBB727" w14:textId="77777777" w:rsidTr="001F724F">
        <w:trPr>
          <w:trHeight w:val="1412"/>
        </w:trPr>
        <w:tc>
          <w:tcPr>
            <w:tcW w:w="9010" w:type="dxa"/>
            <w:gridSpan w:val="3"/>
            <w:vAlign w:val="center"/>
          </w:tcPr>
          <w:p w14:paraId="3919C933" w14:textId="77777777" w:rsidR="003253DC" w:rsidRPr="00661034" w:rsidRDefault="003253DC" w:rsidP="00824DB1">
            <w:pPr>
              <w:spacing w:before="120" w:after="120" w:line="260" w:lineRule="atLeast"/>
              <w:jc w:val="both"/>
              <w:rPr>
                <w:rFonts w:ascii="Verdana" w:hAnsi="Verdana"/>
                <w:b/>
                <w:color w:val="000000" w:themeColor="text1"/>
                <w:sz w:val="22"/>
                <w:szCs w:val="22"/>
              </w:rPr>
            </w:pPr>
            <w:r>
              <w:rPr>
                <w:rFonts w:ascii="Verdana" w:hAnsi="Verdana"/>
                <w:b/>
                <w:bCs/>
                <w:color w:val="000000" w:themeColor="text1"/>
                <w:sz w:val="22"/>
                <w:szCs w:val="22"/>
                <w:lang w:val="tr"/>
              </w:rPr>
              <w:t xml:space="preserve">Uygulamalı </w:t>
            </w:r>
            <w:r w:rsidR="0023136F">
              <w:rPr>
                <w:rFonts w:ascii="Verdana" w:hAnsi="Verdana"/>
                <w:b/>
                <w:bCs/>
                <w:color w:val="000000" w:themeColor="text1"/>
                <w:sz w:val="22"/>
                <w:szCs w:val="22"/>
                <w:lang w:val="tr"/>
              </w:rPr>
              <w:t>Egzersizler</w:t>
            </w:r>
          </w:p>
          <w:p w14:paraId="2D4871E9" w14:textId="77777777" w:rsidR="00661034" w:rsidRPr="00661034" w:rsidRDefault="00661034" w:rsidP="00824DB1">
            <w:pPr>
              <w:tabs>
                <w:tab w:val="left" w:pos="426"/>
                <w:tab w:val="left" w:pos="851"/>
              </w:tabs>
              <w:spacing w:before="120" w:after="120" w:line="260" w:lineRule="atLeast"/>
              <w:jc w:val="both"/>
              <w:rPr>
                <w:rFonts w:ascii="Verdana" w:eastAsia="Times New Roman" w:hAnsi="Verdana" w:cs="Calibri"/>
                <w:sz w:val="18"/>
                <w:szCs w:val="18"/>
              </w:rPr>
            </w:pPr>
            <w:r>
              <w:rPr>
                <w:rFonts w:ascii="Verdana" w:eastAsia="Times New Roman" w:hAnsi="Verdana" w:cs="Calibri"/>
                <w:sz w:val="18"/>
                <w:szCs w:val="18"/>
                <w:lang w:val="tr"/>
              </w:rPr>
              <w:t xml:space="preserve">Bu oturum için herhangi bir uygulamalı </w:t>
            </w:r>
            <w:r w:rsidR="0023136F">
              <w:rPr>
                <w:rFonts w:ascii="Verdana" w:eastAsia="Times New Roman" w:hAnsi="Verdana" w:cs="Calibri"/>
                <w:sz w:val="18"/>
                <w:szCs w:val="18"/>
                <w:lang w:val="tr"/>
              </w:rPr>
              <w:t>egzersiz</w:t>
            </w:r>
            <w:r>
              <w:rPr>
                <w:rFonts w:ascii="Verdana" w:eastAsia="Times New Roman" w:hAnsi="Verdana" w:cs="Calibri"/>
                <w:sz w:val="18"/>
                <w:szCs w:val="18"/>
                <w:lang w:val="tr"/>
              </w:rPr>
              <w:t xml:space="preserve"> öngörülmemektedir, çünkü bu tür </w:t>
            </w:r>
            <w:r w:rsidR="0023136F">
              <w:rPr>
                <w:rFonts w:ascii="Verdana" w:eastAsia="Times New Roman" w:hAnsi="Verdana" w:cs="Calibri"/>
                <w:sz w:val="18"/>
                <w:szCs w:val="18"/>
                <w:lang w:val="tr"/>
              </w:rPr>
              <w:t>egzersizleri</w:t>
            </w:r>
            <w:r>
              <w:rPr>
                <w:rFonts w:ascii="Verdana" w:eastAsia="Times New Roman" w:hAnsi="Verdana" w:cs="Calibri"/>
                <w:sz w:val="18"/>
                <w:szCs w:val="18"/>
                <w:lang w:val="tr"/>
              </w:rPr>
              <w:t xml:space="preserve"> sunmak için gereken teknoloji düzeyi ve İnternet erişiminin tüm mekanlarda mevcut olacağına dair bir garanti yoktur. </w:t>
            </w:r>
          </w:p>
          <w:p w14:paraId="4F46BCF4" w14:textId="77777777" w:rsidR="003253DC" w:rsidRPr="00661034" w:rsidRDefault="0023136F" w:rsidP="00824DB1">
            <w:pPr>
              <w:tabs>
                <w:tab w:val="left" w:pos="426"/>
                <w:tab w:val="left" w:pos="851"/>
              </w:tabs>
              <w:spacing w:before="120" w:after="120" w:line="260" w:lineRule="atLeast"/>
              <w:jc w:val="both"/>
              <w:rPr>
                <w:rFonts w:ascii="Verdana" w:eastAsia="Times New Roman" w:hAnsi="Verdana" w:cs="Calibri"/>
                <w:sz w:val="18"/>
                <w:szCs w:val="18"/>
              </w:rPr>
            </w:pPr>
            <w:r>
              <w:rPr>
                <w:rFonts w:ascii="Verdana" w:eastAsia="Times New Roman" w:hAnsi="Verdana" w:cs="Calibri"/>
                <w:sz w:val="18"/>
                <w:szCs w:val="18"/>
                <w:lang w:val="tr"/>
              </w:rPr>
              <w:t>Eğitici</w:t>
            </w:r>
            <w:r w:rsidR="00661034">
              <w:rPr>
                <w:rFonts w:ascii="Verdana" w:eastAsia="Times New Roman" w:hAnsi="Verdana" w:cs="Calibri"/>
                <w:sz w:val="18"/>
                <w:szCs w:val="18"/>
                <w:lang w:val="tr"/>
              </w:rPr>
              <w:t xml:space="preserve">ler gelecekte, eğitimin uygun bir ortamda verildiği durumlarda </w:t>
            </w:r>
            <w:r>
              <w:rPr>
                <w:rFonts w:ascii="Verdana" w:eastAsia="Times New Roman" w:hAnsi="Verdana" w:cs="Calibri"/>
                <w:sz w:val="18"/>
                <w:szCs w:val="18"/>
                <w:lang w:val="tr"/>
              </w:rPr>
              <w:t>egzersizler</w:t>
            </w:r>
            <w:r w:rsidR="00661034">
              <w:rPr>
                <w:rFonts w:ascii="Verdana" w:eastAsia="Times New Roman" w:hAnsi="Verdana" w:cs="Calibri"/>
                <w:sz w:val="18"/>
                <w:szCs w:val="18"/>
                <w:lang w:val="tr"/>
              </w:rPr>
              <w:t xml:space="preserve"> ekleyerek öğrenmeyi desteklemeye çalışabilirler.</w:t>
            </w:r>
          </w:p>
        </w:tc>
      </w:tr>
      <w:tr w:rsidR="003253DC" w:rsidRPr="00D82C18" w14:paraId="4CC7B5D4" w14:textId="77777777" w:rsidTr="001F724F">
        <w:tc>
          <w:tcPr>
            <w:tcW w:w="9010" w:type="dxa"/>
            <w:gridSpan w:val="3"/>
            <w:vAlign w:val="center"/>
          </w:tcPr>
          <w:p w14:paraId="0D3E3D32" w14:textId="77777777" w:rsidR="003253DC" w:rsidRPr="00661034" w:rsidRDefault="003253DC" w:rsidP="00824DB1">
            <w:pPr>
              <w:spacing w:before="120" w:after="120" w:line="260" w:lineRule="atLeast"/>
              <w:jc w:val="both"/>
              <w:rPr>
                <w:rFonts w:ascii="Verdana" w:hAnsi="Verdana"/>
                <w:b/>
                <w:color w:val="000000" w:themeColor="text1"/>
                <w:sz w:val="22"/>
                <w:szCs w:val="22"/>
              </w:rPr>
            </w:pPr>
            <w:r>
              <w:rPr>
                <w:rFonts w:ascii="Verdana" w:hAnsi="Verdana"/>
                <w:b/>
                <w:bCs/>
                <w:color w:val="000000" w:themeColor="text1"/>
                <w:sz w:val="22"/>
                <w:szCs w:val="22"/>
                <w:lang w:val="tr"/>
              </w:rPr>
              <w:t>Değerlendirme/Bilgi Kontrolü</w:t>
            </w:r>
          </w:p>
          <w:p w14:paraId="27BE5B77" w14:textId="77777777" w:rsidR="003253DC" w:rsidRPr="00661034" w:rsidRDefault="00661034" w:rsidP="00824DB1">
            <w:pPr>
              <w:spacing w:before="120" w:after="120" w:line="260" w:lineRule="atLeast"/>
              <w:jc w:val="both"/>
              <w:rPr>
                <w:rFonts w:ascii="Verdana" w:hAnsi="Verdana"/>
                <w:color w:val="000000" w:themeColor="text1"/>
                <w:sz w:val="18"/>
                <w:szCs w:val="18"/>
              </w:rPr>
            </w:pPr>
            <w:r>
              <w:rPr>
                <w:rFonts w:ascii="Verdana" w:eastAsia="Times New Roman" w:hAnsi="Verdana" w:cs="Calibri"/>
                <w:sz w:val="18"/>
                <w:szCs w:val="18"/>
                <w:lang w:val="tr"/>
              </w:rPr>
              <w:t>Yukarıda belirtilenlere ek olarak özel bir bilgi kontrolü şu anda bu eğitim için öngörülmemektedir. Resmi bir değerlendirme talep edilmemiştir.</w:t>
            </w:r>
          </w:p>
        </w:tc>
      </w:tr>
    </w:tbl>
    <w:p w14:paraId="24975870" w14:textId="77777777" w:rsidR="00D82C18" w:rsidRPr="00D82C18" w:rsidRDefault="00D82C18" w:rsidP="00824DB1">
      <w:pPr>
        <w:spacing w:before="120" w:after="120" w:line="260" w:lineRule="atLeast"/>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 w:name="Helvetica">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2"/>
  </w:num>
  <w:num w:numId="11">
    <w:abstractNumId w:val="11"/>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723EB"/>
    <w:rsid w:val="001830C8"/>
    <w:rsid w:val="001E0353"/>
    <w:rsid w:val="001F724F"/>
    <w:rsid w:val="002030A4"/>
    <w:rsid w:val="0023136F"/>
    <w:rsid w:val="00271010"/>
    <w:rsid w:val="00271BE1"/>
    <w:rsid w:val="003253DC"/>
    <w:rsid w:val="003630ED"/>
    <w:rsid w:val="003B6C3F"/>
    <w:rsid w:val="003D50D4"/>
    <w:rsid w:val="003F0A88"/>
    <w:rsid w:val="004A60FB"/>
    <w:rsid w:val="004C6FF6"/>
    <w:rsid w:val="0056191F"/>
    <w:rsid w:val="0056305A"/>
    <w:rsid w:val="005703B7"/>
    <w:rsid w:val="0057769C"/>
    <w:rsid w:val="005A4E47"/>
    <w:rsid w:val="005E396D"/>
    <w:rsid w:val="00603C3A"/>
    <w:rsid w:val="00617156"/>
    <w:rsid w:val="00636830"/>
    <w:rsid w:val="00661034"/>
    <w:rsid w:val="0077656C"/>
    <w:rsid w:val="00801C51"/>
    <w:rsid w:val="00824DB1"/>
    <w:rsid w:val="00835B6E"/>
    <w:rsid w:val="00863529"/>
    <w:rsid w:val="0087304E"/>
    <w:rsid w:val="008966E2"/>
    <w:rsid w:val="008D6A7B"/>
    <w:rsid w:val="008E3FE7"/>
    <w:rsid w:val="00933E41"/>
    <w:rsid w:val="009A7C8E"/>
    <w:rsid w:val="009C5C67"/>
    <w:rsid w:val="009D1FFB"/>
    <w:rsid w:val="00A03CF0"/>
    <w:rsid w:val="00A4110D"/>
    <w:rsid w:val="00A734A5"/>
    <w:rsid w:val="00A74008"/>
    <w:rsid w:val="00A84D48"/>
    <w:rsid w:val="00A870E0"/>
    <w:rsid w:val="00B05B40"/>
    <w:rsid w:val="00C0074A"/>
    <w:rsid w:val="00C06B49"/>
    <w:rsid w:val="00C541A2"/>
    <w:rsid w:val="00C71107"/>
    <w:rsid w:val="00C86D10"/>
    <w:rsid w:val="00CB02C4"/>
    <w:rsid w:val="00CB3026"/>
    <w:rsid w:val="00CF55E9"/>
    <w:rsid w:val="00D407B3"/>
    <w:rsid w:val="00D5036D"/>
    <w:rsid w:val="00D6490C"/>
    <w:rsid w:val="00D65E51"/>
    <w:rsid w:val="00D82C18"/>
    <w:rsid w:val="00E13BE7"/>
    <w:rsid w:val="00E53DA2"/>
    <w:rsid w:val="00E64814"/>
    <w:rsid w:val="00E71A59"/>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D8BA5"/>
  <w15:docId w15:val="{3173E99A-395C-49CA-B22E-AB292DCE1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C67"/>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1040</Words>
  <Characters>5722</Characters>
  <Application>Microsoft Office Word</Application>
  <DocSecurity>0</DocSecurity>
  <Lines>47</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25</cp:revision>
  <dcterms:created xsi:type="dcterms:W3CDTF">2017-05-31T06:50:00Z</dcterms:created>
  <dcterms:modified xsi:type="dcterms:W3CDTF">2021-05-04T12:50:00Z</dcterms:modified>
</cp:coreProperties>
</file>