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D60721" w14:textId="77777777" w:rsidR="00151ADF" w:rsidRPr="00A003A0" w:rsidRDefault="00B71D66" w:rsidP="00A003A0">
      <w:pPr>
        <w:pStyle w:val="ListParagraph"/>
        <w:spacing w:before="120" w:after="120" w:line="260" w:lineRule="atLeast"/>
        <w:ind w:left="0"/>
        <w:rPr>
          <w:rFonts w:ascii="Verdana" w:hAnsi="Verdana"/>
          <w:b/>
          <w:sz w:val="32"/>
          <w:szCs w:val="32"/>
        </w:rPr>
      </w:pPr>
      <w:r w:rsidRPr="00A003A0">
        <w:rPr>
          <w:rFonts w:ascii="Verdana" w:hAnsi="Verdana"/>
          <w:b/>
          <w:bCs/>
          <w:sz w:val="32"/>
          <w:szCs w:val="32"/>
          <w:lang w:val="tr"/>
        </w:rPr>
        <w:t xml:space="preserve">Ders Planı </w:t>
      </w:r>
    </w:p>
    <w:p w14:paraId="6BDC6A62" w14:textId="77777777" w:rsidR="00B71D66" w:rsidRPr="00A003A0" w:rsidRDefault="00B71D66" w:rsidP="00A003A0">
      <w:pPr>
        <w:pStyle w:val="ListParagraph"/>
        <w:spacing w:before="120" w:after="120" w:line="260" w:lineRule="atLeast"/>
        <w:ind w:left="360"/>
        <w:rPr>
          <w:rFonts w:ascii="Verdana" w:hAnsi="Verdana"/>
        </w:rPr>
      </w:pPr>
    </w:p>
    <w:p w14:paraId="01EA29F1" w14:textId="77777777" w:rsidR="00D82C18" w:rsidRPr="00A003A0" w:rsidRDefault="00D82C18" w:rsidP="00A003A0">
      <w:pPr>
        <w:pStyle w:val="ListParagraph"/>
        <w:spacing w:before="120" w:after="120" w:line="260" w:lineRule="atLeast"/>
        <w:ind w:left="0"/>
        <w:rPr>
          <w:rFonts w:ascii="Verdana" w:hAnsi="Verdana"/>
          <w:b/>
          <w:sz w:val="32"/>
          <w:szCs w:val="32"/>
        </w:rPr>
      </w:pPr>
      <w:r w:rsidRPr="00A003A0">
        <w:rPr>
          <w:rFonts w:ascii="Verdana" w:hAnsi="Verdana"/>
          <w:sz w:val="28"/>
          <w:szCs w:val="28"/>
          <w:lang w:val="tr"/>
        </w:rPr>
        <w:t>Ders 3.x (Siber Suç Soruşturmalarına Genel Bakış: Yerel ve Uluslararası Deneyimler)</w:t>
      </w:r>
    </w:p>
    <w:p w14:paraId="0F57AB3D" w14:textId="77777777" w:rsidR="00D82C18" w:rsidRPr="00A003A0" w:rsidRDefault="00D82C18" w:rsidP="00A003A0">
      <w:pPr>
        <w:spacing w:before="120" w:after="120" w:line="260" w:lineRule="atLeast"/>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A003A0" w14:paraId="2D639CD6" w14:textId="77777777" w:rsidTr="00CB3026">
        <w:trPr>
          <w:trHeight w:val="872"/>
        </w:trPr>
        <w:tc>
          <w:tcPr>
            <w:tcW w:w="6326" w:type="dxa"/>
            <w:gridSpan w:val="2"/>
            <w:shd w:val="clear" w:color="auto" w:fill="DEEAF6" w:themeFill="accent5" w:themeFillTint="33"/>
            <w:vAlign w:val="center"/>
          </w:tcPr>
          <w:p w14:paraId="31510ED7" w14:textId="77777777" w:rsidR="00D82C18" w:rsidRPr="00A003A0" w:rsidRDefault="00D82C18" w:rsidP="00A003A0">
            <w:pPr>
              <w:spacing w:before="120" w:after="120" w:line="260" w:lineRule="atLeast"/>
              <w:rPr>
                <w:rFonts w:ascii="Verdana" w:hAnsi="Verdana"/>
                <w:sz w:val="22"/>
                <w:szCs w:val="22"/>
              </w:rPr>
            </w:pPr>
            <w:r w:rsidRPr="00A003A0">
              <w:rPr>
                <w:rFonts w:ascii="Verdana" w:hAnsi="Verdana"/>
                <w:sz w:val="22"/>
                <w:szCs w:val="22"/>
                <w:lang w:val="tr"/>
              </w:rPr>
              <w:t>Ders 3.x (Uluslararası İşbirliğine Dair Temel Kavramlar)</w:t>
            </w:r>
          </w:p>
        </w:tc>
        <w:tc>
          <w:tcPr>
            <w:tcW w:w="2684" w:type="dxa"/>
            <w:shd w:val="clear" w:color="auto" w:fill="DEEAF6" w:themeFill="accent5" w:themeFillTint="33"/>
            <w:vAlign w:val="center"/>
          </w:tcPr>
          <w:p w14:paraId="0DB32A1F" w14:textId="77777777" w:rsidR="00D82C18" w:rsidRPr="00A003A0" w:rsidRDefault="00D82C18" w:rsidP="00A003A0">
            <w:pPr>
              <w:spacing w:before="120" w:after="120" w:line="260" w:lineRule="atLeast"/>
              <w:rPr>
                <w:rFonts w:ascii="Verdana" w:hAnsi="Verdana"/>
                <w:sz w:val="22"/>
                <w:szCs w:val="22"/>
              </w:rPr>
            </w:pPr>
            <w:r w:rsidRPr="00A003A0">
              <w:rPr>
                <w:rFonts w:ascii="Verdana" w:hAnsi="Verdana"/>
                <w:sz w:val="22"/>
                <w:szCs w:val="22"/>
                <w:lang w:val="tr"/>
              </w:rPr>
              <w:t>Süre: 90 dakika</w:t>
            </w:r>
          </w:p>
        </w:tc>
      </w:tr>
      <w:tr w:rsidR="003406F3" w:rsidRPr="00A003A0" w14:paraId="7EBCB906" w14:textId="77777777" w:rsidTr="00B569A5">
        <w:trPr>
          <w:trHeight w:val="1025"/>
        </w:trPr>
        <w:tc>
          <w:tcPr>
            <w:tcW w:w="9010" w:type="dxa"/>
            <w:gridSpan w:val="3"/>
            <w:vAlign w:val="center"/>
          </w:tcPr>
          <w:p w14:paraId="618492B6" w14:textId="77777777" w:rsidR="00E7344B" w:rsidRPr="00A003A0" w:rsidRDefault="00E7344B" w:rsidP="00A003A0">
            <w:pPr>
              <w:spacing w:before="120" w:after="120" w:line="260" w:lineRule="atLeast"/>
              <w:rPr>
                <w:rFonts w:ascii="Verdana" w:hAnsi="Verdana"/>
                <w:b/>
                <w:sz w:val="22"/>
                <w:szCs w:val="22"/>
              </w:rPr>
            </w:pPr>
            <w:r w:rsidRPr="00A003A0">
              <w:rPr>
                <w:rFonts w:ascii="Verdana" w:hAnsi="Verdana"/>
                <w:b/>
                <w:bCs/>
                <w:sz w:val="22"/>
                <w:szCs w:val="22"/>
                <w:lang w:val="tr"/>
              </w:rPr>
              <w:t>Gerek</w:t>
            </w:r>
            <w:r w:rsidR="00536888" w:rsidRPr="00A003A0">
              <w:rPr>
                <w:rFonts w:ascii="Verdana" w:hAnsi="Verdana"/>
                <w:b/>
                <w:bCs/>
                <w:sz w:val="22"/>
                <w:szCs w:val="22"/>
                <w:lang w:val="tr"/>
              </w:rPr>
              <w:t>li</w:t>
            </w:r>
            <w:r w:rsidRPr="00A003A0">
              <w:rPr>
                <w:rFonts w:ascii="Verdana" w:hAnsi="Verdana"/>
                <w:b/>
                <w:bCs/>
                <w:sz w:val="22"/>
                <w:szCs w:val="22"/>
                <w:lang w:val="tr"/>
              </w:rPr>
              <w:t xml:space="preserve"> Kaynaklar:</w:t>
            </w:r>
          </w:p>
          <w:p w14:paraId="35FD2935" w14:textId="77777777" w:rsidR="00E7344B" w:rsidRPr="00A003A0" w:rsidRDefault="00E7344B" w:rsidP="00A003A0">
            <w:pPr>
              <w:pStyle w:val="bul1"/>
              <w:numPr>
                <w:ilvl w:val="0"/>
                <w:numId w:val="6"/>
              </w:numPr>
              <w:spacing w:before="120" w:after="120" w:line="260" w:lineRule="atLeast"/>
              <w:contextualSpacing/>
              <w:rPr>
                <w:szCs w:val="18"/>
              </w:rPr>
            </w:pPr>
            <w:r w:rsidRPr="00A003A0">
              <w:rPr>
                <w:szCs w:val="18"/>
                <w:lang w:val="tr"/>
              </w:rPr>
              <w:t>Hazırlanan materyallerle uyumlu yazılım sürümlerinin yüklü olduğu bir PC/dizüstü bilgisayar</w:t>
            </w:r>
            <w:r w:rsidR="00536888" w:rsidRPr="00A003A0">
              <w:rPr>
                <w:szCs w:val="18"/>
                <w:lang w:val="tr"/>
              </w:rPr>
              <w:t xml:space="preserve"> (Laptop)</w:t>
            </w:r>
          </w:p>
          <w:p w14:paraId="4C22AEF8" w14:textId="77777777" w:rsidR="00E7344B" w:rsidRPr="00A003A0" w:rsidRDefault="00E7344B" w:rsidP="00A003A0">
            <w:pPr>
              <w:pStyle w:val="bul1"/>
              <w:numPr>
                <w:ilvl w:val="0"/>
                <w:numId w:val="6"/>
              </w:numPr>
              <w:spacing w:before="120" w:after="120" w:line="260" w:lineRule="atLeast"/>
              <w:contextualSpacing/>
              <w:rPr>
                <w:szCs w:val="18"/>
              </w:rPr>
            </w:pPr>
            <w:r w:rsidRPr="00A003A0">
              <w:rPr>
                <w:szCs w:val="18"/>
                <w:lang w:val="tr"/>
              </w:rPr>
              <w:t>Projektör ve gösterim ekranı</w:t>
            </w:r>
          </w:p>
          <w:p w14:paraId="699F3C54" w14:textId="77777777" w:rsidR="00E7344B" w:rsidRPr="00A003A0" w:rsidRDefault="00E7344B" w:rsidP="00A003A0">
            <w:pPr>
              <w:pStyle w:val="bul1"/>
              <w:numPr>
                <w:ilvl w:val="0"/>
                <w:numId w:val="6"/>
              </w:numPr>
              <w:spacing w:before="120" w:after="120" w:line="260" w:lineRule="atLeast"/>
              <w:contextualSpacing/>
              <w:rPr>
                <w:szCs w:val="18"/>
              </w:rPr>
            </w:pPr>
            <w:r w:rsidRPr="00A003A0">
              <w:rPr>
                <w:szCs w:val="18"/>
                <w:lang w:val="tr"/>
              </w:rPr>
              <w:t>İnternet erişimi (</w:t>
            </w:r>
            <w:r w:rsidR="00530F75" w:rsidRPr="00A003A0">
              <w:rPr>
                <w:szCs w:val="18"/>
                <w:lang w:val="tr"/>
              </w:rPr>
              <w:t>mevcutsa</w:t>
            </w:r>
            <w:r w:rsidRPr="00A003A0">
              <w:rPr>
                <w:szCs w:val="18"/>
                <w:lang w:val="tr"/>
              </w:rPr>
              <w:t xml:space="preserve">) </w:t>
            </w:r>
          </w:p>
          <w:p w14:paraId="1CDA535C" w14:textId="77777777" w:rsidR="00E7344B" w:rsidRPr="00A003A0" w:rsidRDefault="00E7344B" w:rsidP="00A003A0">
            <w:pPr>
              <w:pStyle w:val="bul1"/>
              <w:numPr>
                <w:ilvl w:val="0"/>
                <w:numId w:val="6"/>
              </w:numPr>
              <w:spacing w:before="120" w:after="120" w:line="260" w:lineRule="atLeast"/>
              <w:contextualSpacing/>
              <w:rPr>
                <w:i/>
                <w:szCs w:val="18"/>
              </w:rPr>
            </w:pPr>
            <w:r w:rsidRPr="00A003A0">
              <w:rPr>
                <w:rFonts w:cs="Helvetica"/>
                <w:szCs w:val="18"/>
                <w:lang w:val="tr"/>
              </w:rPr>
              <w:t>Öğrenci not kağıdı ve kalemler.</w:t>
            </w:r>
          </w:p>
        </w:tc>
      </w:tr>
      <w:tr w:rsidR="003406F3" w:rsidRPr="00A003A0" w14:paraId="308A7846" w14:textId="77777777" w:rsidTr="00B569A5">
        <w:trPr>
          <w:trHeight w:val="1241"/>
        </w:trPr>
        <w:tc>
          <w:tcPr>
            <w:tcW w:w="9010" w:type="dxa"/>
            <w:gridSpan w:val="3"/>
            <w:vAlign w:val="center"/>
          </w:tcPr>
          <w:p w14:paraId="29131BC2" w14:textId="77777777" w:rsidR="00A03CF0" w:rsidRPr="00A003A0" w:rsidRDefault="00A03CF0" w:rsidP="00A003A0">
            <w:pPr>
              <w:spacing w:before="120" w:after="120" w:line="260" w:lineRule="atLeast"/>
              <w:rPr>
                <w:rFonts w:ascii="Verdana" w:hAnsi="Verdana"/>
                <w:b/>
                <w:sz w:val="22"/>
                <w:szCs w:val="22"/>
              </w:rPr>
            </w:pPr>
            <w:r w:rsidRPr="00A003A0">
              <w:rPr>
                <w:rFonts w:ascii="Verdana" w:hAnsi="Verdana"/>
                <w:b/>
                <w:bCs/>
                <w:sz w:val="22"/>
                <w:szCs w:val="22"/>
                <w:lang w:val="tr"/>
              </w:rPr>
              <w:t xml:space="preserve">Oturumun Amacı:  </w:t>
            </w:r>
          </w:p>
          <w:p w14:paraId="5D1CAFA0" w14:textId="77777777" w:rsidR="00A03CF0" w:rsidRPr="00A003A0" w:rsidRDefault="007B75A9" w:rsidP="00A003A0">
            <w:pPr>
              <w:spacing w:before="120" w:after="120" w:line="260" w:lineRule="atLeast"/>
              <w:jc w:val="both"/>
              <w:rPr>
                <w:rFonts w:ascii="Verdana" w:hAnsi="Verdana"/>
                <w:sz w:val="18"/>
                <w:szCs w:val="18"/>
                <w:lang w:val="tr"/>
              </w:rPr>
            </w:pPr>
            <w:r w:rsidRPr="00A003A0">
              <w:rPr>
                <w:rFonts w:ascii="Verdana" w:hAnsi="Verdana"/>
                <w:sz w:val="18"/>
                <w:szCs w:val="18"/>
                <w:lang w:val="tr"/>
              </w:rPr>
              <w:t xml:space="preserve">Oturumun genel amacı, </w:t>
            </w:r>
            <w:r w:rsidR="00536888" w:rsidRPr="00A003A0">
              <w:rPr>
                <w:rFonts w:ascii="Verdana" w:hAnsi="Verdana"/>
                <w:sz w:val="18"/>
                <w:szCs w:val="18"/>
                <w:lang w:val="tr"/>
              </w:rPr>
              <w:t>katılımcılara</w:t>
            </w:r>
            <w:r w:rsidRPr="00A003A0">
              <w:rPr>
                <w:rFonts w:ascii="Verdana" w:hAnsi="Verdana"/>
                <w:sz w:val="18"/>
                <w:szCs w:val="18"/>
                <w:lang w:val="tr"/>
              </w:rPr>
              <w:t xml:space="preserve"> uluslararası ve yerel deneyimlerle birlikte siber suç soruşturmalarına dair genel bir bakış sunmaktır. </w:t>
            </w:r>
            <w:r w:rsidR="00536888" w:rsidRPr="00A003A0">
              <w:rPr>
                <w:rFonts w:ascii="Verdana" w:hAnsi="Verdana"/>
                <w:sz w:val="18"/>
                <w:szCs w:val="18"/>
                <w:lang w:val="tr"/>
              </w:rPr>
              <w:t>Katılımcılara</w:t>
            </w:r>
            <w:r w:rsidRPr="00A003A0">
              <w:rPr>
                <w:rFonts w:ascii="Verdana" w:hAnsi="Verdana"/>
                <w:sz w:val="18"/>
                <w:szCs w:val="18"/>
                <w:lang w:val="tr"/>
              </w:rPr>
              <w:t xml:space="preserve"> siber suç makamları, yapıları, soruşturmaların maddi ve usule ilişkin boyutları, farklı hukuk sistemlerinde soruşturmalara dair temel bilgiler ve bazı uluslararası ve yerel somut deneyimler sunulacaktır.</w:t>
            </w:r>
          </w:p>
        </w:tc>
      </w:tr>
      <w:tr w:rsidR="003406F3" w:rsidRPr="00A003A0" w14:paraId="50B8C1D9" w14:textId="77777777" w:rsidTr="00B569A5">
        <w:trPr>
          <w:trHeight w:val="2240"/>
        </w:trPr>
        <w:tc>
          <w:tcPr>
            <w:tcW w:w="9010" w:type="dxa"/>
            <w:gridSpan w:val="3"/>
            <w:vAlign w:val="center"/>
          </w:tcPr>
          <w:p w14:paraId="4B34E587" w14:textId="77777777" w:rsidR="00A03CF0" w:rsidRPr="00A003A0" w:rsidRDefault="00271010" w:rsidP="00A003A0">
            <w:pPr>
              <w:spacing w:before="120" w:after="120" w:line="260" w:lineRule="atLeast"/>
              <w:contextualSpacing/>
              <w:rPr>
                <w:rFonts w:ascii="Verdana" w:hAnsi="Verdana"/>
                <w:b/>
                <w:sz w:val="22"/>
                <w:szCs w:val="22"/>
              </w:rPr>
            </w:pPr>
            <w:r w:rsidRPr="00A003A0">
              <w:rPr>
                <w:rFonts w:ascii="Verdana" w:hAnsi="Verdana"/>
                <w:b/>
                <w:bCs/>
                <w:sz w:val="22"/>
                <w:szCs w:val="22"/>
                <w:lang w:val="tr"/>
              </w:rPr>
              <w:t>Hedefler:</w:t>
            </w:r>
          </w:p>
          <w:p w14:paraId="47564C8D" w14:textId="77777777" w:rsidR="005703B7" w:rsidRPr="00A003A0" w:rsidRDefault="005703B7" w:rsidP="00A003A0">
            <w:pPr>
              <w:tabs>
                <w:tab w:val="left" w:pos="426"/>
                <w:tab w:val="left" w:pos="851"/>
              </w:tabs>
              <w:spacing w:before="120" w:after="120" w:line="260" w:lineRule="atLeast"/>
              <w:contextualSpacing/>
              <w:jc w:val="both"/>
              <w:rPr>
                <w:rFonts w:ascii="Verdana" w:eastAsia="Times New Roman" w:hAnsi="Verdana" w:cs="Times New Roman"/>
                <w:sz w:val="18"/>
                <w:szCs w:val="18"/>
              </w:rPr>
            </w:pPr>
            <w:r w:rsidRPr="00A003A0">
              <w:rPr>
                <w:rFonts w:ascii="Verdana" w:eastAsia="Times New Roman" w:hAnsi="Verdana" w:cs="Times New Roman"/>
                <w:sz w:val="18"/>
                <w:szCs w:val="18"/>
                <w:lang w:val="tr"/>
              </w:rPr>
              <w:t>Bu dersin sonunda öğrenciler:</w:t>
            </w:r>
          </w:p>
          <w:p w14:paraId="54C39543" w14:textId="77777777" w:rsidR="00C03A1E" w:rsidRPr="00A003A0" w:rsidRDefault="00C03A1E" w:rsidP="00A003A0">
            <w:pPr>
              <w:pStyle w:val="bul1"/>
              <w:spacing w:before="120" w:after="120" w:line="260" w:lineRule="atLeast"/>
              <w:ind w:left="692" w:hanging="357"/>
              <w:contextualSpacing/>
              <w:rPr>
                <w:szCs w:val="18"/>
              </w:rPr>
            </w:pPr>
            <w:r w:rsidRPr="00A003A0">
              <w:rPr>
                <w:szCs w:val="18"/>
                <w:lang w:val="tr"/>
              </w:rPr>
              <w:t xml:space="preserve">Siber suçların durdurulması ve yargılanmasına yönelik yetkili makamlarının hukuki çerçevesini ve organizasyonunu anlayabilecek </w:t>
            </w:r>
          </w:p>
          <w:p w14:paraId="6E421596" w14:textId="77777777" w:rsidR="00C03A1E" w:rsidRPr="00A003A0" w:rsidRDefault="00C03A1E" w:rsidP="00A003A0">
            <w:pPr>
              <w:pStyle w:val="bul1"/>
              <w:spacing w:before="120" w:after="120" w:line="260" w:lineRule="atLeast"/>
              <w:ind w:left="692" w:hanging="357"/>
              <w:contextualSpacing/>
              <w:rPr>
                <w:szCs w:val="18"/>
              </w:rPr>
            </w:pPr>
            <w:r w:rsidRPr="00A003A0">
              <w:rPr>
                <w:szCs w:val="18"/>
                <w:lang w:val="tr"/>
              </w:rPr>
              <w:t>Siber suç soruşturmasının temel kavramlarını ve ilgili makamların rollerini inceleyebilecek ve anlayabilecek</w:t>
            </w:r>
          </w:p>
          <w:p w14:paraId="78430B0F" w14:textId="77777777" w:rsidR="00C03A1E" w:rsidRPr="00A003A0" w:rsidRDefault="00C03A1E" w:rsidP="00A003A0">
            <w:pPr>
              <w:pStyle w:val="bul1"/>
              <w:spacing w:before="120" w:after="120" w:line="260" w:lineRule="atLeast"/>
              <w:ind w:left="692" w:hanging="357"/>
              <w:contextualSpacing/>
              <w:rPr>
                <w:szCs w:val="18"/>
              </w:rPr>
            </w:pPr>
            <w:r w:rsidRPr="00A003A0">
              <w:rPr>
                <w:szCs w:val="18"/>
                <w:lang w:val="tr"/>
              </w:rPr>
              <w:t>Uzman kurumların kurulması ve siber suç soruşturmalarıyla ilgili bazı uluslararası deneyimler hakkında bilgi sahibi olacak</w:t>
            </w:r>
          </w:p>
          <w:p w14:paraId="3F0C2A1F" w14:textId="77777777" w:rsidR="0051122C" w:rsidRPr="00A003A0" w:rsidRDefault="00C03A1E" w:rsidP="00A003A0">
            <w:pPr>
              <w:pStyle w:val="bul1"/>
              <w:spacing w:before="120" w:after="120" w:line="260" w:lineRule="atLeast"/>
              <w:ind w:left="692" w:hanging="357"/>
              <w:contextualSpacing/>
              <w:rPr>
                <w:szCs w:val="18"/>
              </w:rPr>
            </w:pPr>
            <w:r w:rsidRPr="00A003A0">
              <w:rPr>
                <w:szCs w:val="18"/>
                <w:lang w:val="tr"/>
              </w:rPr>
              <w:t>Bu konuda yurt içi deneyimler hakkında bilgi sahibi olacaktır</w:t>
            </w:r>
          </w:p>
        </w:tc>
      </w:tr>
      <w:tr w:rsidR="003406F3" w:rsidRPr="00A003A0" w14:paraId="420E7323" w14:textId="77777777" w:rsidTr="00B569A5">
        <w:trPr>
          <w:trHeight w:val="1475"/>
        </w:trPr>
        <w:tc>
          <w:tcPr>
            <w:tcW w:w="9010" w:type="dxa"/>
            <w:gridSpan w:val="3"/>
            <w:tcBorders>
              <w:bottom w:val="single" w:sz="4" w:space="0" w:color="auto"/>
            </w:tcBorders>
            <w:vAlign w:val="center"/>
          </w:tcPr>
          <w:p w14:paraId="5AF192D3" w14:textId="77777777" w:rsidR="005703B7" w:rsidRPr="00A003A0" w:rsidRDefault="00E95703" w:rsidP="00A003A0">
            <w:pPr>
              <w:spacing w:before="120" w:after="120" w:line="260" w:lineRule="atLeast"/>
              <w:rPr>
                <w:rFonts w:ascii="Verdana" w:hAnsi="Verdana"/>
                <w:b/>
                <w:sz w:val="22"/>
                <w:szCs w:val="22"/>
                <w:lang w:val="de-DE"/>
              </w:rPr>
            </w:pPr>
            <w:r w:rsidRPr="00A003A0">
              <w:rPr>
                <w:rFonts w:ascii="Verdana" w:hAnsi="Verdana"/>
                <w:b/>
                <w:bCs/>
                <w:sz w:val="22"/>
                <w:szCs w:val="22"/>
                <w:lang w:val="tr"/>
              </w:rPr>
              <w:t>Eğitmen Rehberi</w:t>
            </w:r>
          </w:p>
          <w:p w14:paraId="009A7F33" w14:textId="77777777" w:rsidR="007B75A9" w:rsidRPr="00A003A0" w:rsidRDefault="00B569A5" w:rsidP="00A003A0">
            <w:pPr>
              <w:spacing w:before="120" w:after="120" w:line="260" w:lineRule="atLeast"/>
              <w:jc w:val="both"/>
              <w:rPr>
                <w:rFonts w:ascii="Verdana" w:hAnsi="Verdana"/>
                <w:sz w:val="18"/>
                <w:szCs w:val="18"/>
              </w:rPr>
            </w:pPr>
            <w:r w:rsidRPr="00A003A0">
              <w:rPr>
                <w:rFonts w:ascii="Verdana" w:hAnsi="Verdana"/>
                <w:sz w:val="18"/>
                <w:szCs w:val="18"/>
                <w:lang w:val="tr"/>
              </w:rPr>
              <w:t xml:space="preserve">Bu oturum, </w:t>
            </w:r>
            <w:r w:rsidR="00536888" w:rsidRPr="00A003A0">
              <w:rPr>
                <w:rFonts w:ascii="Verdana" w:hAnsi="Verdana"/>
                <w:sz w:val="18"/>
                <w:szCs w:val="18"/>
                <w:lang w:val="tr"/>
              </w:rPr>
              <w:t>katılımcılara-ın</w:t>
            </w:r>
            <w:r w:rsidRPr="00A003A0">
              <w:rPr>
                <w:rFonts w:ascii="Verdana" w:hAnsi="Verdana"/>
                <w:sz w:val="18"/>
                <w:szCs w:val="18"/>
                <w:lang w:val="tr"/>
              </w:rPr>
              <w:t xml:space="preserve"> siber suç soruşturma mekanizmalarını kapsamlı bir şekilde anlamaları için hazırlanmıştır. Oturum, bir giriş ve bir sonuç bölümüne ek olarak dört bölümden oluşmaktadır. Birinci bölümde yetkili siber suç makamları ele alınmaktadır. İkinci bölümde siber suç soruşturmalarına dair temel kavramlar ele alınmaktadır. Üçüncü bölümde bu konuda bazı uluslararası deneyimler hakkında bilgi verilmektedir. Dördüncü bölümde yerel kurumlar ve deneyimler hakkında bilgi verilmektedir.</w:t>
            </w:r>
          </w:p>
        </w:tc>
      </w:tr>
      <w:tr w:rsidR="003406F3" w:rsidRPr="00A003A0" w14:paraId="73E07A9A"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63D49E" w14:textId="77777777" w:rsidR="005A4E47" w:rsidRPr="00A003A0" w:rsidRDefault="005A4E47" w:rsidP="00A003A0">
            <w:pPr>
              <w:spacing w:before="120" w:after="120" w:line="260" w:lineRule="atLeast"/>
              <w:rPr>
                <w:rFonts w:ascii="Verdana" w:hAnsi="Verdana"/>
                <w:b/>
                <w:sz w:val="28"/>
                <w:szCs w:val="28"/>
              </w:rPr>
            </w:pPr>
            <w:r w:rsidRPr="00A003A0">
              <w:rPr>
                <w:rFonts w:ascii="Verdana" w:hAnsi="Verdana"/>
                <w:b/>
                <w:bCs/>
                <w:sz w:val="28"/>
                <w:szCs w:val="28"/>
                <w:lang w:val="tr"/>
              </w:rPr>
              <w:t>Ders İçeriği</w:t>
            </w:r>
          </w:p>
        </w:tc>
      </w:tr>
      <w:tr w:rsidR="003406F3" w:rsidRPr="00A003A0" w14:paraId="49710EC7" w14:textId="77777777" w:rsidTr="00CB3026">
        <w:trPr>
          <w:trHeight w:val="629"/>
        </w:trPr>
        <w:tc>
          <w:tcPr>
            <w:tcW w:w="1615" w:type="dxa"/>
            <w:shd w:val="clear" w:color="auto" w:fill="D9E2F3" w:themeFill="accent1" w:themeFillTint="33"/>
            <w:vAlign w:val="center"/>
          </w:tcPr>
          <w:p w14:paraId="05CC518C" w14:textId="77777777" w:rsidR="00D82C18" w:rsidRPr="00A003A0" w:rsidRDefault="00E13BE7" w:rsidP="00A003A0">
            <w:pPr>
              <w:spacing w:before="120" w:after="120" w:line="260" w:lineRule="atLeast"/>
              <w:jc w:val="center"/>
              <w:rPr>
                <w:rFonts w:ascii="Verdana" w:hAnsi="Verdana"/>
                <w:b/>
                <w:sz w:val="22"/>
                <w:szCs w:val="22"/>
              </w:rPr>
            </w:pPr>
            <w:r w:rsidRPr="00A003A0">
              <w:rPr>
                <w:rFonts w:ascii="Verdana" w:hAnsi="Verdana"/>
                <w:b/>
                <w:bCs/>
                <w:sz w:val="22"/>
                <w:szCs w:val="22"/>
                <w:lang w:val="tr"/>
              </w:rPr>
              <w:t>Slayt Numaraları</w:t>
            </w:r>
          </w:p>
        </w:tc>
        <w:tc>
          <w:tcPr>
            <w:tcW w:w="7395" w:type="dxa"/>
            <w:gridSpan w:val="2"/>
            <w:shd w:val="clear" w:color="auto" w:fill="D9E2F3" w:themeFill="accent1" w:themeFillTint="33"/>
            <w:vAlign w:val="center"/>
          </w:tcPr>
          <w:p w14:paraId="0A61150B" w14:textId="77777777" w:rsidR="00D82C18" w:rsidRPr="00A003A0" w:rsidRDefault="00E13BE7" w:rsidP="00A003A0">
            <w:pPr>
              <w:spacing w:before="120" w:after="120" w:line="260" w:lineRule="atLeast"/>
              <w:rPr>
                <w:rFonts w:ascii="Verdana" w:hAnsi="Verdana"/>
                <w:b/>
                <w:sz w:val="22"/>
                <w:szCs w:val="22"/>
              </w:rPr>
            </w:pPr>
            <w:r w:rsidRPr="00A003A0">
              <w:rPr>
                <w:rFonts w:ascii="Verdana" w:hAnsi="Verdana"/>
                <w:b/>
                <w:bCs/>
                <w:sz w:val="22"/>
                <w:szCs w:val="22"/>
                <w:lang w:val="tr"/>
              </w:rPr>
              <w:t>İçerik</w:t>
            </w:r>
          </w:p>
        </w:tc>
      </w:tr>
      <w:tr w:rsidR="003406F3" w:rsidRPr="00A003A0" w14:paraId="24948EEA" w14:textId="77777777" w:rsidTr="00DB09DC">
        <w:trPr>
          <w:trHeight w:val="530"/>
        </w:trPr>
        <w:tc>
          <w:tcPr>
            <w:tcW w:w="1615" w:type="dxa"/>
            <w:vAlign w:val="center"/>
          </w:tcPr>
          <w:p w14:paraId="1150C296" w14:textId="77777777" w:rsidR="00D82C18" w:rsidRPr="00A003A0" w:rsidRDefault="003630ED" w:rsidP="00A003A0">
            <w:pPr>
              <w:spacing w:before="120" w:after="120" w:line="260" w:lineRule="atLeast"/>
              <w:jc w:val="center"/>
              <w:rPr>
                <w:rFonts w:ascii="Verdana" w:hAnsi="Verdana"/>
                <w:sz w:val="18"/>
                <w:szCs w:val="18"/>
              </w:rPr>
            </w:pPr>
            <w:r w:rsidRPr="00A003A0">
              <w:rPr>
                <w:rFonts w:ascii="Verdana" w:hAnsi="Verdana"/>
                <w:sz w:val="18"/>
                <w:szCs w:val="18"/>
                <w:lang w:val="tr"/>
              </w:rPr>
              <w:t>1-3</w:t>
            </w:r>
          </w:p>
        </w:tc>
        <w:tc>
          <w:tcPr>
            <w:tcW w:w="7395" w:type="dxa"/>
            <w:gridSpan w:val="2"/>
            <w:vAlign w:val="center"/>
          </w:tcPr>
          <w:p w14:paraId="6245A33F" w14:textId="77777777" w:rsidR="003630ED" w:rsidRPr="00A003A0" w:rsidRDefault="00DB09DC" w:rsidP="00A003A0">
            <w:pPr>
              <w:tabs>
                <w:tab w:val="left" w:pos="426"/>
                <w:tab w:val="left" w:pos="851"/>
              </w:tabs>
              <w:spacing w:before="120" w:after="120" w:line="260" w:lineRule="atLeast"/>
              <w:jc w:val="both"/>
              <w:rPr>
                <w:rFonts w:ascii="Verdana" w:hAnsi="Verdana"/>
                <w:sz w:val="18"/>
                <w:szCs w:val="18"/>
                <w:lang w:val="tr"/>
              </w:rPr>
            </w:pPr>
            <w:r w:rsidRPr="00A003A0">
              <w:rPr>
                <w:rFonts w:ascii="Verdana" w:eastAsia="Times New Roman" w:hAnsi="Verdana" w:cs="Times New Roman"/>
                <w:sz w:val="18"/>
                <w:szCs w:val="18"/>
                <w:lang w:val="tr"/>
              </w:rPr>
              <w:t xml:space="preserve">İlk slaytlarda bu oturumun yapısı ve hedefleri açıklanmaktadır. </w:t>
            </w:r>
            <w:r w:rsidR="00536888" w:rsidRPr="00A003A0">
              <w:rPr>
                <w:rFonts w:ascii="Verdana" w:eastAsia="Times New Roman" w:hAnsi="Verdana" w:cs="Times New Roman"/>
                <w:sz w:val="18"/>
                <w:szCs w:val="18"/>
                <w:lang w:val="tr"/>
              </w:rPr>
              <w:t>Katılımcılara</w:t>
            </w:r>
            <w:r w:rsidRPr="00A003A0">
              <w:rPr>
                <w:rFonts w:ascii="Verdana" w:eastAsia="Times New Roman" w:hAnsi="Verdana" w:cs="Times New Roman"/>
                <w:sz w:val="18"/>
                <w:szCs w:val="18"/>
                <w:lang w:val="tr"/>
              </w:rPr>
              <w:t xml:space="preserve"> oturumun yapısı ve hedefleri hakkında sahip olabilecekleri soruları sormaları için fırsat verilecektir.</w:t>
            </w:r>
          </w:p>
        </w:tc>
      </w:tr>
      <w:tr w:rsidR="003406F3" w:rsidRPr="00A003A0" w14:paraId="651FEF91" w14:textId="77777777" w:rsidTr="00C9640B">
        <w:trPr>
          <w:trHeight w:val="1876"/>
        </w:trPr>
        <w:tc>
          <w:tcPr>
            <w:tcW w:w="1615" w:type="dxa"/>
            <w:vAlign w:val="center"/>
          </w:tcPr>
          <w:p w14:paraId="723B777A" w14:textId="77777777" w:rsidR="00D82C18" w:rsidRPr="00A003A0" w:rsidRDefault="00DB09DC" w:rsidP="00A003A0">
            <w:pPr>
              <w:spacing w:before="120" w:after="120" w:line="260" w:lineRule="atLeast"/>
              <w:jc w:val="center"/>
              <w:rPr>
                <w:rFonts w:ascii="Verdana" w:hAnsi="Verdana"/>
                <w:sz w:val="18"/>
                <w:szCs w:val="18"/>
              </w:rPr>
            </w:pPr>
            <w:r w:rsidRPr="00A003A0">
              <w:rPr>
                <w:rFonts w:ascii="Verdana" w:hAnsi="Verdana"/>
                <w:sz w:val="18"/>
                <w:szCs w:val="18"/>
                <w:lang w:val="tr"/>
              </w:rPr>
              <w:lastRenderedPageBreak/>
              <w:t>4-11</w:t>
            </w:r>
          </w:p>
        </w:tc>
        <w:tc>
          <w:tcPr>
            <w:tcW w:w="7395" w:type="dxa"/>
            <w:gridSpan w:val="2"/>
            <w:vAlign w:val="center"/>
          </w:tcPr>
          <w:p w14:paraId="6E6386AB" w14:textId="77777777" w:rsidR="00F53802" w:rsidRPr="00A003A0" w:rsidRDefault="00CF0C7C" w:rsidP="00A003A0">
            <w:pPr>
              <w:pStyle w:val="Subtitle"/>
              <w:spacing w:before="120" w:line="260" w:lineRule="atLeast"/>
              <w:rPr>
                <w:rFonts w:ascii="Verdana" w:hAnsi="Verdana"/>
                <w:szCs w:val="18"/>
              </w:rPr>
            </w:pPr>
            <w:r w:rsidRPr="00A003A0">
              <w:rPr>
                <w:rFonts w:ascii="Verdana" w:hAnsi="Verdana"/>
                <w:iCs w:val="0"/>
                <w:szCs w:val="18"/>
                <w:lang w:val="tr"/>
              </w:rPr>
              <w:t xml:space="preserve">Bu slaytlarda, </w:t>
            </w:r>
            <w:r w:rsidR="00536888" w:rsidRPr="00A003A0">
              <w:rPr>
                <w:rFonts w:ascii="Verdana" w:hAnsi="Verdana"/>
                <w:iCs w:val="0"/>
                <w:szCs w:val="18"/>
                <w:lang w:val="tr"/>
              </w:rPr>
              <w:t>katılımcılara</w:t>
            </w:r>
            <w:r w:rsidRPr="00A003A0">
              <w:rPr>
                <w:rFonts w:ascii="Verdana" w:hAnsi="Verdana"/>
                <w:iCs w:val="0"/>
                <w:szCs w:val="18"/>
                <w:lang w:val="tr"/>
              </w:rPr>
              <w:t xml:space="preserve"> uzman siber suç makamları, yetkinlikleri, yapıları ve nasıl çalışmaları gerektiği hakkında bilgi verilmesi amaçlanmaktadır. </w:t>
            </w:r>
          </w:p>
          <w:p w14:paraId="7B3237FE" w14:textId="77777777" w:rsidR="00F53802" w:rsidRPr="00A003A0" w:rsidRDefault="00F53802" w:rsidP="00A003A0">
            <w:pPr>
              <w:pStyle w:val="Subtitle"/>
              <w:spacing w:before="120" w:line="260" w:lineRule="atLeast"/>
              <w:rPr>
                <w:rFonts w:ascii="Verdana" w:hAnsi="Verdana"/>
                <w:szCs w:val="18"/>
              </w:rPr>
            </w:pPr>
            <w:r w:rsidRPr="00A003A0">
              <w:rPr>
                <w:rFonts w:ascii="Verdana" w:hAnsi="Verdana"/>
                <w:iCs w:val="0"/>
                <w:szCs w:val="18"/>
                <w:lang w:val="tr"/>
              </w:rPr>
              <w:t>Artık daha fazla ülkede bu makamlar oluşturulmakta veya suçla mücadele sistemine dahil edilmeleri planlanmaktadır.</w:t>
            </w:r>
          </w:p>
          <w:p w14:paraId="509AFE70" w14:textId="77777777" w:rsidR="00F53802" w:rsidRPr="00A003A0" w:rsidRDefault="00F53802" w:rsidP="00A003A0">
            <w:pPr>
              <w:spacing w:before="120" w:after="120" w:line="260" w:lineRule="atLeast"/>
              <w:jc w:val="both"/>
              <w:rPr>
                <w:rFonts w:ascii="Verdana" w:hAnsi="Verdana"/>
                <w:sz w:val="18"/>
                <w:szCs w:val="18"/>
              </w:rPr>
            </w:pPr>
            <w:r w:rsidRPr="00A003A0">
              <w:rPr>
                <w:rFonts w:ascii="Verdana" w:hAnsi="Verdana"/>
                <w:sz w:val="18"/>
                <w:szCs w:val="18"/>
                <w:lang w:val="tr"/>
              </w:rPr>
              <w:t xml:space="preserve">Slaytlarda, kolluk kuvvetleri, Savcılık, Mahkeme ve siber suç davalarına dahil olan diğer makamlar hakkında bazı sorular verilmektedir ve uzman, </w:t>
            </w:r>
            <w:r w:rsidR="00536888" w:rsidRPr="00A003A0">
              <w:rPr>
                <w:rFonts w:ascii="Verdana" w:hAnsi="Verdana"/>
                <w:sz w:val="18"/>
                <w:szCs w:val="18"/>
                <w:lang w:val="tr"/>
              </w:rPr>
              <w:t>katılımcılarla</w:t>
            </w:r>
            <w:r w:rsidRPr="00A003A0">
              <w:rPr>
                <w:rFonts w:ascii="Verdana" w:hAnsi="Verdana"/>
                <w:sz w:val="18"/>
                <w:szCs w:val="18"/>
                <w:lang w:val="tr"/>
              </w:rPr>
              <w:t xml:space="preserve"> birlikte soruların yanıtlanmasına aktif olarak katılmalıdır.</w:t>
            </w:r>
          </w:p>
        </w:tc>
      </w:tr>
      <w:tr w:rsidR="003406F3" w:rsidRPr="00A003A0" w14:paraId="0CA2DBE6" w14:textId="77777777" w:rsidTr="001B428D">
        <w:trPr>
          <w:trHeight w:val="2015"/>
        </w:trPr>
        <w:tc>
          <w:tcPr>
            <w:tcW w:w="1615" w:type="dxa"/>
            <w:vAlign w:val="center"/>
          </w:tcPr>
          <w:p w14:paraId="15368890" w14:textId="77777777" w:rsidR="00A00A58" w:rsidRPr="00A003A0" w:rsidRDefault="00357C78" w:rsidP="00A003A0">
            <w:pPr>
              <w:spacing w:before="120" w:after="120" w:line="260" w:lineRule="atLeast"/>
              <w:jc w:val="center"/>
              <w:rPr>
                <w:rFonts w:ascii="Verdana" w:hAnsi="Verdana"/>
                <w:sz w:val="18"/>
                <w:szCs w:val="18"/>
              </w:rPr>
            </w:pPr>
            <w:r w:rsidRPr="00A003A0">
              <w:rPr>
                <w:rFonts w:ascii="Verdana" w:hAnsi="Verdana"/>
                <w:sz w:val="18"/>
                <w:szCs w:val="18"/>
                <w:lang w:val="tr"/>
              </w:rPr>
              <w:t>12-20</w:t>
            </w:r>
          </w:p>
        </w:tc>
        <w:tc>
          <w:tcPr>
            <w:tcW w:w="7395" w:type="dxa"/>
            <w:gridSpan w:val="2"/>
            <w:vAlign w:val="center"/>
          </w:tcPr>
          <w:p w14:paraId="6821AB97" w14:textId="77777777" w:rsidR="00F53802" w:rsidRPr="00A003A0" w:rsidRDefault="00357C78" w:rsidP="00A003A0">
            <w:pPr>
              <w:spacing w:before="120" w:after="120" w:line="260" w:lineRule="atLeast"/>
              <w:jc w:val="both"/>
              <w:rPr>
                <w:rFonts w:ascii="Verdana" w:hAnsi="Verdana"/>
                <w:sz w:val="18"/>
                <w:szCs w:val="18"/>
                <w:lang w:val="tr"/>
              </w:rPr>
            </w:pPr>
            <w:r w:rsidRPr="00A003A0">
              <w:rPr>
                <w:rFonts w:ascii="Verdana" w:hAnsi="Verdana"/>
                <w:sz w:val="18"/>
                <w:szCs w:val="18"/>
                <w:lang w:val="tr"/>
              </w:rPr>
              <w:t>Bu slaytlarda, siber suç soruşturması kavramlarına ilişkin "kurallar" sunulmaktadır. Kurallar resmi değildir, ancak daha çok uygulayıcıların siber suç soruşturmalarındaki deneyimlerinin sonucunda oluşturulmuşlardır.</w:t>
            </w:r>
          </w:p>
          <w:p w14:paraId="6EC0B14B" w14:textId="77777777" w:rsidR="00F53802" w:rsidRPr="00A003A0" w:rsidRDefault="00F53802" w:rsidP="00A003A0">
            <w:pPr>
              <w:spacing w:before="120" w:after="120" w:line="260" w:lineRule="atLeast"/>
              <w:jc w:val="both"/>
              <w:rPr>
                <w:rFonts w:ascii="Verdana" w:hAnsi="Verdana"/>
                <w:sz w:val="18"/>
                <w:szCs w:val="18"/>
                <w:lang w:val="tr"/>
              </w:rPr>
            </w:pPr>
            <w:r w:rsidRPr="00A003A0">
              <w:rPr>
                <w:rFonts w:ascii="Verdana" w:hAnsi="Verdana"/>
                <w:sz w:val="18"/>
                <w:szCs w:val="18"/>
                <w:lang w:val="tr"/>
              </w:rPr>
              <w:t>Ancak, bazı “kuralların” açık olduğu ve halihazırda mevcut prosedürü açıkladığı görünse de bu kadar basit değildir. Yani bazı ülkelerde genel düzeyde ilişkin hukuki çerçeve bulunmasına rağmen, işbirliği ve işbirliği prosedürlerinin daha kesin olarak tanımlanması gereken alt düzey anlaşmalar mevcut değildir.</w:t>
            </w:r>
          </w:p>
          <w:p w14:paraId="715E8A98" w14:textId="77777777" w:rsidR="009A46F5" w:rsidRPr="00A003A0" w:rsidRDefault="00F53802" w:rsidP="00A003A0">
            <w:pPr>
              <w:spacing w:before="120" w:after="120" w:line="260" w:lineRule="atLeast"/>
              <w:jc w:val="both"/>
              <w:rPr>
                <w:rFonts w:ascii="Verdana" w:hAnsi="Verdana"/>
                <w:sz w:val="18"/>
                <w:szCs w:val="18"/>
                <w:lang w:val="tr"/>
              </w:rPr>
            </w:pPr>
            <w:r w:rsidRPr="00A003A0">
              <w:rPr>
                <w:rFonts w:ascii="Verdana" w:hAnsi="Verdana"/>
                <w:sz w:val="18"/>
                <w:szCs w:val="18"/>
                <w:lang w:val="tr"/>
              </w:rPr>
              <w:t>Yetkili makamlar genellikle kendi yetki alanları dahilinde kalırlar ve diğer kurumlarla doğrudan veya hızlı iletişim kurmazlar. Bu tür bir tutum, iletişim ve delil ve olgu alışverişinin yavaş olmasına ve delil niteliğindeki materyalin olası kaybına yol açar.</w:t>
            </w:r>
          </w:p>
          <w:p w14:paraId="52F7EF44" w14:textId="77777777" w:rsidR="00F53802" w:rsidRPr="00A003A0" w:rsidRDefault="00F53802" w:rsidP="00A003A0">
            <w:pPr>
              <w:spacing w:before="120" w:after="120" w:line="260" w:lineRule="atLeast"/>
              <w:jc w:val="both"/>
              <w:rPr>
                <w:rFonts w:ascii="Verdana" w:hAnsi="Verdana"/>
                <w:sz w:val="18"/>
                <w:szCs w:val="18"/>
              </w:rPr>
            </w:pPr>
            <w:r w:rsidRPr="00A003A0">
              <w:rPr>
                <w:rFonts w:ascii="Verdana" w:hAnsi="Verdana"/>
                <w:sz w:val="18"/>
                <w:szCs w:val="18"/>
                <w:lang w:val="tr"/>
              </w:rPr>
              <w:t xml:space="preserve">Ayrıca slaytlarda kolluk kuvvetlerinin bir siber suç soruşturmasında yapacağı ve yapması gereken işlemler, Savcılığın üstlenmesi gereken görevler (sistemden bağımsız olarak, Savcılık, kolluk kuvvetlerinden Mahkemeye kadar tüm ceza yargılaması katılımcıları ile bir şekilde etkileşim içinde olan bir makamdır), </w:t>
            </w:r>
            <w:r w:rsidR="00536888" w:rsidRPr="00A003A0">
              <w:rPr>
                <w:rFonts w:ascii="Verdana" w:hAnsi="Verdana"/>
                <w:sz w:val="18"/>
                <w:szCs w:val="18"/>
                <w:lang w:val="tr"/>
              </w:rPr>
              <w:t>Hâkim</w:t>
            </w:r>
            <w:r w:rsidRPr="00A003A0">
              <w:rPr>
                <w:rFonts w:ascii="Verdana" w:hAnsi="Verdana"/>
                <w:sz w:val="18"/>
                <w:szCs w:val="18"/>
                <w:lang w:val="tr"/>
              </w:rPr>
              <w:t>lerin ve Mahkemelerin rolü, Anglo-Sakson Hukuku ile Kıta Avrupası Hukuku sistemleri arasındaki farklılıklar ve siber suç soruşturmalarında diğer makamların rolü açıklanmaktadır.</w:t>
            </w:r>
          </w:p>
        </w:tc>
      </w:tr>
      <w:tr w:rsidR="003406F3" w:rsidRPr="00A003A0" w14:paraId="518562BF" w14:textId="77777777" w:rsidTr="00CB3026">
        <w:trPr>
          <w:trHeight w:val="3158"/>
        </w:trPr>
        <w:tc>
          <w:tcPr>
            <w:tcW w:w="1615" w:type="dxa"/>
            <w:vAlign w:val="center"/>
          </w:tcPr>
          <w:p w14:paraId="5EDAB203" w14:textId="77777777" w:rsidR="00A00A58" w:rsidRPr="00A003A0" w:rsidRDefault="00DB09DC" w:rsidP="00A003A0">
            <w:pPr>
              <w:spacing w:before="120" w:after="120" w:line="260" w:lineRule="atLeast"/>
              <w:jc w:val="center"/>
              <w:rPr>
                <w:rFonts w:ascii="Verdana" w:hAnsi="Verdana"/>
                <w:sz w:val="18"/>
                <w:szCs w:val="18"/>
              </w:rPr>
            </w:pPr>
            <w:r w:rsidRPr="00A003A0">
              <w:rPr>
                <w:rFonts w:ascii="Verdana" w:hAnsi="Verdana"/>
                <w:sz w:val="18"/>
                <w:szCs w:val="18"/>
                <w:lang w:val="tr"/>
              </w:rPr>
              <w:t>21-28</w:t>
            </w:r>
          </w:p>
        </w:tc>
        <w:tc>
          <w:tcPr>
            <w:tcW w:w="7395" w:type="dxa"/>
            <w:gridSpan w:val="2"/>
            <w:vAlign w:val="center"/>
          </w:tcPr>
          <w:p w14:paraId="06EC046B" w14:textId="77777777" w:rsidR="00F53802" w:rsidRPr="00A003A0" w:rsidRDefault="00DB09DC" w:rsidP="00A003A0">
            <w:pPr>
              <w:pStyle w:val="Subtitle"/>
              <w:spacing w:beforeLines="20" w:before="48" w:afterLines="120" w:after="288" w:line="260" w:lineRule="atLeast"/>
              <w:rPr>
                <w:rFonts w:ascii="Verdana" w:hAnsi="Verdana"/>
                <w:szCs w:val="18"/>
              </w:rPr>
            </w:pPr>
            <w:r w:rsidRPr="00A003A0">
              <w:rPr>
                <w:rFonts w:ascii="Verdana" w:eastAsia="Times New Roman" w:hAnsi="Verdana"/>
                <w:iCs w:val="0"/>
                <w:color w:val="auto"/>
                <w:szCs w:val="18"/>
                <w:lang w:val="tr"/>
              </w:rPr>
              <w:t>Bu slaytlarda</w:t>
            </w:r>
            <w:r w:rsidRPr="00A003A0">
              <w:rPr>
                <w:rFonts w:ascii="Verdana" w:eastAsia="Times New Roman" w:hAnsi="Verdana"/>
                <w:iCs w:val="0"/>
                <w:szCs w:val="18"/>
                <w:lang w:val="tr"/>
              </w:rPr>
              <w:t xml:space="preserve">, siber suçlarla mücadelede en başarılı uluslararası deneyimlerden biri gösterilmektedir. </w:t>
            </w:r>
          </w:p>
          <w:p w14:paraId="277242DB" w14:textId="77777777" w:rsidR="00F53802" w:rsidRPr="00A003A0" w:rsidRDefault="00F53802" w:rsidP="00A003A0">
            <w:pPr>
              <w:pStyle w:val="Subtitle"/>
              <w:spacing w:beforeLines="20" w:before="48" w:afterLines="120" w:after="288" w:line="260" w:lineRule="atLeast"/>
              <w:rPr>
                <w:rFonts w:ascii="Verdana" w:eastAsia="Times New Roman" w:hAnsi="Verdana"/>
                <w:szCs w:val="18"/>
                <w:lang w:val="tr"/>
              </w:rPr>
            </w:pPr>
            <w:r w:rsidRPr="00A003A0">
              <w:rPr>
                <w:rFonts w:ascii="Verdana" w:eastAsia="Times New Roman" w:hAnsi="Verdana"/>
                <w:iCs w:val="0"/>
                <w:szCs w:val="18"/>
                <w:lang w:val="tr"/>
              </w:rPr>
              <w:t>2005 yılından beri Sırbistan Cumhuriyeti, siber suçlarla mücadele için maddi hukuk, usul hukuku ve kurum yasaları içeren hukuki bir çerçeve geliştirmektedir. 2005'ten beri Sırbistan, polis, savcılık ve mahkemeler de dahil olmak üzere bu alanda son derece uzmanlaşmış makamlara sahip nadir ülkelerden biridir.</w:t>
            </w:r>
          </w:p>
          <w:p w14:paraId="657B980F" w14:textId="77777777" w:rsidR="003406F3" w:rsidRPr="00A003A0" w:rsidRDefault="00F53802" w:rsidP="00A003A0">
            <w:pPr>
              <w:pStyle w:val="Subtitle"/>
              <w:spacing w:beforeLines="20" w:before="48" w:afterLines="120" w:after="288" w:line="260" w:lineRule="atLeast"/>
              <w:rPr>
                <w:rFonts w:ascii="Verdana" w:eastAsia="Times New Roman" w:hAnsi="Verdana"/>
                <w:szCs w:val="18"/>
                <w:lang w:val="tr"/>
              </w:rPr>
            </w:pPr>
            <w:r w:rsidRPr="00A003A0">
              <w:rPr>
                <w:rFonts w:ascii="Verdana" w:eastAsia="Times New Roman" w:hAnsi="Verdana"/>
                <w:iCs w:val="0"/>
                <w:szCs w:val="18"/>
                <w:lang w:val="tr"/>
              </w:rPr>
              <w:t>Ancak uzman, ihtiyaçlar doğrultusunda ek örnekler bulup sunabilir.</w:t>
            </w:r>
          </w:p>
        </w:tc>
      </w:tr>
      <w:tr w:rsidR="00DB09DC" w:rsidRPr="00A003A0" w14:paraId="0DBCA14B" w14:textId="77777777" w:rsidTr="008D7196">
        <w:trPr>
          <w:trHeight w:val="476"/>
        </w:trPr>
        <w:tc>
          <w:tcPr>
            <w:tcW w:w="1615" w:type="dxa"/>
            <w:vAlign w:val="center"/>
          </w:tcPr>
          <w:p w14:paraId="052A176D" w14:textId="77777777" w:rsidR="00DB09DC" w:rsidRPr="00A003A0" w:rsidRDefault="00F53802" w:rsidP="00A003A0">
            <w:pPr>
              <w:spacing w:before="120" w:after="120" w:line="260" w:lineRule="atLeast"/>
              <w:jc w:val="center"/>
              <w:rPr>
                <w:rFonts w:ascii="Verdana" w:hAnsi="Verdana"/>
                <w:sz w:val="18"/>
                <w:szCs w:val="18"/>
              </w:rPr>
            </w:pPr>
            <w:r w:rsidRPr="00A003A0">
              <w:rPr>
                <w:rFonts w:ascii="Verdana" w:hAnsi="Verdana"/>
                <w:sz w:val="18"/>
                <w:szCs w:val="18"/>
                <w:lang w:val="tr"/>
              </w:rPr>
              <w:t>29-31+</w:t>
            </w:r>
          </w:p>
        </w:tc>
        <w:tc>
          <w:tcPr>
            <w:tcW w:w="7395" w:type="dxa"/>
            <w:gridSpan w:val="2"/>
            <w:vAlign w:val="center"/>
          </w:tcPr>
          <w:p w14:paraId="3AD16280" w14:textId="77777777" w:rsidR="00DB09DC" w:rsidRPr="00A003A0" w:rsidRDefault="00F53802" w:rsidP="00A003A0">
            <w:pPr>
              <w:pStyle w:val="Subtitle"/>
              <w:spacing w:beforeLines="20" w:before="48" w:afterLines="120" w:after="288" w:line="260" w:lineRule="atLeast"/>
              <w:rPr>
                <w:rFonts w:ascii="Verdana" w:eastAsia="Times New Roman" w:hAnsi="Verdana"/>
                <w:color w:val="auto"/>
                <w:szCs w:val="18"/>
              </w:rPr>
            </w:pPr>
            <w:r w:rsidRPr="00A003A0">
              <w:rPr>
                <w:rFonts w:ascii="Verdana" w:eastAsia="Times New Roman" w:hAnsi="Verdana"/>
                <w:iCs w:val="0"/>
                <w:color w:val="auto"/>
                <w:szCs w:val="18"/>
                <w:lang w:val="tr"/>
              </w:rPr>
              <w:t>Bu slaytlarda yerel örnekler sunulmalıdır.</w:t>
            </w:r>
          </w:p>
        </w:tc>
      </w:tr>
      <w:tr w:rsidR="003406F3" w:rsidRPr="00A003A0" w14:paraId="2D38FC76" w14:textId="77777777" w:rsidTr="00FC677E">
        <w:trPr>
          <w:trHeight w:val="1340"/>
        </w:trPr>
        <w:tc>
          <w:tcPr>
            <w:tcW w:w="1615" w:type="dxa"/>
            <w:vAlign w:val="center"/>
          </w:tcPr>
          <w:p w14:paraId="18847717" w14:textId="77777777" w:rsidR="00A00A58" w:rsidRPr="00A003A0" w:rsidRDefault="008D7196" w:rsidP="00A003A0">
            <w:pPr>
              <w:spacing w:before="120" w:after="120" w:line="260" w:lineRule="atLeast"/>
              <w:jc w:val="center"/>
              <w:rPr>
                <w:rFonts w:ascii="Verdana" w:hAnsi="Verdana"/>
                <w:sz w:val="18"/>
                <w:szCs w:val="18"/>
              </w:rPr>
            </w:pPr>
            <w:r w:rsidRPr="00A003A0">
              <w:rPr>
                <w:rFonts w:ascii="Verdana" w:hAnsi="Verdana"/>
                <w:sz w:val="18"/>
                <w:szCs w:val="18"/>
                <w:lang w:val="tr"/>
              </w:rPr>
              <w:t>31-34+</w:t>
            </w:r>
          </w:p>
        </w:tc>
        <w:tc>
          <w:tcPr>
            <w:tcW w:w="7395" w:type="dxa"/>
            <w:gridSpan w:val="2"/>
            <w:vAlign w:val="center"/>
          </w:tcPr>
          <w:p w14:paraId="2CD973B7" w14:textId="77777777" w:rsidR="00A00A58" w:rsidRPr="00A003A0" w:rsidRDefault="00FC677E" w:rsidP="00A003A0">
            <w:pPr>
              <w:spacing w:before="120" w:after="120" w:line="260" w:lineRule="atLeast"/>
              <w:jc w:val="both"/>
              <w:rPr>
                <w:rFonts w:ascii="Verdana" w:hAnsi="Verdana"/>
                <w:i/>
                <w:sz w:val="18"/>
                <w:szCs w:val="18"/>
              </w:rPr>
            </w:pPr>
            <w:r w:rsidRPr="00A003A0">
              <w:rPr>
                <w:rFonts w:ascii="Verdana" w:eastAsia="Times New Roman" w:hAnsi="Verdana" w:cs="Times New Roman"/>
                <w:sz w:val="18"/>
                <w:szCs w:val="18"/>
                <w:lang w:val="tr"/>
              </w:rPr>
              <w:t xml:space="preserve">Eğitmen </w:t>
            </w:r>
            <w:r w:rsidR="00536888" w:rsidRPr="00A003A0">
              <w:rPr>
                <w:rFonts w:ascii="Verdana" w:hAnsi="Verdana"/>
                <w:sz w:val="18"/>
                <w:szCs w:val="18"/>
                <w:lang w:val="tr"/>
              </w:rPr>
              <w:t xml:space="preserve">katılımcılarla </w:t>
            </w:r>
            <w:r w:rsidRPr="00A003A0">
              <w:rPr>
                <w:rFonts w:ascii="Verdana" w:eastAsia="Times New Roman" w:hAnsi="Verdana" w:cs="Times New Roman"/>
                <w:sz w:val="18"/>
                <w:szCs w:val="18"/>
                <w:lang w:val="tr"/>
              </w:rPr>
              <w:t>birlikte oturum hedeflerini tekrarlamalı ve bu modülde işlenen materyallerle ilgili sorular sormaları için fırsat vermelidir.</w:t>
            </w:r>
          </w:p>
        </w:tc>
      </w:tr>
      <w:tr w:rsidR="003406F3" w:rsidRPr="00A003A0" w14:paraId="37361095" w14:textId="77777777" w:rsidTr="00CB3026">
        <w:trPr>
          <w:trHeight w:val="1412"/>
        </w:trPr>
        <w:tc>
          <w:tcPr>
            <w:tcW w:w="9010" w:type="dxa"/>
            <w:gridSpan w:val="3"/>
            <w:vAlign w:val="center"/>
          </w:tcPr>
          <w:p w14:paraId="7E3A118E" w14:textId="77777777" w:rsidR="00CB3026" w:rsidRPr="00A003A0" w:rsidRDefault="00CB3026" w:rsidP="00A003A0">
            <w:pPr>
              <w:spacing w:before="120" w:after="120" w:line="260" w:lineRule="atLeast"/>
              <w:jc w:val="both"/>
              <w:rPr>
                <w:rFonts w:ascii="Verdana" w:hAnsi="Verdana"/>
                <w:b/>
                <w:sz w:val="22"/>
                <w:szCs w:val="22"/>
              </w:rPr>
            </w:pPr>
            <w:r w:rsidRPr="00A003A0">
              <w:rPr>
                <w:rFonts w:ascii="Verdana" w:hAnsi="Verdana"/>
                <w:b/>
                <w:bCs/>
                <w:sz w:val="22"/>
                <w:szCs w:val="22"/>
                <w:lang w:val="tr"/>
              </w:rPr>
              <w:t xml:space="preserve">Uygulamalı </w:t>
            </w:r>
            <w:r w:rsidR="00536888" w:rsidRPr="00A003A0">
              <w:rPr>
                <w:rFonts w:ascii="Verdana" w:hAnsi="Verdana"/>
                <w:b/>
                <w:bCs/>
                <w:sz w:val="22"/>
                <w:szCs w:val="22"/>
                <w:lang w:val="tr"/>
              </w:rPr>
              <w:t>Egzersizler</w:t>
            </w:r>
          </w:p>
          <w:p w14:paraId="14C07ADC" w14:textId="77777777" w:rsidR="00CB3026" w:rsidRPr="00A003A0" w:rsidRDefault="00CB3026" w:rsidP="00A003A0">
            <w:pPr>
              <w:spacing w:before="120" w:after="120" w:line="260" w:lineRule="atLeast"/>
              <w:jc w:val="both"/>
              <w:rPr>
                <w:rFonts w:ascii="Verdana" w:hAnsi="Verdana"/>
                <w:sz w:val="18"/>
                <w:szCs w:val="18"/>
              </w:rPr>
            </w:pPr>
            <w:r w:rsidRPr="00A003A0">
              <w:rPr>
                <w:rFonts w:ascii="Verdana" w:hAnsi="Verdana"/>
                <w:sz w:val="18"/>
                <w:szCs w:val="18"/>
                <w:lang w:val="tr"/>
              </w:rPr>
              <w:t xml:space="preserve">Bu derste uygulamalı </w:t>
            </w:r>
            <w:r w:rsidR="00536888" w:rsidRPr="00A003A0">
              <w:rPr>
                <w:rFonts w:ascii="Verdana" w:hAnsi="Verdana"/>
                <w:sz w:val="18"/>
                <w:szCs w:val="18"/>
                <w:lang w:val="tr"/>
              </w:rPr>
              <w:t>egzersiz</w:t>
            </w:r>
            <w:r w:rsidRPr="00A003A0">
              <w:rPr>
                <w:rFonts w:ascii="Verdana" w:hAnsi="Verdana"/>
                <w:sz w:val="18"/>
                <w:szCs w:val="18"/>
                <w:lang w:val="tr"/>
              </w:rPr>
              <w:t xml:space="preserve"> yapılması öngörülmemektedir.</w:t>
            </w:r>
          </w:p>
        </w:tc>
      </w:tr>
      <w:tr w:rsidR="003406F3" w:rsidRPr="00A003A0" w14:paraId="07951281" w14:textId="77777777" w:rsidTr="00801300">
        <w:tc>
          <w:tcPr>
            <w:tcW w:w="9010" w:type="dxa"/>
            <w:gridSpan w:val="3"/>
            <w:vAlign w:val="center"/>
          </w:tcPr>
          <w:p w14:paraId="3026E29F" w14:textId="77777777" w:rsidR="00CB3026" w:rsidRPr="00A003A0" w:rsidRDefault="00CB3026" w:rsidP="00A003A0">
            <w:pPr>
              <w:spacing w:before="120" w:after="120" w:line="260" w:lineRule="atLeast"/>
              <w:jc w:val="both"/>
              <w:rPr>
                <w:rFonts w:ascii="Verdana" w:hAnsi="Verdana"/>
                <w:b/>
                <w:sz w:val="22"/>
                <w:szCs w:val="22"/>
              </w:rPr>
            </w:pPr>
            <w:r w:rsidRPr="00A003A0">
              <w:rPr>
                <w:rFonts w:ascii="Verdana" w:hAnsi="Verdana"/>
                <w:b/>
                <w:bCs/>
                <w:sz w:val="22"/>
                <w:szCs w:val="22"/>
                <w:lang w:val="tr"/>
              </w:rPr>
              <w:lastRenderedPageBreak/>
              <w:t>Değerlendirme/Bilgi Kontrolü</w:t>
            </w:r>
          </w:p>
          <w:p w14:paraId="5ED0B3F8" w14:textId="77777777" w:rsidR="00CB3026" w:rsidRPr="00A003A0" w:rsidRDefault="00B468A3" w:rsidP="00A003A0">
            <w:pPr>
              <w:spacing w:before="120" w:after="120" w:line="260" w:lineRule="atLeast"/>
              <w:jc w:val="both"/>
              <w:rPr>
                <w:rFonts w:ascii="Verdana" w:hAnsi="Verdana"/>
                <w:sz w:val="18"/>
                <w:szCs w:val="18"/>
                <w:lang w:val="tr"/>
              </w:rPr>
            </w:pPr>
            <w:r w:rsidRPr="00A003A0">
              <w:rPr>
                <w:rFonts w:ascii="Verdana" w:hAnsi="Verdana"/>
                <w:sz w:val="18"/>
                <w:szCs w:val="18"/>
                <w:lang w:val="tr"/>
              </w:rPr>
              <w:t>Bu oturum için resmi bir değerlendirme hazırlanmamıştır. Eğitmenin oturum boyunca ilgili sorular sorarak katılımcıların bilgi ve anlama düzeyini kontrol edilmesi teşvik edilir.</w:t>
            </w:r>
          </w:p>
        </w:tc>
      </w:tr>
    </w:tbl>
    <w:p w14:paraId="7CF3976E" w14:textId="77777777" w:rsidR="00D82C18" w:rsidRPr="00A003A0" w:rsidRDefault="00D82C18" w:rsidP="00A003A0">
      <w:pPr>
        <w:spacing w:before="120" w:after="120" w:line="260" w:lineRule="atLeast"/>
        <w:rPr>
          <w:rFonts w:ascii="Verdana" w:hAnsi="Verdana"/>
          <w:lang w:val="tr"/>
        </w:rPr>
      </w:pPr>
    </w:p>
    <w:sectPr w:rsidR="00D82C18" w:rsidRPr="00A003A0"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00000001" w:usb1="4000205B" w:usb2="00000010" w:usb3="00000000" w:csb0="0000019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E40291E"/>
    <w:multiLevelType w:val="hybridMultilevel"/>
    <w:tmpl w:val="47723308"/>
    <w:lvl w:ilvl="0" w:tplc="1C3A5EC0">
      <w:start w:val="1"/>
      <w:numFmt w:val="bullet"/>
      <w:lvlText w:val=""/>
      <w:lvlJc w:val="left"/>
      <w:pPr>
        <w:tabs>
          <w:tab w:val="num" w:pos="720"/>
        </w:tabs>
        <w:ind w:left="720" w:hanging="360"/>
      </w:pPr>
      <w:rPr>
        <w:rFonts w:ascii="Wingdings" w:hAnsi="Wingdings" w:hint="default"/>
      </w:rPr>
    </w:lvl>
    <w:lvl w:ilvl="1" w:tplc="54084978" w:tentative="1">
      <w:start w:val="1"/>
      <w:numFmt w:val="bullet"/>
      <w:lvlText w:val=""/>
      <w:lvlJc w:val="left"/>
      <w:pPr>
        <w:tabs>
          <w:tab w:val="num" w:pos="1440"/>
        </w:tabs>
        <w:ind w:left="1440" w:hanging="360"/>
      </w:pPr>
      <w:rPr>
        <w:rFonts w:ascii="Wingdings" w:hAnsi="Wingdings" w:hint="default"/>
      </w:rPr>
    </w:lvl>
    <w:lvl w:ilvl="2" w:tplc="0A50EE44" w:tentative="1">
      <w:start w:val="1"/>
      <w:numFmt w:val="bullet"/>
      <w:lvlText w:val=""/>
      <w:lvlJc w:val="left"/>
      <w:pPr>
        <w:tabs>
          <w:tab w:val="num" w:pos="2160"/>
        </w:tabs>
        <w:ind w:left="2160" w:hanging="360"/>
      </w:pPr>
      <w:rPr>
        <w:rFonts w:ascii="Wingdings" w:hAnsi="Wingdings" w:hint="default"/>
      </w:rPr>
    </w:lvl>
    <w:lvl w:ilvl="3" w:tplc="30D49920" w:tentative="1">
      <w:start w:val="1"/>
      <w:numFmt w:val="bullet"/>
      <w:lvlText w:val=""/>
      <w:lvlJc w:val="left"/>
      <w:pPr>
        <w:tabs>
          <w:tab w:val="num" w:pos="2880"/>
        </w:tabs>
        <w:ind w:left="2880" w:hanging="360"/>
      </w:pPr>
      <w:rPr>
        <w:rFonts w:ascii="Wingdings" w:hAnsi="Wingdings" w:hint="default"/>
      </w:rPr>
    </w:lvl>
    <w:lvl w:ilvl="4" w:tplc="C694AA14" w:tentative="1">
      <w:start w:val="1"/>
      <w:numFmt w:val="bullet"/>
      <w:lvlText w:val=""/>
      <w:lvlJc w:val="left"/>
      <w:pPr>
        <w:tabs>
          <w:tab w:val="num" w:pos="3600"/>
        </w:tabs>
        <w:ind w:left="3600" w:hanging="360"/>
      </w:pPr>
      <w:rPr>
        <w:rFonts w:ascii="Wingdings" w:hAnsi="Wingdings" w:hint="default"/>
      </w:rPr>
    </w:lvl>
    <w:lvl w:ilvl="5" w:tplc="6CE85D2C" w:tentative="1">
      <w:start w:val="1"/>
      <w:numFmt w:val="bullet"/>
      <w:lvlText w:val=""/>
      <w:lvlJc w:val="left"/>
      <w:pPr>
        <w:tabs>
          <w:tab w:val="num" w:pos="4320"/>
        </w:tabs>
        <w:ind w:left="4320" w:hanging="360"/>
      </w:pPr>
      <w:rPr>
        <w:rFonts w:ascii="Wingdings" w:hAnsi="Wingdings" w:hint="default"/>
      </w:rPr>
    </w:lvl>
    <w:lvl w:ilvl="6" w:tplc="BEA44EBC" w:tentative="1">
      <w:start w:val="1"/>
      <w:numFmt w:val="bullet"/>
      <w:lvlText w:val=""/>
      <w:lvlJc w:val="left"/>
      <w:pPr>
        <w:tabs>
          <w:tab w:val="num" w:pos="5040"/>
        </w:tabs>
        <w:ind w:left="5040" w:hanging="360"/>
      </w:pPr>
      <w:rPr>
        <w:rFonts w:ascii="Wingdings" w:hAnsi="Wingdings" w:hint="default"/>
      </w:rPr>
    </w:lvl>
    <w:lvl w:ilvl="7" w:tplc="11CC4126" w:tentative="1">
      <w:start w:val="1"/>
      <w:numFmt w:val="bullet"/>
      <w:lvlText w:val=""/>
      <w:lvlJc w:val="left"/>
      <w:pPr>
        <w:tabs>
          <w:tab w:val="num" w:pos="5760"/>
        </w:tabs>
        <w:ind w:left="5760" w:hanging="360"/>
      </w:pPr>
      <w:rPr>
        <w:rFonts w:ascii="Wingdings" w:hAnsi="Wingdings" w:hint="default"/>
      </w:rPr>
    </w:lvl>
    <w:lvl w:ilvl="8" w:tplc="E21E5C4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105DD4"/>
    <w:rsid w:val="00151ADF"/>
    <w:rsid w:val="00175ADE"/>
    <w:rsid w:val="00185B76"/>
    <w:rsid w:val="001B428D"/>
    <w:rsid w:val="001B5DAD"/>
    <w:rsid w:val="00271010"/>
    <w:rsid w:val="0027512B"/>
    <w:rsid w:val="002F375E"/>
    <w:rsid w:val="003406F3"/>
    <w:rsid w:val="00357C78"/>
    <w:rsid w:val="003630ED"/>
    <w:rsid w:val="00397FEA"/>
    <w:rsid w:val="003E0EDB"/>
    <w:rsid w:val="004639E3"/>
    <w:rsid w:val="0051122C"/>
    <w:rsid w:val="00530F75"/>
    <w:rsid w:val="00534FB7"/>
    <w:rsid w:val="00536888"/>
    <w:rsid w:val="005703B7"/>
    <w:rsid w:val="00594B3F"/>
    <w:rsid w:val="005951B6"/>
    <w:rsid w:val="005A4E47"/>
    <w:rsid w:val="006B6864"/>
    <w:rsid w:val="006F4B1A"/>
    <w:rsid w:val="007169BB"/>
    <w:rsid w:val="00761BA4"/>
    <w:rsid w:val="007B75A9"/>
    <w:rsid w:val="00823B30"/>
    <w:rsid w:val="008D7196"/>
    <w:rsid w:val="008E3FE7"/>
    <w:rsid w:val="009277BD"/>
    <w:rsid w:val="0094072C"/>
    <w:rsid w:val="009A46F5"/>
    <w:rsid w:val="00A003A0"/>
    <w:rsid w:val="00A00A58"/>
    <w:rsid w:val="00A03CF0"/>
    <w:rsid w:val="00A341B4"/>
    <w:rsid w:val="00A4110D"/>
    <w:rsid w:val="00A45C00"/>
    <w:rsid w:val="00A734A5"/>
    <w:rsid w:val="00AD2B58"/>
    <w:rsid w:val="00AF62EC"/>
    <w:rsid w:val="00B03741"/>
    <w:rsid w:val="00B468A3"/>
    <w:rsid w:val="00B569A5"/>
    <w:rsid w:val="00B71D66"/>
    <w:rsid w:val="00BB0093"/>
    <w:rsid w:val="00C03A1E"/>
    <w:rsid w:val="00C541A2"/>
    <w:rsid w:val="00C9640B"/>
    <w:rsid w:val="00CB02C4"/>
    <w:rsid w:val="00CB3026"/>
    <w:rsid w:val="00CF0C7C"/>
    <w:rsid w:val="00D82C18"/>
    <w:rsid w:val="00D944B5"/>
    <w:rsid w:val="00DB09DC"/>
    <w:rsid w:val="00E13BE7"/>
    <w:rsid w:val="00E17E67"/>
    <w:rsid w:val="00E55549"/>
    <w:rsid w:val="00E7344B"/>
    <w:rsid w:val="00E95703"/>
    <w:rsid w:val="00EB11FC"/>
    <w:rsid w:val="00F35B67"/>
    <w:rsid w:val="00F4792B"/>
    <w:rsid w:val="00F53802"/>
    <w:rsid w:val="00F62A15"/>
    <w:rsid w:val="00FB14ED"/>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9CEE5"/>
  <w15:docId w15:val="{867C25DE-2883-4563-8046-71A7DCEE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C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151ADF"/>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1772">
      <w:bodyDiv w:val="1"/>
      <w:marLeft w:val="0"/>
      <w:marRight w:val="0"/>
      <w:marTop w:val="0"/>
      <w:marBottom w:val="0"/>
      <w:divBdr>
        <w:top w:val="none" w:sz="0" w:space="0" w:color="auto"/>
        <w:left w:val="none" w:sz="0" w:space="0" w:color="auto"/>
        <w:bottom w:val="none" w:sz="0" w:space="0" w:color="auto"/>
        <w:right w:val="none" w:sz="0" w:space="0" w:color="auto"/>
      </w:divBdr>
      <w:divsChild>
        <w:div w:id="1871799613">
          <w:marLeft w:val="0"/>
          <w:marRight w:val="0"/>
          <w:marTop w:val="0"/>
          <w:marBottom w:val="0"/>
          <w:divBdr>
            <w:top w:val="none" w:sz="0" w:space="0" w:color="auto"/>
            <w:left w:val="none" w:sz="0" w:space="0" w:color="auto"/>
            <w:bottom w:val="none" w:sz="0" w:space="0" w:color="auto"/>
            <w:right w:val="none" w:sz="0" w:space="0" w:color="auto"/>
          </w:divBdr>
          <w:divsChild>
            <w:div w:id="1131022820">
              <w:marLeft w:val="0"/>
              <w:marRight w:val="0"/>
              <w:marTop w:val="0"/>
              <w:marBottom w:val="0"/>
              <w:divBdr>
                <w:top w:val="none" w:sz="0" w:space="0" w:color="auto"/>
                <w:left w:val="none" w:sz="0" w:space="0" w:color="auto"/>
                <w:bottom w:val="none" w:sz="0" w:space="0" w:color="auto"/>
                <w:right w:val="none" w:sz="0" w:space="0" w:color="auto"/>
              </w:divBdr>
              <w:divsChild>
                <w:div w:id="17112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463">
      <w:bodyDiv w:val="1"/>
      <w:marLeft w:val="0"/>
      <w:marRight w:val="0"/>
      <w:marTop w:val="0"/>
      <w:marBottom w:val="0"/>
      <w:divBdr>
        <w:top w:val="none" w:sz="0" w:space="0" w:color="auto"/>
        <w:left w:val="none" w:sz="0" w:space="0" w:color="auto"/>
        <w:bottom w:val="none" w:sz="0" w:space="0" w:color="auto"/>
        <w:right w:val="none" w:sz="0" w:space="0" w:color="auto"/>
      </w:divBdr>
    </w:div>
    <w:div w:id="730084200">
      <w:bodyDiv w:val="1"/>
      <w:marLeft w:val="0"/>
      <w:marRight w:val="0"/>
      <w:marTop w:val="0"/>
      <w:marBottom w:val="0"/>
      <w:divBdr>
        <w:top w:val="none" w:sz="0" w:space="0" w:color="auto"/>
        <w:left w:val="none" w:sz="0" w:space="0" w:color="auto"/>
        <w:bottom w:val="none" w:sz="0" w:space="0" w:color="auto"/>
        <w:right w:val="none" w:sz="0" w:space="0" w:color="auto"/>
      </w:divBdr>
    </w:div>
    <w:div w:id="1275289067">
      <w:bodyDiv w:val="1"/>
      <w:marLeft w:val="0"/>
      <w:marRight w:val="0"/>
      <w:marTop w:val="0"/>
      <w:marBottom w:val="0"/>
      <w:divBdr>
        <w:top w:val="none" w:sz="0" w:space="0" w:color="auto"/>
        <w:left w:val="none" w:sz="0" w:space="0" w:color="auto"/>
        <w:bottom w:val="none" w:sz="0" w:space="0" w:color="auto"/>
        <w:right w:val="none" w:sz="0" w:space="0" w:color="auto"/>
      </w:divBdr>
    </w:div>
    <w:div w:id="1315449244">
      <w:bodyDiv w:val="1"/>
      <w:marLeft w:val="0"/>
      <w:marRight w:val="0"/>
      <w:marTop w:val="0"/>
      <w:marBottom w:val="0"/>
      <w:divBdr>
        <w:top w:val="none" w:sz="0" w:space="0" w:color="auto"/>
        <w:left w:val="none" w:sz="0" w:space="0" w:color="auto"/>
        <w:bottom w:val="none" w:sz="0" w:space="0" w:color="auto"/>
        <w:right w:val="none" w:sz="0" w:space="0" w:color="auto"/>
      </w:divBdr>
      <w:divsChild>
        <w:div w:id="1072119591">
          <w:marLeft w:val="547"/>
          <w:marRight w:val="0"/>
          <w:marTop w:val="0"/>
          <w:marBottom w:val="0"/>
          <w:divBdr>
            <w:top w:val="none" w:sz="0" w:space="0" w:color="auto"/>
            <w:left w:val="none" w:sz="0" w:space="0" w:color="auto"/>
            <w:bottom w:val="none" w:sz="0" w:space="0" w:color="auto"/>
            <w:right w:val="none" w:sz="0" w:space="0" w:color="auto"/>
          </w:divBdr>
        </w:div>
        <w:div w:id="2132892121">
          <w:marLeft w:val="547"/>
          <w:marRight w:val="0"/>
          <w:marTop w:val="0"/>
          <w:marBottom w:val="0"/>
          <w:divBdr>
            <w:top w:val="none" w:sz="0" w:space="0" w:color="auto"/>
            <w:left w:val="none" w:sz="0" w:space="0" w:color="auto"/>
            <w:bottom w:val="none" w:sz="0" w:space="0" w:color="auto"/>
            <w:right w:val="none" w:sz="0" w:space="0" w:color="auto"/>
          </w:divBdr>
        </w:div>
        <w:div w:id="1705013647">
          <w:marLeft w:val="547"/>
          <w:marRight w:val="0"/>
          <w:marTop w:val="0"/>
          <w:marBottom w:val="0"/>
          <w:divBdr>
            <w:top w:val="none" w:sz="0" w:space="0" w:color="auto"/>
            <w:left w:val="none" w:sz="0" w:space="0" w:color="auto"/>
            <w:bottom w:val="none" w:sz="0" w:space="0" w:color="auto"/>
            <w:right w:val="none" w:sz="0" w:space="0" w:color="auto"/>
          </w:divBdr>
        </w:div>
        <w:div w:id="1517424476">
          <w:marLeft w:val="547"/>
          <w:marRight w:val="0"/>
          <w:marTop w:val="0"/>
          <w:marBottom w:val="0"/>
          <w:divBdr>
            <w:top w:val="none" w:sz="0" w:space="0" w:color="auto"/>
            <w:left w:val="none" w:sz="0" w:space="0" w:color="auto"/>
            <w:bottom w:val="none" w:sz="0" w:space="0" w:color="auto"/>
            <w:right w:val="none" w:sz="0" w:space="0" w:color="auto"/>
          </w:divBdr>
        </w:div>
      </w:divsChild>
    </w:div>
    <w:div w:id="1435593429">
      <w:bodyDiv w:val="1"/>
      <w:marLeft w:val="0"/>
      <w:marRight w:val="0"/>
      <w:marTop w:val="0"/>
      <w:marBottom w:val="0"/>
      <w:divBdr>
        <w:top w:val="none" w:sz="0" w:space="0" w:color="auto"/>
        <w:left w:val="none" w:sz="0" w:space="0" w:color="auto"/>
        <w:bottom w:val="none" w:sz="0" w:space="0" w:color="auto"/>
        <w:right w:val="none" w:sz="0" w:space="0" w:color="auto"/>
      </w:divBdr>
    </w:div>
    <w:div w:id="1762871862">
      <w:bodyDiv w:val="1"/>
      <w:marLeft w:val="0"/>
      <w:marRight w:val="0"/>
      <w:marTop w:val="0"/>
      <w:marBottom w:val="0"/>
      <w:divBdr>
        <w:top w:val="none" w:sz="0" w:space="0" w:color="auto"/>
        <w:left w:val="none" w:sz="0" w:space="0" w:color="auto"/>
        <w:bottom w:val="none" w:sz="0" w:space="0" w:color="auto"/>
        <w:right w:val="none" w:sz="0" w:space="0" w:color="auto"/>
      </w:divBdr>
      <w:divsChild>
        <w:div w:id="1416394940">
          <w:marLeft w:val="0"/>
          <w:marRight w:val="0"/>
          <w:marTop w:val="0"/>
          <w:marBottom w:val="0"/>
          <w:divBdr>
            <w:top w:val="none" w:sz="0" w:space="0" w:color="auto"/>
            <w:left w:val="none" w:sz="0" w:space="0" w:color="auto"/>
            <w:bottom w:val="none" w:sz="0" w:space="0" w:color="auto"/>
            <w:right w:val="none" w:sz="0" w:space="0" w:color="auto"/>
          </w:divBdr>
          <w:divsChild>
            <w:div w:id="1752391769">
              <w:marLeft w:val="0"/>
              <w:marRight w:val="0"/>
              <w:marTop w:val="0"/>
              <w:marBottom w:val="0"/>
              <w:divBdr>
                <w:top w:val="none" w:sz="0" w:space="0" w:color="auto"/>
                <w:left w:val="none" w:sz="0" w:space="0" w:color="auto"/>
                <w:bottom w:val="none" w:sz="0" w:space="0" w:color="auto"/>
                <w:right w:val="none" w:sz="0" w:space="0" w:color="auto"/>
              </w:divBdr>
              <w:divsChild>
                <w:div w:id="3651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1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727</Words>
  <Characters>4003</Characters>
  <Application>Microsoft Office Word</Application>
  <DocSecurity>0</DocSecurity>
  <Lines>33</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7</cp:revision>
  <dcterms:created xsi:type="dcterms:W3CDTF">2020-09-23T15:40:00Z</dcterms:created>
  <dcterms:modified xsi:type="dcterms:W3CDTF">2021-05-04T13:48:00Z</dcterms:modified>
</cp:coreProperties>
</file>