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7AC2D7" w14:textId="77777777" w:rsidR="00BA319A" w:rsidRPr="00BA319A" w:rsidRDefault="00B3608C" w:rsidP="002E056C">
      <w:pPr>
        <w:spacing w:before="120" w:after="120" w:line="260" w:lineRule="atLeast"/>
        <w:jc w:val="both"/>
        <w:rPr>
          <w:rFonts w:ascii="Verdana" w:hAnsi="Verdana"/>
          <w:b/>
          <w:bCs/>
          <w:color w:val="000000" w:themeColor="text1"/>
          <w:sz w:val="28"/>
          <w:szCs w:val="28"/>
        </w:rPr>
      </w:pPr>
      <w:r>
        <w:rPr>
          <w:rFonts w:ascii="Verdana" w:hAnsi="Verdana"/>
          <w:b/>
          <w:bCs/>
          <w:sz w:val="28"/>
          <w:szCs w:val="28"/>
        </w:rPr>
        <w:t xml:space="preserve">Ders 3.x </w:t>
      </w:r>
      <w:r>
        <w:rPr>
          <w:rFonts w:ascii="Verdana" w:hAnsi="Verdana"/>
          <w:b/>
          <w:bCs/>
          <w:color w:val="000000" w:themeColor="text1"/>
          <w:sz w:val="28"/>
          <w:szCs w:val="28"/>
        </w:rPr>
        <w:t>Siber suçlar konusunda becerilerin geliştirilmesi</w:t>
      </w:r>
    </w:p>
    <w:p w14:paraId="5691849A" w14:textId="77777777"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7A237B1A" w14:textId="77777777" w:rsidTr="00F1574D">
        <w:trPr>
          <w:trHeight w:val="872"/>
        </w:trPr>
        <w:tc>
          <w:tcPr>
            <w:tcW w:w="6845" w:type="dxa"/>
            <w:gridSpan w:val="2"/>
            <w:shd w:val="clear" w:color="auto" w:fill="DEEAF6" w:themeFill="accent5" w:themeFillTint="33"/>
            <w:vAlign w:val="center"/>
          </w:tcPr>
          <w:p w14:paraId="2F068E99" w14:textId="48092487" w:rsidR="00D82C18" w:rsidRPr="002E056C" w:rsidRDefault="00C115FC" w:rsidP="002E056C">
            <w:pPr>
              <w:spacing w:before="120" w:after="120" w:line="260" w:lineRule="atLeast"/>
              <w:jc w:val="both"/>
              <w:rPr>
                <w:rFonts w:ascii="Verdana" w:hAnsi="Verdana"/>
                <w:color w:val="000000" w:themeColor="text1"/>
                <w:sz w:val="22"/>
                <w:szCs w:val="22"/>
              </w:rPr>
            </w:pPr>
            <w:r>
              <w:rPr>
                <w:rFonts w:ascii="Verdana" w:hAnsi="Verdana"/>
                <w:sz w:val="22"/>
                <w:szCs w:val="22"/>
              </w:rPr>
              <w:t xml:space="preserve">Ders 3.x </w:t>
            </w:r>
            <w:r>
              <w:rPr>
                <w:rFonts w:ascii="Verdana" w:hAnsi="Verdana"/>
                <w:color w:val="000000" w:themeColor="text1"/>
                <w:sz w:val="22"/>
                <w:szCs w:val="22"/>
              </w:rPr>
              <w:t xml:space="preserve">Siber </w:t>
            </w:r>
            <w:proofErr w:type="spellStart"/>
            <w:r>
              <w:rPr>
                <w:rFonts w:ascii="Verdana" w:hAnsi="Verdana"/>
                <w:color w:val="000000" w:themeColor="text1"/>
                <w:sz w:val="22"/>
                <w:szCs w:val="22"/>
              </w:rPr>
              <w:t>suçlar</w:t>
            </w:r>
            <w:proofErr w:type="spellEnd"/>
            <w:r>
              <w:rPr>
                <w:rFonts w:ascii="Verdana" w:hAnsi="Verdana"/>
                <w:color w:val="000000" w:themeColor="text1"/>
                <w:sz w:val="22"/>
                <w:szCs w:val="22"/>
              </w:rPr>
              <w:t xml:space="preserve"> </w:t>
            </w:r>
            <w:proofErr w:type="spellStart"/>
            <w:r>
              <w:rPr>
                <w:rFonts w:ascii="Verdana" w:hAnsi="Verdana"/>
                <w:color w:val="000000" w:themeColor="text1"/>
                <w:sz w:val="22"/>
                <w:szCs w:val="22"/>
              </w:rPr>
              <w:t>konusunda</w:t>
            </w:r>
            <w:proofErr w:type="spellEnd"/>
            <w:r>
              <w:rPr>
                <w:rFonts w:ascii="Verdana" w:hAnsi="Verdana"/>
                <w:color w:val="000000" w:themeColor="text1"/>
                <w:sz w:val="22"/>
                <w:szCs w:val="22"/>
              </w:rPr>
              <w:t xml:space="preserve"> </w:t>
            </w:r>
            <w:proofErr w:type="spellStart"/>
            <w:r>
              <w:rPr>
                <w:rFonts w:ascii="Verdana" w:hAnsi="Verdana"/>
                <w:color w:val="000000" w:themeColor="text1"/>
                <w:sz w:val="22"/>
                <w:szCs w:val="22"/>
              </w:rPr>
              <w:t>becerilerin</w:t>
            </w:r>
            <w:proofErr w:type="spellEnd"/>
            <w:r>
              <w:rPr>
                <w:rFonts w:ascii="Verdana" w:hAnsi="Verdana"/>
                <w:color w:val="000000" w:themeColor="text1"/>
                <w:sz w:val="22"/>
                <w:szCs w:val="22"/>
              </w:rPr>
              <w:t xml:space="preserve"> </w:t>
            </w:r>
            <w:proofErr w:type="spellStart"/>
            <w:r>
              <w:rPr>
                <w:rFonts w:ascii="Verdana" w:hAnsi="Verdana"/>
                <w:color w:val="000000" w:themeColor="text1"/>
                <w:sz w:val="22"/>
                <w:szCs w:val="22"/>
              </w:rPr>
              <w:t>geliştirilmesi</w:t>
            </w:r>
            <w:proofErr w:type="spellEnd"/>
          </w:p>
        </w:tc>
        <w:tc>
          <w:tcPr>
            <w:tcW w:w="2165" w:type="dxa"/>
            <w:shd w:val="clear" w:color="auto" w:fill="DEEAF6" w:themeFill="accent5" w:themeFillTint="33"/>
            <w:vAlign w:val="center"/>
          </w:tcPr>
          <w:p w14:paraId="29995375" w14:textId="77777777" w:rsidR="00D82C18" w:rsidRPr="00D82C18" w:rsidRDefault="00D82C18" w:rsidP="002E056C">
            <w:pPr>
              <w:spacing w:before="120" w:after="120" w:line="260" w:lineRule="atLeast"/>
              <w:jc w:val="both"/>
              <w:rPr>
                <w:rFonts w:ascii="Verdana" w:hAnsi="Verdana"/>
                <w:sz w:val="22"/>
                <w:szCs w:val="22"/>
              </w:rPr>
            </w:pPr>
            <w:r>
              <w:rPr>
                <w:rFonts w:ascii="Verdana" w:hAnsi="Verdana"/>
                <w:sz w:val="22"/>
                <w:szCs w:val="22"/>
              </w:rPr>
              <w:t xml:space="preserve">Süre: </w:t>
            </w:r>
            <w:r>
              <w:rPr>
                <w:rFonts w:ascii="Verdana" w:hAnsi="Verdana"/>
                <w:color w:val="000000" w:themeColor="text1"/>
                <w:sz w:val="22"/>
                <w:szCs w:val="22"/>
              </w:rPr>
              <w:t xml:space="preserve">130 dakika </w:t>
            </w:r>
          </w:p>
        </w:tc>
      </w:tr>
      <w:tr w:rsidR="00E7344B" w:rsidRPr="00D82C18" w14:paraId="1A34547F" w14:textId="77777777" w:rsidTr="00B56791">
        <w:trPr>
          <w:trHeight w:val="1376"/>
        </w:trPr>
        <w:tc>
          <w:tcPr>
            <w:tcW w:w="9010" w:type="dxa"/>
            <w:gridSpan w:val="3"/>
            <w:vAlign w:val="center"/>
          </w:tcPr>
          <w:p w14:paraId="3E369F37" w14:textId="77777777" w:rsidR="00E7344B" w:rsidRPr="000F7896" w:rsidRDefault="00E7344B" w:rsidP="002E056C">
            <w:pPr>
              <w:spacing w:before="120" w:after="120" w:line="260" w:lineRule="atLeast"/>
              <w:jc w:val="both"/>
              <w:rPr>
                <w:rFonts w:ascii="Verdana" w:hAnsi="Verdana"/>
                <w:b/>
                <w:sz w:val="22"/>
                <w:szCs w:val="22"/>
              </w:rPr>
            </w:pPr>
            <w:r>
              <w:rPr>
                <w:rFonts w:ascii="Verdana" w:hAnsi="Verdana"/>
                <w:b/>
                <w:bCs/>
                <w:sz w:val="22"/>
                <w:szCs w:val="22"/>
              </w:rPr>
              <w:t>Gerek</w:t>
            </w:r>
            <w:r w:rsidR="00363764">
              <w:rPr>
                <w:rFonts w:ascii="Verdana" w:hAnsi="Verdana"/>
                <w:b/>
                <w:bCs/>
                <w:sz w:val="22"/>
                <w:szCs w:val="22"/>
              </w:rPr>
              <w:t>li</w:t>
            </w:r>
            <w:r>
              <w:rPr>
                <w:rFonts w:ascii="Verdana" w:hAnsi="Verdana"/>
                <w:b/>
                <w:bCs/>
                <w:sz w:val="22"/>
                <w:szCs w:val="22"/>
              </w:rPr>
              <w:t xml:space="preserve"> Kaynaklar: </w:t>
            </w:r>
          </w:p>
          <w:p w14:paraId="5086C3BE" w14:textId="77777777" w:rsidR="000F7896" w:rsidRPr="000F7896" w:rsidRDefault="000F7896" w:rsidP="002E056C">
            <w:pPr>
              <w:pStyle w:val="bul1"/>
              <w:numPr>
                <w:ilvl w:val="0"/>
                <w:numId w:val="6"/>
              </w:numPr>
              <w:spacing w:before="120" w:after="120" w:line="260" w:lineRule="atLeast"/>
              <w:ind w:left="714" w:hanging="357"/>
              <w:contextualSpacing/>
              <w:rPr>
                <w:rFonts w:ascii="Symbol" w:hAnsi="Symbol"/>
              </w:rPr>
            </w:pPr>
            <w:r>
              <w:t>Hazırlanan materyallerle uyumlu yazılım sürümlerinin yüklü olduğu PC/</w:t>
            </w:r>
            <w:r w:rsidR="00362E1A">
              <w:rPr>
                <w:color w:val="000000" w:themeColor="text1"/>
                <w:szCs w:val="18"/>
                <w:lang w:val="tr-TR"/>
              </w:rPr>
              <w:t>dizüstü bilgisayar (Laptop)</w:t>
            </w:r>
          </w:p>
          <w:p w14:paraId="5D1023CB" w14:textId="77777777" w:rsidR="000F7896" w:rsidRPr="000F7896" w:rsidRDefault="000F7896" w:rsidP="002E056C">
            <w:pPr>
              <w:pStyle w:val="bul1"/>
              <w:numPr>
                <w:ilvl w:val="0"/>
                <w:numId w:val="6"/>
              </w:numPr>
              <w:spacing w:before="120" w:after="120" w:line="260" w:lineRule="atLeast"/>
              <w:ind w:left="714" w:hanging="357"/>
              <w:contextualSpacing/>
              <w:rPr>
                <w:rFonts w:ascii="Symbol" w:hAnsi="Symbol"/>
              </w:rPr>
            </w:pPr>
            <w:r>
              <w:t>İnternet erişimi (</w:t>
            </w:r>
            <w:r w:rsidR="00363764">
              <w:t>mevcutsa</w:t>
            </w:r>
            <w:r>
              <w:t xml:space="preserve">) </w:t>
            </w:r>
          </w:p>
          <w:p w14:paraId="4F39FF6F" w14:textId="77777777" w:rsidR="000F7896" w:rsidRPr="000F2415" w:rsidRDefault="000F7896" w:rsidP="002E056C">
            <w:pPr>
              <w:pStyle w:val="bul1"/>
              <w:numPr>
                <w:ilvl w:val="0"/>
                <w:numId w:val="6"/>
              </w:numPr>
              <w:spacing w:before="120" w:after="120" w:line="260" w:lineRule="atLeast"/>
              <w:ind w:left="714" w:hanging="357"/>
              <w:contextualSpacing/>
              <w:rPr>
                <w:rFonts w:ascii="Symbol" w:hAnsi="Symbol"/>
              </w:rPr>
            </w:pPr>
            <w:r>
              <w:t xml:space="preserve">PowerPoint veya </w:t>
            </w:r>
            <w:r w:rsidR="00363764">
              <w:t>diğer</w:t>
            </w:r>
            <w:r>
              <w:t xml:space="preserve"> sunum </w:t>
            </w:r>
            <w:r w:rsidR="00363764">
              <w:t>yazılımları</w:t>
            </w:r>
          </w:p>
          <w:p w14:paraId="7F09133F" w14:textId="77777777" w:rsidR="000F7896" w:rsidRPr="000F7896" w:rsidRDefault="000F7896" w:rsidP="002E056C">
            <w:pPr>
              <w:pStyle w:val="bul1"/>
              <w:numPr>
                <w:ilvl w:val="0"/>
                <w:numId w:val="0"/>
              </w:numPr>
              <w:spacing w:before="120" w:after="120" w:line="260" w:lineRule="atLeast"/>
              <w:ind w:left="720"/>
            </w:pPr>
          </w:p>
        </w:tc>
      </w:tr>
      <w:tr w:rsidR="00E7344B" w:rsidRPr="00D82C18" w14:paraId="100568F8" w14:textId="77777777" w:rsidTr="000F2415">
        <w:trPr>
          <w:trHeight w:val="1403"/>
        </w:trPr>
        <w:tc>
          <w:tcPr>
            <w:tcW w:w="9010" w:type="dxa"/>
            <w:gridSpan w:val="3"/>
            <w:vAlign w:val="center"/>
          </w:tcPr>
          <w:p w14:paraId="649A424F" w14:textId="77777777" w:rsidR="00A03CF0" w:rsidRDefault="00A03CF0" w:rsidP="002E056C">
            <w:pPr>
              <w:spacing w:before="120" w:after="120" w:line="260" w:lineRule="atLeast"/>
              <w:jc w:val="both"/>
              <w:rPr>
                <w:rFonts w:ascii="Verdana" w:hAnsi="Verdana"/>
                <w:b/>
                <w:sz w:val="22"/>
                <w:szCs w:val="22"/>
              </w:rPr>
            </w:pPr>
            <w:r>
              <w:rPr>
                <w:rFonts w:ascii="Verdana" w:hAnsi="Verdana"/>
                <w:b/>
                <w:bCs/>
                <w:sz w:val="22"/>
                <w:szCs w:val="22"/>
              </w:rPr>
              <w:t xml:space="preserve">Oturumun Amacı:  </w:t>
            </w:r>
          </w:p>
          <w:p w14:paraId="0CEEB70E" w14:textId="77777777" w:rsidR="00BA319A" w:rsidRPr="00BA319A" w:rsidRDefault="00BA319A" w:rsidP="002E056C">
            <w:pPr>
              <w:spacing w:before="120" w:after="120" w:line="260" w:lineRule="atLeast"/>
              <w:contextualSpacing/>
              <w:jc w:val="both"/>
              <w:rPr>
                <w:rFonts w:ascii="Verdana" w:eastAsia="Times New Roman" w:hAnsi="Verdana" w:cs="Arial"/>
                <w:color w:val="000000"/>
                <w:sz w:val="18"/>
                <w:szCs w:val="18"/>
              </w:rPr>
            </w:pPr>
            <w:r>
              <w:rPr>
                <w:rFonts w:ascii="Verdana" w:eastAsia="Times New Roman" w:hAnsi="Verdana" w:cs="Arial"/>
                <w:color w:val="000000"/>
                <w:sz w:val="18"/>
                <w:szCs w:val="18"/>
              </w:rPr>
              <w:t xml:space="preserve">Bu oturumun amacı, uygulamalı vaka çalışması analizi yapılarak </w:t>
            </w:r>
            <w:r w:rsidR="00800791">
              <w:rPr>
                <w:rFonts w:ascii="Verdana" w:eastAsia="Times New Roman" w:hAnsi="Verdana" w:cs="Arial"/>
                <w:color w:val="000000"/>
                <w:sz w:val="18"/>
                <w:szCs w:val="18"/>
              </w:rPr>
              <w:t xml:space="preserve">katılımcıların </w:t>
            </w:r>
            <w:r>
              <w:rPr>
                <w:rFonts w:ascii="Verdana" w:eastAsia="Times New Roman" w:hAnsi="Verdana" w:cs="Arial"/>
                <w:color w:val="000000"/>
                <w:sz w:val="18"/>
                <w:szCs w:val="18"/>
              </w:rPr>
              <w:t>daha önce sunulan konuları ne kadar anladıklarını kontrol etmektir.</w:t>
            </w:r>
          </w:p>
          <w:p w14:paraId="3CF14C35" w14:textId="77777777" w:rsidR="00A03CF0" w:rsidRPr="004D35F1" w:rsidRDefault="00A03CF0" w:rsidP="002E056C">
            <w:pPr>
              <w:spacing w:before="120" w:after="120" w:line="260" w:lineRule="atLeast"/>
              <w:contextualSpacing/>
              <w:jc w:val="both"/>
              <w:rPr>
                <w:rFonts w:ascii="Verdana" w:eastAsia="Times New Roman" w:hAnsi="Verdana" w:cs="Times New Roman"/>
                <w:sz w:val="18"/>
                <w:szCs w:val="18"/>
              </w:rPr>
            </w:pPr>
          </w:p>
        </w:tc>
      </w:tr>
      <w:tr w:rsidR="00A03CF0" w:rsidRPr="00D82C18" w14:paraId="41FA0CD6" w14:textId="77777777" w:rsidTr="000F2415">
        <w:trPr>
          <w:trHeight w:val="2690"/>
        </w:trPr>
        <w:tc>
          <w:tcPr>
            <w:tcW w:w="9010" w:type="dxa"/>
            <w:gridSpan w:val="3"/>
          </w:tcPr>
          <w:p w14:paraId="3A98B228" w14:textId="77777777" w:rsidR="00B40FCA" w:rsidRDefault="00B40FCA" w:rsidP="002E056C">
            <w:pPr>
              <w:spacing w:before="120" w:after="120" w:line="260" w:lineRule="atLeast"/>
              <w:contextualSpacing/>
              <w:jc w:val="both"/>
              <w:rPr>
                <w:rFonts w:ascii="Verdana" w:hAnsi="Verdana"/>
                <w:b/>
                <w:sz w:val="22"/>
                <w:szCs w:val="22"/>
              </w:rPr>
            </w:pPr>
          </w:p>
          <w:p w14:paraId="0EF78DFD" w14:textId="77777777" w:rsidR="00A03CF0" w:rsidRPr="00271010" w:rsidRDefault="00271010" w:rsidP="002E056C">
            <w:pPr>
              <w:spacing w:before="120" w:after="120" w:line="260" w:lineRule="atLeast"/>
              <w:contextualSpacing/>
              <w:jc w:val="both"/>
              <w:rPr>
                <w:rFonts w:ascii="Verdana" w:hAnsi="Verdana"/>
                <w:b/>
                <w:sz w:val="22"/>
                <w:szCs w:val="22"/>
              </w:rPr>
            </w:pPr>
            <w:r>
              <w:rPr>
                <w:rFonts w:ascii="Verdana" w:hAnsi="Verdana"/>
                <w:b/>
                <w:bCs/>
                <w:sz w:val="22"/>
                <w:szCs w:val="22"/>
              </w:rPr>
              <w:t>Hedefler:</w:t>
            </w:r>
          </w:p>
          <w:p w14:paraId="35ED2984" w14:textId="27992A5F" w:rsidR="000F2415" w:rsidRPr="002E056C" w:rsidRDefault="000F2415" w:rsidP="002E056C">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Pr>
                <w:rFonts w:ascii="Verdana" w:eastAsia="Times New Roman" w:hAnsi="Verdana" w:cs="Times New Roman"/>
                <w:i/>
                <w:iCs/>
                <w:sz w:val="18"/>
                <w:szCs w:val="18"/>
              </w:rPr>
              <w:t xml:space="preserve">Grup çalışması ortamında vaka </w:t>
            </w:r>
            <w:proofErr w:type="spellStart"/>
            <w:r>
              <w:rPr>
                <w:rFonts w:ascii="Verdana" w:eastAsia="Times New Roman" w:hAnsi="Verdana" w:cs="Times New Roman"/>
                <w:i/>
                <w:iCs/>
                <w:sz w:val="18"/>
                <w:szCs w:val="18"/>
              </w:rPr>
              <w:t>çalışması</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özetini</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analiz</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etmek</w:t>
            </w:r>
            <w:proofErr w:type="spellEnd"/>
          </w:p>
          <w:p w14:paraId="549C5D73" w14:textId="163E6B42" w:rsidR="000F2415" w:rsidRPr="002E056C" w:rsidRDefault="000F2415" w:rsidP="002E056C">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Pr>
                <w:rFonts w:ascii="Verdana" w:eastAsia="Times New Roman" w:hAnsi="Verdana" w:cs="Times New Roman"/>
                <w:i/>
                <w:iCs/>
                <w:sz w:val="18"/>
                <w:szCs w:val="18"/>
              </w:rPr>
              <w:t xml:space="preserve">Siber Suçlar ve Elektronik Delillere İlişkin Temel Yargı Eğitimi sırasında edinilen </w:t>
            </w:r>
            <w:proofErr w:type="spellStart"/>
            <w:r>
              <w:rPr>
                <w:rFonts w:ascii="Verdana" w:eastAsia="Times New Roman" w:hAnsi="Verdana" w:cs="Times New Roman"/>
                <w:i/>
                <w:iCs/>
                <w:sz w:val="18"/>
                <w:szCs w:val="18"/>
              </w:rPr>
              <w:t>bilgileri</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vaka</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çalışmasında</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uygulamak</w:t>
            </w:r>
            <w:proofErr w:type="spellEnd"/>
          </w:p>
          <w:p w14:paraId="30D74B77" w14:textId="6AF3E0EB" w:rsidR="000F2415" w:rsidRPr="002E056C" w:rsidRDefault="000F2415" w:rsidP="002E056C">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proofErr w:type="spellStart"/>
            <w:r>
              <w:rPr>
                <w:rFonts w:ascii="Verdana" w:eastAsia="Times New Roman" w:hAnsi="Verdana" w:cs="Times New Roman"/>
                <w:i/>
                <w:iCs/>
                <w:sz w:val="18"/>
                <w:szCs w:val="18"/>
              </w:rPr>
              <w:t>Vaka</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çalışması</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sonuçlarını</w:t>
            </w:r>
            <w:proofErr w:type="spellEnd"/>
            <w:r>
              <w:rPr>
                <w:rFonts w:ascii="Verdana" w:eastAsia="Times New Roman" w:hAnsi="Verdana" w:cs="Times New Roman"/>
                <w:i/>
                <w:iCs/>
                <w:sz w:val="18"/>
                <w:szCs w:val="18"/>
              </w:rPr>
              <w:t xml:space="preserve"> </w:t>
            </w:r>
            <w:proofErr w:type="spellStart"/>
            <w:r>
              <w:rPr>
                <w:rFonts w:ascii="Verdana" w:eastAsia="Times New Roman" w:hAnsi="Verdana" w:cs="Times New Roman"/>
                <w:i/>
                <w:iCs/>
                <w:sz w:val="18"/>
                <w:szCs w:val="18"/>
              </w:rPr>
              <w:t>bildirmek</w:t>
            </w:r>
            <w:proofErr w:type="spellEnd"/>
          </w:p>
          <w:p w14:paraId="4E76E347" w14:textId="77777777" w:rsidR="004D35F1" w:rsidRPr="000F2415" w:rsidRDefault="000F2415" w:rsidP="002E056C">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rPr>
            </w:pPr>
            <w:r>
              <w:rPr>
                <w:rFonts w:ascii="Verdana" w:eastAsia="Times New Roman" w:hAnsi="Verdana" w:cs="Times New Roman"/>
                <w:i/>
                <w:iCs/>
                <w:sz w:val="18"/>
                <w:szCs w:val="18"/>
              </w:rPr>
              <w:t>Siber suçlarla ilgili bilgi ve becerilerin geliştirilmesi için sonraki adımların ne olması gerektiğini anlamak</w:t>
            </w:r>
          </w:p>
        </w:tc>
      </w:tr>
      <w:tr w:rsidR="005703B7" w:rsidRPr="00D82C18" w14:paraId="07DBD2A0" w14:textId="77777777" w:rsidTr="00D62E5F">
        <w:trPr>
          <w:trHeight w:val="3230"/>
        </w:trPr>
        <w:tc>
          <w:tcPr>
            <w:tcW w:w="9010" w:type="dxa"/>
            <w:gridSpan w:val="3"/>
            <w:tcBorders>
              <w:bottom w:val="single" w:sz="4" w:space="0" w:color="auto"/>
            </w:tcBorders>
            <w:vAlign w:val="center"/>
          </w:tcPr>
          <w:p w14:paraId="30CB32C1" w14:textId="77777777" w:rsidR="005703B7" w:rsidRDefault="00E95703" w:rsidP="002E056C">
            <w:pPr>
              <w:spacing w:before="120" w:after="120" w:line="260" w:lineRule="atLeast"/>
              <w:jc w:val="both"/>
              <w:rPr>
                <w:rFonts w:ascii="Verdana" w:hAnsi="Verdana"/>
                <w:b/>
                <w:color w:val="000000" w:themeColor="text1"/>
                <w:sz w:val="22"/>
                <w:szCs w:val="22"/>
              </w:rPr>
            </w:pPr>
            <w:r>
              <w:rPr>
                <w:rFonts w:ascii="Verdana" w:hAnsi="Verdana"/>
                <w:b/>
                <w:bCs/>
                <w:color w:val="000000" w:themeColor="text1"/>
                <w:sz w:val="22"/>
                <w:szCs w:val="22"/>
              </w:rPr>
              <w:t>Eğit</w:t>
            </w:r>
            <w:r w:rsidR="00800791">
              <w:rPr>
                <w:rFonts w:ascii="Verdana" w:hAnsi="Verdana"/>
                <w:b/>
                <w:bCs/>
                <w:color w:val="000000" w:themeColor="text1"/>
                <w:sz w:val="22"/>
                <w:szCs w:val="22"/>
              </w:rPr>
              <w:t>ici</w:t>
            </w:r>
            <w:r>
              <w:rPr>
                <w:rFonts w:ascii="Verdana" w:hAnsi="Verdana"/>
                <w:b/>
                <w:bCs/>
                <w:color w:val="000000" w:themeColor="text1"/>
                <w:sz w:val="22"/>
                <w:szCs w:val="22"/>
              </w:rPr>
              <w:t xml:space="preserve"> Rehberi</w:t>
            </w:r>
          </w:p>
          <w:p w14:paraId="7E66D4C0" w14:textId="77777777" w:rsidR="004D35F1" w:rsidRDefault="004D35F1" w:rsidP="002E056C">
            <w:pPr>
              <w:spacing w:before="120" w:after="120" w:line="260" w:lineRule="atLeast"/>
              <w:contextualSpacing/>
              <w:jc w:val="both"/>
              <w:rPr>
                <w:rFonts w:ascii="Verdana" w:hAnsi="Verdana"/>
                <w:bCs/>
                <w:color w:val="000000" w:themeColor="text1"/>
                <w:sz w:val="18"/>
                <w:szCs w:val="18"/>
              </w:rPr>
            </w:pPr>
            <w:r>
              <w:rPr>
                <w:rFonts w:ascii="Verdana" w:hAnsi="Verdana"/>
                <w:color w:val="000000" w:themeColor="text1"/>
                <w:sz w:val="18"/>
                <w:szCs w:val="18"/>
              </w:rPr>
              <w:t>Oturu</w:t>
            </w:r>
            <w:r w:rsidR="00800791">
              <w:rPr>
                <w:rFonts w:ascii="Verdana" w:hAnsi="Verdana"/>
                <w:color w:val="000000" w:themeColor="text1"/>
                <w:sz w:val="18"/>
                <w:szCs w:val="18"/>
              </w:rPr>
              <w:t>m sırasında</w:t>
            </w:r>
            <w:r>
              <w:rPr>
                <w:rFonts w:ascii="Verdana" w:hAnsi="Verdana"/>
                <w:color w:val="000000" w:themeColor="text1"/>
                <w:sz w:val="18"/>
                <w:szCs w:val="18"/>
              </w:rPr>
              <w:t xml:space="preserve"> aşağıdaki </w:t>
            </w:r>
            <w:r w:rsidR="00800791">
              <w:rPr>
                <w:rFonts w:ascii="Verdana" w:hAnsi="Verdana"/>
                <w:color w:val="000000" w:themeColor="text1"/>
                <w:sz w:val="18"/>
                <w:szCs w:val="18"/>
              </w:rPr>
              <w:t xml:space="preserve">hususlar </w:t>
            </w:r>
            <w:r>
              <w:rPr>
                <w:rFonts w:ascii="Verdana" w:hAnsi="Verdana"/>
                <w:color w:val="000000" w:themeColor="text1"/>
                <w:sz w:val="18"/>
                <w:szCs w:val="18"/>
              </w:rPr>
              <w:t>dikkate alınmalıdır:</w:t>
            </w:r>
          </w:p>
          <w:p w14:paraId="49FCC442" w14:textId="77777777" w:rsidR="00F824B2"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olor w:val="000000" w:themeColor="text1"/>
                <w:sz w:val="18"/>
                <w:szCs w:val="18"/>
              </w:rPr>
              <w:t>Vaka çalışmasına giriş</w:t>
            </w:r>
          </w:p>
          <w:p w14:paraId="0101F138"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olor w:val="000000" w:themeColor="text1"/>
                <w:sz w:val="18"/>
                <w:szCs w:val="18"/>
              </w:rPr>
              <w:t>Gruplara ayrılma</w:t>
            </w:r>
          </w:p>
          <w:p w14:paraId="428FB1A2"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olor w:val="000000" w:themeColor="text1"/>
                <w:sz w:val="18"/>
                <w:szCs w:val="18"/>
              </w:rPr>
              <w:t xml:space="preserve">Analiz için zaman </w:t>
            </w:r>
            <w:r w:rsidR="00303F29">
              <w:rPr>
                <w:rFonts w:ascii="Verdana" w:hAnsi="Verdana"/>
                <w:color w:val="000000" w:themeColor="text1"/>
                <w:sz w:val="18"/>
                <w:szCs w:val="18"/>
              </w:rPr>
              <w:t>tahsis edilmesi</w:t>
            </w:r>
          </w:p>
          <w:p w14:paraId="1D9E67DA"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olor w:val="000000" w:themeColor="text1"/>
                <w:sz w:val="18"/>
                <w:szCs w:val="18"/>
              </w:rPr>
              <w:t xml:space="preserve">Grup raporlaması için zaman </w:t>
            </w:r>
            <w:r w:rsidR="00303F29">
              <w:rPr>
                <w:rFonts w:ascii="Verdana" w:hAnsi="Verdana"/>
                <w:color w:val="000000" w:themeColor="text1"/>
                <w:sz w:val="18"/>
                <w:szCs w:val="18"/>
              </w:rPr>
              <w:t>tahsis edilmesi</w:t>
            </w:r>
          </w:p>
          <w:p w14:paraId="6102C686"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s="Arial"/>
                <w:sz w:val="18"/>
                <w:szCs w:val="18"/>
              </w:rPr>
              <w:t>Vaka çalışması</w:t>
            </w:r>
          </w:p>
          <w:p w14:paraId="4286E297"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s="Arial"/>
                <w:sz w:val="18"/>
                <w:szCs w:val="18"/>
              </w:rPr>
              <w:t>Grup raporlaması</w:t>
            </w:r>
          </w:p>
          <w:p w14:paraId="4BAF8183" w14:textId="77777777" w:rsidR="000F2415" w:rsidRPr="00D46C6A" w:rsidRDefault="000F2415"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s="Arial"/>
                <w:sz w:val="18"/>
                <w:szCs w:val="18"/>
              </w:rPr>
              <w:t>Soruların ele alınması</w:t>
            </w:r>
          </w:p>
          <w:p w14:paraId="27086372" w14:textId="77777777" w:rsidR="000F2415" w:rsidRPr="00D46C6A" w:rsidRDefault="00250037" w:rsidP="002E056C">
            <w:pPr>
              <w:pStyle w:val="ListParagraph"/>
              <w:widowControl w:val="0"/>
              <w:numPr>
                <w:ilvl w:val="0"/>
                <w:numId w:val="35"/>
              </w:numPr>
              <w:spacing w:before="120" w:after="120" w:line="260" w:lineRule="atLeast"/>
              <w:jc w:val="both"/>
              <w:rPr>
                <w:rFonts w:ascii="Verdana" w:hAnsi="Verdana" w:cs="Arial"/>
                <w:sz w:val="18"/>
                <w:szCs w:val="18"/>
              </w:rPr>
            </w:pPr>
            <w:r>
              <w:rPr>
                <w:rFonts w:ascii="Verdana" w:hAnsi="Verdana" w:cs="Arial"/>
                <w:sz w:val="18"/>
                <w:szCs w:val="18"/>
              </w:rPr>
              <w:t xml:space="preserve">Egzersizde </w:t>
            </w:r>
            <w:r w:rsidR="000F2415">
              <w:rPr>
                <w:rFonts w:ascii="Verdana" w:hAnsi="Verdana" w:cs="Arial"/>
                <w:sz w:val="18"/>
                <w:szCs w:val="18"/>
              </w:rPr>
              <w:t>ulaşılan sonuçlar</w:t>
            </w:r>
          </w:p>
        </w:tc>
      </w:tr>
      <w:tr w:rsidR="005A4E47" w:rsidRPr="00D82C18" w14:paraId="0DE8F38F"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172BFF2C" w14:textId="77777777" w:rsidR="005A4E47" w:rsidRPr="00CB3026" w:rsidRDefault="005A4E47" w:rsidP="002E056C">
            <w:pPr>
              <w:spacing w:before="120" w:after="120" w:line="260" w:lineRule="atLeast"/>
              <w:jc w:val="both"/>
              <w:rPr>
                <w:rFonts w:ascii="Verdana" w:hAnsi="Verdana"/>
                <w:b/>
                <w:sz w:val="28"/>
                <w:szCs w:val="28"/>
              </w:rPr>
            </w:pPr>
            <w:r>
              <w:rPr>
                <w:rFonts w:ascii="Verdana" w:hAnsi="Verdana"/>
                <w:b/>
                <w:bCs/>
                <w:sz w:val="28"/>
                <w:szCs w:val="28"/>
              </w:rPr>
              <w:t>Ders İçeriği</w:t>
            </w:r>
          </w:p>
        </w:tc>
      </w:tr>
      <w:tr w:rsidR="00F1574D" w:rsidRPr="00D82C18" w14:paraId="098D61B2" w14:textId="77777777" w:rsidTr="00F1574D">
        <w:trPr>
          <w:trHeight w:val="629"/>
        </w:trPr>
        <w:tc>
          <w:tcPr>
            <w:tcW w:w="1525" w:type="dxa"/>
            <w:shd w:val="clear" w:color="auto" w:fill="D9E2F3" w:themeFill="accent1" w:themeFillTint="33"/>
            <w:vAlign w:val="center"/>
          </w:tcPr>
          <w:p w14:paraId="3CD46DBF" w14:textId="77777777" w:rsidR="00D82C18" w:rsidRPr="008A72CE" w:rsidRDefault="00E13BE7" w:rsidP="002E056C">
            <w:pPr>
              <w:spacing w:before="120" w:after="120" w:line="260" w:lineRule="atLeast"/>
              <w:jc w:val="center"/>
              <w:rPr>
                <w:rFonts w:ascii="Verdana" w:hAnsi="Verdana"/>
                <w:b/>
                <w:sz w:val="20"/>
                <w:szCs w:val="20"/>
              </w:rPr>
            </w:pPr>
            <w:r w:rsidRPr="008A72CE">
              <w:rPr>
                <w:rFonts w:ascii="Verdana" w:hAnsi="Verdana"/>
                <w:b/>
                <w:bCs/>
                <w:sz w:val="20"/>
                <w:szCs w:val="20"/>
              </w:rPr>
              <w:t>Slayt Numaraları</w:t>
            </w:r>
          </w:p>
        </w:tc>
        <w:tc>
          <w:tcPr>
            <w:tcW w:w="7485" w:type="dxa"/>
            <w:gridSpan w:val="2"/>
            <w:shd w:val="clear" w:color="auto" w:fill="D9E2F3" w:themeFill="accent1" w:themeFillTint="33"/>
            <w:vAlign w:val="center"/>
          </w:tcPr>
          <w:p w14:paraId="3C830617" w14:textId="77777777" w:rsidR="00D82C18" w:rsidRPr="008A72CE" w:rsidRDefault="00E13BE7" w:rsidP="002E056C">
            <w:pPr>
              <w:spacing w:before="120" w:after="120" w:line="260" w:lineRule="atLeast"/>
              <w:rPr>
                <w:rFonts w:ascii="Verdana" w:hAnsi="Verdana"/>
                <w:b/>
                <w:sz w:val="20"/>
                <w:szCs w:val="20"/>
              </w:rPr>
            </w:pPr>
            <w:r w:rsidRPr="008A72CE">
              <w:rPr>
                <w:rFonts w:ascii="Verdana" w:hAnsi="Verdana"/>
                <w:b/>
                <w:bCs/>
                <w:sz w:val="20"/>
                <w:szCs w:val="20"/>
              </w:rPr>
              <w:t>İçerik</w:t>
            </w:r>
          </w:p>
        </w:tc>
      </w:tr>
      <w:tr w:rsidR="00F1574D" w:rsidRPr="00D82C18" w14:paraId="70CC15DB" w14:textId="77777777" w:rsidTr="00BD7897">
        <w:trPr>
          <w:trHeight w:val="1043"/>
        </w:trPr>
        <w:tc>
          <w:tcPr>
            <w:tcW w:w="1525" w:type="dxa"/>
            <w:vAlign w:val="center"/>
          </w:tcPr>
          <w:p w14:paraId="127D25E3" w14:textId="4126B164" w:rsidR="00F1574D" w:rsidRPr="00F62A15" w:rsidRDefault="003630ED" w:rsidP="002E056C">
            <w:pPr>
              <w:spacing w:before="120" w:after="120" w:line="260" w:lineRule="atLeast"/>
              <w:jc w:val="center"/>
              <w:rPr>
                <w:rFonts w:ascii="Verdana" w:hAnsi="Verdana"/>
                <w:sz w:val="18"/>
                <w:szCs w:val="18"/>
              </w:rPr>
            </w:pPr>
            <w:r>
              <w:rPr>
                <w:rFonts w:ascii="Verdana" w:hAnsi="Verdana"/>
                <w:sz w:val="18"/>
                <w:szCs w:val="18"/>
              </w:rPr>
              <w:t>1-3</w:t>
            </w:r>
          </w:p>
        </w:tc>
        <w:tc>
          <w:tcPr>
            <w:tcW w:w="7485" w:type="dxa"/>
            <w:gridSpan w:val="2"/>
            <w:vAlign w:val="center"/>
          </w:tcPr>
          <w:p w14:paraId="66233C45" w14:textId="77777777" w:rsidR="00556D69" w:rsidRPr="00556D69" w:rsidRDefault="00556D69" w:rsidP="002E056C">
            <w:pPr>
              <w:spacing w:before="120" w:after="120" w:line="260" w:lineRule="atLeast"/>
              <w:jc w:val="both"/>
              <w:rPr>
                <w:rFonts w:ascii="Verdana" w:hAnsi="Verdana"/>
                <w:color w:val="FF0000"/>
                <w:sz w:val="18"/>
                <w:szCs w:val="18"/>
              </w:rPr>
            </w:pPr>
            <w:r>
              <w:rPr>
                <w:rFonts w:ascii="Verdana" w:hAnsi="Verdana"/>
                <w:color w:val="000000" w:themeColor="text1"/>
                <w:sz w:val="18"/>
                <w:szCs w:val="18"/>
              </w:rPr>
              <w:t>Açılış slaytları oturum</w:t>
            </w:r>
            <w:r w:rsidR="007652FF">
              <w:rPr>
                <w:rFonts w:ascii="Verdana" w:hAnsi="Verdana"/>
                <w:color w:val="000000" w:themeColor="text1"/>
                <w:sz w:val="18"/>
                <w:szCs w:val="18"/>
              </w:rPr>
              <w:t>a</w:t>
            </w:r>
            <w:r>
              <w:rPr>
                <w:rFonts w:ascii="Verdana" w:hAnsi="Verdana"/>
                <w:color w:val="000000" w:themeColor="text1"/>
                <w:sz w:val="18"/>
                <w:szCs w:val="18"/>
              </w:rPr>
              <w:t xml:space="preserve"> giriş </w:t>
            </w:r>
            <w:r w:rsidR="007652FF">
              <w:rPr>
                <w:rFonts w:ascii="Verdana" w:hAnsi="Verdana"/>
                <w:color w:val="000000" w:themeColor="text1"/>
                <w:sz w:val="18"/>
                <w:szCs w:val="18"/>
              </w:rPr>
              <w:t xml:space="preserve">niteliğindedir </w:t>
            </w:r>
            <w:r>
              <w:rPr>
                <w:rFonts w:ascii="Verdana" w:hAnsi="Verdana"/>
                <w:color w:val="000000" w:themeColor="text1"/>
                <w:sz w:val="18"/>
                <w:szCs w:val="18"/>
              </w:rPr>
              <w:t xml:space="preserve">ve </w:t>
            </w:r>
            <w:r w:rsidR="007652FF">
              <w:rPr>
                <w:rFonts w:ascii="Verdana" w:hAnsi="Verdana"/>
                <w:color w:val="000000" w:themeColor="text1"/>
                <w:sz w:val="18"/>
                <w:szCs w:val="18"/>
              </w:rPr>
              <w:t>oturumun g</w:t>
            </w:r>
            <w:r>
              <w:rPr>
                <w:rFonts w:ascii="Verdana" w:hAnsi="Verdana"/>
                <w:color w:val="000000" w:themeColor="text1"/>
                <w:sz w:val="18"/>
                <w:szCs w:val="18"/>
              </w:rPr>
              <w:t xml:space="preserve">ündemi ve </w:t>
            </w:r>
            <w:r w:rsidR="007652FF">
              <w:rPr>
                <w:rFonts w:ascii="Verdana" w:hAnsi="Verdana"/>
                <w:color w:val="000000" w:themeColor="text1"/>
                <w:sz w:val="18"/>
                <w:szCs w:val="18"/>
              </w:rPr>
              <w:t xml:space="preserve">amaç ve </w:t>
            </w:r>
            <w:r>
              <w:rPr>
                <w:rFonts w:ascii="Verdana" w:hAnsi="Verdana"/>
                <w:color w:val="000000" w:themeColor="text1"/>
                <w:sz w:val="18"/>
                <w:szCs w:val="18"/>
              </w:rPr>
              <w:t>hedeflerini içerir.</w:t>
            </w:r>
          </w:p>
        </w:tc>
      </w:tr>
      <w:tr w:rsidR="00A60446" w:rsidRPr="00D82C18" w14:paraId="2C4C3D2A" w14:textId="77777777" w:rsidTr="000F2415">
        <w:trPr>
          <w:trHeight w:val="1160"/>
        </w:trPr>
        <w:tc>
          <w:tcPr>
            <w:tcW w:w="1525" w:type="dxa"/>
            <w:vAlign w:val="center"/>
          </w:tcPr>
          <w:p w14:paraId="606F56E3" w14:textId="77777777" w:rsidR="00A60446" w:rsidRDefault="00BA6A8F" w:rsidP="002E056C">
            <w:pPr>
              <w:spacing w:before="120" w:after="120" w:line="260" w:lineRule="atLeast"/>
              <w:jc w:val="center"/>
              <w:rPr>
                <w:rFonts w:ascii="Verdana" w:hAnsi="Verdana"/>
                <w:sz w:val="18"/>
                <w:szCs w:val="18"/>
              </w:rPr>
            </w:pPr>
            <w:r>
              <w:rPr>
                <w:rFonts w:ascii="Verdana" w:hAnsi="Verdana"/>
                <w:sz w:val="18"/>
                <w:szCs w:val="18"/>
              </w:rPr>
              <w:t>4-7</w:t>
            </w:r>
          </w:p>
        </w:tc>
        <w:tc>
          <w:tcPr>
            <w:tcW w:w="7485" w:type="dxa"/>
            <w:gridSpan w:val="2"/>
            <w:vAlign w:val="center"/>
          </w:tcPr>
          <w:p w14:paraId="2A6524B3" w14:textId="77777777" w:rsidR="00A60446" w:rsidRDefault="00BA6A8F" w:rsidP="002E056C">
            <w:pPr>
              <w:pStyle w:val="Subtitle"/>
              <w:spacing w:before="120" w:line="260" w:lineRule="atLeast"/>
              <w:rPr>
                <w:rFonts w:ascii="Verdana" w:eastAsia="Times New Roman" w:hAnsi="Verdana"/>
                <w:szCs w:val="18"/>
              </w:rPr>
            </w:pPr>
            <w:r>
              <w:rPr>
                <w:rFonts w:ascii="Verdana" w:eastAsia="Times New Roman" w:hAnsi="Verdana"/>
                <w:iCs w:val="0"/>
                <w:szCs w:val="18"/>
              </w:rPr>
              <w:t xml:space="preserve">Bu slaytlar, </w:t>
            </w:r>
            <w:r w:rsidR="001E127A" w:rsidRPr="001E127A">
              <w:rPr>
                <w:rFonts w:ascii="Verdana" w:eastAsia="Times New Roman" w:hAnsi="Verdana"/>
                <w:iCs w:val="0"/>
                <w:szCs w:val="18"/>
                <w:lang w:val="tr-TR"/>
              </w:rPr>
              <w:t>egzersize ilişkin lojistik düzenlemeler hakkında kısa açıklamalar vererek egzersizin kendisini tanıtmaktadır.</w:t>
            </w:r>
          </w:p>
          <w:p w14:paraId="053D9F87"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 xml:space="preserve">Vaka çalışmasının modüler olması öngörülmektedir; yani </w:t>
            </w:r>
            <w:r w:rsidR="001E127A">
              <w:rPr>
                <w:rFonts w:ascii="Verdana" w:hAnsi="Verdana"/>
                <w:sz w:val="18"/>
                <w:szCs w:val="18"/>
              </w:rPr>
              <w:t xml:space="preserve">egzersizin </w:t>
            </w:r>
            <w:r>
              <w:rPr>
                <w:rFonts w:ascii="Verdana" w:hAnsi="Verdana"/>
                <w:sz w:val="18"/>
                <w:szCs w:val="18"/>
              </w:rPr>
              <w:t xml:space="preserve">farklı </w:t>
            </w:r>
            <w:r>
              <w:rPr>
                <w:rFonts w:ascii="Verdana" w:hAnsi="Verdana"/>
                <w:sz w:val="18"/>
                <w:szCs w:val="18"/>
              </w:rPr>
              <w:lastRenderedPageBreak/>
              <w:t xml:space="preserve">kurulumları organize edilebilir. Vaka çalışması, koşullara bağlı olarak bir, iki, dört veya farklı sayıda grubun üzerinde çalışabileceği şekilde modüler yapıdadır. Birden fazla grup varsa her grup, vaka öyküsünün kendisine ait olan kısmını alacak ve vaka raporunun kendisine ait olan bölümünü hazırlayacaktır. </w:t>
            </w:r>
          </w:p>
          <w:p w14:paraId="281DAFDF"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 xml:space="preserve">İdeal olarak dört grup oluşturulmalı ve her grup çalışmanın kendisine ait olan bölümünü almalıdır. Grup 1, "Ben kimim?" slaytları üzerinde, Grup 2 “Verileri Takip Et” slaytları üzerinde, Grup 3 “Parayı Takip Et” slaytları üzerinde ve Grup 4 de “Lideri </w:t>
            </w:r>
            <w:r w:rsidR="001E127A">
              <w:rPr>
                <w:rFonts w:ascii="Verdana" w:hAnsi="Verdana"/>
                <w:sz w:val="18"/>
                <w:szCs w:val="18"/>
              </w:rPr>
              <w:t>Takip Et</w:t>
            </w:r>
            <w:r>
              <w:rPr>
                <w:rFonts w:ascii="Verdana" w:hAnsi="Verdana"/>
                <w:sz w:val="18"/>
                <w:szCs w:val="18"/>
              </w:rPr>
              <w:t xml:space="preserve">” slaytları üzerinde çalışmalıdır. </w:t>
            </w:r>
            <w:r w:rsidR="001E127A">
              <w:rPr>
                <w:rFonts w:ascii="Verdana" w:hAnsi="Verdana"/>
                <w:sz w:val="18"/>
                <w:szCs w:val="18"/>
              </w:rPr>
              <w:t xml:space="preserve">Katılımcı </w:t>
            </w:r>
            <w:r>
              <w:rPr>
                <w:rFonts w:ascii="Verdana" w:hAnsi="Verdana"/>
                <w:sz w:val="18"/>
                <w:szCs w:val="18"/>
              </w:rPr>
              <w:t>sayıları farklıysa, uzman tarafından grup sayıları uyarlanmalıdır.</w:t>
            </w:r>
          </w:p>
          <w:p w14:paraId="15F0CFD6"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Sonunda, raporlama sırasında tüm gruplar, hepsinin tek bir vaka üzerinde çalıştığını ve vakayı ortak sonuçlarla çözerken bir hikaye örgüsü oluşturmaya katıldıklarını unutmadan kısmi raporları birleştirecek ve tek bir büyük ve nihai rapor haline getirecektir.</w:t>
            </w:r>
          </w:p>
          <w:p w14:paraId="526205B4"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 xml:space="preserve">Yerel eğitim koşullarına bağlı olarak uzman, </w:t>
            </w:r>
            <w:r w:rsidR="001E127A">
              <w:rPr>
                <w:rFonts w:ascii="Verdana" w:hAnsi="Verdana"/>
                <w:sz w:val="18"/>
                <w:szCs w:val="18"/>
              </w:rPr>
              <w:t xml:space="preserve">katılımcılarla birlikte </w:t>
            </w:r>
            <w:r>
              <w:rPr>
                <w:rFonts w:ascii="Verdana" w:hAnsi="Verdana"/>
                <w:sz w:val="18"/>
                <w:szCs w:val="18"/>
              </w:rPr>
              <w:t>gerekli ayarlamaları yapmalıdır. Ayrıntılı Vaka Çalışması özeti, ek eğitim materyali olarak mevcuttur.</w:t>
            </w:r>
          </w:p>
          <w:p w14:paraId="1581B6BD" w14:textId="77777777" w:rsidR="00471328" w:rsidRPr="00D46C6A" w:rsidRDefault="00471328" w:rsidP="002E056C">
            <w:pPr>
              <w:spacing w:before="120" w:after="120" w:line="260" w:lineRule="atLeast"/>
              <w:jc w:val="both"/>
              <w:rPr>
                <w:rFonts w:ascii="Verdana" w:hAnsi="Verdana"/>
                <w:sz w:val="18"/>
                <w:szCs w:val="18"/>
              </w:rPr>
            </w:pPr>
            <w:r>
              <w:rPr>
                <w:rFonts w:ascii="Verdana" w:hAnsi="Verdana"/>
                <w:sz w:val="18"/>
                <w:szCs w:val="18"/>
              </w:rPr>
              <w:t xml:space="preserve">Eğitimin çevrim içi sürümü için vaka çalışması, </w:t>
            </w:r>
            <w:r w:rsidR="001E127A">
              <w:rPr>
                <w:rFonts w:ascii="Verdana" w:hAnsi="Verdana"/>
                <w:sz w:val="18"/>
                <w:szCs w:val="18"/>
              </w:rPr>
              <w:t xml:space="preserve">katılımcıların </w:t>
            </w:r>
            <w:r>
              <w:rPr>
                <w:rFonts w:ascii="Verdana" w:hAnsi="Verdana"/>
                <w:sz w:val="18"/>
                <w:szCs w:val="18"/>
              </w:rPr>
              <w:t>bir gruba ait olacağı ve uzmanın onlara olgular, sorular ve çözümler konusunda rehberlik ederken, onlarla aktif olarak etkileşimde bulunacağı şekilde organize edilebilir.</w:t>
            </w:r>
          </w:p>
        </w:tc>
      </w:tr>
      <w:tr w:rsidR="003B34C4" w:rsidRPr="00D82C18" w14:paraId="16498D99" w14:textId="77777777" w:rsidTr="000F2415">
        <w:trPr>
          <w:trHeight w:val="890"/>
        </w:trPr>
        <w:tc>
          <w:tcPr>
            <w:tcW w:w="1525" w:type="dxa"/>
            <w:vAlign w:val="center"/>
          </w:tcPr>
          <w:p w14:paraId="03D33932" w14:textId="77777777" w:rsidR="003B34C4" w:rsidRDefault="00BA6A8F" w:rsidP="002E056C">
            <w:pPr>
              <w:spacing w:before="120" w:after="120" w:line="260" w:lineRule="atLeast"/>
              <w:jc w:val="center"/>
              <w:rPr>
                <w:rFonts w:ascii="Verdana" w:hAnsi="Verdana"/>
                <w:sz w:val="18"/>
                <w:szCs w:val="18"/>
              </w:rPr>
            </w:pPr>
            <w:r>
              <w:rPr>
                <w:rFonts w:ascii="Verdana" w:hAnsi="Verdana"/>
                <w:sz w:val="18"/>
                <w:szCs w:val="18"/>
              </w:rPr>
              <w:lastRenderedPageBreak/>
              <w:t>8-18</w:t>
            </w:r>
          </w:p>
        </w:tc>
        <w:tc>
          <w:tcPr>
            <w:tcW w:w="7485" w:type="dxa"/>
            <w:gridSpan w:val="2"/>
            <w:vAlign w:val="center"/>
          </w:tcPr>
          <w:p w14:paraId="5945EAD6" w14:textId="77777777" w:rsidR="003B34C4" w:rsidRDefault="003B34C4" w:rsidP="002E056C">
            <w:pPr>
              <w:pStyle w:val="Subtitle"/>
              <w:spacing w:before="120" w:line="260" w:lineRule="atLeast"/>
              <w:rPr>
                <w:rFonts w:ascii="Verdana" w:eastAsia="Times New Roman" w:hAnsi="Verdana"/>
                <w:szCs w:val="18"/>
              </w:rPr>
            </w:pPr>
            <w:r>
              <w:rPr>
                <w:rFonts w:ascii="Verdana" w:eastAsia="Times New Roman" w:hAnsi="Verdana"/>
                <w:iCs w:val="0"/>
                <w:szCs w:val="18"/>
              </w:rPr>
              <w:t xml:space="preserve">Bu slaytlarda, Vaka Çalışmasının Senaryosu sunulmaktadır. </w:t>
            </w:r>
          </w:p>
          <w:p w14:paraId="6A4EEC01"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Vaka çalışması, Siber Suç Sözleşmesi taraflarından birinde gerçekten meydana gelmiş ve halen devam eden bir örnek olaydan türetilmiştir. Sosyal medyanın, çevrim içi ödeme sistemlerinin ve çevrim içi bahis sistemlerinin kötüye kullanılmasıyla kara para aklamanın nasıl organize edilebileceğinin yeni yollarına dair bir inceleme sunulmaktadır.</w:t>
            </w:r>
          </w:p>
          <w:p w14:paraId="70C0E184"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 xml:space="preserve">Ancak, özünde bu örnek olay, yasa dışı erişim, veri müdahalesi, bilgisayarla ilgili sahtecilik, bilgisayarla ilgili sahtekarlık, telif hakkı ihlalleri ile ilgili suçlar ve maddi hukuk tarafındaki ilgili haklar gibi halihazırda bilinen tanımları ve terimleri içermektedir. </w:t>
            </w:r>
          </w:p>
          <w:p w14:paraId="32986829"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Usul açısından, trafik verileri için hızlandırılmış koruma ve bu verilerin kısmi ifşası, veri sunma emri, depolanan bilgisayar verilerinin aranması ve bunlara el konması, trafik verilerinin gerçek zamanlı olarak toplanması ve içerik verilerinin durdurulması gibi araçlar kullanılır.</w:t>
            </w:r>
          </w:p>
          <w:p w14:paraId="1BE0B341" w14:textId="77777777" w:rsidR="00471328" w:rsidRPr="00471328" w:rsidRDefault="00471328" w:rsidP="002E056C">
            <w:pPr>
              <w:spacing w:before="120" w:after="120" w:line="260" w:lineRule="atLeast"/>
              <w:jc w:val="both"/>
            </w:pPr>
            <w:r>
              <w:rPr>
                <w:rFonts w:ascii="Verdana" w:hAnsi="Verdana"/>
                <w:sz w:val="18"/>
                <w:szCs w:val="18"/>
              </w:rPr>
              <w:t>Karşılıklı adli yardım kısmında, suçluların iadesi, trafik verileri için hızlandırılmış koruma ve bu verilerin kısmi ifşası, korunan trafik verilerinin hızlı bir şekilde ifşa edilmesi, depolanan bilgisayar verilerine erişimle ilgili karşılıklı yardım, trafik verilerinin gerçek zamanlı olarak toplanmasına ilişkin karşılıklı yardım, içerik verilerinin durdurulması ile ilgili karşılıklı yardım ve Budapeşte Sözleşmesinin 7/24 ağ ile ilgili maddeleri kullanılmaktadır.</w:t>
            </w:r>
          </w:p>
        </w:tc>
      </w:tr>
      <w:tr w:rsidR="003B34C4" w:rsidRPr="00D82C18" w14:paraId="3ECE9E90" w14:textId="77777777" w:rsidTr="000F2415">
        <w:trPr>
          <w:trHeight w:val="1439"/>
        </w:trPr>
        <w:tc>
          <w:tcPr>
            <w:tcW w:w="1525" w:type="dxa"/>
            <w:vAlign w:val="center"/>
          </w:tcPr>
          <w:p w14:paraId="1EC9D6EA" w14:textId="77777777" w:rsidR="003B34C4" w:rsidRDefault="000F2415" w:rsidP="002E056C">
            <w:pPr>
              <w:spacing w:before="120" w:after="120" w:line="260" w:lineRule="atLeast"/>
              <w:jc w:val="center"/>
              <w:rPr>
                <w:rFonts w:ascii="Verdana" w:hAnsi="Verdana"/>
                <w:sz w:val="18"/>
                <w:szCs w:val="18"/>
              </w:rPr>
            </w:pPr>
            <w:r>
              <w:rPr>
                <w:rFonts w:ascii="Verdana" w:hAnsi="Verdana"/>
                <w:sz w:val="18"/>
                <w:szCs w:val="18"/>
              </w:rPr>
              <w:t>19-21</w:t>
            </w:r>
          </w:p>
        </w:tc>
        <w:tc>
          <w:tcPr>
            <w:tcW w:w="7485" w:type="dxa"/>
            <w:gridSpan w:val="2"/>
            <w:vAlign w:val="center"/>
          </w:tcPr>
          <w:p w14:paraId="4046888E" w14:textId="77777777" w:rsidR="000F2415" w:rsidRDefault="000F2415" w:rsidP="002E056C">
            <w:pPr>
              <w:pStyle w:val="Subtitle"/>
              <w:spacing w:before="120" w:line="260" w:lineRule="atLeast"/>
              <w:rPr>
                <w:rFonts w:ascii="Verdana" w:eastAsia="Times New Roman" w:hAnsi="Verdana"/>
                <w:szCs w:val="18"/>
              </w:rPr>
            </w:pPr>
            <w:r>
              <w:rPr>
                <w:rFonts w:ascii="Verdana" w:eastAsia="Times New Roman" w:hAnsi="Verdana"/>
                <w:iCs w:val="0"/>
                <w:szCs w:val="18"/>
              </w:rPr>
              <w:t>Bu slaytlarda, görevler, konular ve vaka çalışması hakkındaki olası sorular sunulmaktadır.</w:t>
            </w:r>
          </w:p>
          <w:p w14:paraId="6CF1763E"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Uzman, vakayla ilgili olarak grup çalışması sırasında araştırılması gereken temel fikirleri temsil eden ana konuları sunmalıdır.</w:t>
            </w:r>
          </w:p>
          <w:p w14:paraId="06520D61" w14:textId="77777777" w:rsidR="00471328" w:rsidRPr="00471328" w:rsidRDefault="00471328" w:rsidP="002E056C">
            <w:pPr>
              <w:spacing w:before="120" w:after="120" w:line="260" w:lineRule="atLeast"/>
              <w:jc w:val="both"/>
              <w:rPr>
                <w:rFonts w:ascii="Verdana" w:hAnsi="Verdana"/>
                <w:sz w:val="18"/>
                <w:szCs w:val="18"/>
              </w:rPr>
            </w:pPr>
            <w:r>
              <w:rPr>
                <w:rFonts w:ascii="Verdana" w:hAnsi="Verdana"/>
                <w:sz w:val="18"/>
                <w:szCs w:val="18"/>
              </w:rPr>
              <w:t xml:space="preserve">Ana sorular, Siber Suç Sözleşmesinin tüm bölümlerini kapsar. Varılan sonuçlar, vaka analizi için kullanılan cezai eylemlere </w:t>
            </w:r>
            <w:proofErr w:type="spellStart"/>
            <w:r>
              <w:rPr>
                <w:rFonts w:ascii="Verdana" w:hAnsi="Verdana"/>
                <w:sz w:val="18"/>
                <w:szCs w:val="18"/>
              </w:rPr>
              <w:t>ve</w:t>
            </w:r>
            <w:proofErr w:type="spellEnd"/>
            <w:r>
              <w:rPr>
                <w:rFonts w:ascii="Verdana" w:hAnsi="Verdana"/>
                <w:sz w:val="18"/>
                <w:szCs w:val="18"/>
              </w:rPr>
              <w:t xml:space="preserve"> </w:t>
            </w:r>
            <w:proofErr w:type="spellStart"/>
            <w:r>
              <w:rPr>
                <w:rFonts w:ascii="Verdana" w:hAnsi="Verdana"/>
                <w:sz w:val="18"/>
                <w:szCs w:val="18"/>
              </w:rPr>
              <w:t>usul</w:t>
            </w:r>
            <w:proofErr w:type="spellEnd"/>
            <w:r>
              <w:rPr>
                <w:rFonts w:ascii="Verdana" w:hAnsi="Verdana"/>
                <w:sz w:val="18"/>
                <w:szCs w:val="18"/>
              </w:rPr>
              <w:t xml:space="preserve"> </w:t>
            </w:r>
            <w:proofErr w:type="spellStart"/>
            <w:r>
              <w:rPr>
                <w:rFonts w:ascii="Verdana" w:hAnsi="Verdana"/>
                <w:sz w:val="18"/>
                <w:szCs w:val="18"/>
              </w:rPr>
              <w:t>ve</w:t>
            </w:r>
            <w:proofErr w:type="spellEnd"/>
            <w:r>
              <w:rPr>
                <w:rFonts w:ascii="Verdana" w:hAnsi="Verdana"/>
                <w:sz w:val="18"/>
                <w:szCs w:val="18"/>
              </w:rPr>
              <w:t xml:space="preserve"> </w:t>
            </w:r>
            <w:r w:rsidR="00220393">
              <w:rPr>
                <w:rFonts w:ascii="Verdana" w:hAnsi="Verdana"/>
                <w:sz w:val="18"/>
                <w:szCs w:val="18"/>
              </w:rPr>
              <w:t>MLA</w:t>
            </w:r>
            <w:r>
              <w:rPr>
                <w:rFonts w:ascii="Verdana" w:hAnsi="Verdana"/>
                <w:sz w:val="18"/>
                <w:szCs w:val="18"/>
              </w:rPr>
              <w:t xml:space="preserve"> (</w:t>
            </w:r>
            <w:proofErr w:type="spellStart"/>
            <w:r>
              <w:rPr>
                <w:rFonts w:ascii="Verdana" w:hAnsi="Verdana"/>
                <w:sz w:val="18"/>
                <w:szCs w:val="18"/>
              </w:rPr>
              <w:t>karşılıklı</w:t>
            </w:r>
            <w:proofErr w:type="spellEnd"/>
            <w:r>
              <w:rPr>
                <w:rFonts w:ascii="Verdana" w:hAnsi="Verdana"/>
                <w:sz w:val="18"/>
                <w:szCs w:val="18"/>
              </w:rPr>
              <w:t xml:space="preserve"> </w:t>
            </w:r>
            <w:proofErr w:type="spellStart"/>
            <w:r>
              <w:rPr>
                <w:rFonts w:ascii="Verdana" w:hAnsi="Verdana"/>
                <w:sz w:val="18"/>
                <w:szCs w:val="18"/>
              </w:rPr>
              <w:t>adli</w:t>
            </w:r>
            <w:proofErr w:type="spellEnd"/>
            <w:r>
              <w:rPr>
                <w:rFonts w:ascii="Verdana" w:hAnsi="Verdana"/>
                <w:sz w:val="18"/>
                <w:szCs w:val="18"/>
              </w:rPr>
              <w:t xml:space="preserve"> </w:t>
            </w:r>
            <w:proofErr w:type="spellStart"/>
            <w:r>
              <w:rPr>
                <w:rFonts w:ascii="Verdana" w:hAnsi="Verdana"/>
                <w:sz w:val="18"/>
                <w:szCs w:val="18"/>
              </w:rPr>
              <w:t>yardım</w:t>
            </w:r>
            <w:proofErr w:type="spellEnd"/>
            <w:r>
              <w:rPr>
                <w:rFonts w:ascii="Verdana" w:hAnsi="Verdana"/>
                <w:sz w:val="18"/>
                <w:szCs w:val="18"/>
              </w:rPr>
              <w:t>) hükümlerine odaklanmalıdır.</w:t>
            </w:r>
          </w:p>
          <w:p w14:paraId="14D80899" w14:textId="77777777" w:rsidR="0023008E" w:rsidRPr="00471328" w:rsidRDefault="00471328" w:rsidP="002E056C">
            <w:pPr>
              <w:spacing w:before="120" w:after="120" w:line="260" w:lineRule="atLeast"/>
              <w:jc w:val="both"/>
              <w:rPr>
                <w:rFonts w:ascii="Verdana" w:hAnsi="Verdana"/>
                <w:sz w:val="18"/>
                <w:szCs w:val="18"/>
              </w:rPr>
            </w:pPr>
            <w:r>
              <w:rPr>
                <w:rFonts w:ascii="Verdana" w:hAnsi="Verdana"/>
                <w:sz w:val="18"/>
                <w:szCs w:val="18"/>
              </w:rPr>
              <w:t>Vaka mahkeme için hazır değildir.</w:t>
            </w:r>
          </w:p>
        </w:tc>
      </w:tr>
      <w:tr w:rsidR="00E72411" w:rsidRPr="00D82C18" w14:paraId="36F3B5A5" w14:textId="77777777" w:rsidTr="000F2415">
        <w:trPr>
          <w:trHeight w:val="1439"/>
        </w:trPr>
        <w:tc>
          <w:tcPr>
            <w:tcW w:w="1525" w:type="dxa"/>
            <w:vAlign w:val="center"/>
          </w:tcPr>
          <w:p w14:paraId="17A5D102" w14:textId="77777777" w:rsidR="00E72411" w:rsidRDefault="00E72411" w:rsidP="002E056C">
            <w:pPr>
              <w:spacing w:before="120" w:after="120" w:line="260" w:lineRule="atLeast"/>
              <w:jc w:val="center"/>
              <w:rPr>
                <w:rFonts w:ascii="Verdana" w:hAnsi="Verdana"/>
                <w:sz w:val="18"/>
                <w:szCs w:val="18"/>
              </w:rPr>
            </w:pPr>
            <w:r>
              <w:rPr>
                <w:rFonts w:ascii="Verdana" w:hAnsi="Verdana"/>
                <w:sz w:val="18"/>
                <w:szCs w:val="18"/>
              </w:rPr>
              <w:lastRenderedPageBreak/>
              <w:t>22</w:t>
            </w:r>
          </w:p>
        </w:tc>
        <w:tc>
          <w:tcPr>
            <w:tcW w:w="7485" w:type="dxa"/>
            <w:gridSpan w:val="2"/>
            <w:vAlign w:val="center"/>
          </w:tcPr>
          <w:p w14:paraId="4F4FF345" w14:textId="77777777" w:rsidR="00E72411" w:rsidRDefault="00E72411" w:rsidP="002E056C">
            <w:pPr>
              <w:pStyle w:val="Subtitle"/>
              <w:spacing w:before="120" w:line="260" w:lineRule="atLeast"/>
              <w:rPr>
                <w:rFonts w:ascii="Verdana" w:eastAsia="Times New Roman" w:hAnsi="Verdana"/>
                <w:szCs w:val="18"/>
              </w:rPr>
            </w:pPr>
            <w:r>
              <w:rPr>
                <w:rFonts w:ascii="Verdana" w:eastAsia="Times New Roman" w:hAnsi="Verdana"/>
                <w:iCs w:val="0"/>
                <w:szCs w:val="18"/>
              </w:rPr>
              <w:t>Bu slaytta, vaka çalışmasına ilişkin olarak Grup 1'e özgü sorular ve yanıtları yer almaktadır.</w:t>
            </w:r>
          </w:p>
          <w:p w14:paraId="49348B16" w14:textId="77777777" w:rsidR="00E72411" w:rsidRPr="00E72411" w:rsidRDefault="00E72411" w:rsidP="002E056C">
            <w:pPr>
              <w:spacing w:before="120" w:after="120" w:line="260" w:lineRule="atLeast"/>
              <w:jc w:val="both"/>
              <w:rPr>
                <w:rFonts w:ascii="Verdana" w:hAnsi="Verdana"/>
                <w:sz w:val="18"/>
                <w:szCs w:val="18"/>
              </w:rPr>
            </w:pPr>
            <w:r>
              <w:rPr>
                <w:rFonts w:ascii="Verdana" w:hAnsi="Verdana"/>
                <w:sz w:val="18"/>
                <w:szCs w:val="18"/>
              </w:rPr>
              <w:t>Yanıtlar:</w:t>
            </w:r>
          </w:p>
          <w:p w14:paraId="7FC8AFD8" w14:textId="77777777" w:rsidR="00E72411" w:rsidRPr="00E72411" w:rsidRDefault="00E72411" w:rsidP="002E056C">
            <w:pPr>
              <w:pStyle w:val="ListParagraph"/>
              <w:numPr>
                <w:ilvl w:val="0"/>
                <w:numId w:val="26"/>
              </w:numPr>
              <w:spacing w:before="120" w:after="120" w:line="260" w:lineRule="atLeast"/>
              <w:jc w:val="both"/>
              <w:rPr>
                <w:rFonts w:ascii="Verdana" w:hAnsi="Verdana"/>
                <w:sz w:val="18"/>
                <w:szCs w:val="18"/>
              </w:rPr>
            </w:pPr>
            <w:r>
              <w:rPr>
                <w:rFonts w:ascii="Verdana" w:hAnsi="Verdana"/>
                <w:sz w:val="18"/>
                <w:szCs w:val="18"/>
              </w:rPr>
              <w:t xml:space="preserve">saklama rejimi yoksa, Madde 16 ve ardından Madde 18. Saklama rejimi mevcutsa, içerik verileriyle ilgili olarak Sosyal Medya Ağı için Madde 18. Oyun hakkında markanın merkez ofisi ile iletişime </w:t>
            </w:r>
            <w:proofErr w:type="gramStart"/>
            <w:r>
              <w:rPr>
                <w:rFonts w:ascii="Verdana" w:hAnsi="Verdana"/>
                <w:sz w:val="18"/>
                <w:szCs w:val="18"/>
              </w:rPr>
              <w:t>geçilmesi;</w:t>
            </w:r>
            <w:proofErr w:type="gramEnd"/>
          </w:p>
          <w:p w14:paraId="510EDE0A" w14:textId="77777777" w:rsidR="00E72411" w:rsidRPr="00E72411" w:rsidRDefault="00E72411" w:rsidP="002E056C">
            <w:pPr>
              <w:pStyle w:val="ListParagraph"/>
              <w:numPr>
                <w:ilvl w:val="0"/>
                <w:numId w:val="26"/>
              </w:numPr>
              <w:spacing w:before="120" w:after="120" w:line="260" w:lineRule="atLeast"/>
              <w:jc w:val="both"/>
              <w:rPr>
                <w:rFonts w:ascii="Verdana" w:hAnsi="Verdana"/>
                <w:sz w:val="18"/>
                <w:szCs w:val="18"/>
              </w:rPr>
            </w:pPr>
            <w:r>
              <w:rPr>
                <w:rFonts w:ascii="Verdana" w:hAnsi="Verdana"/>
                <w:sz w:val="18"/>
                <w:szCs w:val="18"/>
              </w:rPr>
              <w:t xml:space="preserve">saklama rejimi yoksa, Madde 16 ve ardından Madde 18. Saklama rejimi mevcutsa, temel abone bilgileriyle ilgili olarak Sosyal Medya Ağı için Madde </w:t>
            </w:r>
            <w:proofErr w:type="gramStart"/>
            <w:r>
              <w:rPr>
                <w:rFonts w:ascii="Verdana" w:hAnsi="Verdana"/>
                <w:sz w:val="18"/>
                <w:szCs w:val="18"/>
              </w:rPr>
              <w:t>18;</w:t>
            </w:r>
            <w:proofErr w:type="gramEnd"/>
          </w:p>
          <w:p w14:paraId="4269071D" w14:textId="77777777" w:rsidR="00E72411" w:rsidRPr="00E72411" w:rsidRDefault="00E72411" w:rsidP="002E056C">
            <w:pPr>
              <w:pStyle w:val="ListParagraph"/>
              <w:numPr>
                <w:ilvl w:val="0"/>
                <w:numId w:val="26"/>
              </w:numPr>
              <w:spacing w:before="120" w:after="120" w:line="260" w:lineRule="atLeast"/>
              <w:jc w:val="both"/>
              <w:rPr>
                <w:rFonts w:ascii="Verdana" w:hAnsi="Verdana"/>
                <w:sz w:val="18"/>
                <w:szCs w:val="18"/>
              </w:rPr>
            </w:pPr>
            <w:r>
              <w:rPr>
                <w:rFonts w:ascii="Verdana" w:hAnsi="Verdana"/>
                <w:sz w:val="18"/>
                <w:szCs w:val="18"/>
              </w:rPr>
              <w:t xml:space="preserve">tanıkların duruşmada dinlenmesi ve banka hesabı </w:t>
            </w:r>
            <w:proofErr w:type="gramStart"/>
            <w:r>
              <w:rPr>
                <w:rFonts w:ascii="Verdana" w:hAnsi="Verdana"/>
                <w:sz w:val="18"/>
                <w:szCs w:val="18"/>
              </w:rPr>
              <w:t>kontrolleri;</w:t>
            </w:r>
            <w:proofErr w:type="gramEnd"/>
          </w:p>
          <w:p w14:paraId="5242C970" w14:textId="77777777" w:rsidR="00E72411" w:rsidRPr="00E72411" w:rsidRDefault="00E72411" w:rsidP="002E056C">
            <w:pPr>
              <w:pStyle w:val="ListParagraph"/>
              <w:numPr>
                <w:ilvl w:val="0"/>
                <w:numId w:val="26"/>
              </w:numPr>
              <w:spacing w:before="120" w:after="120" w:line="260" w:lineRule="atLeast"/>
              <w:jc w:val="both"/>
              <w:rPr>
                <w:rFonts w:ascii="Verdana" w:hAnsi="Verdana"/>
                <w:sz w:val="18"/>
                <w:szCs w:val="18"/>
              </w:rPr>
            </w:pPr>
            <w:r>
              <w:rPr>
                <w:rFonts w:ascii="Verdana" w:hAnsi="Verdana"/>
                <w:sz w:val="18"/>
                <w:szCs w:val="18"/>
              </w:rPr>
              <w:t xml:space="preserve">Madde </w:t>
            </w:r>
            <w:proofErr w:type="gramStart"/>
            <w:r>
              <w:rPr>
                <w:rFonts w:ascii="Verdana" w:hAnsi="Verdana"/>
                <w:sz w:val="18"/>
                <w:szCs w:val="18"/>
              </w:rPr>
              <w:t>8;</w:t>
            </w:r>
            <w:proofErr w:type="gramEnd"/>
          </w:p>
          <w:p w14:paraId="6736A8B9" w14:textId="77777777" w:rsidR="00E72411" w:rsidRPr="00D46C6A" w:rsidRDefault="00E72411" w:rsidP="002E056C">
            <w:pPr>
              <w:pStyle w:val="ListParagraph"/>
              <w:numPr>
                <w:ilvl w:val="0"/>
                <w:numId w:val="26"/>
              </w:numPr>
              <w:spacing w:before="120" w:after="120" w:line="260" w:lineRule="atLeast"/>
              <w:jc w:val="both"/>
              <w:rPr>
                <w:rFonts w:ascii="Verdana" w:hAnsi="Verdana"/>
                <w:sz w:val="18"/>
                <w:szCs w:val="18"/>
              </w:rPr>
            </w:pPr>
            <w:r>
              <w:rPr>
                <w:rFonts w:ascii="Verdana" w:hAnsi="Verdana"/>
                <w:sz w:val="18"/>
                <w:szCs w:val="18"/>
              </w:rPr>
              <w:t>ödül kazandıran sayfaları yöneten kişilerin kimliğinin belirlenmesi ve sorgulanmaları.</w:t>
            </w:r>
          </w:p>
        </w:tc>
      </w:tr>
      <w:tr w:rsidR="00E72411" w:rsidRPr="00D82C18" w14:paraId="2919E3B8" w14:textId="77777777" w:rsidTr="000F2415">
        <w:trPr>
          <w:trHeight w:val="1439"/>
        </w:trPr>
        <w:tc>
          <w:tcPr>
            <w:tcW w:w="1525" w:type="dxa"/>
            <w:vAlign w:val="center"/>
          </w:tcPr>
          <w:p w14:paraId="3E8C5F1F" w14:textId="77777777" w:rsidR="00E72411" w:rsidRDefault="00E72411" w:rsidP="002E056C">
            <w:pPr>
              <w:spacing w:before="120" w:after="120" w:line="260" w:lineRule="atLeast"/>
              <w:jc w:val="center"/>
              <w:rPr>
                <w:rFonts w:ascii="Verdana" w:hAnsi="Verdana"/>
                <w:sz w:val="18"/>
                <w:szCs w:val="18"/>
              </w:rPr>
            </w:pPr>
            <w:r>
              <w:rPr>
                <w:rFonts w:ascii="Verdana" w:hAnsi="Verdana"/>
                <w:sz w:val="18"/>
                <w:szCs w:val="18"/>
              </w:rPr>
              <w:t>23</w:t>
            </w:r>
          </w:p>
        </w:tc>
        <w:tc>
          <w:tcPr>
            <w:tcW w:w="7485" w:type="dxa"/>
            <w:gridSpan w:val="2"/>
            <w:vAlign w:val="center"/>
          </w:tcPr>
          <w:p w14:paraId="2A29FC7C" w14:textId="77777777" w:rsidR="00E72411" w:rsidRDefault="00E72411" w:rsidP="002E056C">
            <w:pPr>
              <w:pStyle w:val="Subtitle"/>
              <w:spacing w:before="120" w:line="260" w:lineRule="atLeast"/>
              <w:contextualSpacing/>
              <w:rPr>
                <w:rFonts w:ascii="Verdana" w:eastAsia="Times New Roman" w:hAnsi="Verdana"/>
                <w:szCs w:val="18"/>
              </w:rPr>
            </w:pPr>
            <w:r>
              <w:rPr>
                <w:rFonts w:ascii="Verdana" w:eastAsia="Times New Roman" w:hAnsi="Verdana"/>
                <w:iCs w:val="0"/>
                <w:szCs w:val="18"/>
              </w:rPr>
              <w:t>Bu slaytta, vaka çalışmasına ilişkin olarak Grup 2'ye özgü sorular ve yanıtları yer almaktadır.</w:t>
            </w:r>
          </w:p>
          <w:p w14:paraId="27C7DAD2" w14:textId="77777777" w:rsidR="00E72411" w:rsidRPr="00E72411" w:rsidRDefault="00E72411" w:rsidP="002E056C">
            <w:pPr>
              <w:spacing w:before="120" w:after="120" w:line="260" w:lineRule="atLeast"/>
              <w:jc w:val="both"/>
              <w:rPr>
                <w:rFonts w:ascii="Verdana" w:hAnsi="Verdana"/>
                <w:sz w:val="18"/>
                <w:szCs w:val="18"/>
              </w:rPr>
            </w:pPr>
            <w:r>
              <w:rPr>
                <w:rFonts w:ascii="Verdana" w:hAnsi="Verdana"/>
                <w:sz w:val="18"/>
                <w:szCs w:val="18"/>
              </w:rPr>
              <w:t>Yanıtlar:</w:t>
            </w:r>
          </w:p>
          <w:p w14:paraId="39225F7D"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saklama rejimi yoksa, Madde 16 ve ardından Madde 18. Saklama rejimi mevcutsa, temel abone bilgileri, trafik ve içerik verileriyle ilgili olarak İnternet Servis Sağlayıcısı (İSS) için Madde </w:t>
            </w:r>
            <w:proofErr w:type="gramStart"/>
            <w:r>
              <w:rPr>
                <w:rFonts w:ascii="Verdana" w:hAnsi="Verdana"/>
                <w:sz w:val="18"/>
                <w:szCs w:val="18"/>
              </w:rPr>
              <w:t>18;</w:t>
            </w:r>
            <w:proofErr w:type="gramEnd"/>
          </w:p>
          <w:p w14:paraId="76B616E6"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Kanalların yöneticisi tarafından kullanılan IP adresleri, yönetim etkinlik günlükleri, kişisel veri alışverişine ilişkin kullanıcı etkinlik günlükleri, para akışı ve iletişimle ilgili diğer </w:t>
            </w:r>
            <w:proofErr w:type="gramStart"/>
            <w:r>
              <w:rPr>
                <w:rFonts w:ascii="Verdana" w:hAnsi="Verdana"/>
                <w:sz w:val="18"/>
                <w:szCs w:val="18"/>
              </w:rPr>
              <w:t>deliller;</w:t>
            </w:r>
            <w:proofErr w:type="gramEnd"/>
          </w:p>
          <w:p w14:paraId="42996340"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Madde 16 ve 18 uyarınca elde edilen IP adresleri ile İSS aboneleri ve onların abonelik sözleşmeleri arasında bağlantı </w:t>
            </w:r>
            <w:proofErr w:type="gramStart"/>
            <w:r>
              <w:rPr>
                <w:rFonts w:ascii="Verdana" w:hAnsi="Verdana"/>
                <w:sz w:val="18"/>
                <w:szCs w:val="18"/>
              </w:rPr>
              <w:t>kurulacaktır;</w:t>
            </w:r>
            <w:proofErr w:type="gramEnd"/>
          </w:p>
          <w:p w14:paraId="11816518"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Şüphelilerin elindeki bilgisayarlarla ilgili olarak Madde 19, şüphelilerin sorgulanması, Marka, Banka, Sosyal Medya, İSS temsilcilerinin beyanları ve bunlara bağlı ek verilerin edinilmesi, </w:t>
            </w:r>
            <w:r w:rsidR="001E127A">
              <w:rPr>
                <w:rFonts w:ascii="Verdana" w:hAnsi="Verdana"/>
                <w:sz w:val="18"/>
                <w:szCs w:val="18"/>
              </w:rPr>
              <w:t xml:space="preserve">katılımcıların </w:t>
            </w:r>
            <w:r>
              <w:rPr>
                <w:rFonts w:ascii="Verdana" w:hAnsi="Verdana"/>
                <w:sz w:val="18"/>
                <w:szCs w:val="18"/>
              </w:rPr>
              <w:t xml:space="preserve">Karanlık Pazar </w:t>
            </w:r>
            <w:r w:rsidR="00941775">
              <w:rPr>
                <w:rFonts w:ascii="Verdana" w:hAnsi="Verdana"/>
                <w:sz w:val="18"/>
                <w:szCs w:val="18"/>
              </w:rPr>
              <w:t xml:space="preserve">(Dark market) </w:t>
            </w:r>
            <w:r>
              <w:rPr>
                <w:rFonts w:ascii="Verdana" w:hAnsi="Verdana"/>
                <w:sz w:val="18"/>
                <w:szCs w:val="18"/>
              </w:rPr>
              <w:t xml:space="preserve">sağlayıcısı hakkında seçtiği yola bağlı olarak A Ülkesinde Karanlık Pazar için yer sağlayıcının kimliği (varlığı sağlayıcı tarafından biliniyorsa veya bilinmiyorsa), Madde 16, 18 ve 19, kişisel verilerin satıcı ve alıcıları arasındaki alışverişin günlük analizi ve buna ilişkin ek deliller. IP adreslerinin belirlenmesi koşuluyla, Madde 20 ve 21, veri toplama ve özel veri satıcıları ve alıcılar arasında iletilen verilerin engellenmesi için </w:t>
            </w:r>
            <w:proofErr w:type="gramStart"/>
            <w:r>
              <w:rPr>
                <w:rFonts w:ascii="Verdana" w:hAnsi="Verdana"/>
                <w:sz w:val="18"/>
                <w:szCs w:val="18"/>
              </w:rPr>
              <w:t>kullanılabilir;</w:t>
            </w:r>
            <w:proofErr w:type="gramEnd"/>
          </w:p>
          <w:p w14:paraId="2C101134"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Şüphelilerin bilgisayarlarına ilişkin olarak Madde 19'un uygulanması, Markaların bazı bilgisayarlarında yüklü olan ve orijinal kanallara erişim sağlayan kötü amaçlı truva atı yazılımı için kontrol biriminin varlığını </w:t>
            </w:r>
            <w:proofErr w:type="gramStart"/>
            <w:r>
              <w:rPr>
                <w:rFonts w:ascii="Verdana" w:hAnsi="Verdana"/>
                <w:sz w:val="18"/>
                <w:szCs w:val="18"/>
              </w:rPr>
              <w:t>göstermiştir;</w:t>
            </w:r>
            <w:proofErr w:type="gramEnd"/>
          </w:p>
          <w:p w14:paraId="7F70B64D"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 xml:space="preserve">Madde 19'un uygulanmasıyla özel veri satıcıları ve alıcılarının bilgisayarlarından elde edilen ve banka kayıtlarını ve kripto para birimi cüzdanını gösteren elektronik </w:t>
            </w:r>
            <w:proofErr w:type="gramStart"/>
            <w:r>
              <w:rPr>
                <w:rFonts w:ascii="Verdana" w:hAnsi="Verdana"/>
                <w:sz w:val="18"/>
                <w:szCs w:val="18"/>
              </w:rPr>
              <w:t>deliller;</w:t>
            </w:r>
            <w:proofErr w:type="gramEnd"/>
          </w:p>
          <w:p w14:paraId="220EB3F1" w14:textId="77777777" w:rsidR="00E72411" w:rsidRPr="00E72411" w:rsidRDefault="00E72411" w:rsidP="002E056C">
            <w:pPr>
              <w:numPr>
                <w:ilvl w:val="0"/>
                <w:numId w:val="28"/>
              </w:numPr>
              <w:spacing w:before="120" w:after="120" w:line="260" w:lineRule="atLeast"/>
              <w:contextualSpacing/>
              <w:jc w:val="both"/>
              <w:rPr>
                <w:rFonts w:ascii="Verdana" w:hAnsi="Verdana"/>
                <w:sz w:val="18"/>
                <w:szCs w:val="18"/>
              </w:rPr>
            </w:pPr>
            <w:r>
              <w:rPr>
                <w:rFonts w:ascii="Verdana" w:hAnsi="Verdana"/>
                <w:sz w:val="18"/>
                <w:szCs w:val="18"/>
              </w:rPr>
              <w:t>Markanın orijinal sosyal medya kanallarına erişim ve bunların değiştirilmesi için Madde 2 ve 4, ödüllü oyunun Marka adına kötüye kullanılması ve Marka logosunun ve diğer fikri mülkiyet haklarının kullanımı ile ilgili olarak Madde 7 ve 10</w:t>
            </w:r>
            <w:r w:rsidR="008A72CE">
              <w:rPr>
                <w:rFonts w:ascii="Verdana" w:hAnsi="Verdana"/>
                <w:sz w:val="18"/>
                <w:szCs w:val="18"/>
              </w:rPr>
              <w:t>.</w:t>
            </w:r>
          </w:p>
        </w:tc>
      </w:tr>
      <w:tr w:rsidR="00E72411" w:rsidRPr="00D82C18" w14:paraId="4E7E9242" w14:textId="77777777" w:rsidTr="000F2415">
        <w:trPr>
          <w:trHeight w:val="1439"/>
        </w:trPr>
        <w:tc>
          <w:tcPr>
            <w:tcW w:w="1525" w:type="dxa"/>
            <w:vAlign w:val="center"/>
          </w:tcPr>
          <w:p w14:paraId="6141C20A" w14:textId="77777777" w:rsidR="00E72411" w:rsidRDefault="00E72411" w:rsidP="002E056C">
            <w:pPr>
              <w:spacing w:before="120" w:after="120" w:line="260" w:lineRule="atLeast"/>
              <w:jc w:val="center"/>
              <w:rPr>
                <w:rFonts w:ascii="Verdana" w:hAnsi="Verdana"/>
                <w:sz w:val="18"/>
                <w:szCs w:val="18"/>
              </w:rPr>
            </w:pPr>
            <w:r>
              <w:rPr>
                <w:rFonts w:ascii="Verdana" w:hAnsi="Verdana"/>
                <w:sz w:val="18"/>
                <w:szCs w:val="18"/>
              </w:rPr>
              <w:t>24</w:t>
            </w:r>
          </w:p>
        </w:tc>
        <w:tc>
          <w:tcPr>
            <w:tcW w:w="7485" w:type="dxa"/>
            <w:gridSpan w:val="2"/>
            <w:vAlign w:val="center"/>
          </w:tcPr>
          <w:p w14:paraId="32BDDC51" w14:textId="77777777" w:rsidR="00E72411" w:rsidRDefault="00E72411" w:rsidP="002E056C">
            <w:pPr>
              <w:pStyle w:val="Subtitle"/>
              <w:spacing w:before="120" w:line="260" w:lineRule="atLeast"/>
              <w:rPr>
                <w:rFonts w:ascii="Verdana" w:eastAsia="Times New Roman" w:hAnsi="Verdana"/>
                <w:szCs w:val="18"/>
              </w:rPr>
            </w:pPr>
            <w:r>
              <w:rPr>
                <w:rFonts w:ascii="Verdana" w:eastAsia="Times New Roman" w:hAnsi="Verdana"/>
                <w:iCs w:val="0"/>
                <w:szCs w:val="18"/>
              </w:rPr>
              <w:t>Bu slaytta, vaka çalışmasına ilişkin olarak Grup 3'e özgü sorular ve yanıtları yer almaktadır.</w:t>
            </w:r>
          </w:p>
          <w:p w14:paraId="38B9CB5F" w14:textId="77777777" w:rsidR="00E72411" w:rsidRPr="00E72411" w:rsidRDefault="00E72411" w:rsidP="002E056C">
            <w:pPr>
              <w:pStyle w:val="Subtitle"/>
              <w:spacing w:before="120" w:line="260" w:lineRule="atLeast"/>
              <w:rPr>
                <w:rFonts w:ascii="Verdana" w:eastAsia="Times New Roman" w:hAnsi="Verdana"/>
                <w:szCs w:val="18"/>
              </w:rPr>
            </w:pPr>
            <w:r>
              <w:rPr>
                <w:rFonts w:ascii="Verdana" w:eastAsia="Times New Roman" w:hAnsi="Verdana"/>
                <w:iCs w:val="0"/>
                <w:szCs w:val="18"/>
              </w:rPr>
              <w:t>Yanıtlar:</w:t>
            </w:r>
          </w:p>
          <w:p w14:paraId="4ABBBAFA" w14:textId="77777777" w:rsidR="00E72411" w:rsidRPr="00E72411" w:rsidRDefault="00E72411" w:rsidP="002E056C">
            <w:pPr>
              <w:pStyle w:val="Subtitle"/>
              <w:numPr>
                <w:ilvl w:val="0"/>
                <w:numId w:val="31"/>
              </w:numPr>
              <w:spacing w:before="120" w:line="260" w:lineRule="atLeast"/>
              <w:contextualSpacing/>
              <w:rPr>
                <w:rFonts w:ascii="Verdana" w:eastAsia="Times New Roman" w:hAnsi="Verdana"/>
                <w:szCs w:val="18"/>
              </w:rPr>
            </w:pPr>
            <w:r>
              <w:rPr>
                <w:rFonts w:ascii="Verdana" w:eastAsia="Times New Roman" w:hAnsi="Verdana"/>
                <w:iCs w:val="0"/>
                <w:szCs w:val="18"/>
              </w:rPr>
              <w:t xml:space="preserve">günlük tutma bilgileri ve parasal </w:t>
            </w:r>
            <w:proofErr w:type="gramStart"/>
            <w:r>
              <w:rPr>
                <w:rFonts w:ascii="Verdana" w:eastAsia="Times New Roman" w:hAnsi="Verdana"/>
                <w:iCs w:val="0"/>
                <w:szCs w:val="18"/>
              </w:rPr>
              <w:t>işlemler;</w:t>
            </w:r>
            <w:proofErr w:type="gramEnd"/>
          </w:p>
          <w:p w14:paraId="1F00DCE4" w14:textId="77777777" w:rsidR="00E72411" w:rsidRPr="00E72411" w:rsidRDefault="00E72411" w:rsidP="002E056C">
            <w:pPr>
              <w:pStyle w:val="Subtitle"/>
              <w:numPr>
                <w:ilvl w:val="0"/>
                <w:numId w:val="31"/>
              </w:numPr>
              <w:spacing w:before="120" w:line="260" w:lineRule="atLeast"/>
              <w:contextualSpacing/>
              <w:rPr>
                <w:rFonts w:ascii="Verdana" w:eastAsia="Times New Roman" w:hAnsi="Verdana"/>
                <w:szCs w:val="18"/>
              </w:rPr>
            </w:pPr>
            <w:r>
              <w:rPr>
                <w:rFonts w:ascii="Verdana" w:eastAsia="Times New Roman" w:hAnsi="Verdana"/>
                <w:iCs w:val="0"/>
                <w:szCs w:val="18"/>
              </w:rPr>
              <w:t xml:space="preserve">evet, B Ülkesindeki çevrim içi ödeme şirketi (ÇİÖŞ) gönüllü işbirliğini onayladığından buna ilişkin talep, şirket kurallarına uygun olarak A Ülkesi yetkilileri tarafından </w:t>
            </w:r>
            <w:proofErr w:type="gramStart"/>
            <w:r>
              <w:rPr>
                <w:rFonts w:ascii="Verdana" w:eastAsia="Times New Roman" w:hAnsi="Verdana"/>
                <w:iCs w:val="0"/>
                <w:szCs w:val="18"/>
              </w:rPr>
              <w:t>gönderilmelidir;</w:t>
            </w:r>
            <w:proofErr w:type="gramEnd"/>
          </w:p>
          <w:p w14:paraId="7F26E905" w14:textId="77777777" w:rsidR="00E72411" w:rsidRPr="00E72411" w:rsidRDefault="00E72411" w:rsidP="002E056C">
            <w:pPr>
              <w:pStyle w:val="Subtitle"/>
              <w:numPr>
                <w:ilvl w:val="0"/>
                <w:numId w:val="31"/>
              </w:numPr>
              <w:spacing w:before="120" w:line="260" w:lineRule="atLeast"/>
              <w:contextualSpacing/>
              <w:rPr>
                <w:rFonts w:ascii="Verdana" w:eastAsia="Times New Roman" w:hAnsi="Verdana"/>
                <w:szCs w:val="18"/>
              </w:rPr>
            </w:pPr>
            <w:r>
              <w:rPr>
                <w:rFonts w:ascii="Verdana" w:eastAsia="Times New Roman" w:hAnsi="Verdana"/>
                <w:iCs w:val="0"/>
                <w:szCs w:val="18"/>
              </w:rPr>
              <w:lastRenderedPageBreak/>
              <w:t xml:space="preserve">kullanıcı hesaplarına ilişkin olarak ÇİÖŞ için Madde 29 ve 31, C Ülkesindeki çevrim içi bahis şirketi (ÇİBŞ) ile iletişim hakkındaki verilere ilişkin olarak Madde </w:t>
            </w:r>
            <w:proofErr w:type="gramStart"/>
            <w:r>
              <w:rPr>
                <w:rFonts w:ascii="Verdana" w:eastAsia="Times New Roman" w:hAnsi="Verdana"/>
                <w:iCs w:val="0"/>
                <w:szCs w:val="18"/>
              </w:rPr>
              <w:t>30</w:t>
            </w:r>
            <w:r w:rsidR="008A72CE">
              <w:rPr>
                <w:rFonts w:ascii="Verdana" w:eastAsia="Times New Roman" w:hAnsi="Verdana"/>
                <w:iCs w:val="0"/>
                <w:szCs w:val="18"/>
              </w:rPr>
              <w:t>;</w:t>
            </w:r>
            <w:proofErr w:type="gramEnd"/>
          </w:p>
          <w:p w14:paraId="12C66EFD" w14:textId="77777777" w:rsidR="00E72411" w:rsidRPr="00E72411" w:rsidRDefault="00E72411" w:rsidP="002E056C">
            <w:pPr>
              <w:pStyle w:val="Subtitle"/>
              <w:numPr>
                <w:ilvl w:val="0"/>
                <w:numId w:val="31"/>
              </w:numPr>
              <w:spacing w:before="120" w:line="260" w:lineRule="atLeast"/>
              <w:contextualSpacing/>
              <w:rPr>
                <w:rFonts w:ascii="Verdana" w:eastAsia="Times New Roman" w:hAnsi="Verdana"/>
                <w:szCs w:val="18"/>
              </w:rPr>
            </w:pPr>
            <w:r>
              <w:rPr>
                <w:rFonts w:ascii="Verdana" w:eastAsia="Times New Roman" w:hAnsi="Verdana"/>
                <w:iCs w:val="0"/>
                <w:szCs w:val="18"/>
              </w:rPr>
              <w:t xml:space="preserve">Madde 29 ve 31, gönüllü işbirliğini desteklemediği için C Ülkesi için de hazırlanmalıdır; Madde 26 ise kolluk kuvvetleri arasında hızlı bilgi paylaşımı için </w:t>
            </w:r>
            <w:proofErr w:type="gramStart"/>
            <w:r>
              <w:rPr>
                <w:rFonts w:ascii="Verdana" w:eastAsia="Times New Roman" w:hAnsi="Verdana"/>
                <w:iCs w:val="0"/>
                <w:szCs w:val="18"/>
              </w:rPr>
              <w:t>kullanılabilir</w:t>
            </w:r>
            <w:r w:rsidR="008A72CE">
              <w:rPr>
                <w:rFonts w:ascii="Verdana" w:eastAsia="Times New Roman" w:hAnsi="Verdana"/>
                <w:iCs w:val="0"/>
                <w:szCs w:val="18"/>
              </w:rPr>
              <w:t>;</w:t>
            </w:r>
            <w:proofErr w:type="gramEnd"/>
          </w:p>
          <w:p w14:paraId="619C9149" w14:textId="77777777" w:rsidR="00E72411" w:rsidRPr="00E72411" w:rsidRDefault="00E72411" w:rsidP="002E056C">
            <w:pPr>
              <w:pStyle w:val="Subtitle"/>
              <w:numPr>
                <w:ilvl w:val="0"/>
                <w:numId w:val="31"/>
              </w:numPr>
              <w:spacing w:before="120" w:line="260" w:lineRule="atLeast"/>
              <w:contextualSpacing/>
              <w:rPr>
                <w:rFonts w:ascii="Verdana" w:eastAsia="Times New Roman" w:hAnsi="Verdana"/>
                <w:szCs w:val="18"/>
              </w:rPr>
            </w:pPr>
            <w:r>
              <w:rPr>
                <w:rFonts w:ascii="Verdana" w:eastAsia="Times New Roman" w:hAnsi="Verdana"/>
                <w:iCs w:val="0"/>
                <w:szCs w:val="18"/>
              </w:rPr>
              <w:t>A, B ve C Ülkeleri, B Ülkesindeki ÇİÖŞ ve C Ülkesindeki ÇİBŞ hesaplarının A Ülkesindeki kullanıcıları arasında Madde 33 ve 34'nin birlikte uygulanmasını organize edebilir.</w:t>
            </w:r>
          </w:p>
        </w:tc>
      </w:tr>
      <w:tr w:rsidR="00E72411" w:rsidRPr="00D82C18" w14:paraId="4CD58AFE" w14:textId="77777777" w:rsidTr="000F2415">
        <w:trPr>
          <w:trHeight w:val="1439"/>
        </w:trPr>
        <w:tc>
          <w:tcPr>
            <w:tcW w:w="1525" w:type="dxa"/>
            <w:vAlign w:val="center"/>
          </w:tcPr>
          <w:p w14:paraId="68BDC7AA" w14:textId="77777777" w:rsidR="00E72411" w:rsidRDefault="00E72411" w:rsidP="002E056C">
            <w:pPr>
              <w:spacing w:before="120" w:after="120" w:line="260" w:lineRule="atLeast"/>
              <w:jc w:val="center"/>
              <w:rPr>
                <w:rFonts w:ascii="Verdana" w:hAnsi="Verdana"/>
                <w:sz w:val="18"/>
                <w:szCs w:val="18"/>
              </w:rPr>
            </w:pPr>
            <w:r>
              <w:rPr>
                <w:rFonts w:ascii="Verdana" w:hAnsi="Verdana"/>
                <w:sz w:val="18"/>
                <w:szCs w:val="18"/>
              </w:rPr>
              <w:lastRenderedPageBreak/>
              <w:t>25</w:t>
            </w:r>
          </w:p>
        </w:tc>
        <w:tc>
          <w:tcPr>
            <w:tcW w:w="7485" w:type="dxa"/>
            <w:gridSpan w:val="2"/>
            <w:vAlign w:val="center"/>
          </w:tcPr>
          <w:p w14:paraId="53A1AEDB" w14:textId="77777777" w:rsidR="00E72411" w:rsidRDefault="00E72411" w:rsidP="002E056C">
            <w:pPr>
              <w:pStyle w:val="Subtitle"/>
              <w:spacing w:before="120" w:line="260" w:lineRule="atLeast"/>
              <w:rPr>
                <w:rFonts w:ascii="Verdana" w:eastAsia="Times New Roman" w:hAnsi="Verdana"/>
                <w:szCs w:val="18"/>
              </w:rPr>
            </w:pPr>
            <w:r>
              <w:rPr>
                <w:rFonts w:ascii="Verdana" w:eastAsia="Times New Roman" w:hAnsi="Verdana"/>
                <w:iCs w:val="0"/>
                <w:szCs w:val="18"/>
              </w:rPr>
              <w:t>Bu slaytta, vaka çalışmasına ilişkin olarak Grup 4'e özgü sorular ve yanıtları yer almaktadır.</w:t>
            </w:r>
          </w:p>
          <w:p w14:paraId="7CBDE930" w14:textId="77777777" w:rsidR="00E72411" w:rsidRPr="00E72411" w:rsidRDefault="00E72411" w:rsidP="002E056C">
            <w:pPr>
              <w:spacing w:before="120" w:after="120" w:line="260" w:lineRule="atLeast"/>
              <w:jc w:val="both"/>
              <w:rPr>
                <w:rFonts w:ascii="Verdana" w:hAnsi="Verdana"/>
                <w:sz w:val="18"/>
                <w:szCs w:val="18"/>
              </w:rPr>
            </w:pPr>
            <w:r>
              <w:rPr>
                <w:rFonts w:ascii="Verdana" w:hAnsi="Verdana"/>
                <w:sz w:val="18"/>
                <w:szCs w:val="18"/>
              </w:rPr>
              <w:t>Yanıtlar:</w:t>
            </w:r>
          </w:p>
          <w:p w14:paraId="1CA7CA47"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ÇİÖŞ hesabı sahibi ve kullanımı, işlem kayıtları, ÇİBŞ hesaplarıyla iletişime ilişkin IP kayıtları, A Ülkesi bankalarıyla iletişime ilişkin IP kayıtları, önceki veri akışı ve paylaşımı ile ilgili olarak Madde 29, 30 ve </w:t>
            </w:r>
            <w:proofErr w:type="gramStart"/>
            <w:r>
              <w:rPr>
                <w:rFonts w:ascii="Verdana" w:hAnsi="Verdana"/>
                <w:sz w:val="18"/>
                <w:szCs w:val="18"/>
              </w:rPr>
              <w:t>31;</w:t>
            </w:r>
            <w:proofErr w:type="gramEnd"/>
          </w:p>
          <w:p w14:paraId="6C07D8BC"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evet, ÇİÖŞ gönüllü işbirliğini onayladığından, Maddelerin uygulanmasından önce BSI (köprüleme sistemleri arayüzü) ve bazı trafik verileri </w:t>
            </w:r>
            <w:proofErr w:type="gramStart"/>
            <w:r>
              <w:rPr>
                <w:rFonts w:ascii="Verdana" w:hAnsi="Verdana"/>
                <w:sz w:val="18"/>
                <w:szCs w:val="18"/>
              </w:rPr>
              <w:t>istenebilir;</w:t>
            </w:r>
            <w:proofErr w:type="gramEnd"/>
          </w:p>
          <w:p w14:paraId="0412A76D"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A Ülkesi artık Banka hesaplarına ödeme alan kişilere </w:t>
            </w:r>
            <w:proofErr w:type="gramStart"/>
            <w:r>
              <w:rPr>
                <w:rFonts w:ascii="Verdana" w:hAnsi="Verdana"/>
                <w:sz w:val="18"/>
                <w:szCs w:val="18"/>
              </w:rPr>
              <w:t>odaklanacaktır;</w:t>
            </w:r>
            <w:proofErr w:type="gramEnd"/>
          </w:p>
          <w:p w14:paraId="5AADAF47"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A Ülkesi şimdi, ÇİÖŞ'den yerel bankalara verilen para transferi talimatlarıyla ilgili olarak Madde 16, 18 ve 19'a geri döner ve gerekirse ana suçlular ve para kuryeleri arasındaki trafik ve içerik verileri için Madde 20 ve 21 </w:t>
            </w:r>
            <w:proofErr w:type="gramStart"/>
            <w:r>
              <w:rPr>
                <w:rFonts w:ascii="Verdana" w:hAnsi="Verdana"/>
                <w:sz w:val="18"/>
                <w:szCs w:val="18"/>
              </w:rPr>
              <w:t>kullanılabilir;</w:t>
            </w:r>
            <w:proofErr w:type="gramEnd"/>
          </w:p>
          <w:p w14:paraId="542A16DA"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Sosyal Medya için önceki BSI'nın yeniden kontrolüne yönelik olarak Madde 16 ve 18, VOIP için Madde 20 ve </w:t>
            </w:r>
            <w:proofErr w:type="gramStart"/>
            <w:r>
              <w:rPr>
                <w:rFonts w:ascii="Verdana" w:hAnsi="Verdana"/>
                <w:sz w:val="18"/>
                <w:szCs w:val="18"/>
              </w:rPr>
              <w:t>21;</w:t>
            </w:r>
            <w:proofErr w:type="gramEnd"/>
          </w:p>
          <w:p w14:paraId="6DBB7DC9" w14:textId="77777777" w:rsidR="00E72411" w:rsidRPr="00E72411" w:rsidRDefault="00E72411" w:rsidP="002E056C">
            <w:pPr>
              <w:pStyle w:val="ListParagraph"/>
              <w:numPr>
                <w:ilvl w:val="0"/>
                <w:numId w:val="33"/>
              </w:numPr>
              <w:spacing w:before="120" w:after="120" w:line="260" w:lineRule="atLeast"/>
              <w:jc w:val="both"/>
              <w:rPr>
                <w:rFonts w:ascii="Verdana" w:hAnsi="Verdana"/>
                <w:sz w:val="18"/>
                <w:szCs w:val="18"/>
              </w:rPr>
            </w:pPr>
            <w:r>
              <w:rPr>
                <w:rFonts w:ascii="Verdana" w:hAnsi="Verdana"/>
                <w:sz w:val="18"/>
                <w:szCs w:val="18"/>
              </w:rPr>
              <w:t xml:space="preserve">Vaka Çalışmasının ucu açık, Madde 26 kullanılmalı ve </w:t>
            </w:r>
            <w:r w:rsidR="002B54B2">
              <w:rPr>
                <w:rFonts w:ascii="Verdana" w:hAnsi="Verdana"/>
                <w:sz w:val="18"/>
                <w:szCs w:val="18"/>
              </w:rPr>
              <w:t>katılımcılar</w:t>
            </w:r>
            <w:r>
              <w:rPr>
                <w:rFonts w:ascii="Verdana" w:hAnsi="Verdana"/>
                <w:sz w:val="18"/>
                <w:szCs w:val="18"/>
              </w:rPr>
              <w:t xml:space="preserve"> E Ülkesindeki ana şüphelinin tutuklanmasını ve suçluların iadesini isterlerse Madde 24 kullanılabilir.</w:t>
            </w:r>
          </w:p>
        </w:tc>
      </w:tr>
      <w:tr w:rsidR="00E72411" w:rsidRPr="00D82C18" w14:paraId="15C80438" w14:textId="77777777" w:rsidTr="000F2415">
        <w:trPr>
          <w:trHeight w:val="1439"/>
        </w:trPr>
        <w:tc>
          <w:tcPr>
            <w:tcW w:w="1525" w:type="dxa"/>
            <w:vAlign w:val="center"/>
          </w:tcPr>
          <w:p w14:paraId="37421F98" w14:textId="77777777" w:rsidR="00E72411" w:rsidRDefault="00E72411" w:rsidP="002E056C">
            <w:pPr>
              <w:spacing w:before="120" w:after="120" w:line="260" w:lineRule="atLeast"/>
              <w:jc w:val="center"/>
              <w:rPr>
                <w:rFonts w:ascii="Verdana" w:hAnsi="Verdana"/>
                <w:sz w:val="18"/>
                <w:szCs w:val="18"/>
              </w:rPr>
            </w:pPr>
            <w:r>
              <w:rPr>
                <w:rFonts w:ascii="Verdana" w:hAnsi="Verdana"/>
                <w:sz w:val="18"/>
                <w:szCs w:val="18"/>
              </w:rPr>
              <w:t>28-31</w:t>
            </w:r>
          </w:p>
        </w:tc>
        <w:tc>
          <w:tcPr>
            <w:tcW w:w="7485" w:type="dxa"/>
            <w:gridSpan w:val="2"/>
            <w:vAlign w:val="center"/>
          </w:tcPr>
          <w:p w14:paraId="7EC2E494" w14:textId="77777777" w:rsidR="00E72411" w:rsidRDefault="00E72411" w:rsidP="002E056C">
            <w:pPr>
              <w:pStyle w:val="Subtitle"/>
              <w:spacing w:before="120" w:line="260" w:lineRule="atLeast"/>
              <w:rPr>
                <w:rFonts w:ascii="Verdana" w:eastAsia="Times New Roman" w:hAnsi="Verdana"/>
                <w:szCs w:val="18"/>
              </w:rPr>
            </w:pPr>
            <w:r>
              <w:rPr>
                <w:rFonts w:ascii="Verdana" w:eastAsia="Times New Roman" w:hAnsi="Verdana"/>
                <w:iCs w:val="0"/>
                <w:szCs w:val="18"/>
              </w:rPr>
              <w:t>Grup raporlamasının tanıtıldığı ve izlendiği slaytlar.</w:t>
            </w:r>
          </w:p>
        </w:tc>
      </w:tr>
      <w:tr w:rsidR="005F709E" w:rsidRPr="00D82C18" w14:paraId="268E3F71" w14:textId="77777777" w:rsidTr="00F1574D">
        <w:trPr>
          <w:trHeight w:val="1313"/>
        </w:trPr>
        <w:tc>
          <w:tcPr>
            <w:tcW w:w="1525" w:type="dxa"/>
            <w:vAlign w:val="center"/>
          </w:tcPr>
          <w:p w14:paraId="355694F6" w14:textId="77777777" w:rsidR="005F709E" w:rsidRDefault="00E72411" w:rsidP="002E056C">
            <w:pPr>
              <w:spacing w:before="120" w:after="120" w:line="260" w:lineRule="atLeast"/>
              <w:jc w:val="center"/>
              <w:rPr>
                <w:rFonts w:ascii="Verdana" w:hAnsi="Verdana"/>
                <w:sz w:val="18"/>
                <w:szCs w:val="18"/>
              </w:rPr>
            </w:pPr>
            <w:r>
              <w:rPr>
                <w:rFonts w:ascii="Verdana" w:hAnsi="Verdana"/>
                <w:sz w:val="18"/>
                <w:szCs w:val="18"/>
              </w:rPr>
              <w:t>31-33</w:t>
            </w:r>
          </w:p>
        </w:tc>
        <w:tc>
          <w:tcPr>
            <w:tcW w:w="7485" w:type="dxa"/>
            <w:gridSpan w:val="2"/>
            <w:vAlign w:val="center"/>
          </w:tcPr>
          <w:p w14:paraId="559D792F" w14:textId="77777777" w:rsidR="005F709E" w:rsidRDefault="005F709E" w:rsidP="002E056C">
            <w:pPr>
              <w:spacing w:before="120" w:after="120" w:line="260" w:lineRule="atLeast"/>
              <w:jc w:val="both"/>
              <w:rPr>
                <w:rFonts w:ascii="Verdana" w:hAnsi="Verdana"/>
                <w:sz w:val="18"/>
                <w:szCs w:val="18"/>
              </w:rPr>
            </w:pPr>
            <w:r>
              <w:rPr>
                <w:rFonts w:ascii="Verdana" w:hAnsi="Verdana"/>
                <w:sz w:val="18"/>
                <w:szCs w:val="18"/>
              </w:rPr>
              <w:t xml:space="preserve">Son slaytlar, </w:t>
            </w:r>
            <w:r w:rsidR="00941775">
              <w:rPr>
                <w:rFonts w:ascii="Verdana" w:hAnsi="Verdana"/>
                <w:sz w:val="18"/>
                <w:szCs w:val="18"/>
              </w:rPr>
              <w:t xml:space="preserve">eğiticinin </w:t>
            </w:r>
            <w:r>
              <w:rPr>
                <w:rFonts w:ascii="Verdana" w:hAnsi="Verdana"/>
                <w:sz w:val="18"/>
                <w:szCs w:val="18"/>
              </w:rPr>
              <w:t xml:space="preserve">öğrenme hedeflerini </w:t>
            </w:r>
            <w:r w:rsidR="00941775">
              <w:rPr>
                <w:rFonts w:ascii="Verdana" w:hAnsi="Verdana"/>
                <w:sz w:val="18"/>
                <w:szCs w:val="18"/>
              </w:rPr>
              <w:t xml:space="preserve">katılımcılarla </w:t>
            </w:r>
            <w:r>
              <w:rPr>
                <w:rFonts w:ascii="Verdana" w:hAnsi="Verdana"/>
                <w:sz w:val="18"/>
                <w:szCs w:val="18"/>
              </w:rPr>
              <w:t xml:space="preserve">birlikte gözden </w:t>
            </w:r>
            <w:r w:rsidR="00941775">
              <w:rPr>
                <w:rFonts w:ascii="Verdana" w:hAnsi="Verdana"/>
                <w:sz w:val="18"/>
                <w:szCs w:val="18"/>
              </w:rPr>
              <w:t xml:space="preserve">geçirmesine ve </w:t>
            </w:r>
            <w:r>
              <w:rPr>
                <w:rFonts w:ascii="Verdana" w:hAnsi="Verdana"/>
                <w:sz w:val="18"/>
                <w:szCs w:val="18"/>
              </w:rPr>
              <w:t xml:space="preserve">hedeflerin gerçekleştirildiğinden emin olmasına olanak tanır. </w:t>
            </w:r>
            <w:r w:rsidR="00941775">
              <w:rPr>
                <w:rFonts w:ascii="Verdana" w:hAnsi="Verdana"/>
                <w:sz w:val="18"/>
                <w:szCs w:val="18"/>
              </w:rPr>
              <w:t>A</w:t>
            </w:r>
            <w:r>
              <w:rPr>
                <w:rFonts w:ascii="Verdana" w:hAnsi="Verdana"/>
                <w:sz w:val="18"/>
                <w:szCs w:val="18"/>
              </w:rPr>
              <w:t>yrıca,</w:t>
            </w:r>
            <w:r w:rsidR="00941775">
              <w:rPr>
                <w:rFonts w:ascii="Verdana" w:hAnsi="Verdana"/>
                <w:sz w:val="18"/>
                <w:szCs w:val="18"/>
              </w:rPr>
              <w:t xml:space="preserve"> bu bölüm</w:t>
            </w:r>
            <w:r>
              <w:rPr>
                <w:rFonts w:ascii="Verdana" w:hAnsi="Verdana"/>
                <w:sz w:val="18"/>
                <w:szCs w:val="18"/>
              </w:rPr>
              <w:t xml:space="preserve"> </w:t>
            </w:r>
            <w:r w:rsidR="00941775">
              <w:rPr>
                <w:rFonts w:ascii="Verdana" w:hAnsi="Verdana"/>
                <w:sz w:val="18"/>
                <w:szCs w:val="18"/>
              </w:rPr>
              <w:t xml:space="preserve">katılımcıların </w:t>
            </w:r>
            <w:r>
              <w:rPr>
                <w:rFonts w:ascii="Verdana" w:hAnsi="Verdana"/>
                <w:sz w:val="18"/>
                <w:szCs w:val="18"/>
              </w:rPr>
              <w:t xml:space="preserve">merak ettikleri veya sunulan konularda tam olarak anlamadıkları hususları belirtmeleri için de bir fırsattır.  </w:t>
            </w:r>
          </w:p>
          <w:p w14:paraId="153ED56C" w14:textId="77777777" w:rsidR="005F709E" w:rsidRDefault="005F709E" w:rsidP="002E056C">
            <w:pPr>
              <w:spacing w:before="120" w:after="120" w:line="260" w:lineRule="atLeast"/>
              <w:jc w:val="both"/>
              <w:rPr>
                <w:rFonts w:ascii="Verdana" w:hAnsi="Verdana"/>
                <w:sz w:val="18"/>
                <w:szCs w:val="18"/>
              </w:rPr>
            </w:pPr>
            <w:r>
              <w:rPr>
                <w:rFonts w:ascii="Verdana" w:hAnsi="Verdana"/>
                <w:sz w:val="18"/>
                <w:szCs w:val="18"/>
              </w:rPr>
              <w:t xml:space="preserve">Buna ek olarak, </w:t>
            </w:r>
            <w:r w:rsidR="00941775">
              <w:rPr>
                <w:rFonts w:ascii="Verdana" w:hAnsi="Verdana"/>
                <w:sz w:val="18"/>
                <w:szCs w:val="18"/>
              </w:rPr>
              <w:t xml:space="preserve">eğitici </w:t>
            </w:r>
            <w:r>
              <w:rPr>
                <w:rFonts w:ascii="Verdana" w:hAnsi="Verdana"/>
                <w:sz w:val="18"/>
                <w:szCs w:val="18"/>
              </w:rPr>
              <w:t>katılımcılar</w:t>
            </w:r>
            <w:r w:rsidR="00941775">
              <w:rPr>
                <w:rFonts w:ascii="Verdana" w:hAnsi="Verdana"/>
                <w:sz w:val="18"/>
                <w:szCs w:val="18"/>
              </w:rPr>
              <w:t>a</w:t>
            </w:r>
            <w:r>
              <w:rPr>
                <w:rFonts w:ascii="Verdana" w:hAnsi="Verdana"/>
                <w:sz w:val="18"/>
                <w:szCs w:val="18"/>
              </w:rPr>
              <w:t xml:space="preserve"> </w:t>
            </w:r>
            <w:r w:rsidR="00941775">
              <w:rPr>
                <w:rFonts w:ascii="Verdana" w:hAnsi="Verdana"/>
                <w:sz w:val="18"/>
                <w:szCs w:val="18"/>
              </w:rPr>
              <w:t xml:space="preserve">soru </w:t>
            </w:r>
            <w:r>
              <w:rPr>
                <w:rFonts w:ascii="Verdana" w:hAnsi="Verdana"/>
                <w:sz w:val="18"/>
                <w:szCs w:val="18"/>
              </w:rPr>
              <w:t xml:space="preserve">sorarak </w:t>
            </w:r>
            <w:r w:rsidR="00941775">
              <w:rPr>
                <w:rFonts w:ascii="Verdana" w:hAnsi="Verdana"/>
                <w:sz w:val="18"/>
                <w:szCs w:val="18"/>
              </w:rPr>
              <w:t xml:space="preserve">öğrendikleri </w:t>
            </w:r>
            <w:r>
              <w:rPr>
                <w:rFonts w:ascii="Verdana" w:hAnsi="Verdana"/>
                <w:sz w:val="18"/>
                <w:szCs w:val="18"/>
              </w:rPr>
              <w:t xml:space="preserve">bilgileri </w:t>
            </w:r>
            <w:r w:rsidR="00941775">
              <w:rPr>
                <w:rFonts w:ascii="Verdana" w:hAnsi="Verdana"/>
                <w:sz w:val="18"/>
                <w:szCs w:val="18"/>
              </w:rPr>
              <w:t>ölçmek</w:t>
            </w:r>
            <w:r>
              <w:rPr>
                <w:rFonts w:ascii="Verdana" w:hAnsi="Verdana"/>
                <w:sz w:val="18"/>
                <w:szCs w:val="18"/>
              </w:rPr>
              <w:t xml:space="preserve"> için bu oturumdan faydalanabilir. </w:t>
            </w:r>
            <w:r w:rsidR="00941775">
              <w:rPr>
                <w:rFonts w:ascii="Verdana" w:hAnsi="Verdana"/>
                <w:sz w:val="18"/>
                <w:szCs w:val="18"/>
              </w:rPr>
              <w:t xml:space="preserve">Bu ders </w:t>
            </w:r>
            <w:r>
              <w:rPr>
                <w:rFonts w:ascii="Verdana" w:hAnsi="Verdana"/>
                <w:sz w:val="18"/>
                <w:szCs w:val="18"/>
              </w:rPr>
              <w:t xml:space="preserve">için resmi bir değerlendirme yapılmayacağından bu </w:t>
            </w:r>
            <w:r w:rsidR="00941775">
              <w:rPr>
                <w:rFonts w:ascii="Verdana" w:hAnsi="Verdana"/>
                <w:sz w:val="18"/>
                <w:szCs w:val="18"/>
              </w:rPr>
              <w:t xml:space="preserve">ölçüm </w:t>
            </w:r>
            <w:r>
              <w:rPr>
                <w:rFonts w:ascii="Verdana" w:hAnsi="Verdana"/>
                <w:sz w:val="18"/>
                <w:szCs w:val="18"/>
              </w:rPr>
              <w:t>önem</w:t>
            </w:r>
            <w:r w:rsidR="00941775">
              <w:rPr>
                <w:rFonts w:ascii="Verdana" w:hAnsi="Verdana"/>
                <w:sz w:val="18"/>
                <w:szCs w:val="18"/>
              </w:rPr>
              <w:t>lidir</w:t>
            </w:r>
            <w:r>
              <w:rPr>
                <w:rFonts w:ascii="Verdana" w:hAnsi="Verdana"/>
                <w:sz w:val="18"/>
                <w:szCs w:val="18"/>
              </w:rPr>
              <w:t>.</w:t>
            </w:r>
          </w:p>
        </w:tc>
      </w:tr>
      <w:tr w:rsidR="00CB3026" w:rsidRPr="00D82C18" w14:paraId="56DEE299" w14:textId="77777777" w:rsidTr="00F1574D">
        <w:trPr>
          <w:trHeight w:val="890"/>
        </w:trPr>
        <w:tc>
          <w:tcPr>
            <w:tcW w:w="9010" w:type="dxa"/>
            <w:gridSpan w:val="3"/>
            <w:vAlign w:val="center"/>
          </w:tcPr>
          <w:p w14:paraId="3A249629" w14:textId="77777777" w:rsidR="00CB3026" w:rsidRDefault="00CB3026" w:rsidP="002E056C">
            <w:pPr>
              <w:spacing w:before="120" w:after="120" w:line="260" w:lineRule="atLeast"/>
              <w:jc w:val="both"/>
              <w:rPr>
                <w:rFonts w:ascii="Verdana" w:hAnsi="Verdana"/>
                <w:b/>
                <w:sz w:val="22"/>
                <w:szCs w:val="22"/>
              </w:rPr>
            </w:pPr>
            <w:r>
              <w:rPr>
                <w:rFonts w:ascii="Verdana" w:hAnsi="Verdana"/>
                <w:b/>
                <w:bCs/>
                <w:sz w:val="22"/>
                <w:szCs w:val="22"/>
              </w:rPr>
              <w:t xml:space="preserve">Uygulamalı </w:t>
            </w:r>
            <w:r w:rsidR="00303F29">
              <w:rPr>
                <w:rFonts w:ascii="Verdana" w:hAnsi="Verdana"/>
                <w:b/>
                <w:bCs/>
                <w:sz w:val="22"/>
                <w:szCs w:val="22"/>
              </w:rPr>
              <w:t>Egzersizler</w:t>
            </w:r>
          </w:p>
          <w:p w14:paraId="28A18102" w14:textId="77777777" w:rsidR="00CB3026" w:rsidRPr="00CB3026" w:rsidRDefault="00000C58" w:rsidP="002E056C">
            <w:pPr>
              <w:spacing w:before="120" w:after="120" w:line="260" w:lineRule="atLeast"/>
              <w:jc w:val="both"/>
              <w:rPr>
                <w:rFonts w:ascii="Verdana" w:hAnsi="Verdana"/>
                <w:sz w:val="18"/>
                <w:szCs w:val="18"/>
              </w:rPr>
            </w:pPr>
            <w:r>
              <w:rPr>
                <w:rFonts w:ascii="Verdana" w:hAnsi="Verdana"/>
                <w:color w:val="000000" w:themeColor="text1"/>
                <w:sz w:val="18"/>
                <w:szCs w:val="18"/>
              </w:rPr>
              <w:t>Bu ders</w:t>
            </w:r>
            <w:r w:rsidR="00303F29">
              <w:rPr>
                <w:rFonts w:ascii="Verdana" w:hAnsi="Verdana"/>
                <w:color w:val="000000" w:themeColor="text1"/>
                <w:sz w:val="18"/>
                <w:szCs w:val="18"/>
              </w:rPr>
              <w:t xml:space="preserve"> için</w:t>
            </w:r>
            <w:r>
              <w:rPr>
                <w:rFonts w:ascii="Verdana" w:hAnsi="Verdana"/>
                <w:color w:val="000000" w:themeColor="text1"/>
                <w:sz w:val="18"/>
                <w:szCs w:val="18"/>
              </w:rPr>
              <w:t xml:space="preserve"> vaka çalışması öngörülmektedir.</w:t>
            </w:r>
          </w:p>
        </w:tc>
      </w:tr>
      <w:tr w:rsidR="00CB3026" w:rsidRPr="00D82C18" w14:paraId="54AABC37" w14:textId="77777777" w:rsidTr="00F1574D">
        <w:tc>
          <w:tcPr>
            <w:tcW w:w="9010" w:type="dxa"/>
            <w:gridSpan w:val="3"/>
            <w:vAlign w:val="center"/>
          </w:tcPr>
          <w:p w14:paraId="3FA7DC40" w14:textId="77777777" w:rsidR="00CB3026" w:rsidRDefault="00CB3026" w:rsidP="002E056C">
            <w:pPr>
              <w:spacing w:before="120" w:after="120" w:line="260" w:lineRule="atLeast"/>
              <w:jc w:val="both"/>
              <w:rPr>
                <w:rFonts w:ascii="Verdana" w:hAnsi="Verdana"/>
                <w:b/>
                <w:sz w:val="22"/>
                <w:szCs w:val="22"/>
              </w:rPr>
            </w:pPr>
            <w:r>
              <w:rPr>
                <w:rFonts w:ascii="Verdana" w:hAnsi="Verdana"/>
                <w:b/>
                <w:bCs/>
                <w:sz w:val="22"/>
                <w:szCs w:val="22"/>
              </w:rPr>
              <w:t>Değerlendirme/Bilgi Kontrolü</w:t>
            </w:r>
          </w:p>
          <w:p w14:paraId="25B966D5" w14:textId="77777777" w:rsidR="00CB3026" w:rsidRPr="00CB3026" w:rsidRDefault="00CB3026" w:rsidP="002E056C">
            <w:pPr>
              <w:spacing w:before="120" w:after="120" w:line="260" w:lineRule="atLeast"/>
              <w:jc w:val="both"/>
              <w:rPr>
                <w:rFonts w:ascii="Verdana" w:hAnsi="Verdana"/>
                <w:sz w:val="18"/>
                <w:szCs w:val="18"/>
              </w:rPr>
            </w:pPr>
            <w:r>
              <w:rPr>
                <w:rFonts w:ascii="Verdana" w:hAnsi="Verdana"/>
                <w:color w:val="000000" w:themeColor="text1"/>
                <w:sz w:val="18"/>
                <w:szCs w:val="18"/>
              </w:rPr>
              <w:t xml:space="preserve">Bu oturum için bilgi kontrolü veya değerlendirme </w:t>
            </w:r>
            <w:r w:rsidR="00303F29">
              <w:rPr>
                <w:rFonts w:ascii="Verdana" w:hAnsi="Verdana"/>
                <w:color w:val="000000" w:themeColor="text1"/>
                <w:sz w:val="18"/>
                <w:szCs w:val="18"/>
              </w:rPr>
              <w:t>istenmemiştir</w:t>
            </w:r>
            <w:r>
              <w:rPr>
                <w:rFonts w:ascii="Verdana" w:hAnsi="Verdana"/>
                <w:color w:val="000000" w:themeColor="text1"/>
                <w:sz w:val="18"/>
                <w:szCs w:val="18"/>
              </w:rPr>
              <w:t>.</w:t>
            </w:r>
          </w:p>
        </w:tc>
      </w:tr>
    </w:tbl>
    <w:p w14:paraId="350364B8"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A10006FF" w:usb1="4000205B" w:usb2="00000010" w:usb3="00000000" w:csb0="0000019F" w:csb1="00000000"/>
  </w:font>
  <w:font w:name="Book Antiqua">
    <w:panose1 w:val="02040602050305030304"/>
    <w:charset w:val="A2"/>
    <w:family w:val="roman"/>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40EE"/>
    <w:rsid w:val="000F2415"/>
    <w:rsid w:val="000F7896"/>
    <w:rsid w:val="00151E6A"/>
    <w:rsid w:val="001B24B9"/>
    <w:rsid w:val="001D603D"/>
    <w:rsid w:val="001E127A"/>
    <w:rsid w:val="00220393"/>
    <w:rsid w:val="0023008E"/>
    <w:rsid w:val="00250037"/>
    <w:rsid w:val="00255DA0"/>
    <w:rsid w:val="00260809"/>
    <w:rsid w:val="00271010"/>
    <w:rsid w:val="002B54B2"/>
    <w:rsid w:val="002E056C"/>
    <w:rsid w:val="002E3ECE"/>
    <w:rsid w:val="002F3B54"/>
    <w:rsid w:val="00303F29"/>
    <w:rsid w:val="0034224C"/>
    <w:rsid w:val="00342639"/>
    <w:rsid w:val="003453F7"/>
    <w:rsid w:val="00362E1A"/>
    <w:rsid w:val="003630ED"/>
    <w:rsid w:val="00363764"/>
    <w:rsid w:val="003A435F"/>
    <w:rsid w:val="003B34C4"/>
    <w:rsid w:val="003F6587"/>
    <w:rsid w:val="00450007"/>
    <w:rsid w:val="0045500D"/>
    <w:rsid w:val="00457DD3"/>
    <w:rsid w:val="00471328"/>
    <w:rsid w:val="00491738"/>
    <w:rsid w:val="004B7351"/>
    <w:rsid w:val="004D35F1"/>
    <w:rsid w:val="00556D69"/>
    <w:rsid w:val="005703B7"/>
    <w:rsid w:val="005A4E47"/>
    <w:rsid w:val="005D4432"/>
    <w:rsid w:val="005D5A2C"/>
    <w:rsid w:val="005D7794"/>
    <w:rsid w:val="005F709E"/>
    <w:rsid w:val="006527C6"/>
    <w:rsid w:val="006B6FDF"/>
    <w:rsid w:val="0075334E"/>
    <w:rsid w:val="007652FF"/>
    <w:rsid w:val="007678A6"/>
    <w:rsid w:val="00773F6C"/>
    <w:rsid w:val="00800791"/>
    <w:rsid w:val="0080315D"/>
    <w:rsid w:val="008147B2"/>
    <w:rsid w:val="00844FBF"/>
    <w:rsid w:val="008817F1"/>
    <w:rsid w:val="008A4C93"/>
    <w:rsid w:val="008A72CE"/>
    <w:rsid w:val="008E3FE7"/>
    <w:rsid w:val="008E4D2C"/>
    <w:rsid w:val="00941775"/>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43C6A"/>
    <w:rsid w:val="00B56791"/>
    <w:rsid w:val="00BA319A"/>
    <w:rsid w:val="00BA6A8F"/>
    <w:rsid w:val="00BD7897"/>
    <w:rsid w:val="00C115FC"/>
    <w:rsid w:val="00C541A2"/>
    <w:rsid w:val="00CB02C4"/>
    <w:rsid w:val="00CB3026"/>
    <w:rsid w:val="00CC1F79"/>
    <w:rsid w:val="00CC2222"/>
    <w:rsid w:val="00D46C6A"/>
    <w:rsid w:val="00D62E5F"/>
    <w:rsid w:val="00D82C18"/>
    <w:rsid w:val="00E13BE7"/>
    <w:rsid w:val="00E72411"/>
    <w:rsid w:val="00E7344B"/>
    <w:rsid w:val="00E95703"/>
    <w:rsid w:val="00EA25E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AED72"/>
  <w15:docId w15:val="{489E3F33-7FA8-48D8-BEE8-2E06594D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DA0"/>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3637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7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1526</Words>
  <Characters>8397</Characters>
  <Application>Microsoft Office Word</Application>
  <DocSecurity>0</DocSecurity>
  <Lines>69</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Georgeta</cp:lastModifiedBy>
  <cp:revision>12</cp:revision>
  <dcterms:created xsi:type="dcterms:W3CDTF">2021-03-15T08:10:00Z</dcterms:created>
  <dcterms:modified xsi:type="dcterms:W3CDTF">2021-05-04T11:21:00Z</dcterms:modified>
</cp:coreProperties>
</file>