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11CC452" w14:textId="77777777" w:rsidR="00D82C18" w:rsidRPr="00B3608C" w:rsidRDefault="00B3608C" w:rsidP="00F24EFD">
      <w:pPr>
        <w:spacing w:before="120" w:after="120" w:line="260" w:lineRule="atLeast"/>
        <w:rPr>
          <w:rFonts w:ascii="Verdana" w:hAnsi="Verdana"/>
        </w:rPr>
      </w:pPr>
      <w:r>
        <w:rPr>
          <w:rFonts w:ascii="Verdana" w:hAnsi="Verdana"/>
          <w:sz w:val="28"/>
          <w:szCs w:val="28"/>
          <w:lang w:val="tr"/>
        </w:rPr>
        <w:t xml:space="preserve">Ders 2.1 </w:t>
      </w:r>
      <w:r>
        <w:rPr>
          <w:rFonts w:ascii="Verdana" w:hAnsi="Verdana"/>
          <w:color w:val="000000" w:themeColor="text1"/>
          <w:sz w:val="28"/>
          <w:szCs w:val="28"/>
          <w:lang w:val="tr"/>
        </w:rPr>
        <w:t>Dijital ve Elektronik Deliller</w:t>
      </w:r>
      <w:r>
        <w:rPr>
          <w:rFonts w:ascii="Verdana" w:hAnsi="Verdana"/>
          <w:color w:val="000000" w:themeColor="text1"/>
          <w:sz w:val="22"/>
          <w:szCs w:val="22"/>
          <w:lang w:val="tr"/>
        </w:rPr>
        <w:t xml:space="preserve"> </w:t>
      </w:r>
    </w:p>
    <w:p w14:paraId="27A46FE8" w14:textId="77777777" w:rsidR="00C115FC" w:rsidRPr="00C115FC" w:rsidRDefault="00C115FC" w:rsidP="00C115FC">
      <w:pPr>
        <w:ind w:left="360"/>
        <w:rPr>
          <w:rFonts w:ascii="Verdana" w:hAnsi="Verdana"/>
        </w:rPr>
      </w:pPr>
    </w:p>
    <w:tbl>
      <w:tblPr>
        <w:tblStyle w:val="TableGrid"/>
        <w:tblW w:w="0" w:type="auto"/>
        <w:jc w:val="center"/>
        <w:tblLayout w:type="fixed"/>
        <w:tblLook w:val="04A0" w:firstRow="1" w:lastRow="0" w:firstColumn="1" w:lastColumn="0" w:noHBand="0" w:noVBand="1"/>
      </w:tblPr>
      <w:tblGrid>
        <w:gridCol w:w="1525"/>
        <w:gridCol w:w="5320"/>
        <w:gridCol w:w="2165"/>
      </w:tblGrid>
      <w:tr w:rsidR="00C115FC" w:rsidRPr="00D82C18" w14:paraId="73213B70" w14:textId="77777777" w:rsidTr="00F24EFD">
        <w:trPr>
          <w:trHeight w:val="872"/>
          <w:jc w:val="center"/>
        </w:trPr>
        <w:tc>
          <w:tcPr>
            <w:tcW w:w="6845" w:type="dxa"/>
            <w:gridSpan w:val="2"/>
            <w:shd w:val="clear" w:color="auto" w:fill="DEEAF6" w:themeFill="accent5" w:themeFillTint="33"/>
            <w:vAlign w:val="center"/>
          </w:tcPr>
          <w:p w14:paraId="6A65E342" w14:textId="77777777" w:rsidR="00D82C18" w:rsidRPr="00D82C18" w:rsidRDefault="00C115FC" w:rsidP="00F24EFD">
            <w:pPr>
              <w:spacing w:before="120" w:after="120" w:line="260" w:lineRule="atLeast"/>
              <w:rPr>
                <w:rFonts w:ascii="Verdana" w:hAnsi="Verdana"/>
                <w:sz w:val="22"/>
                <w:szCs w:val="22"/>
              </w:rPr>
            </w:pPr>
            <w:r>
              <w:rPr>
                <w:rFonts w:ascii="Verdana" w:hAnsi="Verdana"/>
                <w:sz w:val="22"/>
                <w:szCs w:val="22"/>
                <w:lang w:val="tr"/>
              </w:rPr>
              <w:t xml:space="preserve">Ders 2.1 </w:t>
            </w:r>
            <w:r>
              <w:rPr>
                <w:rFonts w:ascii="Verdana" w:hAnsi="Verdana"/>
                <w:color w:val="000000" w:themeColor="text1"/>
                <w:sz w:val="22"/>
                <w:szCs w:val="22"/>
                <w:lang w:val="tr"/>
              </w:rPr>
              <w:t xml:space="preserve">Dijital ve Elektronik Deliller </w:t>
            </w:r>
          </w:p>
        </w:tc>
        <w:tc>
          <w:tcPr>
            <w:tcW w:w="2165" w:type="dxa"/>
            <w:shd w:val="clear" w:color="auto" w:fill="DEEAF6" w:themeFill="accent5" w:themeFillTint="33"/>
            <w:vAlign w:val="center"/>
          </w:tcPr>
          <w:p w14:paraId="61CC3BDB" w14:textId="77777777" w:rsidR="00D82C18" w:rsidRPr="00D82C18" w:rsidRDefault="00D82C18" w:rsidP="00F24EFD">
            <w:pPr>
              <w:spacing w:before="120" w:after="120" w:line="260" w:lineRule="atLeast"/>
              <w:rPr>
                <w:rFonts w:ascii="Verdana" w:hAnsi="Verdana"/>
                <w:sz w:val="22"/>
                <w:szCs w:val="22"/>
              </w:rPr>
            </w:pPr>
            <w:r>
              <w:rPr>
                <w:rFonts w:ascii="Verdana" w:hAnsi="Verdana"/>
                <w:sz w:val="22"/>
                <w:szCs w:val="22"/>
                <w:lang w:val="tr"/>
              </w:rPr>
              <w:t xml:space="preserve">Süre: </w:t>
            </w:r>
            <w:r>
              <w:rPr>
                <w:rFonts w:ascii="Verdana" w:hAnsi="Verdana"/>
                <w:color w:val="000000" w:themeColor="text1"/>
                <w:sz w:val="22"/>
                <w:szCs w:val="22"/>
                <w:lang w:val="tr"/>
              </w:rPr>
              <w:t xml:space="preserve">90 dakika </w:t>
            </w:r>
          </w:p>
        </w:tc>
      </w:tr>
      <w:tr w:rsidR="00E7344B" w:rsidRPr="00F24EFD" w14:paraId="37A72A2E" w14:textId="77777777" w:rsidTr="00F24EFD">
        <w:trPr>
          <w:trHeight w:val="5507"/>
          <w:jc w:val="center"/>
        </w:trPr>
        <w:tc>
          <w:tcPr>
            <w:tcW w:w="9010" w:type="dxa"/>
            <w:gridSpan w:val="3"/>
            <w:vAlign w:val="center"/>
          </w:tcPr>
          <w:p w14:paraId="5CF233B1" w14:textId="77777777" w:rsidR="00E7344B" w:rsidRPr="000F7896" w:rsidRDefault="00E7344B" w:rsidP="00F24EFD">
            <w:pPr>
              <w:spacing w:before="120" w:after="120" w:line="260" w:lineRule="atLeast"/>
              <w:rPr>
                <w:rFonts w:ascii="Verdana" w:hAnsi="Verdana"/>
                <w:b/>
                <w:sz w:val="22"/>
                <w:szCs w:val="22"/>
              </w:rPr>
            </w:pPr>
            <w:r>
              <w:rPr>
                <w:rFonts w:ascii="Verdana" w:hAnsi="Verdana"/>
                <w:b/>
                <w:bCs/>
                <w:sz w:val="22"/>
                <w:szCs w:val="22"/>
                <w:lang w:val="tr"/>
              </w:rPr>
              <w:t>Gerek</w:t>
            </w:r>
            <w:r w:rsidR="00E632BF">
              <w:rPr>
                <w:rFonts w:ascii="Verdana" w:hAnsi="Verdana"/>
                <w:b/>
                <w:bCs/>
                <w:sz w:val="22"/>
                <w:szCs w:val="22"/>
                <w:lang w:val="tr"/>
              </w:rPr>
              <w:t>li</w:t>
            </w:r>
            <w:r>
              <w:rPr>
                <w:rFonts w:ascii="Verdana" w:hAnsi="Verdana"/>
                <w:b/>
                <w:bCs/>
                <w:sz w:val="22"/>
                <w:szCs w:val="22"/>
                <w:lang w:val="tr"/>
              </w:rPr>
              <w:t xml:space="preserve"> Kaynaklar: </w:t>
            </w:r>
          </w:p>
          <w:p w14:paraId="52B5FED1" w14:textId="77777777" w:rsidR="000F7896" w:rsidRPr="000F7896" w:rsidRDefault="000F7896" w:rsidP="00F24EFD">
            <w:pPr>
              <w:pStyle w:val="bul1"/>
              <w:numPr>
                <w:ilvl w:val="0"/>
                <w:numId w:val="6"/>
              </w:numPr>
              <w:spacing w:before="120" w:after="120" w:line="260" w:lineRule="atLeast"/>
              <w:ind w:left="714" w:hanging="357"/>
              <w:contextualSpacing/>
              <w:rPr>
                <w:rFonts w:ascii="Symbol" w:hAnsi="Symbol"/>
              </w:rPr>
            </w:pPr>
            <w:r>
              <w:rPr>
                <w:lang w:val="tr"/>
              </w:rPr>
              <w:t>Hazırlanan materyallerle uyumlu yazılım sürümlerinin yüklü olduğu PC/</w:t>
            </w:r>
            <w:r w:rsidR="009917F2">
              <w:rPr>
                <w:color w:val="000000" w:themeColor="text1"/>
                <w:szCs w:val="18"/>
                <w:lang w:val="tr-TR"/>
              </w:rPr>
              <w:t>dizüstü bilgisayar (Laptop)</w:t>
            </w:r>
          </w:p>
          <w:p w14:paraId="2AFD78E2" w14:textId="77777777" w:rsidR="000F7896" w:rsidRPr="000F7896" w:rsidRDefault="000F7896" w:rsidP="00F24EFD">
            <w:pPr>
              <w:pStyle w:val="bul1"/>
              <w:numPr>
                <w:ilvl w:val="0"/>
                <w:numId w:val="6"/>
              </w:numPr>
              <w:spacing w:before="120" w:after="120" w:line="260" w:lineRule="atLeast"/>
              <w:ind w:left="714" w:hanging="357"/>
              <w:contextualSpacing/>
              <w:rPr>
                <w:rFonts w:ascii="Symbol" w:hAnsi="Symbol"/>
              </w:rPr>
            </w:pPr>
            <w:r>
              <w:rPr>
                <w:lang w:val="tr"/>
              </w:rPr>
              <w:t>İnternet erişimi (</w:t>
            </w:r>
            <w:r w:rsidR="00E632BF">
              <w:rPr>
                <w:lang w:val="tr"/>
              </w:rPr>
              <w:t>mevcutsa</w:t>
            </w:r>
            <w:r>
              <w:rPr>
                <w:lang w:val="tr"/>
              </w:rPr>
              <w:t xml:space="preserve">) </w:t>
            </w:r>
          </w:p>
          <w:p w14:paraId="59135196" w14:textId="77777777" w:rsidR="000F7896" w:rsidRPr="000F7896" w:rsidRDefault="000F7896" w:rsidP="00F24EFD">
            <w:pPr>
              <w:pStyle w:val="bul1"/>
              <w:numPr>
                <w:ilvl w:val="0"/>
                <w:numId w:val="6"/>
              </w:numPr>
              <w:spacing w:before="120" w:after="120" w:line="260" w:lineRule="atLeast"/>
              <w:ind w:left="714" w:hanging="357"/>
              <w:contextualSpacing/>
              <w:rPr>
                <w:rFonts w:ascii="Symbol" w:hAnsi="Symbol"/>
              </w:rPr>
            </w:pPr>
            <w:r>
              <w:rPr>
                <w:lang w:val="tr"/>
              </w:rPr>
              <w:t xml:space="preserve">PowerPoint veya </w:t>
            </w:r>
            <w:r w:rsidR="00E632BF">
              <w:rPr>
                <w:lang w:val="tr"/>
              </w:rPr>
              <w:t>diğer</w:t>
            </w:r>
            <w:r>
              <w:rPr>
                <w:lang w:val="tr"/>
              </w:rPr>
              <w:t xml:space="preserve"> sunum </w:t>
            </w:r>
            <w:r w:rsidR="00E632BF">
              <w:rPr>
                <w:lang w:val="tr"/>
              </w:rPr>
              <w:t xml:space="preserve">yazılımları </w:t>
            </w:r>
          </w:p>
          <w:p w14:paraId="552DDF60" w14:textId="77777777" w:rsidR="000F7896" w:rsidRPr="000F7896" w:rsidRDefault="000F7896" w:rsidP="00F24EFD">
            <w:pPr>
              <w:pStyle w:val="bul1"/>
              <w:numPr>
                <w:ilvl w:val="0"/>
                <w:numId w:val="6"/>
              </w:numPr>
              <w:spacing w:before="120" w:after="120" w:line="260" w:lineRule="atLeast"/>
              <w:ind w:left="714" w:hanging="357"/>
              <w:contextualSpacing/>
              <w:rPr>
                <w:rFonts w:ascii="Symbol" w:hAnsi="Symbol"/>
              </w:rPr>
            </w:pPr>
            <w:r>
              <w:rPr>
                <w:lang w:val="tr"/>
              </w:rPr>
              <w:t>Bilgisayar donanımı örnekleri (</w:t>
            </w:r>
            <w:r w:rsidR="00E632BF">
              <w:rPr>
                <w:lang w:val="tr"/>
              </w:rPr>
              <w:t>mevcutsa</w:t>
            </w:r>
            <w:r>
              <w:rPr>
                <w:lang w:val="tr"/>
              </w:rPr>
              <w:t>) *</w:t>
            </w:r>
          </w:p>
          <w:p w14:paraId="5BDF57B1" w14:textId="77777777" w:rsidR="000F7896" w:rsidRPr="000F7896" w:rsidRDefault="000F7896" w:rsidP="00F24EFD">
            <w:pPr>
              <w:pStyle w:val="bul1"/>
              <w:numPr>
                <w:ilvl w:val="0"/>
                <w:numId w:val="6"/>
              </w:numPr>
              <w:spacing w:before="120" w:after="120" w:line="260" w:lineRule="atLeast"/>
              <w:ind w:left="714" w:hanging="357"/>
              <w:contextualSpacing/>
              <w:rPr>
                <w:rFonts w:ascii="Symbol" w:hAnsi="Symbol"/>
              </w:rPr>
            </w:pPr>
            <w:r>
              <w:rPr>
                <w:lang w:val="tr"/>
              </w:rPr>
              <w:t>Avrupa Konseyi Elektronik Delil kılavuzunun kopyası</w:t>
            </w:r>
          </w:p>
          <w:p w14:paraId="2233F7C5" w14:textId="77777777" w:rsidR="000F7896" w:rsidRPr="000F7896" w:rsidRDefault="000F7896" w:rsidP="00F24EFD">
            <w:pPr>
              <w:pStyle w:val="bul1"/>
              <w:numPr>
                <w:ilvl w:val="0"/>
                <w:numId w:val="6"/>
              </w:numPr>
              <w:spacing w:before="120" w:after="120" w:line="260" w:lineRule="atLeast"/>
              <w:ind w:left="714" w:hanging="357"/>
              <w:contextualSpacing/>
              <w:rPr>
                <w:rFonts w:ascii="Symbol" w:hAnsi="Symbol"/>
              </w:rPr>
            </w:pPr>
            <w:r>
              <w:rPr>
                <w:lang w:val="tr"/>
              </w:rPr>
              <w:t>Bu eğitim için önceden okunan elektronik delillerin kopyası</w:t>
            </w:r>
          </w:p>
          <w:p w14:paraId="3EB50B92" w14:textId="77777777" w:rsidR="000F7896" w:rsidRPr="000F7896" w:rsidRDefault="000F7896" w:rsidP="00F24EFD">
            <w:pPr>
              <w:pStyle w:val="bul1"/>
              <w:numPr>
                <w:ilvl w:val="0"/>
                <w:numId w:val="6"/>
              </w:numPr>
              <w:spacing w:before="120" w:after="120" w:line="260" w:lineRule="atLeast"/>
              <w:ind w:left="714" w:hanging="357"/>
              <w:contextualSpacing/>
              <w:rPr>
                <w:rFonts w:ascii="Symbol" w:hAnsi="Symbol"/>
              </w:rPr>
            </w:pPr>
            <w:r>
              <w:rPr>
                <w:lang w:val="tr"/>
              </w:rPr>
              <w:t>Bu oturumda kullanılan kılavuz eklerinin basılı kopyaları</w:t>
            </w:r>
          </w:p>
          <w:p w14:paraId="4289B30F" w14:textId="77777777" w:rsidR="000F7896" w:rsidRPr="000F7896" w:rsidRDefault="000F7896" w:rsidP="00F24EFD">
            <w:pPr>
              <w:pStyle w:val="bul1"/>
              <w:numPr>
                <w:ilvl w:val="0"/>
                <w:numId w:val="0"/>
              </w:numPr>
              <w:spacing w:before="120" w:after="120" w:line="260" w:lineRule="atLeast"/>
            </w:pPr>
            <w:r>
              <w:rPr>
                <w:lang w:val="tr"/>
              </w:rPr>
              <w:t>* Eğit</w:t>
            </w:r>
            <w:r w:rsidR="00E632BF">
              <w:rPr>
                <w:lang w:val="tr"/>
              </w:rPr>
              <w:t>icinin</w:t>
            </w:r>
            <w:r>
              <w:rPr>
                <w:lang w:val="tr"/>
              </w:rPr>
              <w:t xml:space="preserve"> aşağıdaki bölümde kullanmak üzere çeşitli bilgisayar donanımlarını edinmesi önerilir. Bu donanımlar arasında delil barındıran bileşenler ile şarj cihazları, kablolar vb. gibi delil içerme</w:t>
            </w:r>
            <w:r w:rsidR="00A52533">
              <w:rPr>
                <w:lang w:val="tr"/>
              </w:rPr>
              <w:t xml:space="preserve">yen diğer bileşenler yer alır. </w:t>
            </w:r>
            <w:r>
              <w:rPr>
                <w:lang w:val="tr"/>
              </w:rPr>
              <w:t xml:space="preserve">Bunlar daha sonra </w:t>
            </w:r>
            <w:r w:rsidR="00E632BF">
              <w:rPr>
                <w:lang w:val="tr"/>
              </w:rPr>
              <w:t xml:space="preserve">katılımcılara </w:t>
            </w:r>
            <w:r>
              <w:rPr>
                <w:lang w:val="tr"/>
              </w:rPr>
              <w:t>verilebilir ve her birine ellerinde tuttukları ekipmanın elektronik delil içerebilip içeremeyeceği sorulabilir. Oturum sırasında, bileşenlerin elektronik delillere ek olarak parmak izi veya DNA gibi geleneksel deliller de içerebileceğinin vurgulanması önemlidir.</w:t>
            </w:r>
            <w:r w:rsidR="00A52533">
              <w:rPr>
                <w:lang w:val="tr"/>
              </w:rPr>
              <w:t xml:space="preserve"> </w:t>
            </w:r>
            <w:r>
              <w:rPr>
                <w:lang w:val="tr"/>
              </w:rPr>
              <w:t>Cihazl</w:t>
            </w:r>
            <w:r w:rsidR="00A52533">
              <w:rPr>
                <w:lang w:val="tr"/>
              </w:rPr>
              <w:t>arın anlatıldığı ve açıklandığı</w:t>
            </w:r>
            <w:r>
              <w:rPr>
                <w:lang w:val="tr"/>
              </w:rPr>
              <w:t xml:space="preserve"> 18 ila 42 numaralı slaytlar arasındaki slaytlar, eğitim için fiziksel cihazlar edinmenin mümkün olmadığı durumlarda </w:t>
            </w:r>
            <w:r w:rsidR="00E632BF">
              <w:rPr>
                <w:lang w:val="tr"/>
              </w:rPr>
              <w:t xml:space="preserve">eğiticiye </w:t>
            </w:r>
            <w:r>
              <w:rPr>
                <w:lang w:val="tr"/>
              </w:rPr>
              <w:t>yardımcı olmak için verilmiştir. Eğit</w:t>
            </w:r>
            <w:r w:rsidR="00E632BF">
              <w:rPr>
                <w:lang w:val="tr"/>
              </w:rPr>
              <w:t>ici</w:t>
            </w:r>
            <w:r>
              <w:rPr>
                <w:lang w:val="tr"/>
              </w:rPr>
              <w:t>, cihazların gösterildiği bu slaytları gizleyebilir veya bunları destekleyici materyal olarak kullanabilir.</w:t>
            </w:r>
          </w:p>
        </w:tc>
      </w:tr>
      <w:tr w:rsidR="00E7344B" w:rsidRPr="00F24EFD" w14:paraId="460207D0" w14:textId="77777777" w:rsidTr="00F24EFD">
        <w:trPr>
          <w:trHeight w:val="2879"/>
          <w:jc w:val="center"/>
        </w:trPr>
        <w:tc>
          <w:tcPr>
            <w:tcW w:w="9010" w:type="dxa"/>
            <w:gridSpan w:val="3"/>
            <w:vAlign w:val="center"/>
          </w:tcPr>
          <w:p w14:paraId="2309F77C" w14:textId="77777777" w:rsidR="00A03CF0" w:rsidRPr="00F24EFD" w:rsidRDefault="00A03CF0" w:rsidP="00F24EFD">
            <w:pPr>
              <w:spacing w:before="120" w:after="120" w:line="260" w:lineRule="atLeast"/>
              <w:rPr>
                <w:rFonts w:ascii="Verdana" w:hAnsi="Verdana"/>
                <w:b/>
                <w:sz w:val="22"/>
                <w:szCs w:val="22"/>
                <w:lang w:val="tr"/>
              </w:rPr>
            </w:pPr>
            <w:r>
              <w:rPr>
                <w:rFonts w:ascii="Verdana" w:hAnsi="Verdana"/>
                <w:b/>
                <w:bCs/>
                <w:sz w:val="22"/>
                <w:szCs w:val="22"/>
                <w:lang w:val="tr"/>
              </w:rPr>
              <w:t xml:space="preserve">Oturumun Amacı:  </w:t>
            </w:r>
          </w:p>
          <w:p w14:paraId="5068228B" w14:textId="77777777" w:rsidR="00A03CF0" w:rsidRPr="00F24EFD" w:rsidRDefault="000F7896" w:rsidP="00F24EFD">
            <w:pPr>
              <w:spacing w:before="120" w:after="120" w:line="260" w:lineRule="atLeast"/>
              <w:jc w:val="both"/>
              <w:rPr>
                <w:rFonts w:ascii="Verdana" w:hAnsi="Verdana"/>
                <w:i/>
                <w:color w:val="FF0000"/>
                <w:sz w:val="18"/>
                <w:szCs w:val="18"/>
                <w:lang w:val="tr"/>
              </w:rPr>
            </w:pPr>
            <w:r>
              <w:rPr>
                <w:rFonts w:ascii="Verdana" w:eastAsia="Times New Roman" w:hAnsi="Verdana" w:cs="Times New Roman"/>
                <w:sz w:val="18"/>
                <w:szCs w:val="18"/>
                <w:lang w:val="tr"/>
              </w:rPr>
              <w:t xml:space="preserve">Bu oturumun amacı, </w:t>
            </w:r>
            <w:r w:rsidR="00E632BF">
              <w:rPr>
                <w:rFonts w:ascii="Verdana" w:eastAsia="Times New Roman" w:hAnsi="Verdana" w:cs="Times New Roman"/>
                <w:sz w:val="18"/>
                <w:szCs w:val="18"/>
                <w:lang w:val="tr"/>
              </w:rPr>
              <w:t>hâkim</w:t>
            </w:r>
            <w:r>
              <w:rPr>
                <w:rFonts w:ascii="Verdana" w:eastAsia="Times New Roman" w:hAnsi="Verdana" w:cs="Times New Roman"/>
                <w:sz w:val="18"/>
                <w:szCs w:val="18"/>
                <w:lang w:val="tr"/>
              </w:rPr>
              <w:t xml:space="preserve"> ve savcılara karşılaşabilecekleri çeşitli türlerdeki elektronik deliller, soruşturmalar sırasında bunların nasıl elde edilip ele alındığı ve ceza davalarında bunların nasıl sunulduğu gibi elektronik delillerle ilg</w:t>
            </w:r>
            <w:r w:rsidR="00A52533">
              <w:rPr>
                <w:rFonts w:ascii="Verdana" w:eastAsia="Times New Roman" w:hAnsi="Verdana" w:cs="Times New Roman"/>
                <w:sz w:val="18"/>
                <w:szCs w:val="18"/>
                <w:lang w:val="tr"/>
              </w:rPr>
              <w:t>ili konularda bilgi vermektir.</w:t>
            </w:r>
            <w:r>
              <w:rPr>
                <w:rFonts w:ascii="Verdana" w:eastAsia="Times New Roman" w:hAnsi="Verdana" w:cs="Times New Roman"/>
                <w:sz w:val="18"/>
                <w:szCs w:val="18"/>
                <w:lang w:val="tr"/>
              </w:rPr>
              <w:t xml:space="preserve"> Diğer yargı alanlarından bu delillerin alınmasının zorlukları h</w:t>
            </w:r>
            <w:r w:rsidR="00A52533">
              <w:rPr>
                <w:rFonts w:ascii="Verdana" w:eastAsia="Times New Roman" w:hAnsi="Verdana" w:cs="Times New Roman"/>
                <w:sz w:val="18"/>
                <w:szCs w:val="18"/>
                <w:lang w:val="tr"/>
              </w:rPr>
              <w:t xml:space="preserve">akkında da bilgi verilmektedir. </w:t>
            </w:r>
            <w:r>
              <w:rPr>
                <w:rFonts w:ascii="Verdana" w:eastAsia="Times New Roman" w:hAnsi="Verdana" w:cs="Times New Roman"/>
                <w:sz w:val="18"/>
                <w:szCs w:val="18"/>
                <w:lang w:val="tr"/>
              </w:rPr>
              <w:t xml:space="preserve">Ayrıca, elektronik delillerin el koyma işlemlerinden incelenmesine ve sunulmasına kadar tüm ilgili süreci, adli bilişimin ana hatlarıyla açıklandığı kısa oturumda ele alınmaktadır. </w:t>
            </w:r>
            <w:r w:rsidR="00E632BF">
              <w:rPr>
                <w:rFonts w:ascii="Verdana" w:eastAsia="Times New Roman" w:hAnsi="Verdana" w:cs="Times New Roman"/>
                <w:sz w:val="18"/>
                <w:szCs w:val="18"/>
                <w:lang w:val="tr"/>
              </w:rPr>
              <w:t xml:space="preserve">Katılımcıların </w:t>
            </w:r>
            <w:r>
              <w:rPr>
                <w:rFonts w:ascii="Verdana" w:eastAsia="Times New Roman" w:hAnsi="Verdana" w:cs="Times New Roman"/>
                <w:sz w:val="18"/>
                <w:szCs w:val="18"/>
                <w:lang w:val="tr"/>
              </w:rPr>
              <w:t xml:space="preserve">ihtiyaç duyduğu ayrıntılı bilgi düzeyi, ülkedeki hukuk sistemine ve </w:t>
            </w:r>
            <w:r w:rsidR="00E632BF">
              <w:rPr>
                <w:rFonts w:ascii="Verdana" w:eastAsia="Times New Roman" w:hAnsi="Verdana" w:cs="Times New Roman"/>
                <w:sz w:val="18"/>
                <w:szCs w:val="18"/>
                <w:lang w:val="tr"/>
              </w:rPr>
              <w:t xml:space="preserve">katılımcıların </w:t>
            </w:r>
            <w:r>
              <w:rPr>
                <w:rFonts w:ascii="Verdana" w:eastAsia="Times New Roman" w:hAnsi="Verdana" w:cs="Times New Roman"/>
                <w:sz w:val="18"/>
                <w:szCs w:val="18"/>
                <w:lang w:val="tr"/>
              </w:rPr>
              <w:t>soruşturma aşamasın</w:t>
            </w:r>
            <w:r w:rsidR="00E632BF">
              <w:rPr>
                <w:rFonts w:ascii="Verdana" w:eastAsia="Times New Roman" w:hAnsi="Verdana" w:cs="Times New Roman"/>
                <w:sz w:val="18"/>
                <w:szCs w:val="18"/>
                <w:lang w:val="tr"/>
              </w:rPr>
              <w:t>d</w:t>
            </w:r>
            <w:r>
              <w:rPr>
                <w:rFonts w:ascii="Verdana" w:eastAsia="Times New Roman" w:hAnsi="Verdana" w:cs="Times New Roman"/>
                <w:sz w:val="18"/>
                <w:szCs w:val="18"/>
                <w:lang w:val="tr"/>
              </w:rPr>
              <w:t>a</w:t>
            </w:r>
            <w:r w:rsidR="00E632BF">
              <w:rPr>
                <w:rFonts w:ascii="Verdana" w:eastAsia="Times New Roman" w:hAnsi="Verdana" w:cs="Times New Roman"/>
                <w:sz w:val="18"/>
                <w:szCs w:val="18"/>
                <w:lang w:val="tr"/>
              </w:rPr>
              <w:t>ki</w:t>
            </w:r>
            <w:r>
              <w:rPr>
                <w:rFonts w:ascii="Verdana" w:eastAsia="Times New Roman" w:hAnsi="Verdana" w:cs="Times New Roman"/>
                <w:sz w:val="18"/>
                <w:szCs w:val="18"/>
                <w:lang w:val="tr"/>
              </w:rPr>
              <w:t xml:space="preserve"> </w:t>
            </w:r>
            <w:r w:rsidR="00E632BF">
              <w:rPr>
                <w:rFonts w:ascii="Verdana" w:eastAsia="Times New Roman" w:hAnsi="Verdana" w:cs="Times New Roman"/>
                <w:sz w:val="18"/>
                <w:szCs w:val="18"/>
                <w:lang w:val="tr"/>
              </w:rPr>
              <w:t xml:space="preserve">katılımlarının </w:t>
            </w:r>
            <w:r>
              <w:rPr>
                <w:rFonts w:ascii="Verdana" w:eastAsia="Times New Roman" w:hAnsi="Verdana" w:cs="Times New Roman"/>
                <w:sz w:val="18"/>
                <w:szCs w:val="18"/>
                <w:lang w:val="tr"/>
              </w:rPr>
              <w:t xml:space="preserve">kapsamına bağlı olarak değişiklik gösterebilir. </w:t>
            </w:r>
          </w:p>
        </w:tc>
      </w:tr>
      <w:tr w:rsidR="00A03CF0" w:rsidRPr="00D82C18" w14:paraId="5C0AE911" w14:textId="77777777" w:rsidTr="00F24EFD">
        <w:trPr>
          <w:trHeight w:val="983"/>
          <w:jc w:val="center"/>
        </w:trPr>
        <w:tc>
          <w:tcPr>
            <w:tcW w:w="9010" w:type="dxa"/>
            <w:gridSpan w:val="3"/>
            <w:vAlign w:val="center"/>
          </w:tcPr>
          <w:p w14:paraId="56F27DD1" w14:textId="77777777" w:rsidR="00A03CF0" w:rsidRPr="00F24EFD" w:rsidRDefault="00271010" w:rsidP="00F24EFD">
            <w:pPr>
              <w:spacing w:before="120" w:after="120" w:line="260" w:lineRule="atLeast"/>
              <w:contextualSpacing/>
              <w:rPr>
                <w:rFonts w:ascii="Verdana" w:hAnsi="Verdana"/>
                <w:b/>
                <w:sz w:val="22"/>
                <w:szCs w:val="22"/>
                <w:lang w:val="tr"/>
              </w:rPr>
            </w:pPr>
            <w:r>
              <w:rPr>
                <w:rFonts w:ascii="Verdana" w:hAnsi="Verdana"/>
                <w:b/>
                <w:bCs/>
                <w:sz w:val="22"/>
                <w:szCs w:val="22"/>
                <w:lang w:val="tr"/>
              </w:rPr>
              <w:t>Hedefler:</w:t>
            </w:r>
          </w:p>
          <w:p w14:paraId="2FD1B12A" w14:textId="77777777" w:rsidR="000F7896" w:rsidRPr="00F24EFD" w:rsidRDefault="000F7896" w:rsidP="00F24EFD">
            <w:pPr>
              <w:tabs>
                <w:tab w:val="left" w:pos="426"/>
                <w:tab w:val="left" w:pos="851"/>
              </w:tabs>
              <w:spacing w:before="120" w:after="120" w:line="260" w:lineRule="atLeast"/>
              <w:rPr>
                <w:rFonts w:eastAsia="Times New Roman" w:cs="Times New Roman"/>
                <w:lang w:val="tr"/>
              </w:rPr>
            </w:pPr>
            <w:r>
              <w:rPr>
                <w:rFonts w:eastAsia="Times New Roman" w:cs="Times New Roman"/>
                <w:lang w:val="tr"/>
              </w:rPr>
              <w:t>Bu oturumun sonu</w:t>
            </w:r>
            <w:r w:rsidR="00E632BF">
              <w:rPr>
                <w:rFonts w:eastAsia="Times New Roman" w:cs="Times New Roman"/>
                <w:lang w:val="tr"/>
              </w:rPr>
              <w:t xml:space="preserve"> itibariyle katılımcılar</w:t>
            </w:r>
            <w:r>
              <w:rPr>
                <w:rFonts w:eastAsia="Times New Roman" w:cs="Times New Roman"/>
                <w:lang w:val="tr"/>
              </w:rPr>
              <w:t>:</w:t>
            </w:r>
          </w:p>
          <w:p w14:paraId="1A8663DD" w14:textId="77777777" w:rsidR="006B0B52" w:rsidRPr="006B0B52" w:rsidRDefault="006B0B52" w:rsidP="00F24EFD">
            <w:pPr>
              <w:pStyle w:val="bul1"/>
              <w:spacing w:before="120" w:after="120" w:line="260" w:lineRule="atLeast"/>
              <w:contextualSpacing/>
            </w:pPr>
            <w:r>
              <w:rPr>
                <w:lang w:val="tr"/>
              </w:rPr>
              <w:t>Çeşitli elektronik delil türlerini tartışabilecek;</w:t>
            </w:r>
          </w:p>
          <w:p w14:paraId="30B1D354" w14:textId="77777777" w:rsidR="006B0B52" w:rsidRPr="006B0B52" w:rsidRDefault="006B0B52" w:rsidP="00F24EFD">
            <w:pPr>
              <w:pStyle w:val="bul1"/>
              <w:spacing w:before="120" w:after="120" w:line="260" w:lineRule="atLeast"/>
              <w:contextualSpacing/>
            </w:pPr>
            <w:r>
              <w:rPr>
                <w:lang w:val="tr"/>
              </w:rPr>
              <w:t>Avrupa Konseyi Elektronik Delil Kılavuzundaki kilit noktaları ve özellikle de el koyma ve kullanım ilkelerini özetleyebilecek;</w:t>
            </w:r>
          </w:p>
          <w:p w14:paraId="31050047" w14:textId="77777777" w:rsidR="006B0B52" w:rsidRPr="006B0B52" w:rsidRDefault="006B0B52" w:rsidP="00F24EFD">
            <w:pPr>
              <w:pStyle w:val="bul1"/>
              <w:spacing w:before="120" w:after="120" w:line="260" w:lineRule="atLeast"/>
              <w:contextualSpacing/>
            </w:pPr>
            <w:r>
              <w:rPr>
                <w:lang w:val="tr"/>
              </w:rPr>
              <w:t>'Kapatılmış cihazdan alınan veri' ve 'açık cihazdan alınan verinin' yanı sıra 'bulut tabanlı veriye' ilişkin farklı zorlukları sayabilecek;</w:t>
            </w:r>
          </w:p>
          <w:p w14:paraId="27E87791" w14:textId="77777777" w:rsidR="006B0B52" w:rsidRPr="006B0B52" w:rsidRDefault="006B0B52" w:rsidP="00F24EFD">
            <w:pPr>
              <w:pStyle w:val="bul1"/>
              <w:spacing w:before="120" w:after="120" w:line="260" w:lineRule="atLeast"/>
              <w:contextualSpacing/>
            </w:pPr>
            <w:r>
              <w:rPr>
                <w:lang w:val="tr"/>
              </w:rPr>
              <w:t>Elektronik delillerin kabul edilebilirliğini tartışabilecek;</w:t>
            </w:r>
          </w:p>
          <w:p w14:paraId="1C3FAC00" w14:textId="77777777" w:rsidR="006B0B52" w:rsidRPr="006B0B52" w:rsidRDefault="006B0B52" w:rsidP="00F24EFD">
            <w:pPr>
              <w:pStyle w:val="bul1"/>
              <w:spacing w:before="120" w:after="120" w:line="260" w:lineRule="atLeast"/>
              <w:contextualSpacing/>
            </w:pPr>
            <w:r>
              <w:rPr>
                <w:lang w:val="tr"/>
              </w:rPr>
              <w:t>'Adli bilişim' ile adli tı</w:t>
            </w:r>
            <w:r w:rsidR="00A52533">
              <w:rPr>
                <w:lang w:val="tr"/>
              </w:rPr>
              <w:t>bbı</w:t>
            </w:r>
            <w:r>
              <w:rPr>
                <w:lang w:val="tr"/>
              </w:rPr>
              <w:t xml:space="preserve"> karşılaştırabilecek;</w:t>
            </w:r>
          </w:p>
          <w:p w14:paraId="51B649ED" w14:textId="77777777" w:rsidR="003453F7" w:rsidRDefault="006B0B52" w:rsidP="00F24EFD">
            <w:pPr>
              <w:pStyle w:val="bul1"/>
              <w:spacing w:before="120" w:after="120" w:line="260" w:lineRule="atLeast"/>
              <w:contextualSpacing/>
            </w:pPr>
            <w:r>
              <w:rPr>
                <w:lang w:val="tr"/>
              </w:rPr>
              <w:t>Adli bilişim incelemesinin dört temel aşamasını sayabilecek</w:t>
            </w:r>
            <w:r w:rsidR="00E632BF">
              <w:rPr>
                <w:lang w:val="tr"/>
              </w:rPr>
              <w:t>lerdir</w:t>
            </w:r>
            <w:r>
              <w:rPr>
                <w:lang w:val="tr"/>
              </w:rPr>
              <w:t>.</w:t>
            </w:r>
          </w:p>
          <w:p w14:paraId="593EDF57" w14:textId="77777777" w:rsidR="001E7389" w:rsidRPr="001E7389" w:rsidRDefault="001E7389" w:rsidP="00F24EFD">
            <w:pPr>
              <w:pStyle w:val="bul1"/>
              <w:numPr>
                <w:ilvl w:val="0"/>
                <w:numId w:val="0"/>
              </w:numPr>
              <w:spacing w:before="120" w:after="120" w:line="260" w:lineRule="atLeast"/>
            </w:pPr>
          </w:p>
        </w:tc>
      </w:tr>
      <w:tr w:rsidR="005703B7" w:rsidRPr="00F24EFD" w14:paraId="0E262A46" w14:textId="77777777" w:rsidTr="00F24EFD">
        <w:trPr>
          <w:trHeight w:val="8522"/>
          <w:jc w:val="center"/>
        </w:trPr>
        <w:tc>
          <w:tcPr>
            <w:tcW w:w="9010" w:type="dxa"/>
            <w:gridSpan w:val="3"/>
            <w:tcBorders>
              <w:bottom w:val="single" w:sz="4" w:space="0" w:color="auto"/>
            </w:tcBorders>
            <w:vAlign w:val="center"/>
          </w:tcPr>
          <w:p w14:paraId="299C1090" w14:textId="77777777" w:rsidR="005703B7" w:rsidRPr="002F3B54" w:rsidRDefault="00E632BF" w:rsidP="00F24EFD">
            <w:pPr>
              <w:spacing w:before="120" w:after="120" w:line="260" w:lineRule="atLeast"/>
              <w:rPr>
                <w:rFonts w:ascii="Verdana" w:hAnsi="Verdana"/>
                <w:b/>
                <w:color w:val="000000" w:themeColor="text1"/>
                <w:sz w:val="22"/>
                <w:szCs w:val="22"/>
              </w:rPr>
            </w:pPr>
            <w:r>
              <w:rPr>
                <w:rFonts w:ascii="Verdana" w:hAnsi="Verdana"/>
                <w:b/>
                <w:bCs/>
                <w:color w:val="000000" w:themeColor="text1"/>
                <w:sz w:val="22"/>
                <w:szCs w:val="22"/>
                <w:lang w:val="tr"/>
              </w:rPr>
              <w:lastRenderedPageBreak/>
              <w:t xml:space="preserve">Eğitici </w:t>
            </w:r>
            <w:r w:rsidR="00E95703">
              <w:rPr>
                <w:rFonts w:ascii="Verdana" w:hAnsi="Verdana"/>
                <w:b/>
                <w:bCs/>
                <w:color w:val="000000" w:themeColor="text1"/>
                <w:sz w:val="22"/>
                <w:szCs w:val="22"/>
                <w:lang w:val="tr"/>
              </w:rPr>
              <w:t>Rehberi</w:t>
            </w:r>
          </w:p>
          <w:p w14:paraId="6334208E" w14:textId="77777777" w:rsidR="002F3B54" w:rsidRPr="00F24EFD" w:rsidRDefault="00951791" w:rsidP="00F24EFD">
            <w:pPr>
              <w:spacing w:before="120" w:after="120" w:line="260" w:lineRule="atLeast"/>
              <w:jc w:val="both"/>
              <w:rPr>
                <w:rFonts w:ascii="Verdana" w:hAnsi="Verdana"/>
                <w:color w:val="000000" w:themeColor="text1"/>
                <w:sz w:val="18"/>
                <w:szCs w:val="18"/>
                <w:lang w:val="tr"/>
              </w:rPr>
            </w:pPr>
            <w:r>
              <w:rPr>
                <w:rFonts w:ascii="Verdana" w:hAnsi="Verdana"/>
                <w:color w:val="000000" w:themeColor="text1"/>
                <w:sz w:val="18"/>
                <w:szCs w:val="18"/>
                <w:lang w:val="tr"/>
              </w:rPr>
              <w:t xml:space="preserve">Eğitimin bu sürümünde elektronik delillerle ilgili oturum kısaltılmış ve </w:t>
            </w:r>
            <w:r w:rsidR="00E632BF">
              <w:rPr>
                <w:rFonts w:ascii="Verdana" w:hAnsi="Verdana"/>
                <w:color w:val="000000" w:themeColor="text1"/>
                <w:sz w:val="18"/>
                <w:szCs w:val="18"/>
                <w:lang w:val="tr"/>
              </w:rPr>
              <w:t xml:space="preserve">katılımcıların </w:t>
            </w:r>
            <w:r>
              <w:rPr>
                <w:rFonts w:ascii="Verdana" w:hAnsi="Verdana"/>
                <w:color w:val="000000" w:themeColor="text1"/>
                <w:sz w:val="18"/>
                <w:szCs w:val="18"/>
                <w:lang w:val="tr"/>
              </w:rPr>
              <w:t>eğitimden önce dikkate almaları için bir ön okuma verilmiştir. Eğit</w:t>
            </w:r>
            <w:r w:rsidR="00E632BF">
              <w:rPr>
                <w:rFonts w:ascii="Verdana" w:hAnsi="Verdana"/>
                <w:color w:val="000000" w:themeColor="text1"/>
                <w:sz w:val="18"/>
                <w:szCs w:val="18"/>
                <w:lang w:val="tr"/>
              </w:rPr>
              <w:t>ici</w:t>
            </w:r>
            <w:r>
              <w:rPr>
                <w:rFonts w:ascii="Verdana" w:hAnsi="Verdana"/>
                <w:color w:val="000000" w:themeColor="text1"/>
                <w:sz w:val="18"/>
                <w:szCs w:val="18"/>
                <w:lang w:val="tr"/>
              </w:rPr>
              <w:t xml:space="preserve">, ön okumanın kullanılıp kullanılmadığını kontrol etmek için oturumun başında kısa bir bilgi kontrolü yapabilir.  Bu, kısa bir test şeklinde gerçekleştirilebilir. Ön okumanın içeriğinde, </w:t>
            </w:r>
            <w:r w:rsidR="00E632BF">
              <w:rPr>
                <w:rFonts w:ascii="Verdana" w:hAnsi="Verdana"/>
                <w:color w:val="000000" w:themeColor="text1"/>
                <w:sz w:val="18"/>
                <w:szCs w:val="18"/>
                <w:lang w:val="tr"/>
              </w:rPr>
              <w:t xml:space="preserve">katılımcılara </w:t>
            </w:r>
            <w:r>
              <w:rPr>
                <w:rFonts w:ascii="Verdana" w:hAnsi="Verdana"/>
                <w:color w:val="000000" w:themeColor="text1"/>
                <w:sz w:val="18"/>
                <w:szCs w:val="18"/>
                <w:lang w:val="tr"/>
              </w:rPr>
              <w:t>elektronik delil içerebilecek farklı cihaz türleri tanıtılmıştır. Eğit</w:t>
            </w:r>
            <w:r w:rsidR="00E632BF">
              <w:rPr>
                <w:rFonts w:ascii="Verdana" w:hAnsi="Verdana"/>
                <w:color w:val="000000" w:themeColor="text1"/>
                <w:sz w:val="18"/>
                <w:szCs w:val="18"/>
                <w:lang w:val="tr"/>
              </w:rPr>
              <w:t>ici</w:t>
            </w:r>
            <w:r>
              <w:rPr>
                <w:rFonts w:ascii="Verdana" w:hAnsi="Verdana"/>
                <w:color w:val="000000" w:themeColor="text1"/>
                <w:sz w:val="18"/>
                <w:szCs w:val="18"/>
                <w:lang w:val="tr"/>
              </w:rPr>
              <w:t xml:space="preserve"> ayrıca, bazıları elektronik delil içerebilen çeşitli elektronik cihazlar edinmeyi de düşünebilir. Bu turu oturumun başında geçmek, </w:t>
            </w:r>
            <w:r w:rsidR="00C26C01">
              <w:rPr>
                <w:rFonts w:ascii="Verdana" w:hAnsi="Verdana"/>
                <w:color w:val="000000" w:themeColor="text1"/>
                <w:sz w:val="18"/>
                <w:szCs w:val="18"/>
                <w:lang w:val="tr"/>
              </w:rPr>
              <w:t>katılımcıların</w:t>
            </w:r>
            <w:r>
              <w:rPr>
                <w:rFonts w:ascii="Verdana" w:hAnsi="Verdana"/>
                <w:color w:val="000000" w:themeColor="text1"/>
                <w:sz w:val="18"/>
                <w:szCs w:val="18"/>
                <w:lang w:val="tr"/>
              </w:rPr>
              <w:t xml:space="preserve"> ön okumadaki bilgileri ne ölçüde özümsediğini değerlendirmenin başka bir yoludur. Diğer oturumlarda olduğu gibi, slayt notlarında eğit</w:t>
            </w:r>
            <w:r w:rsidR="00E632BF">
              <w:rPr>
                <w:rFonts w:ascii="Verdana" w:hAnsi="Verdana"/>
                <w:color w:val="000000" w:themeColor="text1"/>
                <w:sz w:val="18"/>
                <w:szCs w:val="18"/>
                <w:lang w:val="tr"/>
              </w:rPr>
              <w:t>iciye</w:t>
            </w:r>
            <w:r>
              <w:rPr>
                <w:rFonts w:ascii="Verdana" w:hAnsi="Verdana"/>
                <w:color w:val="000000" w:themeColor="text1"/>
                <w:sz w:val="18"/>
                <w:szCs w:val="18"/>
                <w:lang w:val="tr"/>
              </w:rPr>
              <w:t xml:space="preserve"> yardımcı olacak ek bilgiler sunulmaktadır.</w:t>
            </w:r>
          </w:p>
          <w:p w14:paraId="61D1C2EC" w14:textId="77777777" w:rsidR="004B7351" w:rsidRPr="009F336B" w:rsidRDefault="003A435F" w:rsidP="00F24EFD">
            <w:pPr>
              <w:spacing w:before="120" w:after="120" w:line="260" w:lineRule="atLeast"/>
              <w:jc w:val="both"/>
              <w:rPr>
                <w:rFonts w:ascii="Verdana" w:hAnsi="Verdana"/>
                <w:color w:val="000000" w:themeColor="text1"/>
                <w:sz w:val="18"/>
                <w:szCs w:val="18"/>
              </w:rPr>
            </w:pPr>
            <w:r>
              <w:rPr>
                <w:rFonts w:ascii="Verdana" w:hAnsi="Verdana"/>
                <w:color w:val="000000" w:themeColor="text1"/>
                <w:sz w:val="18"/>
                <w:szCs w:val="18"/>
                <w:lang w:val="tr"/>
              </w:rPr>
              <w:t>Ön okumayı oluşturan slaytlar, bilgilerini pekiştirmek veya soruları yanıtlarken göstermek amacıyla bunları kullanmak isteyebilecek eğit</w:t>
            </w:r>
            <w:r w:rsidR="00E632BF">
              <w:rPr>
                <w:rFonts w:ascii="Verdana" w:hAnsi="Verdana"/>
                <w:color w:val="000000" w:themeColor="text1"/>
                <w:sz w:val="18"/>
                <w:szCs w:val="18"/>
                <w:lang w:val="tr"/>
              </w:rPr>
              <w:t>ici</w:t>
            </w:r>
            <w:r>
              <w:rPr>
                <w:rFonts w:ascii="Verdana" w:hAnsi="Verdana"/>
                <w:color w:val="000000" w:themeColor="text1"/>
                <w:sz w:val="18"/>
                <w:szCs w:val="18"/>
                <w:lang w:val="tr"/>
              </w:rPr>
              <w:t xml:space="preserve"> için slayt kümesinde bırakılmıştır.  Derste bir eğitim yöntemi olarak kullanılmaları amaçlanmamıştır.</w:t>
            </w:r>
          </w:p>
          <w:p w14:paraId="472FC1AF" w14:textId="77777777" w:rsidR="004B7351" w:rsidRPr="00F24EFD" w:rsidRDefault="004B7351" w:rsidP="00F24EFD">
            <w:pPr>
              <w:spacing w:before="120" w:after="120" w:line="260" w:lineRule="atLeast"/>
              <w:jc w:val="both"/>
              <w:rPr>
                <w:rFonts w:ascii="Verdana" w:hAnsi="Verdana"/>
                <w:sz w:val="18"/>
                <w:szCs w:val="18"/>
                <w:lang w:val="tr"/>
              </w:rPr>
            </w:pPr>
            <w:r>
              <w:rPr>
                <w:rFonts w:ascii="Verdana" w:hAnsi="Verdana"/>
                <w:color w:val="000000" w:themeColor="text1"/>
                <w:sz w:val="18"/>
                <w:szCs w:val="18"/>
                <w:lang w:val="tr"/>
              </w:rPr>
              <w:t>Derste elektronik delillerin aranması ve bunlara el konması ile ilgili bilgiler yer almaktadır. Bu, hazırlık ve planlamadan alınacak ekipmanlara ve fiili el koyma ve ilgili hususlar</w:t>
            </w:r>
            <w:r w:rsidR="00A52533">
              <w:rPr>
                <w:rFonts w:ascii="Verdana" w:hAnsi="Verdana"/>
                <w:color w:val="000000" w:themeColor="text1"/>
                <w:sz w:val="18"/>
                <w:szCs w:val="18"/>
                <w:lang w:val="tr"/>
              </w:rPr>
              <w:t xml:space="preserve">a kadar birçok konuyu kapsar. </w:t>
            </w:r>
            <w:r w:rsidR="00E632BF">
              <w:rPr>
                <w:rFonts w:ascii="Verdana" w:hAnsi="Verdana"/>
                <w:color w:val="000000" w:themeColor="text1"/>
                <w:sz w:val="18"/>
                <w:szCs w:val="18"/>
                <w:lang w:val="tr"/>
              </w:rPr>
              <w:t xml:space="preserve">Katılımcıların </w:t>
            </w:r>
            <w:r>
              <w:rPr>
                <w:rFonts w:ascii="Verdana" w:hAnsi="Verdana"/>
                <w:color w:val="000000" w:themeColor="text1"/>
                <w:sz w:val="18"/>
                <w:szCs w:val="18"/>
                <w:lang w:val="tr"/>
              </w:rPr>
              <w:t xml:space="preserve">bulunduğu ülkelerin hukuk sistemine bağlı olarak, bu </w:t>
            </w:r>
            <w:r w:rsidR="00E632BF">
              <w:rPr>
                <w:rFonts w:ascii="Verdana" w:hAnsi="Verdana"/>
                <w:color w:val="000000" w:themeColor="text1"/>
                <w:sz w:val="18"/>
                <w:szCs w:val="18"/>
                <w:lang w:val="tr"/>
              </w:rPr>
              <w:t xml:space="preserve">ya </w:t>
            </w:r>
            <w:r>
              <w:rPr>
                <w:rFonts w:ascii="Verdana" w:hAnsi="Verdana"/>
                <w:color w:val="000000" w:themeColor="text1"/>
                <w:sz w:val="18"/>
                <w:szCs w:val="18"/>
                <w:lang w:val="tr"/>
              </w:rPr>
              <w:t>az ya da çok ilgi çekici olacaktır. Ortak hukukun (Anglo-Sakson) uygulandığı yargı sistemlerinde, yargıçların soruşturmada veya arama ve el koyma gibi ilgili faaliyetlerde hiçbir rolü yoktur. Ancak, sunulan delilleri anlamaları gerekeceğinden bu konulara genel bir bakış sunulması uygun olabilir. Diğer yargı alanlarında, yargıç soruşturmada rol alabilir ve savcılar soruşturmadan hukuki olarak sorumlu olabilir. Bu durumlarda, arama ve el koyma konuları. Her eğit</w:t>
            </w:r>
            <w:r w:rsidR="00E632BF">
              <w:rPr>
                <w:rFonts w:ascii="Verdana" w:hAnsi="Verdana"/>
                <w:color w:val="000000" w:themeColor="text1"/>
                <w:sz w:val="18"/>
                <w:szCs w:val="18"/>
                <w:lang w:val="tr"/>
              </w:rPr>
              <w:t>ici</w:t>
            </w:r>
            <w:r>
              <w:rPr>
                <w:rFonts w:ascii="Verdana" w:hAnsi="Verdana"/>
                <w:color w:val="000000" w:themeColor="text1"/>
                <w:sz w:val="18"/>
                <w:szCs w:val="18"/>
                <w:lang w:val="tr"/>
              </w:rPr>
              <w:t xml:space="preserve">, </w:t>
            </w:r>
            <w:r w:rsidR="00E632BF">
              <w:rPr>
                <w:rFonts w:ascii="Verdana" w:hAnsi="Verdana"/>
                <w:color w:val="000000" w:themeColor="text1"/>
                <w:sz w:val="18"/>
                <w:szCs w:val="18"/>
                <w:lang w:val="tr"/>
              </w:rPr>
              <w:t xml:space="preserve">katılımcıların </w:t>
            </w:r>
            <w:r>
              <w:rPr>
                <w:rFonts w:ascii="Verdana" w:hAnsi="Verdana"/>
                <w:color w:val="000000" w:themeColor="text1"/>
                <w:sz w:val="18"/>
                <w:szCs w:val="18"/>
                <w:lang w:val="tr"/>
              </w:rPr>
              <w:t>rolünü belirlemekten ve eğitim materyallerini bun</w:t>
            </w:r>
            <w:r w:rsidR="00A52533">
              <w:rPr>
                <w:rFonts w:ascii="Verdana" w:hAnsi="Verdana"/>
                <w:color w:val="000000" w:themeColor="text1"/>
                <w:sz w:val="18"/>
                <w:szCs w:val="18"/>
                <w:lang w:val="tr"/>
              </w:rPr>
              <w:t>a göre uyarlamaktan sorumludur.</w:t>
            </w:r>
            <w:r>
              <w:rPr>
                <w:rFonts w:ascii="Verdana" w:hAnsi="Verdana"/>
                <w:color w:val="000000" w:themeColor="text1"/>
                <w:sz w:val="18"/>
                <w:szCs w:val="18"/>
                <w:lang w:val="tr"/>
              </w:rPr>
              <w:t xml:space="preserve"> Eğit</w:t>
            </w:r>
            <w:r w:rsidR="00E632BF">
              <w:rPr>
                <w:rFonts w:ascii="Verdana" w:hAnsi="Verdana"/>
                <w:color w:val="000000" w:themeColor="text1"/>
                <w:sz w:val="18"/>
                <w:szCs w:val="18"/>
                <w:lang w:val="tr"/>
              </w:rPr>
              <w:t>ici</w:t>
            </w:r>
            <w:r>
              <w:rPr>
                <w:rFonts w:ascii="Verdana" w:hAnsi="Verdana"/>
                <w:color w:val="000000" w:themeColor="text1"/>
                <w:sz w:val="18"/>
                <w:szCs w:val="18"/>
                <w:lang w:val="tr"/>
              </w:rPr>
              <w:t>, dersin temelini oluşturan öğretim hedeflerinin genel bağlamını hatırlayarak, materyaller üzerinde ne kadar durulacağına karar verirken mevcut olan toplam süreyi göz önünde bulundurmalıdır.</w:t>
            </w:r>
          </w:p>
        </w:tc>
      </w:tr>
      <w:tr w:rsidR="005A4E47" w:rsidRPr="00D82C18" w14:paraId="0216E712" w14:textId="77777777" w:rsidTr="00F24EFD">
        <w:trPr>
          <w:trHeight w:val="728"/>
          <w:jc w:val="center"/>
        </w:trPr>
        <w:tc>
          <w:tcPr>
            <w:tcW w:w="9010" w:type="dxa"/>
            <w:gridSpan w:val="3"/>
            <w:tcBorders>
              <w:bottom w:val="single" w:sz="4" w:space="0" w:color="auto"/>
            </w:tcBorders>
            <w:shd w:val="clear" w:color="auto" w:fill="D9E2F3" w:themeFill="accent1" w:themeFillTint="33"/>
            <w:vAlign w:val="center"/>
          </w:tcPr>
          <w:p w14:paraId="69306EC8" w14:textId="77777777" w:rsidR="005A4E47" w:rsidRPr="00CB3026" w:rsidRDefault="005A4E47" w:rsidP="00F24EFD">
            <w:pPr>
              <w:spacing w:before="120" w:after="120" w:line="260" w:lineRule="atLeast"/>
              <w:rPr>
                <w:rFonts w:ascii="Verdana" w:hAnsi="Verdana"/>
                <w:b/>
                <w:sz w:val="28"/>
                <w:szCs w:val="28"/>
              </w:rPr>
            </w:pPr>
            <w:r>
              <w:rPr>
                <w:rFonts w:ascii="Verdana" w:hAnsi="Verdana"/>
                <w:b/>
                <w:bCs/>
                <w:sz w:val="28"/>
                <w:szCs w:val="28"/>
                <w:lang w:val="tr"/>
              </w:rPr>
              <w:t>Ders İçeriği</w:t>
            </w:r>
          </w:p>
        </w:tc>
      </w:tr>
      <w:tr w:rsidR="00F1574D" w:rsidRPr="00D82C18" w14:paraId="238F47D0" w14:textId="77777777" w:rsidTr="00F24EFD">
        <w:trPr>
          <w:trHeight w:val="629"/>
          <w:jc w:val="center"/>
        </w:trPr>
        <w:tc>
          <w:tcPr>
            <w:tcW w:w="1525" w:type="dxa"/>
            <w:shd w:val="clear" w:color="auto" w:fill="D9E2F3" w:themeFill="accent1" w:themeFillTint="33"/>
            <w:vAlign w:val="center"/>
          </w:tcPr>
          <w:p w14:paraId="43AB4D0B" w14:textId="77777777" w:rsidR="00D82C18" w:rsidRPr="00A52533" w:rsidRDefault="00E13BE7" w:rsidP="00F24EFD">
            <w:pPr>
              <w:spacing w:before="120" w:after="120" w:line="260" w:lineRule="atLeast"/>
              <w:jc w:val="center"/>
              <w:rPr>
                <w:rFonts w:ascii="Verdana" w:hAnsi="Verdana"/>
                <w:b/>
                <w:sz w:val="20"/>
                <w:szCs w:val="20"/>
              </w:rPr>
            </w:pPr>
            <w:r w:rsidRPr="00A52533">
              <w:rPr>
                <w:rFonts w:ascii="Verdana" w:hAnsi="Verdana"/>
                <w:b/>
                <w:bCs/>
                <w:sz w:val="20"/>
                <w:szCs w:val="20"/>
                <w:lang w:val="tr"/>
              </w:rPr>
              <w:t>Slayt Numaraları</w:t>
            </w:r>
          </w:p>
        </w:tc>
        <w:tc>
          <w:tcPr>
            <w:tcW w:w="7485" w:type="dxa"/>
            <w:gridSpan w:val="2"/>
            <w:shd w:val="clear" w:color="auto" w:fill="D9E2F3" w:themeFill="accent1" w:themeFillTint="33"/>
            <w:vAlign w:val="center"/>
          </w:tcPr>
          <w:p w14:paraId="1DB77EFC" w14:textId="77777777" w:rsidR="00D82C18" w:rsidRPr="00F24EFD" w:rsidRDefault="00E13BE7" w:rsidP="00F24EFD">
            <w:pPr>
              <w:pStyle w:val="Subtitle"/>
              <w:spacing w:before="120" w:line="260" w:lineRule="atLeast"/>
              <w:rPr>
                <w:rFonts w:ascii="Verdana" w:eastAsia="Times New Roman" w:hAnsi="Verdana"/>
                <w:iCs w:val="0"/>
                <w:lang w:val="tr"/>
              </w:rPr>
            </w:pPr>
            <w:r w:rsidRPr="00F24EFD">
              <w:rPr>
                <w:rFonts w:ascii="Verdana" w:eastAsia="Times New Roman" w:hAnsi="Verdana"/>
                <w:iCs w:val="0"/>
                <w:lang w:val="tr"/>
              </w:rPr>
              <w:t>İçerik</w:t>
            </w:r>
          </w:p>
        </w:tc>
      </w:tr>
      <w:tr w:rsidR="00F1574D" w:rsidRPr="00F24EFD" w14:paraId="380BAFBC" w14:textId="77777777" w:rsidTr="00F24EFD">
        <w:trPr>
          <w:trHeight w:val="1814"/>
          <w:jc w:val="center"/>
        </w:trPr>
        <w:tc>
          <w:tcPr>
            <w:tcW w:w="1525" w:type="dxa"/>
            <w:vAlign w:val="center"/>
          </w:tcPr>
          <w:p w14:paraId="4AC2CE3A" w14:textId="77777777" w:rsidR="00D82C18" w:rsidRDefault="003630ED" w:rsidP="00F24EFD">
            <w:pPr>
              <w:spacing w:before="120" w:after="120" w:line="260" w:lineRule="atLeast"/>
              <w:jc w:val="center"/>
              <w:rPr>
                <w:rFonts w:ascii="Verdana" w:hAnsi="Verdana"/>
                <w:sz w:val="18"/>
                <w:szCs w:val="18"/>
              </w:rPr>
            </w:pPr>
            <w:r>
              <w:rPr>
                <w:rFonts w:ascii="Verdana" w:hAnsi="Verdana"/>
                <w:sz w:val="18"/>
                <w:szCs w:val="18"/>
                <w:lang w:val="tr"/>
              </w:rPr>
              <w:t>1-4</w:t>
            </w:r>
          </w:p>
          <w:p w14:paraId="2E6E74D7" w14:textId="77777777" w:rsidR="00F1574D" w:rsidRPr="00F62A15" w:rsidRDefault="00F1574D" w:rsidP="00F24EFD">
            <w:pPr>
              <w:spacing w:before="120" w:after="120" w:line="260" w:lineRule="atLeast"/>
              <w:jc w:val="center"/>
              <w:rPr>
                <w:rFonts w:ascii="Verdana" w:hAnsi="Verdana"/>
                <w:sz w:val="18"/>
                <w:szCs w:val="18"/>
              </w:rPr>
            </w:pPr>
            <w:r>
              <w:rPr>
                <w:rFonts w:ascii="Verdana" w:hAnsi="Verdana"/>
                <w:sz w:val="18"/>
                <w:szCs w:val="18"/>
                <w:lang w:val="tr"/>
              </w:rPr>
              <w:t>Zorunlu Slaytlar</w:t>
            </w:r>
          </w:p>
        </w:tc>
        <w:tc>
          <w:tcPr>
            <w:tcW w:w="7485" w:type="dxa"/>
            <w:gridSpan w:val="2"/>
            <w:vAlign w:val="center"/>
          </w:tcPr>
          <w:p w14:paraId="5E8539EA" w14:textId="77777777" w:rsidR="00556D69" w:rsidRPr="00F24EFD" w:rsidRDefault="00556D69" w:rsidP="00F24EFD">
            <w:pPr>
              <w:pStyle w:val="Subtitle"/>
              <w:spacing w:before="120" w:line="260" w:lineRule="atLeast"/>
              <w:rPr>
                <w:rFonts w:ascii="Verdana" w:eastAsia="Times New Roman" w:hAnsi="Verdana"/>
                <w:iCs w:val="0"/>
                <w:lang w:val="tr"/>
              </w:rPr>
            </w:pPr>
            <w:r w:rsidRPr="00F24EFD">
              <w:rPr>
                <w:rFonts w:ascii="Verdana" w:eastAsia="Times New Roman" w:hAnsi="Verdana"/>
                <w:iCs w:val="0"/>
                <w:lang w:val="tr"/>
              </w:rPr>
              <w:t>Açılış slaytları oturum</w:t>
            </w:r>
            <w:r w:rsidR="00E632BF" w:rsidRPr="00F24EFD">
              <w:rPr>
                <w:rFonts w:ascii="Verdana" w:eastAsia="Times New Roman" w:hAnsi="Verdana"/>
                <w:iCs w:val="0"/>
                <w:lang w:val="tr"/>
              </w:rPr>
              <w:t>a</w:t>
            </w:r>
            <w:r w:rsidRPr="00F24EFD">
              <w:rPr>
                <w:rFonts w:ascii="Verdana" w:eastAsia="Times New Roman" w:hAnsi="Verdana"/>
                <w:iCs w:val="0"/>
                <w:lang w:val="tr"/>
              </w:rPr>
              <w:t xml:space="preserve"> giriş </w:t>
            </w:r>
            <w:r w:rsidR="00E632BF" w:rsidRPr="00F24EFD">
              <w:rPr>
                <w:rFonts w:ascii="Verdana" w:eastAsia="Times New Roman" w:hAnsi="Verdana"/>
                <w:iCs w:val="0"/>
                <w:lang w:val="tr"/>
              </w:rPr>
              <w:t>niteliğindedir</w:t>
            </w:r>
            <w:r w:rsidRPr="00F24EFD">
              <w:rPr>
                <w:rFonts w:ascii="Verdana" w:eastAsia="Times New Roman" w:hAnsi="Verdana"/>
                <w:iCs w:val="0"/>
                <w:lang w:val="tr"/>
              </w:rPr>
              <w:t xml:space="preserve"> ve </w:t>
            </w:r>
            <w:r w:rsidR="00E632BF" w:rsidRPr="00F24EFD">
              <w:rPr>
                <w:rFonts w:ascii="Verdana" w:eastAsia="Times New Roman" w:hAnsi="Verdana"/>
                <w:iCs w:val="0"/>
                <w:lang w:val="tr"/>
              </w:rPr>
              <w:t>oturumun g</w:t>
            </w:r>
            <w:r w:rsidRPr="00F24EFD">
              <w:rPr>
                <w:rFonts w:ascii="Verdana" w:eastAsia="Times New Roman" w:hAnsi="Verdana"/>
                <w:iCs w:val="0"/>
                <w:lang w:val="tr"/>
              </w:rPr>
              <w:t>ündemi</w:t>
            </w:r>
            <w:r w:rsidR="00E632BF" w:rsidRPr="00F24EFD">
              <w:rPr>
                <w:rFonts w:ascii="Verdana" w:eastAsia="Times New Roman" w:hAnsi="Verdana"/>
                <w:iCs w:val="0"/>
                <w:lang w:val="tr"/>
              </w:rPr>
              <w:t>ni</w:t>
            </w:r>
            <w:r w:rsidRPr="00F24EFD">
              <w:rPr>
                <w:rFonts w:ascii="Verdana" w:eastAsia="Times New Roman" w:hAnsi="Verdana"/>
                <w:iCs w:val="0"/>
                <w:lang w:val="tr"/>
              </w:rPr>
              <w:t xml:space="preserve"> ve </w:t>
            </w:r>
            <w:r w:rsidR="00E632BF" w:rsidRPr="00F24EFD">
              <w:rPr>
                <w:rFonts w:ascii="Verdana" w:eastAsia="Times New Roman" w:hAnsi="Verdana"/>
                <w:iCs w:val="0"/>
                <w:lang w:val="tr"/>
              </w:rPr>
              <w:t xml:space="preserve">amaç ve </w:t>
            </w:r>
            <w:r w:rsidRPr="00F24EFD">
              <w:rPr>
                <w:rFonts w:ascii="Verdana" w:eastAsia="Times New Roman" w:hAnsi="Verdana"/>
                <w:iCs w:val="0"/>
                <w:lang w:val="tr"/>
              </w:rPr>
              <w:t xml:space="preserve">hedeflerini içerir.  </w:t>
            </w:r>
            <w:r w:rsidR="00817DBC" w:rsidRPr="00F24EFD">
              <w:rPr>
                <w:rFonts w:ascii="Verdana" w:eastAsia="Times New Roman" w:hAnsi="Verdana"/>
                <w:iCs w:val="0"/>
                <w:lang w:val="tr"/>
              </w:rPr>
              <w:t>Bazı slaytların</w:t>
            </w:r>
            <w:r w:rsidRPr="00F24EFD">
              <w:rPr>
                <w:rFonts w:ascii="Verdana" w:eastAsia="Times New Roman" w:hAnsi="Verdana"/>
                <w:iCs w:val="0"/>
                <w:lang w:val="tr"/>
              </w:rPr>
              <w:t xml:space="preserve"> </w:t>
            </w:r>
            <w:r w:rsidR="00817DBC" w:rsidRPr="00F24EFD">
              <w:rPr>
                <w:rFonts w:ascii="Verdana" w:eastAsia="Times New Roman" w:hAnsi="Verdana"/>
                <w:iCs w:val="0"/>
                <w:lang w:val="tr"/>
              </w:rPr>
              <w:t>dâhil edilmemesine</w:t>
            </w:r>
            <w:r w:rsidRPr="00F24EFD">
              <w:rPr>
                <w:rFonts w:ascii="Verdana" w:eastAsia="Times New Roman" w:hAnsi="Verdana"/>
                <w:iCs w:val="0"/>
                <w:lang w:val="tr"/>
              </w:rPr>
              <w:t xml:space="preserve"> karar verildiğinde, </w:t>
            </w:r>
            <w:r w:rsidR="00E632BF" w:rsidRPr="00F24EFD">
              <w:rPr>
                <w:rFonts w:ascii="Verdana" w:eastAsia="Times New Roman" w:hAnsi="Verdana"/>
                <w:iCs w:val="0"/>
                <w:lang w:val="tr"/>
              </w:rPr>
              <w:t xml:space="preserve">eğitici </w:t>
            </w:r>
            <w:r w:rsidRPr="00F24EFD">
              <w:rPr>
                <w:rFonts w:ascii="Verdana" w:eastAsia="Times New Roman" w:hAnsi="Verdana"/>
                <w:iCs w:val="0"/>
                <w:lang w:val="tr"/>
              </w:rPr>
              <w:t>bunlarda değişiklik yapılmasını sağlamalıdır.</w:t>
            </w:r>
          </w:p>
        </w:tc>
      </w:tr>
      <w:tr w:rsidR="00F1574D" w:rsidRPr="00D82C18" w14:paraId="7BC2152E" w14:textId="77777777" w:rsidTr="00F24EFD">
        <w:trPr>
          <w:trHeight w:val="1880"/>
          <w:jc w:val="center"/>
        </w:trPr>
        <w:tc>
          <w:tcPr>
            <w:tcW w:w="1525" w:type="dxa"/>
            <w:vAlign w:val="center"/>
          </w:tcPr>
          <w:p w14:paraId="33617E16" w14:textId="77777777" w:rsidR="00D82C18" w:rsidRDefault="00C70C5C" w:rsidP="00F24EFD">
            <w:pPr>
              <w:spacing w:before="120" w:after="120" w:line="260" w:lineRule="atLeast"/>
              <w:jc w:val="center"/>
              <w:rPr>
                <w:rFonts w:ascii="Verdana" w:hAnsi="Verdana"/>
                <w:sz w:val="18"/>
                <w:szCs w:val="18"/>
              </w:rPr>
            </w:pPr>
            <w:r>
              <w:rPr>
                <w:rFonts w:ascii="Verdana" w:hAnsi="Verdana"/>
                <w:sz w:val="18"/>
                <w:szCs w:val="18"/>
                <w:lang w:val="tr"/>
              </w:rPr>
              <w:t>5-17</w:t>
            </w:r>
          </w:p>
          <w:p w14:paraId="3E2EF413" w14:textId="77777777" w:rsidR="00F1574D" w:rsidRPr="003630ED" w:rsidRDefault="00F1574D" w:rsidP="00F24EFD">
            <w:pPr>
              <w:spacing w:before="120" w:after="120" w:line="260" w:lineRule="atLeast"/>
              <w:jc w:val="center"/>
              <w:rPr>
                <w:rFonts w:ascii="Verdana" w:hAnsi="Verdana"/>
                <w:sz w:val="18"/>
                <w:szCs w:val="18"/>
              </w:rPr>
            </w:pPr>
            <w:r>
              <w:rPr>
                <w:rFonts w:ascii="Verdana" w:hAnsi="Verdana"/>
                <w:sz w:val="18"/>
                <w:szCs w:val="18"/>
                <w:lang w:val="tr"/>
              </w:rPr>
              <w:t>Önemli Slaytlar</w:t>
            </w:r>
          </w:p>
        </w:tc>
        <w:tc>
          <w:tcPr>
            <w:tcW w:w="7485" w:type="dxa"/>
            <w:gridSpan w:val="2"/>
            <w:vAlign w:val="center"/>
          </w:tcPr>
          <w:p w14:paraId="2A564DD4" w14:textId="77777777" w:rsidR="00C70C5C" w:rsidRPr="00F24EFD" w:rsidRDefault="00556D69" w:rsidP="00F24EFD">
            <w:pPr>
              <w:pStyle w:val="Subtitle"/>
              <w:spacing w:before="120" w:line="260" w:lineRule="atLeast"/>
              <w:rPr>
                <w:rFonts w:ascii="Verdana" w:eastAsia="Times New Roman" w:hAnsi="Verdana"/>
                <w:lang w:val="tr"/>
              </w:rPr>
            </w:pPr>
            <w:r>
              <w:rPr>
                <w:rFonts w:ascii="Verdana" w:eastAsia="Times New Roman" w:hAnsi="Verdana"/>
                <w:iCs w:val="0"/>
                <w:lang w:val="tr"/>
              </w:rPr>
              <w:t>Bu slaytlarda, delil ve elektronik delil tanımları verilmektedir. Bu, bir dereceye kadar, ön okumadaki materyallerde yer alan bilgilerin tazelenmesini sağlar. Aynı zamanda verilerin bazı temel özellikleri ve bunlarla ilgilenmenin neden bu kadar farklı olduğu da ele alınmaktadır.</w:t>
            </w:r>
          </w:p>
          <w:p w14:paraId="4BF47816" w14:textId="77777777" w:rsidR="00556D69" w:rsidRPr="00F24EFD" w:rsidRDefault="00C70C5C" w:rsidP="00F24EFD">
            <w:pPr>
              <w:pStyle w:val="Subtitle"/>
              <w:spacing w:before="120" w:line="260" w:lineRule="atLeast"/>
              <w:rPr>
                <w:rFonts w:ascii="Verdana" w:eastAsia="Times New Roman" w:hAnsi="Verdana"/>
                <w:lang w:val="tr"/>
              </w:rPr>
            </w:pPr>
            <w:r>
              <w:rPr>
                <w:rFonts w:ascii="Verdana" w:hAnsi="Verdana"/>
                <w:iCs w:val="0"/>
                <w:szCs w:val="18"/>
                <w:lang w:val="tr"/>
              </w:rPr>
              <w:t>6. slaytta,</w:t>
            </w:r>
            <w:r w:rsidR="00817DBC">
              <w:rPr>
                <w:rFonts w:ascii="Verdana" w:hAnsi="Verdana"/>
                <w:iCs w:val="0"/>
                <w:szCs w:val="18"/>
                <w:lang w:val="tr"/>
              </w:rPr>
              <w:t xml:space="preserve"> katılımcılarla</w:t>
            </w:r>
            <w:r>
              <w:rPr>
                <w:rFonts w:ascii="Verdana" w:hAnsi="Verdana"/>
                <w:iCs w:val="0"/>
                <w:szCs w:val="18"/>
                <w:lang w:val="tr"/>
              </w:rPr>
              <w:t xml:space="preserve"> </w:t>
            </w:r>
            <w:r w:rsidR="00817DBC">
              <w:rPr>
                <w:rFonts w:ascii="Verdana" w:hAnsi="Verdana"/>
                <w:iCs w:val="0"/>
                <w:szCs w:val="18"/>
                <w:lang w:val="tr"/>
              </w:rPr>
              <w:t>tartışma başlatılır</w:t>
            </w:r>
            <w:r>
              <w:rPr>
                <w:rFonts w:ascii="Verdana" w:hAnsi="Verdana"/>
                <w:iCs w:val="0"/>
                <w:szCs w:val="18"/>
                <w:lang w:val="tr"/>
              </w:rPr>
              <w:t>. Eğit</w:t>
            </w:r>
            <w:r w:rsidR="00817DBC">
              <w:rPr>
                <w:rFonts w:ascii="Verdana" w:hAnsi="Verdana"/>
                <w:iCs w:val="0"/>
                <w:szCs w:val="18"/>
                <w:lang w:val="tr"/>
              </w:rPr>
              <w:t>ici</w:t>
            </w:r>
            <w:r>
              <w:rPr>
                <w:rFonts w:ascii="Verdana" w:hAnsi="Verdana"/>
                <w:iCs w:val="0"/>
                <w:szCs w:val="18"/>
                <w:lang w:val="tr"/>
              </w:rPr>
              <w:t>, elektronik delil türlerini belirleyerek ve katılımcıları konu hakkındaki bilgilerinin ayrıntılarını vermeye teşvik ederek grup</w:t>
            </w:r>
            <w:r w:rsidR="00A52533">
              <w:rPr>
                <w:rFonts w:ascii="Verdana" w:hAnsi="Verdana"/>
                <w:iCs w:val="0"/>
                <w:szCs w:val="18"/>
                <w:lang w:val="tr"/>
              </w:rPr>
              <w:t xml:space="preserve">la bir tartışma başlatmalıdır. </w:t>
            </w:r>
            <w:r>
              <w:rPr>
                <w:rFonts w:ascii="Verdana" w:hAnsi="Verdana"/>
                <w:iCs w:val="0"/>
                <w:szCs w:val="18"/>
                <w:lang w:val="tr"/>
              </w:rPr>
              <w:t>Eğit</w:t>
            </w:r>
            <w:r w:rsidR="00817DBC">
              <w:rPr>
                <w:rFonts w:ascii="Verdana" w:hAnsi="Verdana"/>
                <w:iCs w:val="0"/>
                <w:szCs w:val="18"/>
                <w:lang w:val="tr"/>
              </w:rPr>
              <w:t>ici</w:t>
            </w:r>
            <w:r>
              <w:rPr>
                <w:rFonts w:ascii="Verdana" w:hAnsi="Verdana"/>
                <w:iCs w:val="0"/>
                <w:szCs w:val="18"/>
                <w:lang w:val="tr"/>
              </w:rPr>
              <w:t xml:space="preserve"> daha sonra yazı tahtası veya beyaz tahta üzerinde d</w:t>
            </w:r>
            <w:r w:rsidR="00A52533">
              <w:rPr>
                <w:rFonts w:ascii="Verdana" w:hAnsi="Verdana"/>
                <w:iCs w:val="0"/>
                <w:szCs w:val="18"/>
                <w:lang w:val="tr"/>
              </w:rPr>
              <w:t xml:space="preserve">elil türlerini listelemelidir. </w:t>
            </w:r>
            <w:r>
              <w:rPr>
                <w:rFonts w:ascii="Verdana" w:hAnsi="Verdana"/>
                <w:iCs w:val="0"/>
                <w:szCs w:val="18"/>
                <w:lang w:val="tr"/>
              </w:rPr>
              <w:t xml:space="preserve">Eğer </w:t>
            </w:r>
            <w:r w:rsidR="00817DBC">
              <w:rPr>
                <w:rFonts w:ascii="Verdana" w:hAnsi="Verdana"/>
                <w:iCs w:val="0"/>
                <w:szCs w:val="18"/>
                <w:lang w:val="tr"/>
              </w:rPr>
              <w:t xml:space="preserve">katılımcılar </w:t>
            </w:r>
            <w:r>
              <w:rPr>
                <w:rFonts w:ascii="Verdana" w:hAnsi="Verdana"/>
                <w:iCs w:val="0"/>
                <w:szCs w:val="18"/>
                <w:lang w:val="tr"/>
              </w:rPr>
              <w:t>delil türlerini belirtmezlerse</w:t>
            </w:r>
            <w:r w:rsidR="00817DBC">
              <w:rPr>
                <w:rFonts w:ascii="Verdana" w:hAnsi="Verdana"/>
                <w:iCs w:val="0"/>
                <w:szCs w:val="18"/>
                <w:lang w:val="tr"/>
              </w:rPr>
              <w:t>,</w:t>
            </w:r>
            <w:r>
              <w:rPr>
                <w:rFonts w:ascii="Verdana" w:hAnsi="Verdana"/>
                <w:iCs w:val="0"/>
                <w:szCs w:val="18"/>
                <w:lang w:val="tr"/>
              </w:rPr>
              <w:t xml:space="preserve"> eğit</w:t>
            </w:r>
            <w:r w:rsidR="00817DBC">
              <w:rPr>
                <w:rFonts w:ascii="Verdana" w:hAnsi="Verdana"/>
                <w:iCs w:val="0"/>
                <w:szCs w:val="18"/>
                <w:lang w:val="tr"/>
              </w:rPr>
              <w:t>ici</w:t>
            </w:r>
            <w:r>
              <w:rPr>
                <w:rFonts w:ascii="Verdana" w:hAnsi="Verdana"/>
                <w:iCs w:val="0"/>
                <w:szCs w:val="18"/>
                <w:lang w:val="tr"/>
              </w:rPr>
              <w:t xml:space="preserve"> listeyi tamamlamalıdır.  Liste her iki tür delilin yanı sıra kapalı cihazdan alınan veriler, açık cihazdan alınan veriler, bellek, </w:t>
            </w:r>
            <w:r>
              <w:rPr>
                <w:rFonts w:ascii="Verdana" w:hAnsi="Verdana"/>
                <w:iCs w:val="0"/>
                <w:szCs w:val="18"/>
                <w:lang w:val="tr"/>
              </w:rPr>
              <w:lastRenderedPageBreak/>
              <w:t xml:space="preserve">İnternet </w:t>
            </w:r>
            <w:r w:rsidR="00A52533">
              <w:rPr>
                <w:rFonts w:ascii="Verdana" w:hAnsi="Verdana"/>
                <w:iCs w:val="0"/>
                <w:szCs w:val="18"/>
                <w:lang w:val="tr"/>
              </w:rPr>
              <w:t>v</w:t>
            </w:r>
            <w:r>
              <w:rPr>
                <w:rFonts w:ascii="Verdana" w:hAnsi="Verdana"/>
                <w:iCs w:val="0"/>
                <w:szCs w:val="18"/>
                <w:lang w:val="tr"/>
              </w:rPr>
              <w:t>e eğitimin teknoloji bölümünde işlenenler gibi delil kaynaklarını içermelidir.</w:t>
            </w:r>
            <w:r>
              <w:rPr>
                <w:rFonts w:ascii="Verdana" w:hAnsi="Verdana"/>
                <w:iCs w:val="0"/>
                <w:lang w:val="tr"/>
              </w:rPr>
              <w:t xml:space="preserve"> </w:t>
            </w:r>
          </w:p>
          <w:p w14:paraId="7CAFB510" w14:textId="77777777" w:rsidR="00CB3026" w:rsidRPr="00CB3026" w:rsidRDefault="00556D69" w:rsidP="00F24EFD">
            <w:pPr>
              <w:pStyle w:val="Subtitle"/>
              <w:spacing w:before="120" w:line="260" w:lineRule="atLeast"/>
              <w:rPr>
                <w:rFonts w:ascii="Verdana" w:eastAsia="Times New Roman" w:hAnsi="Verdana"/>
              </w:rPr>
            </w:pPr>
            <w:r>
              <w:rPr>
                <w:rFonts w:ascii="Verdana" w:eastAsia="Times New Roman" w:hAnsi="Verdana"/>
                <w:iCs w:val="0"/>
                <w:lang w:val="tr"/>
              </w:rPr>
              <w:t>Eğit</w:t>
            </w:r>
            <w:r w:rsidR="00817DBC">
              <w:rPr>
                <w:rFonts w:ascii="Verdana" w:eastAsia="Times New Roman" w:hAnsi="Verdana"/>
                <w:iCs w:val="0"/>
                <w:lang w:val="tr"/>
              </w:rPr>
              <w:t>ici</w:t>
            </w:r>
            <w:r>
              <w:rPr>
                <w:rFonts w:ascii="Verdana" w:eastAsia="Times New Roman" w:hAnsi="Verdana"/>
                <w:iCs w:val="0"/>
                <w:lang w:val="tr"/>
              </w:rPr>
              <w:t>, eğitimin verildiği yargı alanında ulusal tanımların olup olmadığını belirleyerek eğitime hazırlanmalı ve varsa bu bilgileri sunuma dahil etmelidir.</w:t>
            </w:r>
          </w:p>
        </w:tc>
      </w:tr>
      <w:tr w:rsidR="00F1574D" w:rsidRPr="00F24EFD" w14:paraId="4A40D888" w14:textId="77777777" w:rsidTr="00F24EFD">
        <w:trPr>
          <w:trHeight w:val="1916"/>
          <w:jc w:val="center"/>
        </w:trPr>
        <w:tc>
          <w:tcPr>
            <w:tcW w:w="1525" w:type="dxa"/>
            <w:vAlign w:val="center"/>
          </w:tcPr>
          <w:p w14:paraId="5FB374FA" w14:textId="77777777" w:rsidR="00556D69" w:rsidRDefault="00FE45CA" w:rsidP="00F24EFD">
            <w:pPr>
              <w:spacing w:before="120" w:after="120" w:line="260" w:lineRule="atLeast"/>
              <w:jc w:val="center"/>
              <w:rPr>
                <w:rFonts w:ascii="Verdana" w:hAnsi="Verdana"/>
                <w:sz w:val="18"/>
                <w:szCs w:val="18"/>
              </w:rPr>
            </w:pPr>
            <w:r>
              <w:rPr>
                <w:rFonts w:ascii="Verdana" w:hAnsi="Verdana"/>
                <w:sz w:val="18"/>
                <w:szCs w:val="18"/>
                <w:lang w:val="tr"/>
              </w:rPr>
              <w:lastRenderedPageBreak/>
              <w:t>18-27</w:t>
            </w:r>
          </w:p>
          <w:p w14:paraId="029B90FC" w14:textId="77777777" w:rsidR="00F1574D" w:rsidRDefault="00C70C5C" w:rsidP="00F24EFD">
            <w:pPr>
              <w:spacing w:before="120" w:after="120" w:line="260" w:lineRule="atLeast"/>
              <w:jc w:val="center"/>
              <w:rPr>
                <w:rFonts w:ascii="Verdana" w:hAnsi="Verdana"/>
                <w:sz w:val="18"/>
                <w:szCs w:val="18"/>
              </w:rPr>
            </w:pPr>
            <w:r>
              <w:rPr>
                <w:rFonts w:ascii="Verdana" w:hAnsi="Verdana"/>
                <w:sz w:val="18"/>
                <w:szCs w:val="18"/>
                <w:lang w:val="tr"/>
              </w:rPr>
              <w:t>Zorunlu Slaytlar</w:t>
            </w:r>
          </w:p>
        </w:tc>
        <w:tc>
          <w:tcPr>
            <w:tcW w:w="7485" w:type="dxa"/>
            <w:gridSpan w:val="2"/>
            <w:vAlign w:val="center"/>
          </w:tcPr>
          <w:p w14:paraId="2515D82F" w14:textId="77777777" w:rsidR="00C70C5C" w:rsidRDefault="00C70C5C" w:rsidP="00A3449D">
            <w:pPr>
              <w:pStyle w:val="Subtitle"/>
              <w:spacing w:before="120" w:line="260" w:lineRule="atLeast"/>
              <w:rPr>
                <w:rFonts w:ascii="Verdana" w:eastAsia="Times New Roman" w:hAnsi="Verdana"/>
              </w:rPr>
            </w:pPr>
            <w:r>
              <w:rPr>
                <w:rFonts w:ascii="Verdana" w:eastAsia="Times New Roman" w:hAnsi="Verdana"/>
                <w:iCs w:val="0"/>
                <w:lang w:val="tr"/>
              </w:rPr>
              <w:t>Aşağıdaki bölümlerdeki slaytlar, eğitimin önemli bir yönü olan Avrupa Konseyi Elektronik Delil Kılavuzu ile ilgilidir.</w:t>
            </w:r>
          </w:p>
          <w:p w14:paraId="48540E8D" w14:textId="57BB867C" w:rsidR="00C70C5C" w:rsidRPr="00F24EFD" w:rsidRDefault="00C70C5C" w:rsidP="00A3449D">
            <w:pPr>
              <w:spacing w:before="120" w:after="120" w:line="260" w:lineRule="atLeast"/>
              <w:jc w:val="both"/>
              <w:rPr>
                <w:rFonts w:ascii="Verdana" w:eastAsia="Times New Roman" w:hAnsi="Verdana" w:cstheme="majorBidi"/>
                <w:iCs/>
                <w:color w:val="000000" w:themeColor="text1"/>
                <w:sz w:val="18"/>
                <w:lang w:val="tr"/>
              </w:rPr>
            </w:pPr>
            <w:r>
              <w:rPr>
                <w:rFonts w:ascii="Verdana" w:eastAsia="Times New Roman" w:hAnsi="Verdana" w:cstheme="majorBidi"/>
                <w:color w:val="000000" w:themeColor="text1"/>
                <w:sz w:val="18"/>
                <w:lang w:val="tr"/>
              </w:rPr>
              <w:t xml:space="preserve">Bu slaytlarda, elektronik delillerin arka planına ve kılavuzun </w:t>
            </w:r>
            <w:r w:rsidR="00817DBC">
              <w:rPr>
                <w:rFonts w:ascii="Verdana" w:eastAsia="Times New Roman" w:hAnsi="Verdana" w:cstheme="majorBidi"/>
                <w:color w:val="000000" w:themeColor="text1"/>
                <w:sz w:val="18"/>
                <w:lang w:val="tr"/>
              </w:rPr>
              <w:t>oluşturulma amacına</w:t>
            </w:r>
            <w:r>
              <w:rPr>
                <w:rFonts w:ascii="Verdana" w:eastAsia="Times New Roman" w:hAnsi="Verdana" w:cstheme="majorBidi"/>
                <w:color w:val="000000" w:themeColor="text1"/>
                <w:sz w:val="18"/>
                <w:lang w:val="tr"/>
              </w:rPr>
              <w:t xml:space="preserve"> bakılmaktadır. Ayrıca kılavuzun </w:t>
            </w:r>
            <w:r w:rsidR="00817DBC">
              <w:rPr>
                <w:rFonts w:ascii="Verdana" w:eastAsia="Times New Roman" w:hAnsi="Verdana" w:cstheme="majorBidi"/>
                <w:color w:val="000000" w:themeColor="text1"/>
                <w:sz w:val="18"/>
                <w:lang w:val="tr"/>
              </w:rPr>
              <w:t>kimlere yönelik olduğu</w:t>
            </w:r>
            <w:r>
              <w:rPr>
                <w:rFonts w:ascii="Verdana" w:eastAsia="Times New Roman" w:hAnsi="Verdana" w:cstheme="majorBidi"/>
                <w:color w:val="000000" w:themeColor="text1"/>
                <w:sz w:val="18"/>
                <w:lang w:val="tr"/>
              </w:rPr>
              <w:t xml:space="preserve"> ve </w:t>
            </w:r>
            <w:r w:rsidR="00817DBC">
              <w:rPr>
                <w:rFonts w:ascii="Verdana" w:eastAsia="Times New Roman" w:hAnsi="Verdana" w:cstheme="majorBidi"/>
                <w:color w:val="000000" w:themeColor="text1"/>
                <w:sz w:val="18"/>
                <w:lang w:val="tr"/>
              </w:rPr>
              <w:t xml:space="preserve">kimler tarafından </w:t>
            </w:r>
            <w:r>
              <w:rPr>
                <w:rFonts w:ascii="Verdana" w:eastAsia="Times New Roman" w:hAnsi="Verdana" w:cstheme="majorBidi"/>
                <w:color w:val="000000" w:themeColor="text1"/>
                <w:sz w:val="18"/>
                <w:lang w:val="tr"/>
              </w:rPr>
              <w:t>nasıl kullanması gerektiği de dikkate alınmaktadır.</w:t>
            </w:r>
          </w:p>
          <w:p w14:paraId="5BBF0572" w14:textId="77777777" w:rsidR="00C70C5C" w:rsidRPr="00F24EFD" w:rsidRDefault="00C70C5C" w:rsidP="00A3449D">
            <w:pPr>
              <w:spacing w:before="120" w:after="120" w:line="260" w:lineRule="atLeast"/>
              <w:jc w:val="both"/>
              <w:rPr>
                <w:lang w:val="tr"/>
              </w:rPr>
            </w:pPr>
            <w:r>
              <w:rPr>
                <w:rFonts w:ascii="Verdana" w:eastAsia="Times New Roman" w:hAnsi="Verdana" w:cstheme="majorBidi"/>
                <w:color w:val="000000" w:themeColor="text1"/>
                <w:sz w:val="18"/>
                <w:lang w:val="tr"/>
              </w:rPr>
              <w:t>Elektronik delillere ilişkin ilkeler tanıtılmaktadır.</w:t>
            </w:r>
          </w:p>
        </w:tc>
      </w:tr>
      <w:tr w:rsidR="00F1574D" w:rsidRPr="00F24EFD" w14:paraId="77185ADD" w14:textId="77777777" w:rsidTr="00F24EFD">
        <w:trPr>
          <w:trHeight w:val="791"/>
          <w:jc w:val="center"/>
        </w:trPr>
        <w:tc>
          <w:tcPr>
            <w:tcW w:w="1525" w:type="dxa"/>
            <w:vAlign w:val="center"/>
          </w:tcPr>
          <w:p w14:paraId="34BFA562" w14:textId="77777777" w:rsidR="00556D69" w:rsidRDefault="00C70C5C" w:rsidP="00F24EFD">
            <w:pPr>
              <w:spacing w:before="120" w:after="120" w:line="260" w:lineRule="atLeast"/>
              <w:jc w:val="center"/>
              <w:rPr>
                <w:rFonts w:ascii="Verdana" w:hAnsi="Verdana"/>
                <w:sz w:val="18"/>
                <w:szCs w:val="18"/>
              </w:rPr>
            </w:pPr>
            <w:r>
              <w:rPr>
                <w:rFonts w:ascii="Verdana" w:hAnsi="Verdana"/>
                <w:sz w:val="18"/>
                <w:szCs w:val="18"/>
                <w:lang w:val="tr"/>
              </w:rPr>
              <w:t>28-34</w:t>
            </w:r>
          </w:p>
          <w:p w14:paraId="3738817C" w14:textId="77777777" w:rsidR="00C70C5C" w:rsidRDefault="00C70C5C" w:rsidP="00F24EFD">
            <w:pPr>
              <w:spacing w:before="120" w:after="120" w:line="260" w:lineRule="atLeast"/>
              <w:jc w:val="center"/>
              <w:rPr>
                <w:rFonts w:ascii="Verdana" w:hAnsi="Verdana"/>
                <w:sz w:val="18"/>
                <w:szCs w:val="18"/>
              </w:rPr>
            </w:pPr>
            <w:r>
              <w:rPr>
                <w:rFonts w:ascii="Verdana" w:hAnsi="Verdana"/>
                <w:sz w:val="18"/>
                <w:szCs w:val="18"/>
                <w:lang w:val="tr"/>
              </w:rPr>
              <w:t>Zorunlu Slaytlar</w:t>
            </w:r>
          </w:p>
        </w:tc>
        <w:tc>
          <w:tcPr>
            <w:tcW w:w="7485" w:type="dxa"/>
            <w:gridSpan w:val="2"/>
            <w:vAlign w:val="center"/>
          </w:tcPr>
          <w:p w14:paraId="0DCC4692" w14:textId="77777777" w:rsidR="00450007" w:rsidRDefault="00C70C5C" w:rsidP="00A3449D">
            <w:pPr>
              <w:pStyle w:val="Subtitle"/>
              <w:spacing w:before="120" w:line="260" w:lineRule="atLeast"/>
              <w:rPr>
                <w:rFonts w:ascii="Verdana" w:eastAsia="Times New Roman" w:hAnsi="Verdana"/>
              </w:rPr>
            </w:pPr>
            <w:r>
              <w:rPr>
                <w:rFonts w:ascii="Verdana" w:eastAsia="Times New Roman" w:hAnsi="Verdana"/>
                <w:iCs w:val="0"/>
                <w:lang w:val="tr"/>
              </w:rPr>
              <w:t>Bu slaytlarda, elektronik delillere ilişkin beş ilke ele alınmakta ve eğit</w:t>
            </w:r>
            <w:r w:rsidR="00817DBC">
              <w:rPr>
                <w:rFonts w:ascii="Verdana" w:eastAsia="Times New Roman" w:hAnsi="Verdana"/>
                <w:iCs w:val="0"/>
                <w:lang w:val="tr"/>
              </w:rPr>
              <w:t>icinin</w:t>
            </w:r>
            <w:r>
              <w:rPr>
                <w:rFonts w:ascii="Verdana" w:eastAsia="Times New Roman" w:hAnsi="Verdana"/>
                <w:iCs w:val="0"/>
                <w:lang w:val="tr"/>
              </w:rPr>
              <w:t xml:space="preserve">, bunların amacını açıklayarak üzerinde durmasına </w:t>
            </w:r>
            <w:r w:rsidR="00817DBC">
              <w:rPr>
                <w:rFonts w:ascii="Verdana" w:eastAsia="Times New Roman" w:hAnsi="Verdana"/>
                <w:iCs w:val="0"/>
                <w:lang w:val="tr"/>
              </w:rPr>
              <w:t>imkân</w:t>
            </w:r>
            <w:r>
              <w:rPr>
                <w:rFonts w:ascii="Verdana" w:eastAsia="Times New Roman" w:hAnsi="Verdana"/>
                <w:iCs w:val="0"/>
                <w:lang w:val="tr"/>
              </w:rPr>
              <w:t xml:space="preserve"> tanınmaktadır.</w:t>
            </w:r>
          </w:p>
          <w:p w14:paraId="70BBFE51" w14:textId="77777777" w:rsidR="00C70C5C" w:rsidRPr="00F24EFD" w:rsidRDefault="00C70C5C" w:rsidP="00A3449D">
            <w:pPr>
              <w:spacing w:before="120" w:after="120" w:line="260" w:lineRule="atLeast"/>
              <w:jc w:val="both"/>
              <w:rPr>
                <w:rFonts w:ascii="Verdana" w:eastAsia="Times New Roman" w:hAnsi="Verdana" w:cstheme="majorBidi"/>
                <w:iCs/>
                <w:color w:val="000000" w:themeColor="text1"/>
                <w:sz w:val="18"/>
                <w:lang w:val="tr"/>
              </w:rPr>
            </w:pPr>
            <w:r>
              <w:rPr>
                <w:rFonts w:ascii="Verdana" w:eastAsia="Times New Roman" w:hAnsi="Verdana" w:cstheme="majorBidi"/>
                <w:color w:val="000000" w:themeColor="text1"/>
                <w:sz w:val="18"/>
                <w:lang w:val="tr"/>
              </w:rPr>
              <w:t xml:space="preserve">İlkelerle </w:t>
            </w:r>
            <w:r w:rsidR="00817DBC">
              <w:rPr>
                <w:rFonts w:ascii="Verdana" w:eastAsia="Times New Roman" w:hAnsi="Verdana" w:cstheme="majorBidi"/>
                <w:color w:val="000000" w:themeColor="text1"/>
                <w:sz w:val="18"/>
                <w:lang w:val="tr"/>
              </w:rPr>
              <w:t>tartışılmalı</w:t>
            </w:r>
            <w:r>
              <w:rPr>
                <w:rFonts w:ascii="Verdana" w:eastAsia="Times New Roman" w:hAnsi="Verdana" w:cstheme="majorBidi"/>
                <w:color w:val="000000" w:themeColor="text1"/>
                <w:sz w:val="18"/>
                <w:lang w:val="tr"/>
              </w:rPr>
              <w:t xml:space="preserve"> ve</w:t>
            </w:r>
            <w:r w:rsidR="00817DBC">
              <w:rPr>
                <w:rFonts w:ascii="Verdana" w:eastAsia="Times New Roman" w:hAnsi="Verdana" w:cstheme="majorBidi"/>
                <w:color w:val="000000" w:themeColor="text1"/>
                <w:sz w:val="18"/>
                <w:lang w:val="tr"/>
              </w:rPr>
              <w:t xml:space="preserve"> konuyla ilgili </w:t>
            </w:r>
            <w:r>
              <w:rPr>
                <w:rFonts w:ascii="Verdana" w:eastAsia="Times New Roman" w:hAnsi="Verdana" w:cstheme="majorBidi"/>
                <w:color w:val="000000" w:themeColor="text1"/>
                <w:sz w:val="18"/>
                <w:lang w:val="tr"/>
              </w:rPr>
              <w:t xml:space="preserve">sorular sorulmalıdır. </w:t>
            </w:r>
            <w:r w:rsidR="00817DBC">
              <w:rPr>
                <w:rFonts w:ascii="Verdana" w:eastAsia="Times New Roman" w:hAnsi="Verdana" w:cstheme="majorBidi"/>
                <w:color w:val="000000" w:themeColor="text1"/>
                <w:sz w:val="18"/>
                <w:lang w:val="tr"/>
              </w:rPr>
              <w:t>Bu sağlanamazsa</w:t>
            </w:r>
            <w:r>
              <w:rPr>
                <w:rFonts w:ascii="Verdana" w:eastAsia="Times New Roman" w:hAnsi="Verdana" w:cstheme="majorBidi"/>
                <w:color w:val="000000" w:themeColor="text1"/>
                <w:sz w:val="18"/>
                <w:lang w:val="tr"/>
              </w:rPr>
              <w:t xml:space="preserve">, </w:t>
            </w:r>
            <w:r w:rsidR="00817DBC">
              <w:rPr>
                <w:rFonts w:ascii="Verdana" w:eastAsia="Times New Roman" w:hAnsi="Verdana" w:cstheme="majorBidi"/>
                <w:color w:val="000000" w:themeColor="text1"/>
                <w:sz w:val="18"/>
                <w:lang w:val="tr"/>
              </w:rPr>
              <w:t xml:space="preserve">eğitici katılımcılardan </w:t>
            </w:r>
            <w:r>
              <w:rPr>
                <w:rFonts w:ascii="Verdana" w:eastAsia="Times New Roman" w:hAnsi="Verdana" w:cstheme="majorBidi"/>
                <w:color w:val="000000" w:themeColor="text1"/>
                <w:sz w:val="18"/>
                <w:lang w:val="tr"/>
              </w:rPr>
              <w:t>yanıt isteyebilir.</w:t>
            </w:r>
          </w:p>
        </w:tc>
      </w:tr>
      <w:tr w:rsidR="00F1574D" w:rsidRPr="00F24EFD" w14:paraId="257E80B1" w14:textId="77777777" w:rsidTr="00F24EFD">
        <w:trPr>
          <w:trHeight w:val="890"/>
          <w:jc w:val="center"/>
        </w:trPr>
        <w:tc>
          <w:tcPr>
            <w:tcW w:w="1525" w:type="dxa"/>
            <w:vAlign w:val="center"/>
          </w:tcPr>
          <w:p w14:paraId="7C62D0C9" w14:textId="77777777" w:rsidR="00556D69" w:rsidRDefault="00C70C5C" w:rsidP="00F24EFD">
            <w:pPr>
              <w:spacing w:before="120" w:after="120" w:line="260" w:lineRule="atLeast"/>
              <w:jc w:val="center"/>
              <w:rPr>
                <w:rFonts w:ascii="Verdana" w:hAnsi="Verdana"/>
                <w:sz w:val="18"/>
                <w:szCs w:val="18"/>
              </w:rPr>
            </w:pPr>
            <w:r>
              <w:rPr>
                <w:rFonts w:ascii="Verdana" w:hAnsi="Verdana"/>
                <w:sz w:val="18"/>
                <w:szCs w:val="18"/>
                <w:lang w:val="tr"/>
              </w:rPr>
              <w:t>35-61</w:t>
            </w:r>
          </w:p>
          <w:p w14:paraId="75F09CA3" w14:textId="77777777" w:rsidR="00F1574D" w:rsidRPr="003F6587" w:rsidRDefault="00F1574D" w:rsidP="00F24EFD">
            <w:pPr>
              <w:spacing w:before="120" w:after="120" w:line="260" w:lineRule="atLeast"/>
              <w:jc w:val="center"/>
              <w:rPr>
                <w:rFonts w:ascii="Verdana" w:hAnsi="Verdana"/>
                <w:sz w:val="18"/>
                <w:szCs w:val="18"/>
              </w:rPr>
            </w:pPr>
            <w:r>
              <w:rPr>
                <w:rFonts w:ascii="Verdana" w:hAnsi="Verdana"/>
                <w:sz w:val="18"/>
                <w:szCs w:val="18"/>
                <w:lang w:val="tr"/>
              </w:rPr>
              <w:t>Zorunlu Slaytlar</w:t>
            </w:r>
          </w:p>
        </w:tc>
        <w:tc>
          <w:tcPr>
            <w:tcW w:w="7485" w:type="dxa"/>
            <w:gridSpan w:val="2"/>
            <w:vAlign w:val="center"/>
          </w:tcPr>
          <w:p w14:paraId="2AB60F87" w14:textId="77777777" w:rsidR="00556D69" w:rsidRPr="00F24EFD" w:rsidRDefault="003F6587" w:rsidP="00A3449D">
            <w:pPr>
              <w:spacing w:before="120" w:after="120" w:line="260" w:lineRule="atLeast"/>
              <w:jc w:val="both"/>
              <w:rPr>
                <w:rFonts w:ascii="Verdana" w:hAnsi="Verdana"/>
                <w:sz w:val="18"/>
                <w:szCs w:val="18"/>
                <w:lang w:val="tr"/>
              </w:rPr>
            </w:pPr>
            <w:r>
              <w:rPr>
                <w:rFonts w:ascii="Verdana" w:hAnsi="Verdana"/>
                <w:sz w:val="18"/>
                <w:szCs w:val="18"/>
                <w:lang w:val="tr"/>
              </w:rPr>
              <w:t>Bu slaytlar, elektronik olay yerini ve buna nasıl yaklaşılması gerektiği ile ilgili hususları kapsar. Hazırlık, istihbarat ve ardından olay maha</w:t>
            </w:r>
            <w:r w:rsidR="00817DBC">
              <w:rPr>
                <w:rFonts w:ascii="Verdana" w:hAnsi="Verdana"/>
                <w:sz w:val="18"/>
                <w:szCs w:val="18"/>
                <w:lang w:val="tr"/>
              </w:rPr>
              <w:t>l</w:t>
            </w:r>
            <w:r>
              <w:rPr>
                <w:rFonts w:ascii="Verdana" w:hAnsi="Verdana"/>
                <w:sz w:val="18"/>
                <w:szCs w:val="18"/>
                <w:lang w:val="tr"/>
              </w:rPr>
              <w:t>linin fiili ziyareti ve orada yapılması gereken işlemlere ilişkin bölümler vardır.</w:t>
            </w:r>
          </w:p>
        </w:tc>
      </w:tr>
      <w:tr w:rsidR="00F1574D" w:rsidRPr="00F24EFD" w14:paraId="67C48465" w14:textId="77777777" w:rsidTr="00F24EFD">
        <w:trPr>
          <w:trHeight w:val="1295"/>
          <w:jc w:val="center"/>
        </w:trPr>
        <w:tc>
          <w:tcPr>
            <w:tcW w:w="1525" w:type="dxa"/>
            <w:vAlign w:val="center"/>
          </w:tcPr>
          <w:p w14:paraId="011BC731" w14:textId="77777777" w:rsidR="00556D69" w:rsidRDefault="00E77721" w:rsidP="00F24EFD">
            <w:pPr>
              <w:spacing w:before="120" w:after="120" w:line="260" w:lineRule="atLeast"/>
              <w:jc w:val="center"/>
              <w:rPr>
                <w:rFonts w:ascii="Verdana" w:hAnsi="Verdana"/>
                <w:sz w:val="18"/>
                <w:szCs w:val="18"/>
              </w:rPr>
            </w:pPr>
            <w:r>
              <w:rPr>
                <w:rFonts w:ascii="Verdana" w:hAnsi="Verdana"/>
                <w:sz w:val="18"/>
                <w:szCs w:val="18"/>
                <w:lang w:val="tr"/>
              </w:rPr>
              <w:t>62-78</w:t>
            </w:r>
          </w:p>
          <w:p w14:paraId="21B561D1" w14:textId="77777777" w:rsidR="00F1574D" w:rsidRPr="003F6587" w:rsidRDefault="00314D32" w:rsidP="00F24EFD">
            <w:pPr>
              <w:spacing w:before="120" w:after="120" w:line="260" w:lineRule="atLeast"/>
              <w:jc w:val="center"/>
              <w:rPr>
                <w:rFonts w:ascii="Verdana" w:hAnsi="Verdana"/>
                <w:sz w:val="18"/>
                <w:szCs w:val="18"/>
              </w:rPr>
            </w:pPr>
            <w:r>
              <w:rPr>
                <w:rFonts w:ascii="Verdana" w:hAnsi="Verdana"/>
                <w:sz w:val="18"/>
                <w:szCs w:val="18"/>
                <w:lang w:val="tr"/>
              </w:rPr>
              <w:t>Önemli Slaytlar</w:t>
            </w:r>
          </w:p>
        </w:tc>
        <w:tc>
          <w:tcPr>
            <w:tcW w:w="7485" w:type="dxa"/>
            <w:gridSpan w:val="2"/>
            <w:vAlign w:val="center"/>
          </w:tcPr>
          <w:p w14:paraId="46765F8D" w14:textId="77777777" w:rsidR="00314D32" w:rsidRPr="00F24EFD" w:rsidRDefault="006527C6" w:rsidP="00A3449D">
            <w:pPr>
              <w:pStyle w:val="Subtitle"/>
              <w:spacing w:before="120" w:line="260" w:lineRule="atLeast"/>
              <w:rPr>
                <w:rFonts w:ascii="Verdana" w:hAnsi="Verdana"/>
                <w:szCs w:val="18"/>
                <w:lang w:val="tr"/>
              </w:rPr>
            </w:pPr>
            <w:r>
              <w:rPr>
                <w:rFonts w:ascii="Verdana" w:hAnsi="Verdana"/>
                <w:iCs w:val="0"/>
                <w:szCs w:val="18"/>
                <w:lang w:val="tr"/>
              </w:rPr>
              <w:t xml:space="preserve">Bu bölüm elektronik delillerle ilgilidir. Delil türleri ve </w:t>
            </w:r>
            <w:r w:rsidR="00817DBC">
              <w:rPr>
                <w:rFonts w:ascii="Verdana" w:hAnsi="Verdana"/>
                <w:iCs w:val="0"/>
                <w:szCs w:val="18"/>
                <w:lang w:val="tr"/>
              </w:rPr>
              <w:t>hâkimler</w:t>
            </w:r>
            <w:r>
              <w:rPr>
                <w:rFonts w:ascii="Verdana" w:hAnsi="Verdana"/>
                <w:iCs w:val="0"/>
                <w:szCs w:val="18"/>
                <w:lang w:val="tr"/>
              </w:rPr>
              <w:t xml:space="preserve"> ve savcılar huzurunda bunların nasıl sunulacağı ele alınmaktadır.</w:t>
            </w:r>
          </w:p>
          <w:p w14:paraId="463C7449" w14:textId="77777777" w:rsidR="00314D32" w:rsidRPr="00F24EFD" w:rsidRDefault="00314D32" w:rsidP="00A3449D">
            <w:pPr>
              <w:pStyle w:val="Subtitle"/>
              <w:spacing w:before="120" w:line="260" w:lineRule="atLeast"/>
              <w:rPr>
                <w:rFonts w:ascii="Verdana" w:hAnsi="Verdana"/>
                <w:szCs w:val="18"/>
                <w:lang w:val="tr"/>
              </w:rPr>
            </w:pPr>
            <w:r>
              <w:rPr>
                <w:rFonts w:ascii="Verdana" w:hAnsi="Verdana"/>
                <w:iCs w:val="0"/>
                <w:szCs w:val="18"/>
                <w:lang w:val="tr"/>
              </w:rPr>
              <w:t>Analog suç mahalleri ile dijital suç mahalleri arasında ayrım yapılmaktadır.</w:t>
            </w:r>
          </w:p>
          <w:p w14:paraId="1845DE67" w14:textId="77777777" w:rsidR="00314D32" w:rsidRPr="00F24EFD" w:rsidRDefault="00314D32" w:rsidP="00A3449D">
            <w:pPr>
              <w:pStyle w:val="Subtitle"/>
              <w:spacing w:before="120" w:line="260" w:lineRule="atLeast"/>
              <w:rPr>
                <w:rFonts w:ascii="Verdana" w:hAnsi="Verdana"/>
                <w:szCs w:val="18"/>
                <w:lang w:val="tr"/>
              </w:rPr>
            </w:pPr>
            <w:r>
              <w:rPr>
                <w:rFonts w:ascii="Verdana" w:hAnsi="Verdana"/>
                <w:iCs w:val="0"/>
                <w:szCs w:val="18"/>
                <w:lang w:val="tr"/>
              </w:rPr>
              <w:t>Ardından, adli bilişim sürecinin aşamaları tanıtılarak, her birinin nasıl çalıştığı ve elektronik delilleri sunulmasına ilişkin şartlara nasıl uyduğu açıklanmaktadır.</w:t>
            </w:r>
          </w:p>
          <w:p w14:paraId="4B71CCA4" w14:textId="77777777" w:rsidR="00556D69" w:rsidRPr="00F24EFD" w:rsidRDefault="00314D32" w:rsidP="00A3449D">
            <w:pPr>
              <w:pStyle w:val="Subtitle"/>
              <w:spacing w:before="120" w:line="260" w:lineRule="atLeast"/>
              <w:rPr>
                <w:rFonts w:ascii="Verdana" w:eastAsia="Times New Roman" w:hAnsi="Verdana"/>
                <w:lang w:val="tr"/>
              </w:rPr>
            </w:pPr>
            <w:r>
              <w:rPr>
                <w:rFonts w:ascii="Verdana" w:hAnsi="Verdana"/>
                <w:iCs w:val="0"/>
                <w:szCs w:val="18"/>
                <w:lang w:val="tr"/>
              </w:rPr>
              <w:t xml:space="preserve">Sonunda, dijital delillerin neye benzediği ve </w:t>
            </w:r>
            <w:r w:rsidR="00C26C01">
              <w:rPr>
                <w:rFonts w:ascii="Verdana" w:hAnsi="Verdana"/>
                <w:iCs w:val="0"/>
                <w:szCs w:val="18"/>
                <w:lang w:val="tr"/>
              </w:rPr>
              <w:t>katılımcıların</w:t>
            </w:r>
            <w:r>
              <w:rPr>
                <w:rFonts w:ascii="Verdana" w:hAnsi="Verdana"/>
                <w:iCs w:val="0"/>
                <w:szCs w:val="18"/>
                <w:lang w:val="tr"/>
              </w:rPr>
              <w:t xml:space="preserve"> görecekleri delil türleri gösterilmektedir.</w:t>
            </w:r>
          </w:p>
        </w:tc>
      </w:tr>
      <w:tr w:rsidR="00F1574D" w:rsidRPr="00D82C18" w14:paraId="19DFEE13" w14:textId="77777777" w:rsidTr="00F24EFD">
        <w:trPr>
          <w:trHeight w:val="1259"/>
          <w:jc w:val="center"/>
        </w:trPr>
        <w:tc>
          <w:tcPr>
            <w:tcW w:w="1525" w:type="dxa"/>
            <w:vAlign w:val="center"/>
          </w:tcPr>
          <w:p w14:paraId="79180834" w14:textId="77777777" w:rsidR="00556D69" w:rsidRDefault="00314D32" w:rsidP="00F24EFD">
            <w:pPr>
              <w:spacing w:before="120" w:after="120" w:line="260" w:lineRule="atLeast"/>
              <w:jc w:val="center"/>
              <w:rPr>
                <w:rFonts w:ascii="Verdana" w:hAnsi="Verdana"/>
                <w:sz w:val="18"/>
                <w:szCs w:val="18"/>
              </w:rPr>
            </w:pPr>
            <w:r>
              <w:rPr>
                <w:rFonts w:ascii="Verdana" w:hAnsi="Verdana"/>
                <w:sz w:val="18"/>
                <w:szCs w:val="18"/>
                <w:lang w:val="tr"/>
              </w:rPr>
              <w:t>79-80</w:t>
            </w:r>
          </w:p>
          <w:p w14:paraId="29FFBA36" w14:textId="77777777" w:rsidR="00F1574D" w:rsidRPr="006527C6" w:rsidRDefault="00F1574D" w:rsidP="00F24EFD">
            <w:pPr>
              <w:spacing w:before="120" w:after="120" w:line="260" w:lineRule="atLeast"/>
              <w:jc w:val="center"/>
              <w:rPr>
                <w:rFonts w:ascii="Verdana" w:hAnsi="Verdana"/>
                <w:sz w:val="18"/>
                <w:szCs w:val="18"/>
              </w:rPr>
            </w:pPr>
            <w:r>
              <w:rPr>
                <w:rFonts w:ascii="Verdana" w:hAnsi="Verdana"/>
                <w:sz w:val="18"/>
                <w:szCs w:val="18"/>
                <w:lang w:val="tr"/>
              </w:rPr>
              <w:t>Önemli Slaytlar</w:t>
            </w:r>
          </w:p>
        </w:tc>
        <w:tc>
          <w:tcPr>
            <w:tcW w:w="7485" w:type="dxa"/>
            <w:gridSpan w:val="2"/>
            <w:vAlign w:val="center"/>
          </w:tcPr>
          <w:p w14:paraId="52978541" w14:textId="77777777" w:rsidR="00314D32" w:rsidRPr="00314D32" w:rsidRDefault="006527C6" w:rsidP="00A3449D">
            <w:pPr>
              <w:pStyle w:val="Subtitle"/>
              <w:spacing w:before="120" w:line="260" w:lineRule="atLeast"/>
            </w:pPr>
            <w:r>
              <w:rPr>
                <w:rFonts w:ascii="Verdana" w:hAnsi="Verdana"/>
                <w:iCs w:val="0"/>
                <w:szCs w:val="18"/>
                <w:lang w:val="tr"/>
              </w:rPr>
              <w:t xml:space="preserve">Bu slaytlarda oturumun içeriği </w:t>
            </w:r>
            <w:r w:rsidR="00817DBC">
              <w:rPr>
                <w:rFonts w:ascii="Verdana" w:hAnsi="Verdana"/>
                <w:iCs w:val="0"/>
                <w:szCs w:val="18"/>
                <w:lang w:val="tr"/>
              </w:rPr>
              <w:t xml:space="preserve">özetlenir </w:t>
            </w:r>
            <w:r>
              <w:rPr>
                <w:rFonts w:ascii="Verdana" w:hAnsi="Verdana"/>
                <w:iCs w:val="0"/>
                <w:szCs w:val="18"/>
                <w:lang w:val="tr"/>
              </w:rPr>
              <w:t xml:space="preserve">ve </w:t>
            </w:r>
            <w:r w:rsidR="00817DBC">
              <w:rPr>
                <w:rFonts w:ascii="Verdana" w:hAnsi="Verdana"/>
                <w:iCs w:val="0"/>
                <w:szCs w:val="18"/>
                <w:lang w:val="tr"/>
              </w:rPr>
              <w:t xml:space="preserve">katılımcılara </w:t>
            </w:r>
            <w:r>
              <w:rPr>
                <w:rFonts w:ascii="Verdana" w:hAnsi="Verdana"/>
                <w:iCs w:val="0"/>
                <w:szCs w:val="18"/>
                <w:lang w:val="tr"/>
              </w:rPr>
              <w:t>tam olarak anlamadı</w:t>
            </w:r>
            <w:r w:rsidR="00817DBC">
              <w:rPr>
                <w:rFonts w:ascii="Verdana" w:hAnsi="Verdana"/>
                <w:iCs w:val="0"/>
                <w:szCs w:val="18"/>
                <w:lang w:val="tr"/>
              </w:rPr>
              <w:t>kları</w:t>
            </w:r>
            <w:r>
              <w:rPr>
                <w:rFonts w:ascii="Verdana" w:hAnsi="Verdana"/>
                <w:iCs w:val="0"/>
                <w:szCs w:val="18"/>
                <w:lang w:val="tr"/>
              </w:rPr>
              <w:t xml:space="preserve"> konularda soru sorma fırsatı sunularak oturum kapatılır.</w:t>
            </w:r>
          </w:p>
        </w:tc>
      </w:tr>
      <w:tr w:rsidR="00CB3026" w:rsidRPr="00D82C18" w14:paraId="441EE513" w14:textId="77777777" w:rsidTr="00F24EFD">
        <w:trPr>
          <w:trHeight w:val="890"/>
          <w:jc w:val="center"/>
        </w:trPr>
        <w:tc>
          <w:tcPr>
            <w:tcW w:w="9010" w:type="dxa"/>
            <w:gridSpan w:val="3"/>
            <w:vAlign w:val="center"/>
          </w:tcPr>
          <w:p w14:paraId="3EBD121D" w14:textId="77777777" w:rsidR="00CB3026" w:rsidRDefault="00CB3026" w:rsidP="00A3449D">
            <w:pPr>
              <w:spacing w:before="120" w:after="120" w:line="260" w:lineRule="atLeast"/>
              <w:jc w:val="both"/>
              <w:rPr>
                <w:rFonts w:ascii="Verdana" w:hAnsi="Verdana"/>
                <w:b/>
                <w:sz w:val="22"/>
                <w:szCs w:val="22"/>
              </w:rPr>
            </w:pPr>
            <w:r>
              <w:rPr>
                <w:rFonts w:ascii="Verdana" w:hAnsi="Verdana"/>
                <w:b/>
                <w:bCs/>
                <w:sz w:val="22"/>
                <w:szCs w:val="22"/>
                <w:lang w:val="tr"/>
              </w:rPr>
              <w:t xml:space="preserve">Uygulamalı </w:t>
            </w:r>
            <w:r w:rsidR="00817DBC">
              <w:rPr>
                <w:rFonts w:ascii="Verdana" w:hAnsi="Verdana"/>
                <w:b/>
                <w:bCs/>
                <w:sz w:val="22"/>
                <w:szCs w:val="22"/>
                <w:lang w:val="tr"/>
              </w:rPr>
              <w:t>Egzersizler</w:t>
            </w:r>
          </w:p>
          <w:p w14:paraId="766CB9C0" w14:textId="77777777" w:rsidR="00CB3026" w:rsidRPr="00CB3026" w:rsidRDefault="00FB24E8" w:rsidP="00A3449D">
            <w:pPr>
              <w:spacing w:before="120" w:after="120" w:line="260" w:lineRule="atLeast"/>
              <w:jc w:val="both"/>
              <w:rPr>
                <w:rFonts w:ascii="Verdana" w:hAnsi="Verdana"/>
                <w:sz w:val="18"/>
                <w:szCs w:val="18"/>
              </w:rPr>
            </w:pPr>
            <w:r>
              <w:rPr>
                <w:rFonts w:ascii="Verdana" w:hAnsi="Verdana"/>
                <w:color w:val="000000" w:themeColor="text1"/>
                <w:sz w:val="18"/>
                <w:szCs w:val="18"/>
                <w:lang w:val="tr"/>
              </w:rPr>
              <w:t>Eğit</w:t>
            </w:r>
            <w:r w:rsidR="00817DBC">
              <w:rPr>
                <w:rFonts w:ascii="Verdana" w:hAnsi="Verdana"/>
                <w:color w:val="000000" w:themeColor="text1"/>
                <w:sz w:val="18"/>
                <w:szCs w:val="18"/>
                <w:lang w:val="tr"/>
              </w:rPr>
              <w:t>icinin</w:t>
            </w:r>
            <w:r>
              <w:rPr>
                <w:rFonts w:ascii="Verdana" w:hAnsi="Verdana"/>
                <w:color w:val="000000" w:themeColor="text1"/>
                <w:sz w:val="18"/>
                <w:szCs w:val="18"/>
                <w:lang w:val="tr"/>
              </w:rPr>
              <w:t xml:space="preserve"> bilgisayarlarla ilgili küçük cihazlar dağıtıp </w:t>
            </w:r>
            <w:r w:rsidR="00817DBC">
              <w:rPr>
                <w:rFonts w:ascii="Verdana" w:hAnsi="Verdana"/>
                <w:color w:val="000000" w:themeColor="text1"/>
                <w:sz w:val="18"/>
                <w:szCs w:val="18"/>
                <w:lang w:val="tr"/>
              </w:rPr>
              <w:t xml:space="preserve">katılımcıların </w:t>
            </w:r>
            <w:r>
              <w:rPr>
                <w:rFonts w:ascii="Verdana" w:hAnsi="Verdana"/>
                <w:color w:val="000000" w:themeColor="text1"/>
                <w:sz w:val="18"/>
                <w:szCs w:val="18"/>
                <w:lang w:val="tr"/>
              </w:rPr>
              <w:t xml:space="preserve">bunları ellerinde tutmalarına ve daha sonra elden ele dolaştırarak cihazların ne olduğu ve bir siber suçun işlenmesinde herhangi bir kullanımının olup olamayacağını tartışmalarına izin verdiği bir </w:t>
            </w:r>
            <w:r w:rsidR="00817DBC">
              <w:rPr>
                <w:rFonts w:ascii="Verdana" w:hAnsi="Verdana"/>
                <w:color w:val="000000" w:themeColor="text1"/>
                <w:sz w:val="18"/>
                <w:szCs w:val="18"/>
                <w:lang w:val="tr"/>
              </w:rPr>
              <w:t xml:space="preserve">egzersiz </w:t>
            </w:r>
            <w:r>
              <w:rPr>
                <w:rFonts w:ascii="Verdana" w:hAnsi="Verdana"/>
                <w:color w:val="000000" w:themeColor="text1"/>
                <w:sz w:val="18"/>
                <w:szCs w:val="18"/>
                <w:lang w:val="tr"/>
              </w:rPr>
              <w:t>öngörülmektedir.</w:t>
            </w:r>
          </w:p>
        </w:tc>
      </w:tr>
      <w:tr w:rsidR="00CB3026" w:rsidRPr="00D82C18" w14:paraId="512DB133" w14:textId="77777777" w:rsidTr="00F24EFD">
        <w:trPr>
          <w:jc w:val="center"/>
        </w:trPr>
        <w:tc>
          <w:tcPr>
            <w:tcW w:w="9010" w:type="dxa"/>
            <w:gridSpan w:val="3"/>
            <w:vAlign w:val="center"/>
          </w:tcPr>
          <w:p w14:paraId="7046DA26" w14:textId="77777777" w:rsidR="00CB3026" w:rsidRDefault="00CB3026" w:rsidP="00A3449D">
            <w:pPr>
              <w:spacing w:before="120" w:after="120" w:line="260" w:lineRule="atLeast"/>
              <w:jc w:val="both"/>
              <w:rPr>
                <w:rFonts w:ascii="Verdana" w:hAnsi="Verdana"/>
                <w:b/>
                <w:sz w:val="22"/>
                <w:szCs w:val="22"/>
              </w:rPr>
            </w:pPr>
            <w:r>
              <w:rPr>
                <w:rFonts w:ascii="Verdana" w:hAnsi="Verdana"/>
                <w:b/>
                <w:bCs/>
                <w:sz w:val="22"/>
                <w:szCs w:val="22"/>
                <w:lang w:val="tr"/>
              </w:rPr>
              <w:t>Değerlendirme/Bilgi Kontrolü</w:t>
            </w:r>
          </w:p>
          <w:p w14:paraId="692BD23F" w14:textId="77777777" w:rsidR="00CB3026" w:rsidRPr="00CB3026" w:rsidRDefault="00CB3026" w:rsidP="00A3449D">
            <w:pPr>
              <w:spacing w:before="120" w:after="120" w:line="260" w:lineRule="atLeast"/>
              <w:jc w:val="both"/>
              <w:rPr>
                <w:rFonts w:ascii="Verdana" w:hAnsi="Verdana"/>
                <w:sz w:val="18"/>
                <w:szCs w:val="18"/>
              </w:rPr>
            </w:pPr>
            <w:r>
              <w:rPr>
                <w:rFonts w:ascii="Verdana" w:hAnsi="Verdana"/>
                <w:color w:val="000000" w:themeColor="text1"/>
                <w:sz w:val="18"/>
                <w:szCs w:val="18"/>
                <w:lang w:val="tr"/>
              </w:rPr>
              <w:t>Bu oturum için bilgi kontrolü veya değerlendirme istenmem</w:t>
            </w:r>
            <w:r w:rsidR="00817DBC">
              <w:rPr>
                <w:rFonts w:ascii="Verdana" w:hAnsi="Verdana"/>
                <w:color w:val="000000" w:themeColor="text1"/>
                <w:sz w:val="18"/>
                <w:szCs w:val="18"/>
                <w:lang w:val="tr"/>
              </w:rPr>
              <w:t>iştir</w:t>
            </w:r>
            <w:r>
              <w:rPr>
                <w:rFonts w:ascii="Verdana" w:hAnsi="Verdana"/>
                <w:color w:val="000000" w:themeColor="text1"/>
                <w:sz w:val="18"/>
                <w:szCs w:val="18"/>
                <w:lang w:val="tr"/>
              </w:rPr>
              <w:t>.</w:t>
            </w:r>
          </w:p>
        </w:tc>
      </w:tr>
    </w:tbl>
    <w:p w14:paraId="60F3C419" w14:textId="77777777" w:rsidR="00D82C18" w:rsidRPr="00D82C18" w:rsidRDefault="00D82C18" w:rsidP="00F24EFD">
      <w:pPr>
        <w:spacing w:before="120" w:after="120" w:line="260" w:lineRule="atLeast"/>
        <w:rPr>
          <w:rFonts w:ascii="Verdana" w:hAnsi="Verdana"/>
        </w:rPr>
      </w:pPr>
    </w:p>
    <w:sectPr w:rsidR="00D82C18" w:rsidRPr="00D82C18" w:rsidSect="00F1574D">
      <w:pgSz w:w="11900" w:h="16840"/>
      <w:pgMar w:top="783" w:right="1440" w:bottom="1198"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Verdana Bold">
    <w:altName w:val="Verdana"/>
    <w:panose1 w:val="020B0804030504040204"/>
    <w:charset w:val="00"/>
    <w:family w:val="auto"/>
    <w:pitch w:val="variable"/>
    <w:sig w:usb0="00000001" w:usb1="4000205B" w:usb2="00000010" w:usb3="00000000" w:csb0="0000019F" w:csb1="00000000"/>
  </w:font>
  <w:font w:name="Book Antiqua">
    <w:panose1 w:val="02040602050305030304"/>
    <w:charset w:val="A2"/>
    <w:family w:val="roman"/>
    <w:pitch w:val="variable"/>
    <w:sig w:usb0="00000287" w:usb1="00000000" w:usb2="00000000" w:usb3="00000000" w:csb0="0000009F" w:csb1="00000000"/>
  </w:font>
  <w:font w:name="Segoe UI">
    <w:panose1 w:val="020B0502040204020203"/>
    <w:charset w:val="A2"/>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FE"/>
    <w:multiLevelType w:val="singleLevel"/>
    <w:tmpl w:val="686C5820"/>
    <w:lvl w:ilvl="0">
      <w:numFmt w:val="decimal"/>
      <w:pStyle w:val="listbullet"/>
      <w:lvlText w:val="*"/>
      <w:lvlJc w:val="left"/>
      <w:rPr>
        <w:rFonts w:cs="Times New Roman"/>
      </w:rPr>
    </w:lvl>
  </w:abstractNum>
  <w:abstractNum w:abstractNumId="1" w15:restartNumberingAfterBreak="0">
    <w:nsid w:val="045266B2"/>
    <w:multiLevelType w:val="hybridMultilevel"/>
    <w:tmpl w:val="F43057EC"/>
    <w:lvl w:ilvl="0" w:tplc="77BA8D6C">
      <w:start w:val="1"/>
      <w:numFmt w:val="bullet"/>
      <w:lvlText w:val="•"/>
      <w:lvlJc w:val="left"/>
      <w:pPr>
        <w:tabs>
          <w:tab w:val="num" w:pos="720"/>
        </w:tabs>
        <w:ind w:left="720" w:hanging="360"/>
      </w:pPr>
      <w:rPr>
        <w:rFonts w:ascii="Arial" w:hAnsi="Arial" w:hint="default"/>
      </w:rPr>
    </w:lvl>
    <w:lvl w:ilvl="1" w:tplc="D4CAFFD8" w:tentative="1">
      <w:start w:val="1"/>
      <w:numFmt w:val="bullet"/>
      <w:lvlText w:val="•"/>
      <w:lvlJc w:val="left"/>
      <w:pPr>
        <w:tabs>
          <w:tab w:val="num" w:pos="1440"/>
        </w:tabs>
        <w:ind w:left="1440" w:hanging="360"/>
      </w:pPr>
      <w:rPr>
        <w:rFonts w:ascii="Arial" w:hAnsi="Arial" w:hint="default"/>
      </w:rPr>
    </w:lvl>
    <w:lvl w:ilvl="2" w:tplc="9A60BDC4" w:tentative="1">
      <w:start w:val="1"/>
      <w:numFmt w:val="bullet"/>
      <w:lvlText w:val="•"/>
      <w:lvlJc w:val="left"/>
      <w:pPr>
        <w:tabs>
          <w:tab w:val="num" w:pos="2160"/>
        </w:tabs>
        <w:ind w:left="2160" w:hanging="360"/>
      </w:pPr>
      <w:rPr>
        <w:rFonts w:ascii="Arial" w:hAnsi="Arial" w:hint="default"/>
      </w:rPr>
    </w:lvl>
    <w:lvl w:ilvl="3" w:tplc="A2A2899C" w:tentative="1">
      <w:start w:val="1"/>
      <w:numFmt w:val="bullet"/>
      <w:lvlText w:val="•"/>
      <w:lvlJc w:val="left"/>
      <w:pPr>
        <w:tabs>
          <w:tab w:val="num" w:pos="2880"/>
        </w:tabs>
        <w:ind w:left="2880" w:hanging="360"/>
      </w:pPr>
      <w:rPr>
        <w:rFonts w:ascii="Arial" w:hAnsi="Arial" w:hint="default"/>
      </w:rPr>
    </w:lvl>
    <w:lvl w:ilvl="4" w:tplc="9E3C0E0E" w:tentative="1">
      <w:start w:val="1"/>
      <w:numFmt w:val="bullet"/>
      <w:lvlText w:val="•"/>
      <w:lvlJc w:val="left"/>
      <w:pPr>
        <w:tabs>
          <w:tab w:val="num" w:pos="3600"/>
        </w:tabs>
        <w:ind w:left="3600" w:hanging="360"/>
      </w:pPr>
      <w:rPr>
        <w:rFonts w:ascii="Arial" w:hAnsi="Arial" w:hint="default"/>
      </w:rPr>
    </w:lvl>
    <w:lvl w:ilvl="5" w:tplc="7EB463FE" w:tentative="1">
      <w:start w:val="1"/>
      <w:numFmt w:val="bullet"/>
      <w:lvlText w:val="•"/>
      <w:lvlJc w:val="left"/>
      <w:pPr>
        <w:tabs>
          <w:tab w:val="num" w:pos="4320"/>
        </w:tabs>
        <w:ind w:left="4320" w:hanging="360"/>
      </w:pPr>
      <w:rPr>
        <w:rFonts w:ascii="Arial" w:hAnsi="Arial" w:hint="default"/>
      </w:rPr>
    </w:lvl>
    <w:lvl w:ilvl="6" w:tplc="95B26F08" w:tentative="1">
      <w:start w:val="1"/>
      <w:numFmt w:val="bullet"/>
      <w:lvlText w:val="•"/>
      <w:lvlJc w:val="left"/>
      <w:pPr>
        <w:tabs>
          <w:tab w:val="num" w:pos="5040"/>
        </w:tabs>
        <w:ind w:left="5040" w:hanging="360"/>
      </w:pPr>
      <w:rPr>
        <w:rFonts w:ascii="Arial" w:hAnsi="Arial" w:hint="default"/>
      </w:rPr>
    </w:lvl>
    <w:lvl w:ilvl="7" w:tplc="F188970C" w:tentative="1">
      <w:start w:val="1"/>
      <w:numFmt w:val="bullet"/>
      <w:lvlText w:val="•"/>
      <w:lvlJc w:val="left"/>
      <w:pPr>
        <w:tabs>
          <w:tab w:val="num" w:pos="5760"/>
        </w:tabs>
        <w:ind w:left="5760" w:hanging="360"/>
      </w:pPr>
      <w:rPr>
        <w:rFonts w:ascii="Arial" w:hAnsi="Arial" w:hint="default"/>
      </w:rPr>
    </w:lvl>
    <w:lvl w:ilvl="8" w:tplc="1FFED9DA" w:tentative="1">
      <w:start w:val="1"/>
      <w:numFmt w:val="bullet"/>
      <w:lvlText w:val="•"/>
      <w:lvlJc w:val="left"/>
      <w:pPr>
        <w:tabs>
          <w:tab w:val="num" w:pos="6480"/>
        </w:tabs>
        <w:ind w:left="6480" w:hanging="360"/>
      </w:pPr>
      <w:rPr>
        <w:rFonts w:ascii="Arial" w:hAnsi="Arial" w:hint="default"/>
      </w:rPr>
    </w:lvl>
  </w:abstractNum>
  <w:abstractNum w:abstractNumId="2" w15:restartNumberingAfterBreak="0">
    <w:nsid w:val="2B3724DC"/>
    <w:multiLevelType w:val="hybridMultilevel"/>
    <w:tmpl w:val="642C6C28"/>
    <w:lvl w:ilvl="0" w:tplc="1E307DD2">
      <w:start w:val="1"/>
      <w:numFmt w:val="bullet"/>
      <w:pStyle w:val="bul1"/>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5D1461F"/>
    <w:multiLevelType w:val="multilevel"/>
    <w:tmpl w:val="0809001F"/>
    <w:lvl w:ilvl="0">
      <w:start w:val="1"/>
      <w:numFmt w:val="decimal"/>
      <w:lvlText w:val="%1."/>
      <w:lvlJc w:val="left"/>
      <w:pPr>
        <w:ind w:left="1080" w:hanging="360"/>
      </w:pPr>
    </w:lvl>
    <w:lvl w:ilvl="1">
      <w:start w:val="1"/>
      <w:numFmt w:val="decimal"/>
      <w:lvlText w:val="%1.%2."/>
      <w:lvlJc w:val="left"/>
      <w:pPr>
        <w:ind w:left="1512" w:hanging="432"/>
      </w:pPr>
    </w:lvl>
    <w:lvl w:ilvl="2">
      <w:start w:val="1"/>
      <w:numFmt w:val="decimal"/>
      <w:lvlText w:val="%1.%2.%3."/>
      <w:lvlJc w:val="left"/>
      <w:pPr>
        <w:ind w:left="1944" w:hanging="504"/>
      </w:pPr>
    </w:lvl>
    <w:lvl w:ilvl="3">
      <w:start w:val="1"/>
      <w:numFmt w:val="decimal"/>
      <w:lvlText w:val="%1.%2.%3.%4."/>
      <w:lvlJc w:val="left"/>
      <w:pPr>
        <w:ind w:left="2448" w:hanging="648"/>
      </w:pPr>
    </w:lvl>
    <w:lvl w:ilvl="4">
      <w:start w:val="1"/>
      <w:numFmt w:val="decimal"/>
      <w:lvlText w:val="%1.%2.%3.%4.%5."/>
      <w:lvlJc w:val="left"/>
      <w:pPr>
        <w:ind w:left="2952" w:hanging="792"/>
      </w:pPr>
    </w:lvl>
    <w:lvl w:ilvl="5">
      <w:start w:val="1"/>
      <w:numFmt w:val="decimal"/>
      <w:lvlText w:val="%1.%2.%3.%4.%5.%6."/>
      <w:lvlJc w:val="left"/>
      <w:pPr>
        <w:ind w:left="3456" w:hanging="936"/>
      </w:pPr>
    </w:lvl>
    <w:lvl w:ilvl="6">
      <w:start w:val="1"/>
      <w:numFmt w:val="decimal"/>
      <w:lvlText w:val="%1.%2.%3.%4.%5.%6.%7."/>
      <w:lvlJc w:val="left"/>
      <w:pPr>
        <w:ind w:left="3960" w:hanging="1080"/>
      </w:pPr>
    </w:lvl>
    <w:lvl w:ilvl="7">
      <w:start w:val="1"/>
      <w:numFmt w:val="decimal"/>
      <w:lvlText w:val="%1.%2.%3.%4.%5.%6.%7.%8."/>
      <w:lvlJc w:val="left"/>
      <w:pPr>
        <w:ind w:left="4464" w:hanging="1224"/>
      </w:pPr>
    </w:lvl>
    <w:lvl w:ilvl="8">
      <w:start w:val="1"/>
      <w:numFmt w:val="decimal"/>
      <w:lvlText w:val="%1.%2.%3.%4.%5.%6.%7.%8.%9."/>
      <w:lvlJc w:val="left"/>
      <w:pPr>
        <w:ind w:left="5040" w:hanging="1440"/>
      </w:pPr>
    </w:lvl>
  </w:abstractNum>
  <w:abstractNum w:abstractNumId="4" w15:restartNumberingAfterBreak="0">
    <w:nsid w:val="40925563"/>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42AE54E4"/>
    <w:multiLevelType w:val="hybridMultilevel"/>
    <w:tmpl w:val="D2C2DB6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43BB2C93"/>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582840D9"/>
    <w:multiLevelType w:val="hybridMultilevel"/>
    <w:tmpl w:val="FE127FC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6AD53E50"/>
    <w:multiLevelType w:val="multilevel"/>
    <w:tmpl w:val="99E2FBE6"/>
    <w:lvl w:ilvl="0">
      <w:start w:val="1"/>
      <w:numFmt w:val="decimal"/>
      <w:pStyle w:val="Heading1"/>
      <w:lvlText w:val="%1"/>
      <w:lvlJc w:val="left"/>
      <w:pPr>
        <w:ind w:left="432" w:hanging="432"/>
      </w:pPr>
    </w:lvl>
    <w:lvl w:ilvl="1">
      <w:start w:val="1"/>
      <w:numFmt w:val="decimal"/>
      <w:pStyle w:val="Heading2"/>
      <w:lvlText w:val="%1.%2"/>
      <w:lvlJc w:val="left"/>
      <w:pPr>
        <w:ind w:left="576" w:hanging="576"/>
      </w:pPr>
      <w:rPr>
        <w:rFonts w:ascii="Verdana" w:hAnsi="Verdana"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9" w15:restartNumberingAfterBreak="0">
    <w:nsid w:val="7CCA1946"/>
    <w:multiLevelType w:val="hybridMultilevel"/>
    <w:tmpl w:val="7A50B1D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7"/>
  </w:num>
  <w:num w:numId="2">
    <w:abstractNumId w:val="3"/>
  </w:num>
  <w:num w:numId="3">
    <w:abstractNumId w:val="6"/>
  </w:num>
  <w:num w:numId="4">
    <w:abstractNumId w:val="4"/>
  </w:num>
  <w:num w:numId="5">
    <w:abstractNumId w:val="5"/>
  </w:num>
  <w:num w:numId="6">
    <w:abstractNumId w:val="9"/>
  </w:num>
  <w:num w:numId="7">
    <w:abstractNumId w:val="2"/>
  </w:num>
  <w:num w:numId="8">
    <w:abstractNumId w:val="0"/>
    <w:lvlOverride w:ilvl="0">
      <w:lvl w:ilvl="0">
        <w:start w:val="1"/>
        <w:numFmt w:val="bullet"/>
        <w:pStyle w:val="listbullet"/>
        <w:lvlText w:val=""/>
        <w:lvlJc w:val="left"/>
        <w:pPr>
          <w:tabs>
            <w:tab w:val="num" w:pos="567"/>
          </w:tabs>
          <w:ind w:left="567" w:hanging="567"/>
        </w:pPr>
        <w:rPr>
          <w:rFonts w:ascii="Wingdings" w:hAnsi="Wingdings" w:hint="default"/>
        </w:rPr>
      </w:lvl>
    </w:lvlOverride>
  </w:num>
  <w:num w:numId="9">
    <w:abstractNumId w:val="8"/>
  </w:num>
  <w:num w:numId="1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hyphenationZone w:val="425"/>
  <w:characterSpacingControl w:val="doNotCompress"/>
  <w:compat>
    <w:compatSetting w:name="compatibilityMode" w:uri="http://schemas.microsoft.com/office/word" w:val="12"/>
    <w:compatSetting w:name="useWord2013TrackBottomHyphenation" w:uri="http://schemas.microsoft.com/office/word" w:val="1"/>
  </w:compat>
  <w:rsids>
    <w:rsidRoot w:val="00D82C18"/>
    <w:rsid w:val="00075A7A"/>
    <w:rsid w:val="000C40EE"/>
    <w:rsid w:val="000E6BDD"/>
    <w:rsid w:val="000F7896"/>
    <w:rsid w:val="001D603D"/>
    <w:rsid w:val="001E7389"/>
    <w:rsid w:val="002264AE"/>
    <w:rsid w:val="00271010"/>
    <w:rsid w:val="002E3ECE"/>
    <w:rsid w:val="002F3B54"/>
    <w:rsid w:val="00314D32"/>
    <w:rsid w:val="0034224C"/>
    <w:rsid w:val="00342639"/>
    <w:rsid w:val="003453F7"/>
    <w:rsid w:val="003630ED"/>
    <w:rsid w:val="003719C5"/>
    <w:rsid w:val="003A435F"/>
    <w:rsid w:val="003F6587"/>
    <w:rsid w:val="00450007"/>
    <w:rsid w:val="00457DD3"/>
    <w:rsid w:val="004B7351"/>
    <w:rsid w:val="00547D48"/>
    <w:rsid w:val="00556D69"/>
    <w:rsid w:val="005703B7"/>
    <w:rsid w:val="005A4E47"/>
    <w:rsid w:val="005D4432"/>
    <w:rsid w:val="006527C6"/>
    <w:rsid w:val="006B0B52"/>
    <w:rsid w:val="0075334E"/>
    <w:rsid w:val="007678A6"/>
    <w:rsid w:val="00817DBC"/>
    <w:rsid w:val="00844FBF"/>
    <w:rsid w:val="008817F1"/>
    <w:rsid w:val="008A4C93"/>
    <w:rsid w:val="008E3FE7"/>
    <w:rsid w:val="00906F18"/>
    <w:rsid w:val="00924590"/>
    <w:rsid w:val="00951791"/>
    <w:rsid w:val="009917F2"/>
    <w:rsid w:val="009D1DB1"/>
    <w:rsid w:val="009E3827"/>
    <w:rsid w:val="009F336B"/>
    <w:rsid w:val="00A03CF0"/>
    <w:rsid w:val="00A342ED"/>
    <w:rsid w:val="00A3449D"/>
    <w:rsid w:val="00A4110D"/>
    <w:rsid w:val="00A52533"/>
    <w:rsid w:val="00A734A5"/>
    <w:rsid w:val="00A76996"/>
    <w:rsid w:val="00AA5742"/>
    <w:rsid w:val="00B3608C"/>
    <w:rsid w:val="00B808CB"/>
    <w:rsid w:val="00C115FC"/>
    <w:rsid w:val="00C26C01"/>
    <w:rsid w:val="00C541A2"/>
    <w:rsid w:val="00C70C5C"/>
    <w:rsid w:val="00CB02C4"/>
    <w:rsid w:val="00CB3026"/>
    <w:rsid w:val="00CC1F79"/>
    <w:rsid w:val="00D82C18"/>
    <w:rsid w:val="00E13BE7"/>
    <w:rsid w:val="00E632BF"/>
    <w:rsid w:val="00E7344B"/>
    <w:rsid w:val="00E77721"/>
    <w:rsid w:val="00E95703"/>
    <w:rsid w:val="00F1574D"/>
    <w:rsid w:val="00F24EFD"/>
    <w:rsid w:val="00F504D6"/>
    <w:rsid w:val="00F62A15"/>
    <w:rsid w:val="00F955B5"/>
    <w:rsid w:val="00FB24E8"/>
    <w:rsid w:val="00FB6DE5"/>
    <w:rsid w:val="00FE45CA"/>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D78049"/>
  <w15:docId w15:val="{54BA62AF-E97D-44B3-A790-59541F334E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47D48"/>
  </w:style>
  <w:style w:type="paragraph" w:styleId="Heading1">
    <w:name w:val="heading 1"/>
    <w:next w:val="Normal"/>
    <w:link w:val="Heading1Char"/>
    <w:autoRedefine/>
    <w:uiPriority w:val="9"/>
    <w:qFormat/>
    <w:rsid w:val="003453F7"/>
    <w:pPr>
      <w:keepNext/>
      <w:keepLines/>
      <w:numPr>
        <w:numId w:val="9"/>
      </w:numPr>
      <w:spacing w:before="120" w:after="240" w:line="260" w:lineRule="atLeast"/>
      <w:ind w:right="-79"/>
      <w:jc w:val="both"/>
      <w:outlineLvl w:val="0"/>
    </w:pPr>
    <w:rPr>
      <w:rFonts w:ascii="Verdana" w:eastAsiaTheme="majorEastAsia" w:hAnsi="Verdana" w:cstheme="majorBidi"/>
      <w:b/>
      <w:bCs/>
      <w:sz w:val="28"/>
      <w:szCs w:val="28"/>
    </w:rPr>
  </w:style>
  <w:style w:type="paragraph" w:styleId="Heading2">
    <w:name w:val="heading 2"/>
    <w:basedOn w:val="Normal"/>
    <w:next w:val="Normal"/>
    <w:link w:val="Heading2Char"/>
    <w:uiPriority w:val="9"/>
    <w:unhideWhenUsed/>
    <w:qFormat/>
    <w:rsid w:val="003453F7"/>
    <w:pPr>
      <w:keepNext/>
      <w:keepLines/>
      <w:numPr>
        <w:ilvl w:val="1"/>
        <w:numId w:val="9"/>
      </w:numPr>
      <w:spacing w:before="120" w:after="240" w:line="280" w:lineRule="atLeast"/>
      <w:ind w:right="-79"/>
      <w:jc w:val="both"/>
      <w:outlineLvl w:val="1"/>
    </w:pPr>
    <w:rPr>
      <w:rFonts w:ascii="Verdana" w:eastAsiaTheme="majorEastAsia" w:hAnsi="Verdana" w:cstheme="majorBidi"/>
      <w:b/>
      <w:bCs/>
      <w:sz w:val="20"/>
      <w:szCs w:val="26"/>
    </w:rPr>
  </w:style>
  <w:style w:type="paragraph" w:styleId="Heading3">
    <w:name w:val="heading 3"/>
    <w:basedOn w:val="Normal"/>
    <w:next w:val="Normal"/>
    <w:link w:val="Heading3Char"/>
    <w:uiPriority w:val="9"/>
    <w:unhideWhenUsed/>
    <w:qFormat/>
    <w:rsid w:val="003453F7"/>
    <w:pPr>
      <w:keepNext/>
      <w:keepLines/>
      <w:numPr>
        <w:ilvl w:val="2"/>
        <w:numId w:val="9"/>
      </w:numPr>
      <w:spacing w:before="120" w:after="240" w:line="280" w:lineRule="atLeast"/>
      <w:ind w:left="851" w:right="-79" w:hanging="851"/>
      <w:jc w:val="both"/>
      <w:outlineLvl w:val="2"/>
    </w:pPr>
    <w:rPr>
      <w:rFonts w:ascii="Verdana" w:eastAsiaTheme="majorEastAsia" w:hAnsi="Verdana" w:cstheme="majorBidi"/>
      <w:b/>
      <w:bCs/>
      <w:sz w:val="18"/>
      <w:szCs w:val="22"/>
    </w:rPr>
  </w:style>
  <w:style w:type="paragraph" w:styleId="Heading4">
    <w:name w:val="heading 4"/>
    <w:basedOn w:val="Normal"/>
    <w:next w:val="Normal"/>
    <w:link w:val="Heading4Char"/>
    <w:uiPriority w:val="9"/>
    <w:unhideWhenUsed/>
    <w:qFormat/>
    <w:rsid w:val="003453F7"/>
    <w:pPr>
      <w:keepNext/>
      <w:keepLines/>
      <w:numPr>
        <w:ilvl w:val="3"/>
        <w:numId w:val="9"/>
      </w:numPr>
      <w:spacing w:before="120" w:after="120" w:line="280" w:lineRule="atLeast"/>
      <w:ind w:right="-79"/>
      <w:jc w:val="both"/>
      <w:outlineLvl w:val="3"/>
    </w:pPr>
    <w:rPr>
      <w:rFonts w:ascii="Verdana" w:eastAsiaTheme="majorEastAsia" w:hAnsi="Verdana" w:cstheme="majorBidi"/>
      <w:b/>
      <w:bCs/>
      <w:iCs/>
      <w:sz w:val="18"/>
      <w:szCs w:val="22"/>
    </w:rPr>
  </w:style>
  <w:style w:type="paragraph" w:styleId="Heading5">
    <w:name w:val="heading 5"/>
    <w:basedOn w:val="Normal"/>
    <w:next w:val="Normal"/>
    <w:link w:val="Heading5Char"/>
    <w:uiPriority w:val="9"/>
    <w:unhideWhenUsed/>
    <w:qFormat/>
    <w:rsid w:val="003453F7"/>
    <w:pPr>
      <w:keepNext/>
      <w:keepLines/>
      <w:numPr>
        <w:ilvl w:val="4"/>
        <w:numId w:val="9"/>
      </w:numPr>
      <w:spacing w:before="200" w:line="280" w:lineRule="atLeast"/>
      <w:jc w:val="both"/>
      <w:outlineLvl w:val="4"/>
    </w:pPr>
    <w:rPr>
      <w:rFonts w:asciiTheme="majorHAnsi" w:eastAsiaTheme="majorEastAsia" w:hAnsiTheme="majorHAnsi" w:cstheme="majorBidi"/>
      <w:color w:val="1F3763" w:themeColor="accent1" w:themeShade="7F"/>
      <w:sz w:val="22"/>
      <w:szCs w:val="22"/>
    </w:rPr>
  </w:style>
  <w:style w:type="paragraph" w:styleId="Heading6">
    <w:name w:val="heading 6"/>
    <w:basedOn w:val="Normal"/>
    <w:next w:val="Normal"/>
    <w:link w:val="Heading6Char"/>
    <w:uiPriority w:val="9"/>
    <w:unhideWhenUsed/>
    <w:qFormat/>
    <w:rsid w:val="003453F7"/>
    <w:pPr>
      <w:keepNext/>
      <w:keepLines/>
      <w:numPr>
        <w:ilvl w:val="5"/>
        <w:numId w:val="9"/>
      </w:numPr>
      <w:spacing w:before="200" w:line="280" w:lineRule="atLeast"/>
      <w:jc w:val="both"/>
      <w:outlineLvl w:val="5"/>
    </w:pPr>
    <w:rPr>
      <w:rFonts w:asciiTheme="majorHAnsi" w:eastAsiaTheme="majorEastAsia" w:hAnsiTheme="majorHAnsi" w:cstheme="majorBidi"/>
      <w:i/>
      <w:iCs/>
      <w:color w:val="1F3763" w:themeColor="accent1" w:themeShade="7F"/>
      <w:sz w:val="22"/>
      <w:szCs w:val="22"/>
    </w:rPr>
  </w:style>
  <w:style w:type="paragraph" w:styleId="Heading7">
    <w:name w:val="heading 7"/>
    <w:basedOn w:val="Normal"/>
    <w:next w:val="Normal"/>
    <w:link w:val="Heading7Char"/>
    <w:uiPriority w:val="9"/>
    <w:unhideWhenUsed/>
    <w:qFormat/>
    <w:rsid w:val="003453F7"/>
    <w:pPr>
      <w:keepNext/>
      <w:keepLines/>
      <w:numPr>
        <w:ilvl w:val="6"/>
        <w:numId w:val="9"/>
      </w:numPr>
      <w:spacing w:before="200" w:line="280" w:lineRule="atLeast"/>
      <w:jc w:val="both"/>
      <w:outlineLvl w:val="6"/>
    </w:pPr>
    <w:rPr>
      <w:rFonts w:asciiTheme="majorHAnsi" w:eastAsiaTheme="majorEastAsia" w:hAnsiTheme="majorHAnsi" w:cstheme="majorBidi"/>
      <w:i/>
      <w:iCs/>
      <w:color w:val="404040" w:themeColor="text1" w:themeTint="BF"/>
      <w:sz w:val="22"/>
      <w:szCs w:val="22"/>
    </w:rPr>
  </w:style>
  <w:style w:type="paragraph" w:styleId="Heading8">
    <w:name w:val="heading 8"/>
    <w:basedOn w:val="Normal"/>
    <w:next w:val="Normal"/>
    <w:link w:val="Heading8Char"/>
    <w:uiPriority w:val="9"/>
    <w:unhideWhenUsed/>
    <w:qFormat/>
    <w:rsid w:val="003453F7"/>
    <w:pPr>
      <w:keepNext/>
      <w:keepLines/>
      <w:numPr>
        <w:ilvl w:val="7"/>
        <w:numId w:val="9"/>
      </w:numPr>
      <w:spacing w:before="200" w:line="280" w:lineRule="atLeast"/>
      <w:jc w:val="both"/>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unhideWhenUsed/>
    <w:qFormat/>
    <w:rsid w:val="003453F7"/>
    <w:pPr>
      <w:keepNext/>
      <w:keepLines/>
      <w:numPr>
        <w:ilvl w:val="8"/>
        <w:numId w:val="9"/>
      </w:numPr>
      <w:spacing w:before="200" w:line="280" w:lineRule="atLeast"/>
      <w:jc w:val="both"/>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D82C1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D82C18"/>
    <w:pPr>
      <w:ind w:left="720"/>
      <w:contextualSpacing/>
    </w:pPr>
  </w:style>
  <w:style w:type="paragraph" w:customStyle="1" w:styleId="bul1">
    <w:name w:val="bul1"/>
    <w:basedOn w:val="Normal"/>
    <w:link w:val="bul1Char"/>
    <w:qFormat/>
    <w:rsid w:val="00E7344B"/>
    <w:pPr>
      <w:numPr>
        <w:numId w:val="7"/>
      </w:numPr>
      <w:spacing w:line="280" w:lineRule="atLeast"/>
      <w:ind w:left="851" w:hanging="851"/>
      <w:jc w:val="both"/>
    </w:pPr>
    <w:rPr>
      <w:rFonts w:ascii="Verdana" w:eastAsia="Calibri" w:hAnsi="Verdana" w:cs="Times New Roman"/>
      <w:sz w:val="18"/>
      <w:lang w:val="de-DE" w:eastAsia="de-DE"/>
    </w:rPr>
  </w:style>
  <w:style w:type="character" w:customStyle="1" w:styleId="bul1Char">
    <w:name w:val="bul1 Char"/>
    <w:link w:val="bul1"/>
    <w:locked/>
    <w:rsid w:val="00E7344B"/>
    <w:rPr>
      <w:rFonts w:ascii="Verdana" w:eastAsia="Calibri" w:hAnsi="Verdana" w:cs="Times New Roman"/>
      <w:sz w:val="18"/>
      <w:lang w:val="de-DE" w:eastAsia="de-DE"/>
    </w:rPr>
  </w:style>
  <w:style w:type="character" w:styleId="Hyperlink">
    <w:name w:val="Hyperlink"/>
    <w:basedOn w:val="DefaultParagraphFont"/>
    <w:uiPriority w:val="99"/>
    <w:unhideWhenUsed/>
    <w:rsid w:val="005703B7"/>
    <w:rPr>
      <w:color w:val="0563C1" w:themeColor="hyperlink"/>
      <w:u w:val="single"/>
    </w:rPr>
  </w:style>
  <w:style w:type="paragraph" w:styleId="Subtitle">
    <w:name w:val="Subtitle"/>
    <w:basedOn w:val="Normal"/>
    <w:next w:val="Normal"/>
    <w:link w:val="SubtitleChar"/>
    <w:uiPriority w:val="11"/>
    <w:qFormat/>
    <w:rsid w:val="00CB3026"/>
    <w:pPr>
      <w:numPr>
        <w:ilvl w:val="1"/>
      </w:numPr>
      <w:spacing w:before="20" w:after="120" w:line="280" w:lineRule="atLeast"/>
      <w:jc w:val="both"/>
    </w:pPr>
    <w:rPr>
      <w:rFonts w:ascii="Verdana Bold" w:eastAsiaTheme="majorEastAsia" w:hAnsi="Verdana Bold" w:cstheme="majorBidi"/>
      <w:iCs/>
      <w:color w:val="000000" w:themeColor="text1"/>
      <w:sz w:val="18"/>
    </w:rPr>
  </w:style>
  <w:style w:type="character" w:customStyle="1" w:styleId="SubtitleChar">
    <w:name w:val="Subtitle Char"/>
    <w:basedOn w:val="DefaultParagraphFont"/>
    <w:link w:val="Subtitle"/>
    <w:uiPriority w:val="11"/>
    <w:rsid w:val="00CB3026"/>
    <w:rPr>
      <w:rFonts w:ascii="Verdana Bold" w:eastAsiaTheme="majorEastAsia" w:hAnsi="Verdana Bold" w:cstheme="majorBidi"/>
      <w:iCs/>
      <w:color w:val="000000" w:themeColor="text1"/>
      <w:sz w:val="18"/>
    </w:rPr>
  </w:style>
  <w:style w:type="character" w:customStyle="1" w:styleId="Heading1Char">
    <w:name w:val="Heading 1 Char"/>
    <w:basedOn w:val="DefaultParagraphFont"/>
    <w:link w:val="Heading1"/>
    <w:uiPriority w:val="9"/>
    <w:rsid w:val="003453F7"/>
    <w:rPr>
      <w:rFonts w:ascii="Verdana" w:eastAsiaTheme="majorEastAsia" w:hAnsi="Verdana" w:cstheme="majorBidi"/>
      <w:b/>
      <w:bCs/>
      <w:sz w:val="28"/>
      <w:szCs w:val="28"/>
    </w:rPr>
  </w:style>
  <w:style w:type="character" w:customStyle="1" w:styleId="Heading2Char">
    <w:name w:val="Heading 2 Char"/>
    <w:basedOn w:val="DefaultParagraphFont"/>
    <w:link w:val="Heading2"/>
    <w:uiPriority w:val="9"/>
    <w:rsid w:val="003453F7"/>
    <w:rPr>
      <w:rFonts w:ascii="Verdana" w:eastAsiaTheme="majorEastAsia" w:hAnsi="Verdana" w:cstheme="majorBidi"/>
      <w:b/>
      <w:bCs/>
      <w:sz w:val="20"/>
      <w:szCs w:val="26"/>
    </w:rPr>
  </w:style>
  <w:style w:type="character" w:customStyle="1" w:styleId="Heading3Char">
    <w:name w:val="Heading 3 Char"/>
    <w:basedOn w:val="DefaultParagraphFont"/>
    <w:link w:val="Heading3"/>
    <w:uiPriority w:val="9"/>
    <w:rsid w:val="003453F7"/>
    <w:rPr>
      <w:rFonts w:ascii="Verdana" w:eastAsiaTheme="majorEastAsia" w:hAnsi="Verdana" w:cstheme="majorBidi"/>
      <w:b/>
      <w:bCs/>
      <w:sz w:val="18"/>
      <w:szCs w:val="22"/>
    </w:rPr>
  </w:style>
  <w:style w:type="character" w:customStyle="1" w:styleId="Heading4Char">
    <w:name w:val="Heading 4 Char"/>
    <w:basedOn w:val="DefaultParagraphFont"/>
    <w:link w:val="Heading4"/>
    <w:uiPriority w:val="9"/>
    <w:rsid w:val="003453F7"/>
    <w:rPr>
      <w:rFonts w:ascii="Verdana" w:eastAsiaTheme="majorEastAsia" w:hAnsi="Verdana" w:cstheme="majorBidi"/>
      <w:b/>
      <w:bCs/>
      <w:iCs/>
      <w:sz w:val="18"/>
      <w:szCs w:val="22"/>
    </w:rPr>
  </w:style>
  <w:style w:type="character" w:customStyle="1" w:styleId="Heading5Char">
    <w:name w:val="Heading 5 Char"/>
    <w:basedOn w:val="DefaultParagraphFont"/>
    <w:link w:val="Heading5"/>
    <w:uiPriority w:val="9"/>
    <w:rsid w:val="003453F7"/>
    <w:rPr>
      <w:rFonts w:asciiTheme="majorHAnsi" w:eastAsiaTheme="majorEastAsia" w:hAnsiTheme="majorHAnsi" w:cstheme="majorBidi"/>
      <w:color w:val="1F3763" w:themeColor="accent1" w:themeShade="7F"/>
      <w:sz w:val="22"/>
      <w:szCs w:val="22"/>
    </w:rPr>
  </w:style>
  <w:style w:type="character" w:customStyle="1" w:styleId="Heading6Char">
    <w:name w:val="Heading 6 Char"/>
    <w:basedOn w:val="DefaultParagraphFont"/>
    <w:link w:val="Heading6"/>
    <w:uiPriority w:val="9"/>
    <w:rsid w:val="003453F7"/>
    <w:rPr>
      <w:rFonts w:asciiTheme="majorHAnsi" w:eastAsiaTheme="majorEastAsia" w:hAnsiTheme="majorHAnsi" w:cstheme="majorBidi"/>
      <w:i/>
      <w:iCs/>
      <w:color w:val="1F3763" w:themeColor="accent1" w:themeShade="7F"/>
      <w:sz w:val="22"/>
      <w:szCs w:val="22"/>
    </w:rPr>
  </w:style>
  <w:style w:type="character" w:customStyle="1" w:styleId="Heading7Char">
    <w:name w:val="Heading 7 Char"/>
    <w:basedOn w:val="DefaultParagraphFont"/>
    <w:link w:val="Heading7"/>
    <w:uiPriority w:val="9"/>
    <w:rsid w:val="003453F7"/>
    <w:rPr>
      <w:rFonts w:asciiTheme="majorHAnsi" w:eastAsiaTheme="majorEastAsia" w:hAnsiTheme="majorHAnsi" w:cstheme="majorBidi"/>
      <w:i/>
      <w:iCs/>
      <w:color w:val="404040" w:themeColor="text1" w:themeTint="BF"/>
      <w:sz w:val="22"/>
      <w:szCs w:val="22"/>
    </w:rPr>
  </w:style>
  <w:style w:type="character" w:customStyle="1" w:styleId="Heading8Char">
    <w:name w:val="Heading 8 Char"/>
    <w:basedOn w:val="DefaultParagraphFont"/>
    <w:link w:val="Heading8"/>
    <w:uiPriority w:val="9"/>
    <w:rsid w:val="003453F7"/>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rsid w:val="003453F7"/>
    <w:rPr>
      <w:rFonts w:asciiTheme="majorHAnsi" w:eastAsiaTheme="majorEastAsia" w:hAnsiTheme="majorHAnsi" w:cstheme="majorBidi"/>
      <w:i/>
      <w:iCs/>
      <w:color w:val="404040" w:themeColor="text1" w:themeTint="BF"/>
      <w:sz w:val="20"/>
      <w:szCs w:val="20"/>
    </w:rPr>
  </w:style>
  <w:style w:type="paragraph" w:customStyle="1" w:styleId="listbullet">
    <w:name w:val="listbullet"/>
    <w:basedOn w:val="Normal"/>
    <w:rsid w:val="003453F7"/>
    <w:pPr>
      <w:numPr>
        <w:numId w:val="8"/>
      </w:numPr>
      <w:tabs>
        <w:tab w:val="left" w:pos="567"/>
      </w:tabs>
      <w:spacing w:line="280" w:lineRule="atLeast"/>
      <w:jc w:val="both"/>
    </w:pPr>
    <w:rPr>
      <w:rFonts w:ascii="Book Antiqua" w:eastAsia="Calibri" w:hAnsi="Book Antiqua" w:cs="Times New Roman"/>
      <w:sz w:val="19"/>
      <w:szCs w:val="20"/>
    </w:rPr>
  </w:style>
  <w:style w:type="paragraph" w:styleId="NormalWeb">
    <w:name w:val="Normal (Web)"/>
    <w:basedOn w:val="Normal"/>
    <w:uiPriority w:val="99"/>
    <w:semiHidden/>
    <w:unhideWhenUsed/>
    <w:rsid w:val="00556D69"/>
    <w:pPr>
      <w:spacing w:before="100" w:beforeAutospacing="1" w:after="100" w:afterAutospacing="1"/>
    </w:pPr>
    <w:rPr>
      <w:rFonts w:ascii="Times New Roman" w:hAnsi="Times New Roman" w:cs="Times New Roman"/>
      <w:lang w:eastAsia="en-GB"/>
    </w:rPr>
  </w:style>
  <w:style w:type="paragraph" w:styleId="BalloonText">
    <w:name w:val="Balloon Text"/>
    <w:basedOn w:val="Normal"/>
    <w:link w:val="BalloonTextChar"/>
    <w:uiPriority w:val="99"/>
    <w:semiHidden/>
    <w:unhideWhenUsed/>
    <w:rsid w:val="00E632BF"/>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632BF"/>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269236215">
      <w:bodyDiv w:val="1"/>
      <w:marLeft w:val="0"/>
      <w:marRight w:val="0"/>
      <w:marTop w:val="0"/>
      <w:marBottom w:val="0"/>
      <w:divBdr>
        <w:top w:val="none" w:sz="0" w:space="0" w:color="auto"/>
        <w:left w:val="none" w:sz="0" w:space="0" w:color="auto"/>
        <w:bottom w:val="none" w:sz="0" w:space="0" w:color="auto"/>
        <w:right w:val="none" w:sz="0" w:space="0" w:color="auto"/>
      </w:divBdr>
      <w:divsChild>
        <w:div w:id="583953175">
          <w:marLeft w:val="547"/>
          <w:marRight w:val="0"/>
          <w:marTop w:val="134"/>
          <w:marBottom w:val="0"/>
          <w:divBdr>
            <w:top w:val="none" w:sz="0" w:space="0" w:color="auto"/>
            <w:left w:val="none" w:sz="0" w:space="0" w:color="auto"/>
            <w:bottom w:val="none" w:sz="0" w:space="0" w:color="auto"/>
            <w:right w:val="none" w:sz="0" w:space="0" w:color="auto"/>
          </w:divBdr>
        </w:div>
        <w:div w:id="820655025">
          <w:marLeft w:val="547"/>
          <w:marRight w:val="0"/>
          <w:marTop w:val="134"/>
          <w:marBottom w:val="0"/>
          <w:divBdr>
            <w:top w:val="none" w:sz="0" w:space="0" w:color="auto"/>
            <w:left w:val="none" w:sz="0" w:space="0" w:color="auto"/>
            <w:bottom w:val="none" w:sz="0" w:space="0" w:color="auto"/>
            <w:right w:val="none" w:sz="0" w:space="0" w:color="auto"/>
          </w:divBdr>
        </w:div>
        <w:div w:id="1050835902">
          <w:marLeft w:val="547"/>
          <w:marRight w:val="0"/>
          <w:marTop w:val="134"/>
          <w:marBottom w:val="0"/>
          <w:divBdr>
            <w:top w:val="none" w:sz="0" w:space="0" w:color="auto"/>
            <w:left w:val="none" w:sz="0" w:space="0" w:color="auto"/>
            <w:bottom w:val="none" w:sz="0" w:space="0" w:color="auto"/>
            <w:right w:val="none" w:sz="0" w:space="0" w:color="auto"/>
          </w:divBdr>
        </w:div>
        <w:div w:id="1448968158">
          <w:marLeft w:val="547"/>
          <w:marRight w:val="0"/>
          <w:marTop w:val="134"/>
          <w:marBottom w:val="0"/>
          <w:divBdr>
            <w:top w:val="none" w:sz="0" w:space="0" w:color="auto"/>
            <w:left w:val="none" w:sz="0" w:space="0" w:color="auto"/>
            <w:bottom w:val="none" w:sz="0" w:space="0" w:color="auto"/>
            <w:right w:val="none" w:sz="0" w:space="0" w:color="auto"/>
          </w:divBdr>
        </w:div>
        <w:div w:id="1467234423">
          <w:marLeft w:val="547"/>
          <w:marRight w:val="0"/>
          <w:marTop w:val="134"/>
          <w:marBottom w:val="0"/>
          <w:divBdr>
            <w:top w:val="none" w:sz="0" w:space="0" w:color="auto"/>
            <w:left w:val="none" w:sz="0" w:space="0" w:color="auto"/>
            <w:bottom w:val="none" w:sz="0" w:space="0" w:color="auto"/>
            <w:right w:val="none" w:sz="0" w:space="0" w:color="auto"/>
          </w:divBdr>
        </w:div>
        <w:div w:id="1969164461">
          <w:marLeft w:val="547"/>
          <w:marRight w:val="0"/>
          <w:marTop w:val="134"/>
          <w:marBottom w:val="0"/>
          <w:divBdr>
            <w:top w:val="none" w:sz="0" w:space="0" w:color="auto"/>
            <w:left w:val="none" w:sz="0" w:space="0" w:color="auto"/>
            <w:bottom w:val="none" w:sz="0" w:space="0" w:color="auto"/>
            <w:right w:val="none" w:sz="0" w:space="0" w:color="auto"/>
          </w:divBdr>
        </w:div>
      </w:divsChild>
    </w:div>
    <w:div w:id="129108848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30</TotalTime>
  <Pages>3</Pages>
  <Words>1240</Words>
  <Characters>6820</Characters>
  <Application>Microsoft Office Word</Application>
  <DocSecurity>0</DocSecurity>
  <Lines>56</Lines>
  <Paragraphs>16</Paragraphs>
  <ScaleCrop>false</ScaleCrop>
  <HeadingPairs>
    <vt:vector size="4" baseType="variant">
      <vt:variant>
        <vt:lpstr>Konu Başlığı</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8044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ERENOGLU CONSULTANCY TRANSLATION</dc:creator>
  <cp:keywords/>
  <dc:description>ERENOGLU CONSULTANCY TRANSLATION
GSM    : (+90 532) 235 58 23
Tel         : (+90 312) 441 91 00 (pbx)
Web      : www.erenoglu.com.tr
e-mail   : erenoglu@erenoglu.com.tr
ANKARA – TURKIYE (TURKEY)</dc:description>
  <cp:lastModifiedBy>Georgeta</cp:lastModifiedBy>
  <cp:revision>8</cp:revision>
  <dcterms:created xsi:type="dcterms:W3CDTF">2021-03-15T10:00:00Z</dcterms:created>
  <dcterms:modified xsi:type="dcterms:W3CDTF">2021-05-04T10:27:00Z</dcterms:modified>
</cp:coreProperties>
</file>