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77777777" w:rsidR="00D82C18" w:rsidRPr="00FC56E0" w:rsidRDefault="00D82C18">
      <w:pPr>
        <w:rPr>
          <w:rFonts w:ascii="Verdana" w:hAnsi="Verdana"/>
          <w:lang w:val="tr-TR"/>
        </w:rPr>
      </w:pPr>
    </w:p>
    <w:p w14:paraId="2DC094FA" w14:textId="3837FDC2" w:rsidR="005977EF" w:rsidRPr="00FC56E0" w:rsidRDefault="003D3A1B" w:rsidP="006F7620">
      <w:pPr>
        <w:outlineLvl w:val="0"/>
        <w:rPr>
          <w:rFonts w:ascii="Verdana" w:hAnsi="Verdana"/>
          <w:lang w:val="tr-TR"/>
        </w:rPr>
      </w:pPr>
      <w:r w:rsidRPr="00FC56E0">
        <w:rPr>
          <w:rFonts w:ascii="Verdana" w:hAnsi="Verdana"/>
          <w:b/>
          <w:sz w:val="32"/>
          <w:szCs w:val="32"/>
          <w:lang w:val="tr-TR"/>
        </w:rPr>
        <w:t>Ders</w:t>
      </w:r>
      <w:r w:rsidR="005977EF" w:rsidRPr="00FC56E0">
        <w:rPr>
          <w:rFonts w:ascii="Verdana" w:hAnsi="Verdana"/>
          <w:b/>
          <w:sz w:val="32"/>
          <w:szCs w:val="32"/>
          <w:lang w:val="tr-TR"/>
        </w:rPr>
        <w:t xml:space="preserve"> Plan</w:t>
      </w:r>
      <w:r w:rsidRPr="00FC56E0">
        <w:rPr>
          <w:rFonts w:ascii="Verdana" w:hAnsi="Verdana"/>
          <w:b/>
          <w:sz w:val="32"/>
          <w:szCs w:val="32"/>
          <w:lang w:val="tr-TR"/>
        </w:rPr>
        <w:t>ı</w:t>
      </w:r>
    </w:p>
    <w:p w14:paraId="50200094" w14:textId="77777777" w:rsidR="005977EF" w:rsidRPr="00FC56E0" w:rsidRDefault="005977EF" w:rsidP="00C340A2">
      <w:pPr>
        <w:rPr>
          <w:rFonts w:ascii="Verdana" w:hAnsi="Verdana"/>
          <w:sz w:val="28"/>
          <w:szCs w:val="28"/>
          <w:lang w:val="tr-TR"/>
        </w:rPr>
      </w:pPr>
    </w:p>
    <w:p w14:paraId="6857C56D" w14:textId="4626E395" w:rsidR="00D82C18" w:rsidRPr="00FC56E0" w:rsidRDefault="003D3A1B" w:rsidP="006F7620">
      <w:pPr>
        <w:outlineLvl w:val="0"/>
        <w:rPr>
          <w:rFonts w:ascii="Verdana" w:hAnsi="Verdana"/>
          <w:b/>
          <w:color w:val="806000" w:themeColor="accent4" w:themeShade="80"/>
          <w:sz w:val="22"/>
          <w:szCs w:val="22"/>
          <w:lang w:val="tr-TR"/>
        </w:rPr>
      </w:pPr>
      <w:r w:rsidRPr="00FC56E0">
        <w:rPr>
          <w:rFonts w:ascii="Verdana" w:hAnsi="Verdana"/>
          <w:sz w:val="28"/>
          <w:szCs w:val="28"/>
          <w:lang w:val="tr-TR"/>
        </w:rPr>
        <w:t xml:space="preserve">Ders </w:t>
      </w:r>
      <w:r w:rsidR="00F25217" w:rsidRPr="00FC56E0">
        <w:rPr>
          <w:rFonts w:ascii="Verdana" w:hAnsi="Verdana"/>
          <w:sz w:val="28"/>
          <w:szCs w:val="28"/>
          <w:lang w:val="tr-TR"/>
        </w:rPr>
        <w:t>1.</w:t>
      </w:r>
      <w:r w:rsidR="008E1AB5" w:rsidRPr="00FC56E0">
        <w:rPr>
          <w:rFonts w:ascii="Verdana" w:hAnsi="Verdana"/>
          <w:sz w:val="28"/>
          <w:szCs w:val="28"/>
          <w:lang w:val="tr-TR"/>
        </w:rPr>
        <w:t xml:space="preserve">4.2 </w:t>
      </w:r>
      <w:r w:rsidR="00A54F96" w:rsidRPr="00FC56E0">
        <w:rPr>
          <w:rFonts w:ascii="Verdana" w:hAnsi="Verdana"/>
          <w:sz w:val="28"/>
          <w:szCs w:val="28"/>
          <w:lang w:val="tr-TR"/>
        </w:rPr>
        <w:t>Sanal Ortamda Suç Teşkil Eden Para Akışı Türleri</w:t>
      </w:r>
    </w:p>
    <w:p w14:paraId="0A3DD02D" w14:textId="77777777" w:rsidR="00D82C18" w:rsidRPr="00FC56E0" w:rsidRDefault="00D82C18">
      <w:pPr>
        <w:rPr>
          <w:rFonts w:ascii="Verdana" w:hAnsi="Verdana"/>
          <w:lang w:val="tr-TR"/>
        </w:rPr>
      </w:pPr>
    </w:p>
    <w:tbl>
      <w:tblPr>
        <w:tblStyle w:val="TableGrid"/>
        <w:tblW w:w="0" w:type="auto"/>
        <w:tblLook w:val="04A0" w:firstRow="1" w:lastRow="0" w:firstColumn="1" w:lastColumn="0" w:noHBand="0" w:noVBand="1"/>
      </w:tblPr>
      <w:tblGrid>
        <w:gridCol w:w="1615"/>
        <w:gridCol w:w="5581"/>
        <w:gridCol w:w="1814"/>
      </w:tblGrid>
      <w:tr w:rsidR="005703B7" w:rsidRPr="00FC56E0" w14:paraId="58A3485E" w14:textId="77777777" w:rsidTr="00624C46">
        <w:trPr>
          <w:trHeight w:val="872"/>
        </w:trPr>
        <w:tc>
          <w:tcPr>
            <w:tcW w:w="7196" w:type="dxa"/>
            <w:gridSpan w:val="2"/>
            <w:shd w:val="clear" w:color="auto" w:fill="DEEAF6" w:themeFill="accent5" w:themeFillTint="33"/>
            <w:vAlign w:val="center"/>
          </w:tcPr>
          <w:p w14:paraId="0067FF35" w14:textId="67080EF1" w:rsidR="00D82C18" w:rsidRPr="00FC56E0" w:rsidRDefault="00A54F96" w:rsidP="008E1AB5">
            <w:pPr>
              <w:rPr>
                <w:rFonts w:ascii="Verdana" w:hAnsi="Verdana"/>
                <w:sz w:val="22"/>
                <w:szCs w:val="22"/>
                <w:lang w:val="tr-TR"/>
              </w:rPr>
            </w:pPr>
            <w:r w:rsidRPr="00FC56E0">
              <w:rPr>
                <w:rFonts w:ascii="Verdana" w:hAnsi="Verdana"/>
                <w:sz w:val="22"/>
                <w:szCs w:val="22"/>
                <w:lang w:val="tr-TR"/>
              </w:rPr>
              <w:t>Ders</w:t>
            </w:r>
            <w:r w:rsidR="00D82C18" w:rsidRPr="00FC56E0">
              <w:rPr>
                <w:rFonts w:ascii="Verdana" w:hAnsi="Verdana"/>
                <w:sz w:val="22"/>
                <w:szCs w:val="22"/>
                <w:lang w:val="tr-TR"/>
              </w:rPr>
              <w:t xml:space="preserve"> </w:t>
            </w:r>
            <w:r w:rsidR="00C340A2" w:rsidRPr="00FC56E0">
              <w:rPr>
                <w:rFonts w:ascii="Verdana" w:hAnsi="Verdana"/>
                <w:sz w:val="22"/>
                <w:szCs w:val="22"/>
                <w:lang w:val="tr-TR"/>
              </w:rPr>
              <w:t>1.</w:t>
            </w:r>
            <w:r w:rsidR="008E1AB5" w:rsidRPr="00FC56E0">
              <w:rPr>
                <w:rFonts w:ascii="Verdana" w:hAnsi="Verdana"/>
                <w:sz w:val="22"/>
                <w:szCs w:val="22"/>
                <w:lang w:val="tr-TR"/>
              </w:rPr>
              <w:t xml:space="preserve">4.2 </w:t>
            </w:r>
            <w:r w:rsidRPr="00FC56E0">
              <w:rPr>
                <w:rFonts w:ascii="Verdana" w:hAnsi="Verdana"/>
                <w:sz w:val="22"/>
                <w:szCs w:val="22"/>
                <w:lang w:val="tr-TR"/>
              </w:rPr>
              <w:t>Sanal Ortamda Suç Teşkil Eden Para Akışı Türleri</w:t>
            </w:r>
          </w:p>
        </w:tc>
        <w:tc>
          <w:tcPr>
            <w:tcW w:w="1814" w:type="dxa"/>
            <w:shd w:val="clear" w:color="auto" w:fill="DEEAF6" w:themeFill="accent5" w:themeFillTint="33"/>
            <w:vAlign w:val="center"/>
          </w:tcPr>
          <w:p w14:paraId="649B60DA" w14:textId="5370CD4B" w:rsidR="008E1AB5" w:rsidRPr="00FC56E0" w:rsidRDefault="00A54F96" w:rsidP="009C5523">
            <w:pPr>
              <w:rPr>
                <w:rFonts w:ascii="Verdana" w:hAnsi="Verdana"/>
                <w:sz w:val="22"/>
                <w:szCs w:val="22"/>
                <w:lang w:val="tr-TR"/>
              </w:rPr>
            </w:pPr>
            <w:r w:rsidRPr="00FC56E0">
              <w:rPr>
                <w:rFonts w:ascii="Verdana" w:hAnsi="Verdana"/>
                <w:sz w:val="22"/>
                <w:szCs w:val="22"/>
                <w:lang w:val="tr-TR"/>
              </w:rPr>
              <w:t>Süre</w:t>
            </w:r>
            <w:r w:rsidR="00D82C18" w:rsidRPr="00FC56E0">
              <w:rPr>
                <w:rFonts w:ascii="Verdana" w:hAnsi="Verdana"/>
                <w:sz w:val="22"/>
                <w:szCs w:val="22"/>
                <w:lang w:val="tr-TR"/>
              </w:rPr>
              <w:t xml:space="preserve">: </w:t>
            </w:r>
          </w:p>
          <w:p w14:paraId="30B631DA" w14:textId="2EBF5054" w:rsidR="00D82C18" w:rsidRPr="00FC56E0" w:rsidRDefault="008E1AB5" w:rsidP="00A54F96">
            <w:pPr>
              <w:rPr>
                <w:rFonts w:ascii="Verdana" w:hAnsi="Verdana"/>
                <w:sz w:val="22"/>
                <w:szCs w:val="22"/>
                <w:lang w:val="tr-TR"/>
              </w:rPr>
            </w:pPr>
            <w:r w:rsidRPr="00FC56E0">
              <w:rPr>
                <w:rFonts w:ascii="Verdana" w:hAnsi="Verdana"/>
                <w:color w:val="000000" w:themeColor="text1"/>
                <w:sz w:val="22"/>
                <w:szCs w:val="22"/>
                <w:lang w:val="tr-TR"/>
              </w:rPr>
              <w:t>18</w:t>
            </w:r>
            <w:r w:rsidR="009C5523" w:rsidRPr="00FC56E0">
              <w:rPr>
                <w:rFonts w:ascii="Verdana" w:hAnsi="Verdana"/>
                <w:color w:val="000000" w:themeColor="text1"/>
                <w:sz w:val="22"/>
                <w:szCs w:val="22"/>
                <w:lang w:val="tr-TR"/>
              </w:rPr>
              <w:t xml:space="preserve">0 </w:t>
            </w:r>
            <w:r w:rsidR="00A54F96" w:rsidRPr="00FC56E0">
              <w:rPr>
                <w:rFonts w:ascii="Verdana" w:hAnsi="Verdana"/>
                <w:color w:val="000000" w:themeColor="text1"/>
                <w:sz w:val="22"/>
                <w:szCs w:val="22"/>
                <w:lang w:val="tr-TR"/>
              </w:rPr>
              <w:t>Dakika</w:t>
            </w:r>
          </w:p>
        </w:tc>
      </w:tr>
      <w:tr w:rsidR="00E7344B" w:rsidRPr="00FC56E0" w14:paraId="7C1107AB" w14:textId="77777777" w:rsidTr="00624C46">
        <w:trPr>
          <w:trHeight w:val="2155"/>
        </w:trPr>
        <w:tc>
          <w:tcPr>
            <w:tcW w:w="9010" w:type="dxa"/>
            <w:gridSpan w:val="3"/>
            <w:vAlign w:val="center"/>
          </w:tcPr>
          <w:p w14:paraId="2B3AFD57" w14:textId="77777777" w:rsidR="00A54F96" w:rsidRPr="00FC56E0" w:rsidRDefault="00A54F96" w:rsidP="00A54F96">
            <w:pPr>
              <w:rPr>
                <w:rFonts w:ascii="Verdana" w:hAnsi="Verdana"/>
                <w:b/>
                <w:sz w:val="22"/>
                <w:szCs w:val="22"/>
                <w:lang w:val="tr-TR"/>
              </w:rPr>
            </w:pPr>
            <w:r w:rsidRPr="00FC56E0">
              <w:rPr>
                <w:rFonts w:ascii="Verdana" w:hAnsi="Verdana"/>
                <w:b/>
                <w:sz w:val="22"/>
                <w:szCs w:val="22"/>
                <w:lang w:val="tr-TR"/>
              </w:rPr>
              <w:t xml:space="preserve">Gerekli Kaynaklar: </w:t>
            </w:r>
          </w:p>
          <w:p w14:paraId="1115CEB2" w14:textId="77777777" w:rsidR="00A54F96" w:rsidRPr="00FC56E0" w:rsidRDefault="00A54F96" w:rsidP="00A54F96">
            <w:pPr>
              <w:pStyle w:val="bul1"/>
              <w:numPr>
                <w:ilvl w:val="0"/>
                <w:numId w:val="2"/>
              </w:numPr>
              <w:spacing w:before="120" w:after="120" w:line="280" w:lineRule="exact"/>
              <w:contextualSpacing/>
              <w:rPr>
                <w:lang w:val="tr-TR"/>
              </w:rPr>
            </w:pPr>
            <w:r w:rsidRPr="00FC56E0">
              <w:rPr>
                <w:lang w:val="tr-TR"/>
              </w:rPr>
              <w:t>Windows 7, 8 veya 10 ve Microsoft Office 2010 ya da üstü bir versiyon yüklü olan PC/Dizüstü Bilgisayar.</w:t>
            </w:r>
          </w:p>
          <w:p w14:paraId="0CA73F36" w14:textId="77777777" w:rsidR="00A54F96" w:rsidRPr="00FC56E0" w:rsidRDefault="00A54F96" w:rsidP="00A54F96">
            <w:pPr>
              <w:pStyle w:val="bul1"/>
              <w:numPr>
                <w:ilvl w:val="0"/>
                <w:numId w:val="2"/>
              </w:numPr>
              <w:spacing w:before="120" w:after="120" w:line="280" w:lineRule="exact"/>
              <w:contextualSpacing/>
              <w:rPr>
                <w:lang w:val="tr-TR"/>
              </w:rPr>
            </w:pPr>
            <w:r w:rsidRPr="00FC56E0">
              <w:rPr>
                <w:lang w:val="tr-TR"/>
              </w:rPr>
              <w:t>Projektör ve perde.</w:t>
            </w:r>
          </w:p>
          <w:p w14:paraId="51BF0CAF" w14:textId="76196EDD" w:rsidR="00A54F96" w:rsidRPr="00FC56E0" w:rsidRDefault="00A54F96" w:rsidP="00A54F96">
            <w:pPr>
              <w:pStyle w:val="bul1"/>
              <w:numPr>
                <w:ilvl w:val="0"/>
                <w:numId w:val="2"/>
              </w:numPr>
              <w:spacing w:before="120" w:after="120" w:line="280" w:lineRule="exact"/>
              <w:contextualSpacing/>
              <w:rPr>
                <w:lang w:val="tr-TR"/>
              </w:rPr>
            </w:pPr>
            <w:r w:rsidRPr="00FC56E0">
              <w:rPr>
                <w:lang w:val="tr-TR"/>
              </w:rPr>
              <w:t>Beyaz tahta, kâğıt tahtası ve öğrencilerin girdilerini kaydedecek başka bir teknik malzeme.</w:t>
            </w:r>
          </w:p>
          <w:p w14:paraId="14CF9EF0" w14:textId="3F8CDC04" w:rsidR="00E7344B" w:rsidRPr="00FC56E0" w:rsidRDefault="00A54F96" w:rsidP="00F25217">
            <w:pPr>
              <w:pStyle w:val="bul1"/>
              <w:numPr>
                <w:ilvl w:val="0"/>
                <w:numId w:val="2"/>
              </w:numPr>
              <w:spacing w:before="120" w:after="120" w:line="280" w:lineRule="exact"/>
              <w:contextualSpacing/>
              <w:rPr>
                <w:lang w:val="tr-TR"/>
              </w:rPr>
            </w:pPr>
            <w:r w:rsidRPr="00FC56E0">
              <w:rPr>
                <w:lang w:val="tr-TR"/>
              </w:rPr>
              <w:t>Bu kaynaklar ancak eğitmenin bir PowerPoint sunumu kullanıyor olması halinde gereklidir.</w:t>
            </w:r>
          </w:p>
        </w:tc>
      </w:tr>
      <w:tr w:rsidR="00E7344B" w:rsidRPr="00FC56E0" w14:paraId="635F2EFD" w14:textId="77777777" w:rsidTr="00624C46">
        <w:trPr>
          <w:trHeight w:val="1907"/>
        </w:trPr>
        <w:tc>
          <w:tcPr>
            <w:tcW w:w="9010" w:type="dxa"/>
            <w:gridSpan w:val="3"/>
            <w:vAlign w:val="center"/>
          </w:tcPr>
          <w:p w14:paraId="34602AF3" w14:textId="730694F6" w:rsidR="00A03CF0" w:rsidRPr="00FC56E0" w:rsidRDefault="00A54F96" w:rsidP="00F62A15">
            <w:pPr>
              <w:spacing w:before="120" w:after="120" w:line="280" w:lineRule="exact"/>
              <w:rPr>
                <w:rFonts w:ascii="Verdana" w:hAnsi="Verdana"/>
                <w:b/>
                <w:sz w:val="22"/>
                <w:szCs w:val="22"/>
                <w:lang w:val="tr-TR"/>
              </w:rPr>
            </w:pPr>
            <w:r w:rsidRPr="00FC56E0">
              <w:rPr>
                <w:rFonts w:ascii="Verdana" w:hAnsi="Verdana"/>
                <w:b/>
                <w:sz w:val="22"/>
                <w:szCs w:val="22"/>
                <w:lang w:val="tr-TR"/>
              </w:rPr>
              <w:t>Oturumun Amacı</w:t>
            </w:r>
            <w:r w:rsidR="00A03CF0" w:rsidRPr="00FC56E0">
              <w:rPr>
                <w:rFonts w:ascii="Verdana" w:hAnsi="Verdana"/>
                <w:b/>
                <w:sz w:val="22"/>
                <w:szCs w:val="22"/>
                <w:lang w:val="tr-TR"/>
              </w:rPr>
              <w:t xml:space="preserve">:  </w:t>
            </w:r>
          </w:p>
          <w:p w14:paraId="3FE58655" w14:textId="5B2D6C53" w:rsidR="00A03CF0" w:rsidRPr="00FC56E0" w:rsidRDefault="000907A6" w:rsidP="000907A6">
            <w:pPr>
              <w:tabs>
                <w:tab w:val="left" w:pos="426"/>
                <w:tab w:val="left" w:pos="851"/>
              </w:tabs>
              <w:spacing w:before="120" w:after="120" w:line="280" w:lineRule="exact"/>
              <w:rPr>
                <w:rFonts w:ascii="Verdana" w:hAnsi="Verdana"/>
                <w:sz w:val="18"/>
                <w:szCs w:val="18"/>
                <w:lang w:val="tr-TR"/>
              </w:rPr>
            </w:pPr>
            <w:r w:rsidRPr="00FC56E0">
              <w:rPr>
                <w:rFonts w:ascii="Verdana" w:hAnsi="Verdana"/>
                <w:sz w:val="18"/>
                <w:szCs w:val="18"/>
                <w:lang w:val="tr-TR"/>
              </w:rPr>
              <w:t>Bu dersin amacı (a) siber suçlardan elde edilen gelirlerin muhafazası ve (b) siber suçlardan elde edilen gelirlerin aklanması amacıyla en sık kullanılan yöntem ve araçlardan bazılarını göstermek ve katılımcılara, sanal ortamda kara para aklama suçunun unsurlarının kendi ulusal mevzuatlarında varlığını (veya yokluğunu) değerlendirme fırsatı vermektir</w:t>
            </w:r>
            <w:r w:rsidR="008E1AB5" w:rsidRPr="00FC56E0">
              <w:rPr>
                <w:rFonts w:ascii="Verdana" w:hAnsi="Verdana"/>
                <w:sz w:val="18"/>
                <w:szCs w:val="18"/>
                <w:lang w:val="tr-TR"/>
              </w:rPr>
              <w:t>.</w:t>
            </w:r>
          </w:p>
        </w:tc>
      </w:tr>
      <w:tr w:rsidR="00A03CF0" w:rsidRPr="00FC56E0" w14:paraId="1B5A80A7" w14:textId="77777777" w:rsidTr="00624C46">
        <w:trPr>
          <w:trHeight w:val="1997"/>
        </w:trPr>
        <w:tc>
          <w:tcPr>
            <w:tcW w:w="9010" w:type="dxa"/>
            <w:gridSpan w:val="3"/>
            <w:vAlign w:val="center"/>
          </w:tcPr>
          <w:p w14:paraId="559A7E05" w14:textId="7E371535" w:rsidR="00A03CF0" w:rsidRPr="00FC56E0" w:rsidRDefault="000907A6" w:rsidP="006A78ED">
            <w:pPr>
              <w:spacing w:beforeLines="120" w:before="288" w:afterLines="120" w:after="288" w:line="280" w:lineRule="exact"/>
              <w:contextualSpacing/>
              <w:jc w:val="both"/>
              <w:rPr>
                <w:rFonts w:ascii="Verdana" w:hAnsi="Verdana"/>
                <w:b/>
                <w:sz w:val="22"/>
                <w:szCs w:val="22"/>
                <w:lang w:val="tr-TR"/>
              </w:rPr>
            </w:pPr>
            <w:r w:rsidRPr="00FC56E0">
              <w:rPr>
                <w:rFonts w:ascii="Verdana" w:hAnsi="Verdana"/>
                <w:b/>
                <w:sz w:val="22"/>
                <w:szCs w:val="22"/>
                <w:lang w:val="tr-TR"/>
              </w:rPr>
              <w:t>Hedefler</w:t>
            </w:r>
          </w:p>
          <w:p w14:paraId="6AE7C3E8" w14:textId="77777777" w:rsidR="00F25217" w:rsidRPr="00FC56E0" w:rsidRDefault="00F25217" w:rsidP="006A78ED">
            <w:pPr>
              <w:spacing w:beforeLines="120" w:before="288" w:afterLines="120" w:after="288" w:line="280" w:lineRule="exact"/>
              <w:contextualSpacing/>
              <w:jc w:val="both"/>
              <w:rPr>
                <w:rFonts w:ascii="Verdana" w:hAnsi="Verdana"/>
                <w:b/>
                <w:sz w:val="22"/>
                <w:szCs w:val="22"/>
                <w:lang w:val="tr-TR"/>
              </w:rPr>
            </w:pPr>
          </w:p>
          <w:p w14:paraId="0261096B" w14:textId="5FB2FD00" w:rsidR="000907A6" w:rsidRPr="00FC56E0" w:rsidRDefault="000907A6" w:rsidP="006A78ED">
            <w:pPr>
              <w:spacing w:beforeLines="120" w:before="288" w:afterLines="120" w:after="288" w:line="280" w:lineRule="exact"/>
              <w:contextualSpacing/>
              <w:jc w:val="both"/>
              <w:rPr>
                <w:rFonts w:ascii="Verdana" w:hAnsi="Verdana"/>
                <w:b/>
                <w:sz w:val="18"/>
                <w:szCs w:val="18"/>
                <w:lang w:val="tr-TR"/>
              </w:rPr>
            </w:pPr>
            <w:r w:rsidRPr="00FC56E0">
              <w:rPr>
                <w:rFonts w:ascii="Verdana" w:eastAsia="Times New Roman" w:hAnsi="Verdana"/>
                <w:sz w:val="18"/>
                <w:szCs w:val="18"/>
                <w:lang w:val="tr-TR"/>
              </w:rPr>
              <w:t>Bu dersin sonunda öğrenciler:</w:t>
            </w:r>
          </w:p>
          <w:p w14:paraId="70A0CC81" w14:textId="05AEF0AA" w:rsidR="000907A6" w:rsidRPr="00FC56E0" w:rsidRDefault="000907A6" w:rsidP="006A78ED">
            <w:pPr>
              <w:pStyle w:val="ListParagraph"/>
              <w:numPr>
                <w:ilvl w:val="0"/>
                <w:numId w:val="38"/>
              </w:num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Sanal suçlardan elde edilen ve para havalesi sağlayıcıları kullanılarak gerçekleştirilen para akışını açıklayabilecek.</w:t>
            </w:r>
          </w:p>
          <w:p w14:paraId="198D0412" w14:textId="387AD6B9" w:rsidR="004E0259" w:rsidRPr="00FC56E0" w:rsidRDefault="000907A6" w:rsidP="000907A6">
            <w:pPr>
              <w:pStyle w:val="ListParagraph"/>
              <w:numPr>
                <w:ilvl w:val="0"/>
                <w:numId w:val="38"/>
              </w:num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Sanal suçlardan elde edilen ve elektronik havale, banka hesaplarının devri/açılması</w:t>
            </w:r>
          </w:p>
          <w:p w14:paraId="6C874FC7" w14:textId="45DF109C" w:rsidR="000907A6" w:rsidRPr="00FC56E0" w:rsidRDefault="000907A6" w:rsidP="004E0259">
            <w:pPr>
              <w:pStyle w:val="ListParagraph"/>
              <w:spacing w:beforeLines="120" w:before="288" w:afterLines="120" w:after="288" w:line="280" w:lineRule="exact"/>
              <w:ind w:left="360"/>
              <w:jc w:val="both"/>
              <w:rPr>
                <w:rFonts w:ascii="Verdana" w:hAnsi="Verdana"/>
                <w:sz w:val="18"/>
                <w:szCs w:val="18"/>
                <w:lang w:val="tr-TR"/>
              </w:rPr>
            </w:pPr>
            <w:r w:rsidRPr="00FC56E0">
              <w:rPr>
                <w:rFonts w:ascii="Verdana" w:hAnsi="Verdana"/>
                <w:sz w:val="18"/>
                <w:szCs w:val="18"/>
                <w:lang w:val="tr-TR"/>
              </w:rPr>
              <w:t>kullanılarak gerçekleştirilen para akışını açıklayabilecek.</w:t>
            </w:r>
          </w:p>
          <w:p w14:paraId="1E0C8439" w14:textId="3D0374E9" w:rsidR="000907A6" w:rsidRPr="00FC56E0" w:rsidRDefault="000907A6" w:rsidP="000907A6">
            <w:pPr>
              <w:pStyle w:val="ListParagraph"/>
              <w:numPr>
                <w:ilvl w:val="0"/>
                <w:numId w:val="38"/>
              </w:num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Sanal suçlardan elde edilen ve </w:t>
            </w:r>
            <w:r w:rsidR="004E0259" w:rsidRPr="00FC56E0">
              <w:rPr>
                <w:rFonts w:ascii="Verdana" w:hAnsi="Verdana"/>
                <w:sz w:val="18"/>
                <w:szCs w:val="18"/>
                <w:lang w:val="tr-TR"/>
              </w:rPr>
              <w:t xml:space="preserve">nakit çekimi </w:t>
            </w:r>
            <w:r w:rsidRPr="00FC56E0">
              <w:rPr>
                <w:rFonts w:ascii="Verdana" w:hAnsi="Verdana"/>
                <w:sz w:val="18"/>
                <w:szCs w:val="18"/>
                <w:lang w:val="tr-TR"/>
              </w:rPr>
              <w:t>kullanılarak gerçekleştirilen para akışını açıklayabilecek.</w:t>
            </w:r>
          </w:p>
          <w:p w14:paraId="61394D28" w14:textId="2E6339E7" w:rsidR="000907A6" w:rsidRPr="00FC56E0" w:rsidRDefault="000907A6" w:rsidP="000907A6">
            <w:pPr>
              <w:pStyle w:val="ListParagraph"/>
              <w:numPr>
                <w:ilvl w:val="0"/>
                <w:numId w:val="38"/>
              </w:num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Sanal suçlardan elde edilen ve </w:t>
            </w:r>
            <w:r w:rsidR="004E0259" w:rsidRPr="00FC56E0">
              <w:rPr>
                <w:rFonts w:ascii="Verdana" w:hAnsi="Verdana"/>
                <w:sz w:val="18"/>
                <w:szCs w:val="18"/>
                <w:lang w:val="tr-TR"/>
              </w:rPr>
              <w:t xml:space="preserve">internet ödeme hizmetleri </w:t>
            </w:r>
            <w:r w:rsidRPr="00FC56E0">
              <w:rPr>
                <w:rFonts w:ascii="Verdana" w:hAnsi="Verdana"/>
                <w:sz w:val="18"/>
                <w:szCs w:val="18"/>
                <w:lang w:val="tr-TR"/>
              </w:rPr>
              <w:t>kullanılarak gerçekleştirilen para akışını açıklayabilecek.</w:t>
            </w:r>
          </w:p>
          <w:p w14:paraId="6E51D830" w14:textId="3A8AA619" w:rsidR="000907A6" w:rsidRPr="00FC56E0" w:rsidRDefault="000907A6" w:rsidP="000907A6">
            <w:pPr>
              <w:pStyle w:val="ListParagraph"/>
              <w:numPr>
                <w:ilvl w:val="0"/>
                <w:numId w:val="38"/>
              </w:num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Sanal suçlardan elde edilen ve para </w:t>
            </w:r>
            <w:r w:rsidR="004E0259" w:rsidRPr="00FC56E0">
              <w:rPr>
                <w:rFonts w:ascii="Verdana" w:hAnsi="Verdana"/>
                <w:sz w:val="18"/>
                <w:szCs w:val="18"/>
                <w:lang w:val="tr-TR"/>
              </w:rPr>
              <w:t xml:space="preserve">kuryeleri </w:t>
            </w:r>
            <w:r w:rsidRPr="00FC56E0">
              <w:rPr>
                <w:rFonts w:ascii="Verdana" w:hAnsi="Verdana"/>
                <w:sz w:val="18"/>
                <w:szCs w:val="18"/>
                <w:lang w:val="tr-TR"/>
              </w:rPr>
              <w:t>kullanılarak gerçekleştirilen para akışını açıklayabilecek.</w:t>
            </w:r>
          </w:p>
          <w:p w14:paraId="54DF8F6A" w14:textId="13CA4211" w:rsidR="000907A6" w:rsidRPr="00FC56E0" w:rsidRDefault="000907A6" w:rsidP="000907A6">
            <w:pPr>
              <w:pStyle w:val="ListParagraph"/>
              <w:numPr>
                <w:ilvl w:val="0"/>
                <w:numId w:val="38"/>
              </w:num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Sanal suçlardan elde edilen ve </w:t>
            </w:r>
            <w:r w:rsidR="004E0259" w:rsidRPr="00FC56E0">
              <w:rPr>
                <w:rFonts w:ascii="Verdana" w:hAnsi="Verdana"/>
                <w:sz w:val="18"/>
                <w:szCs w:val="18"/>
                <w:lang w:val="tr-TR"/>
              </w:rPr>
              <w:t xml:space="preserve">uluslararası havaleler </w:t>
            </w:r>
            <w:r w:rsidRPr="00FC56E0">
              <w:rPr>
                <w:rFonts w:ascii="Verdana" w:hAnsi="Verdana"/>
                <w:sz w:val="18"/>
                <w:szCs w:val="18"/>
                <w:lang w:val="tr-TR"/>
              </w:rPr>
              <w:t>kullanılarak gerçekleştirilen para akışını açıklayabilecek.</w:t>
            </w:r>
          </w:p>
          <w:p w14:paraId="1F8DB797" w14:textId="601A53DE" w:rsidR="000907A6" w:rsidRPr="00FC56E0" w:rsidRDefault="000907A6" w:rsidP="000907A6">
            <w:pPr>
              <w:pStyle w:val="ListParagraph"/>
              <w:numPr>
                <w:ilvl w:val="0"/>
                <w:numId w:val="38"/>
              </w:num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Sanal suçlardan elde edilen ve </w:t>
            </w:r>
            <w:r w:rsidR="004E0259" w:rsidRPr="00FC56E0">
              <w:rPr>
                <w:rFonts w:ascii="Verdana" w:hAnsi="Verdana"/>
                <w:sz w:val="18"/>
                <w:szCs w:val="18"/>
                <w:lang w:val="tr-TR"/>
              </w:rPr>
              <w:t xml:space="preserve">sanal </w:t>
            </w:r>
            <w:r w:rsidRPr="00FC56E0">
              <w:rPr>
                <w:rFonts w:ascii="Verdana" w:hAnsi="Verdana"/>
                <w:sz w:val="18"/>
                <w:szCs w:val="18"/>
                <w:lang w:val="tr-TR"/>
              </w:rPr>
              <w:t xml:space="preserve">para </w:t>
            </w:r>
            <w:r w:rsidR="004E0259" w:rsidRPr="00FC56E0">
              <w:rPr>
                <w:rFonts w:ascii="Verdana" w:hAnsi="Verdana"/>
                <w:sz w:val="18"/>
                <w:szCs w:val="18"/>
                <w:lang w:val="tr-TR"/>
              </w:rPr>
              <w:t xml:space="preserve">birimleri </w:t>
            </w:r>
            <w:r w:rsidRPr="00FC56E0">
              <w:rPr>
                <w:rFonts w:ascii="Verdana" w:hAnsi="Verdana"/>
                <w:sz w:val="18"/>
                <w:szCs w:val="18"/>
                <w:lang w:val="tr-TR"/>
              </w:rPr>
              <w:t>kullanılarak gerçekleştirilen para akışını açıklayabilecek.</w:t>
            </w:r>
          </w:p>
          <w:p w14:paraId="243DFE79" w14:textId="32BFCC24" w:rsidR="004E0259" w:rsidRPr="00FC56E0" w:rsidRDefault="004E0259" w:rsidP="004E0259">
            <w:pPr>
              <w:pStyle w:val="ListParagraph"/>
              <w:numPr>
                <w:ilvl w:val="0"/>
                <w:numId w:val="38"/>
              </w:num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Sanal suçlardan elde edilen ve internet üzerinden satın alımlar kullanılarak gerçekleştirilen para akışını açıklayabilecek.</w:t>
            </w:r>
          </w:p>
          <w:p w14:paraId="7958276B" w14:textId="4A9CAD89" w:rsidR="004E0259" w:rsidRPr="00FC56E0" w:rsidRDefault="004E0259" w:rsidP="004E0259">
            <w:pPr>
              <w:pStyle w:val="ListParagraph"/>
              <w:numPr>
                <w:ilvl w:val="0"/>
                <w:numId w:val="38"/>
              </w:num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Sanal suçlardan elde edilen ve paravan şirketler kullanılarak gerçekleştirilen para akışını açıklayabilecek.</w:t>
            </w:r>
          </w:p>
          <w:p w14:paraId="45ED2E4E" w14:textId="4069E433" w:rsidR="004E0259" w:rsidRPr="00FC56E0" w:rsidRDefault="004E0259" w:rsidP="004E0259">
            <w:pPr>
              <w:pStyle w:val="ListParagraph"/>
              <w:numPr>
                <w:ilvl w:val="0"/>
                <w:numId w:val="38"/>
              </w:num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Sanal suçlardan elde edilen ve ön ödemeli kartlar kullanılarak gerçekleştirilen para akışını açıklayabilecek.</w:t>
            </w:r>
          </w:p>
          <w:p w14:paraId="371638AF" w14:textId="7C39D5F5" w:rsidR="004E0259" w:rsidRPr="00FC56E0" w:rsidRDefault="004E0259" w:rsidP="004E0259">
            <w:pPr>
              <w:pStyle w:val="ListParagraph"/>
              <w:numPr>
                <w:ilvl w:val="0"/>
                <w:numId w:val="38"/>
              </w:num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Sanal suçlardan elde edilen ve internetteki kumar ve elektronik ticaret platformları kullanılarak gerçekleştirilen para akışını açıklayabilecek.</w:t>
            </w:r>
          </w:p>
          <w:p w14:paraId="38F3BB85" w14:textId="796DA2FF" w:rsidR="004E0259" w:rsidRPr="00FC56E0" w:rsidRDefault="004E0259" w:rsidP="004E0259">
            <w:pPr>
              <w:pStyle w:val="ListParagraph"/>
              <w:numPr>
                <w:ilvl w:val="0"/>
                <w:numId w:val="38"/>
              </w:num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Yukarıda sıralanan her bir tipoloji açısından olası delil kaynaklarını belirtebilecek. </w:t>
            </w:r>
          </w:p>
          <w:p w14:paraId="7E130DFD" w14:textId="210FE54E" w:rsidR="004E0259" w:rsidRPr="00FC56E0" w:rsidRDefault="004E0259" w:rsidP="006A78ED">
            <w:pPr>
              <w:pStyle w:val="ListParagraph"/>
              <w:numPr>
                <w:ilvl w:val="0"/>
                <w:numId w:val="38"/>
              </w:num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Yukarıda sıralanan her bir tipoloji açısından tipolojinin kullanımının tespiti açısından ulusal </w:t>
            </w:r>
            <w:r w:rsidR="00F13C00">
              <w:rPr>
                <w:rFonts w:ascii="Verdana" w:hAnsi="Verdana"/>
                <w:sz w:val="18"/>
                <w:szCs w:val="18"/>
                <w:lang w:val="tr-TR"/>
              </w:rPr>
              <w:lastRenderedPageBreak/>
              <w:t xml:space="preserve">mevzuatta geçerli olan usule ilişkin </w:t>
            </w:r>
            <w:r w:rsidRPr="00FC56E0">
              <w:rPr>
                <w:rFonts w:ascii="Verdana" w:hAnsi="Verdana"/>
                <w:sz w:val="18"/>
                <w:szCs w:val="18"/>
                <w:lang w:val="tr-TR"/>
              </w:rPr>
              <w:t>yetkileri belirtebilecek.</w:t>
            </w:r>
          </w:p>
          <w:p w14:paraId="1703F1A7" w14:textId="1F2BB6E4" w:rsidR="004E0259" w:rsidRPr="00FC56E0" w:rsidRDefault="004E0259" w:rsidP="006A78ED">
            <w:pPr>
              <w:pStyle w:val="ListParagraph"/>
              <w:numPr>
                <w:ilvl w:val="0"/>
                <w:numId w:val="38"/>
              </w:num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Yukarıda sıral</w:t>
            </w:r>
            <w:r w:rsidR="004E550F">
              <w:rPr>
                <w:rFonts w:ascii="Verdana" w:hAnsi="Verdana"/>
                <w:sz w:val="18"/>
                <w:szCs w:val="18"/>
                <w:lang w:val="tr-TR"/>
              </w:rPr>
              <w:t>anan her bir tipoloji açısından</w:t>
            </w:r>
            <w:r w:rsidRPr="00FC56E0">
              <w:rPr>
                <w:rFonts w:ascii="Verdana" w:hAnsi="Verdana"/>
                <w:sz w:val="18"/>
                <w:szCs w:val="18"/>
                <w:lang w:val="tr-TR"/>
              </w:rPr>
              <w:t xml:space="preserve"> ve uygun hallerde, sanal bir biçimde muhafaza edilen paraların/paralara dondurulması, el konulması ve müs</w:t>
            </w:r>
            <w:r w:rsidR="00F13C00">
              <w:rPr>
                <w:rFonts w:ascii="Verdana" w:hAnsi="Verdana"/>
                <w:sz w:val="18"/>
                <w:szCs w:val="18"/>
                <w:lang w:val="tr-TR"/>
              </w:rPr>
              <w:t>aderesi bakımından geçerli usule ilişkin</w:t>
            </w:r>
            <w:r w:rsidRPr="00FC56E0">
              <w:rPr>
                <w:rFonts w:ascii="Verdana" w:hAnsi="Verdana"/>
                <w:sz w:val="18"/>
                <w:szCs w:val="18"/>
                <w:lang w:val="tr-TR"/>
              </w:rPr>
              <w:t xml:space="preserve"> yetkileri belirtebilecek. </w:t>
            </w:r>
          </w:p>
          <w:p w14:paraId="61ABEAC5" w14:textId="7A552AFB" w:rsidR="00E95703" w:rsidRPr="00FC56E0" w:rsidRDefault="004E0259" w:rsidP="004E0259">
            <w:pPr>
              <w:pStyle w:val="ListParagraph"/>
              <w:numPr>
                <w:ilvl w:val="0"/>
                <w:numId w:val="38"/>
              </w:num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Yukarıda sıralanan her bir tipoloji açısından, kara para aklama suçunun unsurlarının kendi ulusal mevzuatlarında varlığını değerlendirebilecektir. </w:t>
            </w:r>
          </w:p>
        </w:tc>
      </w:tr>
      <w:tr w:rsidR="005703B7" w:rsidRPr="00FC56E0" w14:paraId="03110757" w14:textId="77777777" w:rsidTr="00624C46">
        <w:trPr>
          <w:trHeight w:val="2258"/>
        </w:trPr>
        <w:tc>
          <w:tcPr>
            <w:tcW w:w="9010" w:type="dxa"/>
            <w:gridSpan w:val="3"/>
            <w:tcBorders>
              <w:bottom w:val="single" w:sz="4" w:space="0" w:color="auto"/>
            </w:tcBorders>
            <w:vAlign w:val="center"/>
          </w:tcPr>
          <w:p w14:paraId="43C1CE25" w14:textId="3001AA57" w:rsidR="004E0259" w:rsidRPr="00FC56E0" w:rsidRDefault="004E0259" w:rsidP="006A78ED">
            <w:pPr>
              <w:spacing w:beforeLines="120" w:before="288" w:afterLines="120" w:after="288" w:line="280" w:lineRule="exact"/>
              <w:jc w:val="both"/>
              <w:rPr>
                <w:rFonts w:ascii="Verdana" w:hAnsi="Verdana"/>
                <w:b/>
                <w:sz w:val="22"/>
                <w:szCs w:val="22"/>
                <w:lang w:val="tr-TR"/>
              </w:rPr>
            </w:pPr>
            <w:r w:rsidRPr="00FC56E0">
              <w:rPr>
                <w:rFonts w:ascii="Verdana" w:hAnsi="Verdana"/>
                <w:b/>
                <w:sz w:val="22"/>
                <w:szCs w:val="22"/>
                <w:lang w:val="tr-TR"/>
              </w:rPr>
              <w:lastRenderedPageBreak/>
              <w:t>Eğitmen Rehberi</w:t>
            </w:r>
          </w:p>
          <w:p w14:paraId="23CDFA22" w14:textId="1FDC7E59" w:rsidR="004E0259" w:rsidRPr="00FC56E0" w:rsidRDefault="004E0259" w:rsidP="006A78ED">
            <w:p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Bu oturum sanal ortamda suç teşkil eden para akışı teknolojilerinin bir kısmını ele almaktadır. </w:t>
            </w:r>
          </w:p>
          <w:p w14:paraId="6B87CEFD" w14:textId="5F83820A" w:rsidR="004E0259" w:rsidRPr="00FC56E0" w:rsidRDefault="004E0259" w:rsidP="006A78ED">
            <w:p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Bu oturum hakkındaki tüm bilgiler </w:t>
            </w:r>
            <w:r w:rsidR="004C2329" w:rsidRPr="00FC56E0">
              <w:rPr>
                <w:rFonts w:ascii="Verdana" w:hAnsi="Verdana"/>
                <w:sz w:val="18"/>
                <w:szCs w:val="18"/>
                <w:lang w:val="tr-TR"/>
              </w:rPr>
              <w:t xml:space="preserve">kaynaklar paketinde yer alan </w:t>
            </w:r>
            <w:r w:rsidRPr="00FC56E0">
              <w:rPr>
                <w:rFonts w:ascii="Verdana" w:hAnsi="Verdana"/>
                <w:sz w:val="18"/>
                <w:szCs w:val="18"/>
                <w:lang w:val="tr-TR"/>
              </w:rPr>
              <w:t>“</w:t>
            </w:r>
            <w:r w:rsidR="004C2329" w:rsidRPr="00FC56E0">
              <w:rPr>
                <w:rFonts w:ascii="Verdana" w:hAnsi="Verdana"/>
                <w:sz w:val="18"/>
                <w:szCs w:val="18"/>
                <w:lang w:val="tr-TR"/>
              </w:rPr>
              <w:t xml:space="preserve">1.4.2 – </w:t>
            </w:r>
            <w:r w:rsidRPr="00FC56E0">
              <w:rPr>
                <w:rFonts w:ascii="Verdana" w:hAnsi="Verdana"/>
                <w:sz w:val="18"/>
                <w:szCs w:val="18"/>
                <w:lang w:val="tr-TR"/>
              </w:rPr>
              <w:t>Sanal Ortamda Suç Teşkil Eden Para Akışı Türleri</w:t>
            </w:r>
            <w:r w:rsidR="004C2329" w:rsidRPr="00FC56E0">
              <w:rPr>
                <w:rFonts w:ascii="Verdana" w:hAnsi="Verdana"/>
                <w:sz w:val="18"/>
                <w:szCs w:val="18"/>
                <w:lang w:val="tr-TR"/>
              </w:rPr>
              <w:t xml:space="preserve"> (1. saat)”, “1.4.2 – Sanal Ortamda Suç Teşkil Eden Para Akışı Türleri (2. saat)” ve “1.4.2 – Sanal Ortamda Suç Teşkil Eden Para Akışı Türleri (3. saat)” içerisinde yer almaktadır. Eğitmen materyallerin güncel olmasını sağlamaktan sorumludur. Değişiklik yapılabilir; ancak hedeflere ulaşılmalıdır. </w:t>
            </w:r>
          </w:p>
          <w:p w14:paraId="53209040" w14:textId="08D7F687" w:rsidR="004C2329" w:rsidRPr="00FC56E0" w:rsidRDefault="004C2329" w:rsidP="006A78ED">
            <w:p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PowerPoint sunumlarında </w:t>
            </w:r>
            <w:r w:rsidR="004E550F">
              <w:rPr>
                <w:rFonts w:ascii="Verdana" w:hAnsi="Verdana"/>
                <w:sz w:val="18"/>
                <w:szCs w:val="18"/>
                <w:lang w:val="tr-TR"/>
              </w:rPr>
              <w:t>öngörülen</w:t>
            </w:r>
            <w:r w:rsidR="00E86011" w:rsidRPr="00FC56E0">
              <w:rPr>
                <w:rFonts w:ascii="Verdana" w:hAnsi="Verdana"/>
                <w:sz w:val="18"/>
                <w:szCs w:val="18"/>
                <w:lang w:val="tr-TR"/>
              </w:rPr>
              <w:t xml:space="preserve"> tipoloji dersleri eğitmen ile öğrenciler arasında geniş kapsamlı interaktif tartışmalar içermektedir. Öğrencilerin farklı ülkelerden olduğu ve/veya farklı diller konuştuğu hallerde bu yaklaşım </w:t>
            </w:r>
            <w:r w:rsidR="00573725" w:rsidRPr="00FC56E0">
              <w:rPr>
                <w:rFonts w:ascii="Verdana" w:hAnsi="Verdana"/>
                <w:sz w:val="18"/>
                <w:szCs w:val="18"/>
                <w:lang w:val="tr-TR"/>
              </w:rPr>
              <w:t xml:space="preserve">elverişsiz olabilir. </w:t>
            </w:r>
          </w:p>
          <w:p w14:paraId="1B200304" w14:textId="7B0D739F" w:rsidR="00573725" w:rsidRPr="00FC56E0" w:rsidRDefault="00573725" w:rsidP="006A78ED">
            <w:p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Dolayısıyla, bu durumda kullanılabilecek ve işleyebilecek alternatif bir yaklaşım</w:t>
            </w:r>
            <w:r w:rsidR="003E1A51" w:rsidRPr="00FC56E0">
              <w:rPr>
                <w:rFonts w:ascii="Verdana" w:hAnsi="Verdana"/>
                <w:sz w:val="18"/>
                <w:szCs w:val="18"/>
                <w:lang w:val="tr-TR"/>
              </w:rPr>
              <w:t>, sunumlarda yer alan</w:t>
            </w:r>
            <w:r w:rsidRPr="00FC56E0">
              <w:rPr>
                <w:rFonts w:ascii="Verdana" w:hAnsi="Verdana"/>
                <w:sz w:val="18"/>
                <w:szCs w:val="18"/>
                <w:lang w:val="tr-TR"/>
              </w:rPr>
              <w:t xml:space="preserve"> </w:t>
            </w:r>
            <w:r w:rsidR="003E1A51" w:rsidRPr="00FC56E0">
              <w:rPr>
                <w:rFonts w:ascii="Verdana" w:hAnsi="Verdana"/>
                <w:sz w:val="18"/>
                <w:szCs w:val="18"/>
                <w:lang w:val="tr-TR"/>
              </w:rPr>
              <w:t xml:space="preserve">tüm tipolojileri ilk saatte anlatmak ve ardından katılımcıları gruplara ayırmak olabilir. Her bir gruba bir (veya birden fazla) tipoloji verilip ve ikinci saat boyunca hazırlanıp söz konusu tipoloji ile ilgili kendi ülkelerindeki duruma dair beş dakikalık bir sunum hazırlamaları istenebilir; bu sunumda özellikle (a) </w:t>
            </w:r>
            <w:r w:rsidR="00327A06" w:rsidRPr="00FC56E0">
              <w:rPr>
                <w:rFonts w:ascii="Verdana" w:hAnsi="Verdana"/>
                <w:sz w:val="18"/>
                <w:szCs w:val="18"/>
                <w:lang w:val="tr-TR"/>
              </w:rPr>
              <w:t>olası</w:t>
            </w:r>
            <w:r w:rsidR="00F13C00">
              <w:rPr>
                <w:rFonts w:ascii="Verdana" w:hAnsi="Verdana"/>
                <w:sz w:val="18"/>
                <w:szCs w:val="18"/>
                <w:lang w:val="tr-TR"/>
              </w:rPr>
              <w:t xml:space="preserve"> delil kaynağı, (b) mevcut usule ilişkin</w:t>
            </w:r>
            <w:r w:rsidR="00327A06" w:rsidRPr="00FC56E0">
              <w:rPr>
                <w:rFonts w:ascii="Verdana" w:hAnsi="Verdana"/>
                <w:sz w:val="18"/>
                <w:szCs w:val="18"/>
                <w:lang w:val="tr-TR"/>
              </w:rPr>
              <w:t xml:space="preserve"> yetkiler, (c) sanal biçimde muhafaza edilen (varsa) paraların müsaderesi ve (d) varsa, tipolojide mevcut kara para aklama suçu unsurları ele alınmalıdır. </w:t>
            </w:r>
          </w:p>
          <w:p w14:paraId="5EFF4BEF" w14:textId="7568E77E" w:rsidR="00C340A2" w:rsidRPr="00FC56E0" w:rsidRDefault="00327A06" w:rsidP="00482D16">
            <w:p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Eğitmenler özellikle (d) şıkkı konusunda dikkatli olmalıdır, zira bu materyale ilişkin daha önceki eğitimlerde </w:t>
            </w:r>
            <w:r w:rsidR="006F7620" w:rsidRPr="00FC56E0">
              <w:rPr>
                <w:rFonts w:ascii="Verdana" w:hAnsi="Verdana"/>
                <w:sz w:val="18"/>
                <w:szCs w:val="18"/>
                <w:lang w:val="tr-TR"/>
              </w:rPr>
              <w:t>katılımcıların tipolojileri bir suç</w:t>
            </w:r>
            <w:r w:rsidR="00482D16">
              <w:rPr>
                <w:rFonts w:ascii="Verdana" w:hAnsi="Verdana"/>
                <w:sz w:val="18"/>
                <w:szCs w:val="18"/>
                <w:lang w:val="tr-TR"/>
              </w:rPr>
              <w:t>un işlenmesi</w:t>
            </w:r>
            <w:r w:rsidR="006F7620" w:rsidRPr="00FC56E0">
              <w:rPr>
                <w:rFonts w:ascii="Verdana" w:hAnsi="Verdana"/>
                <w:sz w:val="18"/>
                <w:szCs w:val="18"/>
                <w:lang w:val="tr-TR"/>
              </w:rPr>
              <w:t xml:space="preserve"> bağlamında değerlendirdiği görülmüştür. Başka bir deyişle, tipolojileri daha ziyade öncül suçların icra tarzı (</w:t>
            </w:r>
            <w:r w:rsidR="006F7620" w:rsidRPr="00FC56E0">
              <w:rPr>
                <w:rFonts w:ascii="Verdana" w:hAnsi="Verdana"/>
                <w:i/>
                <w:sz w:val="18"/>
                <w:szCs w:val="18"/>
                <w:lang w:val="tr-TR"/>
              </w:rPr>
              <w:t>modus operandi</w:t>
            </w:r>
            <w:r w:rsidR="006F7620" w:rsidRPr="00FC56E0">
              <w:rPr>
                <w:rFonts w:ascii="Verdana" w:hAnsi="Verdana"/>
                <w:sz w:val="18"/>
                <w:szCs w:val="18"/>
                <w:lang w:val="tr-TR"/>
              </w:rPr>
              <w:t xml:space="preserve">) olarak yorumlamışlardır. İşte bu nedenle, eğitmen öğrencilerin dikkatini kara para aklama suçunun öğelerine çekmek için özel olarak çaba harcamalıdır. </w:t>
            </w:r>
          </w:p>
        </w:tc>
      </w:tr>
      <w:tr w:rsidR="005A4E47" w:rsidRPr="00FC56E0" w14:paraId="7760520D" w14:textId="77777777" w:rsidTr="00624C46">
        <w:trPr>
          <w:trHeight w:val="701"/>
        </w:trPr>
        <w:tc>
          <w:tcPr>
            <w:tcW w:w="9010" w:type="dxa"/>
            <w:gridSpan w:val="3"/>
            <w:tcBorders>
              <w:bottom w:val="single" w:sz="4" w:space="0" w:color="auto"/>
            </w:tcBorders>
            <w:shd w:val="clear" w:color="auto" w:fill="D9E2F3" w:themeFill="accent1" w:themeFillTint="33"/>
            <w:vAlign w:val="center"/>
          </w:tcPr>
          <w:p w14:paraId="3F533D38" w14:textId="3B5ED323" w:rsidR="005A4E47" w:rsidRPr="00FC56E0" w:rsidRDefault="006F7620" w:rsidP="00CB3026">
            <w:pPr>
              <w:rPr>
                <w:rFonts w:ascii="Verdana" w:hAnsi="Verdana"/>
                <w:b/>
                <w:sz w:val="28"/>
                <w:szCs w:val="28"/>
                <w:lang w:val="tr-TR"/>
              </w:rPr>
            </w:pPr>
            <w:r w:rsidRPr="00FC56E0">
              <w:rPr>
                <w:rFonts w:ascii="Verdana" w:hAnsi="Verdana"/>
                <w:b/>
                <w:sz w:val="28"/>
                <w:szCs w:val="28"/>
                <w:lang w:val="tr-TR"/>
              </w:rPr>
              <w:t>Ders İçeriği</w:t>
            </w:r>
          </w:p>
        </w:tc>
      </w:tr>
      <w:tr w:rsidR="00CB3026" w:rsidRPr="00FC56E0" w14:paraId="57CC7AA4" w14:textId="77777777" w:rsidTr="00624C46">
        <w:trPr>
          <w:trHeight w:val="629"/>
        </w:trPr>
        <w:tc>
          <w:tcPr>
            <w:tcW w:w="1615" w:type="dxa"/>
            <w:shd w:val="clear" w:color="auto" w:fill="D9E2F3" w:themeFill="accent1" w:themeFillTint="33"/>
            <w:vAlign w:val="center"/>
          </w:tcPr>
          <w:p w14:paraId="4538C338" w14:textId="6747026C" w:rsidR="00D82C18" w:rsidRPr="00FC56E0" w:rsidRDefault="00E13BE7" w:rsidP="006F7620">
            <w:pPr>
              <w:jc w:val="center"/>
              <w:rPr>
                <w:rFonts w:ascii="Verdana" w:hAnsi="Verdana"/>
                <w:b/>
                <w:sz w:val="22"/>
                <w:szCs w:val="22"/>
                <w:lang w:val="tr-TR"/>
              </w:rPr>
            </w:pPr>
            <w:r w:rsidRPr="00FC56E0">
              <w:rPr>
                <w:rFonts w:ascii="Verdana" w:hAnsi="Verdana"/>
                <w:b/>
                <w:sz w:val="22"/>
                <w:szCs w:val="22"/>
                <w:lang w:val="tr-TR"/>
              </w:rPr>
              <w:t>Sl</w:t>
            </w:r>
            <w:r w:rsidR="006F7620" w:rsidRPr="00FC56E0">
              <w:rPr>
                <w:rFonts w:ascii="Verdana" w:hAnsi="Verdana"/>
                <w:b/>
                <w:sz w:val="22"/>
                <w:szCs w:val="22"/>
                <w:lang w:val="tr-TR"/>
              </w:rPr>
              <w:t>ayt Sayıları</w:t>
            </w:r>
          </w:p>
        </w:tc>
        <w:tc>
          <w:tcPr>
            <w:tcW w:w="7395" w:type="dxa"/>
            <w:gridSpan w:val="2"/>
            <w:shd w:val="clear" w:color="auto" w:fill="D9E2F3" w:themeFill="accent1" w:themeFillTint="33"/>
            <w:vAlign w:val="center"/>
          </w:tcPr>
          <w:p w14:paraId="2DA616FC" w14:textId="29747F4F" w:rsidR="00D82C18" w:rsidRPr="00FC56E0" w:rsidRDefault="006F7620">
            <w:pPr>
              <w:rPr>
                <w:rFonts w:ascii="Verdana" w:hAnsi="Verdana"/>
                <w:b/>
                <w:sz w:val="22"/>
                <w:szCs w:val="22"/>
                <w:lang w:val="tr-TR"/>
              </w:rPr>
            </w:pPr>
            <w:r w:rsidRPr="00FC56E0">
              <w:rPr>
                <w:rFonts w:ascii="Verdana" w:hAnsi="Verdana"/>
                <w:b/>
                <w:sz w:val="22"/>
                <w:szCs w:val="22"/>
                <w:lang w:val="tr-TR"/>
              </w:rPr>
              <w:t>İçerik</w:t>
            </w:r>
          </w:p>
        </w:tc>
      </w:tr>
      <w:tr w:rsidR="00224AC4" w:rsidRPr="00FC56E0" w14:paraId="01651C21" w14:textId="77777777" w:rsidTr="00624C46">
        <w:trPr>
          <w:trHeight w:val="629"/>
        </w:trPr>
        <w:tc>
          <w:tcPr>
            <w:tcW w:w="1615" w:type="dxa"/>
            <w:shd w:val="clear" w:color="auto" w:fill="auto"/>
            <w:vAlign w:val="center"/>
          </w:tcPr>
          <w:p w14:paraId="1B1BD113" w14:textId="034471DC" w:rsidR="00224AC4" w:rsidRPr="00FC56E0" w:rsidRDefault="006F7620" w:rsidP="006F7620">
            <w:pPr>
              <w:jc w:val="center"/>
              <w:rPr>
                <w:rFonts w:ascii="Verdana" w:hAnsi="Verdana"/>
                <w:b/>
                <w:sz w:val="22"/>
                <w:szCs w:val="22"/>
                <w:lang w:val="tr-TR"/>
              </w:rPr>
            </w:pPr>
            <w:r w:rsidRPr="00FC56E0">
              <w:rPr>
                <w:rFonts w:ascii="Verdana" w:hAnsi="Verdana"/>
                <w:b/>
                <w:sz w:val="22"/>
                <w:szCs w:val="22"/>
                <w:lang w:val="tr-TR"/>
              </w:rPr>
              <w:t>1. SAAT</w:t>
            </w:r>
          </w:p>
        </w:tc>
        <w:tc>
          <w:tcPr>
            <w:tcW w:w="7395" w:type="dxa"/>
            <w:gridSpan w:val="2"/>
            <w:shd w:val="clear" w:color="auto" w:fill="auto"/>
            <w:vAlign w:val="center"/>
          </w:tcPr>
          <w:p w14:paraId="153084D8" w14:textId="77777777" w:rsidR="00224AC4" w:rsidRPr="00FC56E0" w:rsidRDefault="00224AC4">
            <w:pPr>
              <w:rPr>
                <w:rFonts w:ascii="Verdana" w:hAnsi="Verdana"/>
                <w:b/>
                <w:sz w:val="22"/>
                <w:szCs w:val="22"/>
                <w:lang w:val="tr-TR"/>
              </w:rPr>
            </w:pPr>
          </w:p>
        </w:tc>
      </w:tr>
      <w:tr w:rsidR="008E1AB5" w:rsidRPr="00FC56E0" w14:paraId="11A12D7E" w14:textId="77777777" w:rsidTr="00624C46">
        <w:trPr>
          <w:trHeight w:val="1187"/>
        </w:trPr>
        <w:tc>
          <w:tcPr>
            <w:tcW w:w="1615" w:type="dxa"/>
          </w:tcPr>
          <w:p w14:paraId="5A89CF27" w14:textId="276787F1" w:rsidR="008E1AB5" w:rsidRPr="00FC56E0" w:rsidRDefault="006F7620" w:rsidP="009C5523">
            <w:pPr>
              <w:spacing w:before="120" w:after="120" w:line="280" w:lineRule="exact"/>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4</w:t>
            </w:r>
          </w:p>
        </w:tc>
        <w:tc>
          <w:tcPr>
            <w:tcW w:w="7395" w:type="dxa"/>
            <w:gridSpan w:val="2"/>
          </w:tcPr>
          <w:p w14:paraId="2506D00D" w14:textId="06BDC4FE" w:rsidR="008E1AB5" w:rsidRPr="00FC56E0" w:rsidRDefault="006F7620"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öğrencilere para havalesi sağlayıcısının ne olduğunu sormalı ve biliyor olabilecekleri bazı para havalesi sağlayıcılarına dair örnekler vermelidir. En fazla öne çıkan örnekler </w:t>
            </w:r>
            <w:r w:rsidR="008E1AB5" w:rsidRPr="00FC56E0">
              <w:rPr>
                <w:rFonts w:ascii="Verdana" w:hAnsi="Verdana"/>
                <w:sz w:val="18"/>
                <w:szCs w:val="18"/>
                <w:lang w:val="tr-TR"/>
              </w:rPr>
              <w:t xml:space="preserve">Western Union </w:t>
            </w:r>
            <w:r w:rsidRPr="00FC56E0">
              <w:rPr>
                <w:rFonts w:ascii="Verdana" w:hAnsi="Verdana"/>
                <w:sz w:val="18"/>
                <w:szCs w:val="18"/>
                <w:lang w:val="tr-TR"/>
              </w:rPr>
              <w:t xml:space="preserve">ve </w:t>
            </w:r>
            <w:r w:rsidR="008E1AB5" w:rsidRPr="00FC56E0">
              <w:rPr>
                <w:rFonts w:ascii="Verdana" w:hAnsi="Verdana"/>
                <w:sz w:val="18"/>
                <w:szCs w:val="18"/>
                <w:lang w:val="tr-TR"/>
              </w:rPr>
              <w:t>MoneyGram</w:t>
            </w:r>
            <w:r w:rsidRPr="00FC56E0">
              <w:rPr>
                <w:rFonts w:ascii="Verdana" w:hAnsi="Verdana"/>
                <w:sz w:val="18"/>
                <w:szCs w:val="18"/>
                <w:lang w:val="tr-TR"/>
              </w:rPr>
              <w:t xml:space="preserve"> olmaktadır</w:t>
            </w:r>
            <w:r w:rsidR="008E1AB5" w:rsidRPr="00FC56E0">
              <w:rPr>
                <w:rFonts w:ascii="Verdana" w:hAnsi="Verdana"/>
                <w:sz w:val="18"/>
                <w:szCs w:val="18"/>
                <w:lang w:val="tr-TR"/>
              </w:rPr>
              <w:t>.</w:t>
            </w:r>
          </w:p>
          <w:p w14:paraId="393AE637" w14:textId="04499F1A" w:rsidR="006F7620" w:rsidRPr="00FC56E0" w:rsidRDefault="004E615D"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kendi yönlendirdiği tartışma sonucunda şu para havalesi sağlayıcısı kategorilerini ortaya koymalıdır: </w:t>
            </w:r>
          </w:p>
          <w:p w14:paraId="17696344" w14:textId="2CB7AB9A" w:rsidR="004E615D" w:rsidRPr="00FC56E0" w:rsidRDefault="00553939" w:rsidP="006A78ED">
            <w:pPr>
              <w:pStyle w:val="Style4"/>
              <w:rPr>
                <w:lang w:val="tr-TR"/>
              </w:rPr>
            </w:pPr>
            <w:r w:rsidRPr="00FC56E0">
              <w:rPr>
                <w:lang w:val="tr-TR"/>
              </w:rPr>
              <w:t>Western Union ve MoneyGram gibi büyük “geleneksel” sağlayıcılar</w:t>
            </w:r>
          </w:p>
          <w:p w14:paraId="1D3F09A4" w14:textId="158B5B03" w:rsidR="00553939" w:rsidRPr="00FC56E0" w:rsidRDefault="00553939" w:rsidP="006A78ED">
            <w:pPr>
              <w:pStyle w:val="Style4"/>
              <w:rPr>
                <w:lang w:val="tr-TR"/>
              </w:rPr>
            </w:pPr>
            <w:r w:rsidRPr="00FC56E0">
              <w:rPr>
                <w:lang w:val="tr-TR"/>
              </w:rPr>
              <w:lastRenderedPageBreak/>
              <w:t>Hawala ağları gibi gayriresmi değer aktarımı ağları ve yeraltı bankacılık sistemleri</w:t>
            </w:r>
          </w:p>
          <w:p w14:paraId="1E2F484D" w14:textId="16F56D05" w:rsidR="00553939" w:rsidRPr="00FC56E0" w:rsidRDefault="00553939"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katılımcılara para havalesi sağlayıcılarının nasıl çalıştığını sormalı ve genel olarak şu kilit noktalara odaklanmalıdır: </w:t>
            </w:r>
          </w:p>
          <w:p w14:paraId="60641163" w14:textId="37824375" w:rsidR="00553939" w:rsidRPr="00FC56E0" w:rsidRDefault="00553939" w:rsidP="006A78ED">
            <w:pPr>
              <w:pStyle w:val="ListParagraph"/>
              <w:numPr>
                <w:ilvl w:val="0"/>
                <w:numId w:val="31"/>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A kişisi havale sağlayıcının mahallinde </w:t>
            </w:r>
            <w:r w:rsidR="00100C48" w:rsidRPr="00FC56E0">
              <w:rPr>
                <w:rFonts w:ascii="Verdana" w:hAnsi="Verdana"/>
                <w:sz w:val="18"/>
                <w:szCs w:val="18"/>
                <w:lang w:val="tr-TR"/>
              </w:rPr>
              <w:t>bulunur</w:t>
            </w:r>
            <w:r w:rsidRPr="00FC56E0">
              <w:rPr>
                <w:rFonts w:ascii="Verdana" w:hAnsi="Verdana"/>
                <w:sz w:val="18"/>
                <w:szCs w:val="18"/>
                <w:lang w:val="tr-TR"/>
              </w:rPr>
              <w:t xml:space="preserve">. </w:t>
            </w:r>
          </w:p>
          <w:p w14:paraId="0C9099E5" w14:textId="022B5F66" w:rsidR="00553939" w:rsidRPr="00FC56E0" w:rsidRDefault="00553939" w:rsidP="006A78ED">
            <w:pPr>
              <w:pStyle w:val="ListParagraph"/>
              <w:numPr>
                <w:ilvl w:val="0"/>
                <w:numId w:val="31"/>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Paraları havale sağlayıcıya </w:t>
            </w:r>
            <w:r w:rsidR="00100C48" w:rsidRPr="00FC56E0">
              <w:rPr>
                <w:rFonts w:ascii="Verdana" w:hAnsi="Verdana"/>
                <w:sz w:val="18"/>
                <w:szCs w:val="18"/>
                <w:lang w:val="tr-TR"/>
              </w:rPr>
              <w:t>temin eder</w:t>
            </w:r>
            <w:r w:rsidRPr="00FC56E0">
              <w:rPr>
                <w:rFonts w:ascii="Verdana" w:hAnsi="Verdana"/>
                <w:sz w:val="18"/>
                <w:szCs w:val="18"/>
                <w:lang w:val="tr-TR"/>
              </w:rPr>
              <w:t>.</w:t>
            </w:r>
          </w:p>
          <w:p w14:paraId="137C14C1" w14:textId="454EBCE3" w:rsidR="00553939" w:rsidRPr="00FC56E0" w:rsidRDefault="00553939" w:rsidP="006A78ED">
            <w:pPr>
              <w:pStyle w:val="ListParagraph"/>
              <w:numPr>
                <w:ilvl w:val="0"/>
                <w:numId w:val="31"/>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B kişisi havale sağlayıcının </w:t>
            </w:r>
            <w:r w:rsidR="00344AA8">
              <w:rPr>
                <w:rFonts w:ascii="Verdana" w:hAnsi="Verdana"/>
                <w:sz w:val="18"/>
                <w:szCs w:val="18"/>
                <w:lang w:val="tr-TR"/>
              </w:rPr>
              <w:t xml:space="preserve">bir </w:t>
            </w:r>
            <w:r w:rsidRPr="00FC56E0">
              <w:rPr>
                <w:rFonts w:ascii="Verdana" w:hAnsi="Verdana"/>
                <w:sz w:val="18"/>
                <w:szCs w:val="18"/>
                <w:lang w:val="tr-TR"/>
              </w:rPr>
              <w:t xml:space="preserve">mahallinde (yabancı </w:t>
            </w:r>
            <w:r w:rsidR="00100C48" w:rsidRPr="00FC56E0">
              <w:rPr>
                <w:rFonts w:ascii="Verdana" w:hAnsi="Verdana"/>
                <w:sz w:val="18"/>
                <w:szCs w:val="18"/>
                <w:lang w:val="tr-TR"/>
              </w:rPr>
              <w:t>bir ülkede olabilir</w:t>
            </w:r>
            <w:r w:rsidRPr="00FC56E0">
              <w:rPr>
                <w:rFonts w:ascii="Verdana" w:hAnsi="Verdana"/>
                <w:sz w:val="18"/>
                <w:szCs w:val="18"/>
                <w:lang w:val="tr-TR"/>
              </w:rPr>
              <w:t>)</w:t>
            </w:r>
            <w:r w:rsidR="00100C48" w:rsidRPr="00FC56E0">
              <w:rPr>
                <w:rFonts w:ascii="Verdana" w:hAnsi="Verdana"/>
                <w:sz w:val="18"/>
                <w:szCs w:val="18"/>
                <w:lang w:val="tr-TR"/>
              </w:rPr>
              <w:t xml:space="preserve"> bulunur.</w:t>
            </w:r>
          </w:p>
          <w:p w14:paraId="2D6B7967" w14:textId="0F1D3B0A" w:rsidR="00100C48" w:rsidRPr="00FC56E0" w:rsidRDefault="00100C48" w:rsidP="006A78ED">
            <w:pPr>
              <w:pStyle w:val="ListParagraph"/>
              <w:numPr>
                <w:ilvl w:val="0"/>
                <w:numId w:val="31"/>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B kişisi paraları havale sağlayıcıdan alır.</w:t>
            </w:r>
          </w:p>
          <w:p w14:paraId="009D464D" w14:textId="2C9EB6B0" w:rsidR="00100C48" w:rsidRPr="00FC56E0" w:rsidRDefault="00100C48" w:rsidP="006A78ED">
            <w:pPr>
              <w:pStyle w:val="ListParagraph"/>
              <w:numPr>
                <w:ilvl w:val="0"/>
                <w:numId w:val="31"/>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Havale sağlayıcı bu hizmetten ötürü bir ücret alır. </w:t>
            </w:r>
          </w:p>
          <w:p w14:paraId="5FD3590D" w14:textId="062D9722" w:rsidR="00100C48" w:rsidRPr="00FC56E0" w:rsidRDefault="00100C48"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hepsinin değilse de çoğu para havalesi sağlayıcısının sanal ortamda da var olduğunu belirtmelidir. </w:t>
            </w:r>
          </w:p>
          <w:p w14:paraId="36345B59" w14:textId="71A537C9" w:rsidR="008E1AB5" w:rsidRPr="00FC56E0" w:rsidRDefault="00100C48"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hem resmi, hem de gayriresmi para havalesi sağlayıcıları bulunduğunu vurgulamalıdır. Resmi örnekler arasında Western Union ve MoneyGram yer almaktadır. Gayriresmi havale sağlayıcıları da </w:t>
            </w:r>
            <w:r w:rsidR="00D42E3A" w:rsidRPr="00FC56E0">
              <w:rPr>
                <w:rFonts w:ascii="Verdana" w:hAnsi="Verdana"/>
                <w:sz w:val="18"/>
                <w:szCs w:val="18"/>
                <w:lang w:val="tr-TR"/>
              </w:rPr>
              <w:t xml:space="preserve">gayet yaygın olup, </w:t>
            </w:r>
            <w:r w:rsidR="00A27A88" w:rsidRPr="00FC56E0">
              <w:rPr>
                <w:rFonts w:ascii="Verdana" w:hAnsi="Verdana"/>
                <w:sz w:val="18"/>
                <w:szCs w:val="18"/>
                <w:lang w:val="tr-TR"/>
              </w:rPr>
              <w:t>genelde etnik topluluklar aras</w:t>
            </w:r>
            <w:r w:rsidR="004A1E7C" w:rsidRPr="00FC56E0">
              <w:rPr>
                <w:rFonts w:ascii="Verdana" w:hAnsi="Verdana"/>
                <w:sz w:val="18"/>
                <w:szCs w:val="18"/>
                <w:lang w:val="tr-TR"/>
              </w:rPr>
              <w:t>ında kullanılmakta, bir kişi</w:t>
            </w:r>
            <w:r w:rsidR="00D42E3A" w:rsidRPr="00FC56E0">
              <w:rPr>
                <w:rFonts w:ascii="Verdana" w:hAnsi="Verdana"/>
                <w:sz w:val="18"/>
                <w:szCs w:val="18"/>
                <w:lang w:val="tr-TR"/>
              </w:rPr>
              <w:t xml:space="preserve"> paraları alıp memleketind</w:t>
            </w:r>
            <w:r w:rsidR="004A1E7C" w:rsidRPr="00FC56E0">
              <w:rPr>
                <w:rFonts w:ascii="Verdana" w:hAnsi="Verdana"/>
                <w:sz w:val="18"/>
                <w:szCs w:val="18"/>
                <w:lang w:val="tr-TR"/>
              </w:rPr>
              <w:t xml:space="preserve">eki bir aile bireyine aktarmaktadır. Memleketteki aile bireyi de bu parayı yine oradaki alıcıya ödemektedir. </w:t>
            </w:r>
          </w:p>
        </w:tc>
      </w:tr>
      <w:tr w:rsidR="008E1AB5" w:rsidRPr="00FC56E0" w14:paraId="65F07CB5" w14:textId="77777777" w:rsidTr="00624C46">
        <w:trPr>
          <w:trHeight w:val="2402"/>
        </w:trPr>
        <w:tc>
          <w:tcPr>
            <w:tcW w:w="1615" w:type="dxa"/>
          </w:tcPr>
          <w:p w14:paraId="6F5AEB2D" w14:textId="3ECFC9E8"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lastRenderedPageBreak/>
              <w:t xml:space="preserve">Slayt </w:t>
            </w:r>
            <w:r w:rsidR="008E1AB5" w:rsidRPr="00FC56E0">
              <w:rPr>
                <w:rFonts w:ascii="Verdana" w:hAnsi="Verdana"/>
                <w:sz w:val="18"/>
                <w:szCs w:val="18"/>
                <w:lang w:val="tr-TR"/>
              </w:rPr>
              <w:t>5</w:t>
            </w:r>
          </w:p>
        </w:tc>
        <w:tc>
          <w:tcPr>
            <w:tcW w:w="7395" w:type="dxa"/>
            <w:gridSpan w:val="2"/>
          </w:tcPr>
          <w:p w14:paraId="6A5A211D" w14:textId="2F84A5EE" w:rsidR="004A1E7C" w:rsidRPr="00FC56E0" w:rsidRDefault="004A1E7C"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w:t>
            </w:r>
            <w:r w:rsidR="00690BC6" w:rsidRPr="00FC56E0">
              <w:rPr>
                <w:rFonts w:ascii="Verdana" w:hAnsi="Verdana"/>
                <w:sz w:val="18"/>
                <w:szCs w:val="18"/>
                <w:lang w:val="tr-TR"/>
              </w:rPr>
              <w:t xml:space="preserve">öğrencilerden suç gelirlerinin/gelirlerine soruşturulması, araştırılması, el konulması ve müsaderesi açısından para havalesi sağlayıcılarıyla ilgili ortaya çıkabilecek sorunları değerlendirmelerini istemelidir. </w:t>
            </w:r>
          </w:p>
          <w:p w14:paraId="60DCC141" w14:textId="6DEC6822" w:rsidR="00690BC6" w:rsidRPr="00FC56E0" w:rsidRDefault="00985164"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şu kilit hususları anlamasına yardımcı olmalıdır:</w:t>
            </w:r>
          </w:p>
          <w:p w14:paraId="757E91CD" w14:textId="42209F54" w:rsidR="005A06B1" w:rsidRPr="00FC56E0" w:rsidRDefault="00025B70" w:rsidP="006A78ED">
            <w:pPr>
              <w:pStyle w:val="ListParagraph"/>
              <w:numPr>
                <w:ilvl w:val="0"/>
                <w:numId w:val="32"/>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Havale sağlayıcı</w:t>
            </w:r>
            <w:r w:rsidR="005A06B1" w:rsidRPr="00FC56E0">
              <w:rPr>
                <w:rFonts w:ascii="Verdana" w:hAnsi="Verdana"/>
                <w:sz w:val="18"/>
                <w:szCs w:val="18"/>
                <w:lang w:val="tr-TR"/>
              </w:rPr>
              <w:t xml:space="preserve"> </w:t>
            </w:r>
            <w:r w:rsidRPr="00FC56E0">
              <w:rPr>
                <w:rFonts w:ascii="Verdana" w:hAnsi="Verdana"/>
                <w:sz w:val="18"/>
                <w:szCs w:val="18"/>
                <w:lang w:val="tr-TR"/>
              </w:rPr>
              <w:t xml:space="preserve">nakit para kabul eder veya öderse, soruşturma sekteye uğrayabilir. </w:t>
            </w:r>
          </w:p>
          <w:p w14:paraId="0F06340C" w14:textId="26E055E0" w:rsidR="00025B70" w:rsidRPr="00FC56E0" w:rsidRDefault="00025B70" w:rsidP="006A78ED">
            <w:pPr>
              <w:pStyle w:val="ListParagraph"/>
              <w:numPr>
                <w:ilvl w:val="0"/>
                <w:numId w:val="32"/>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Havale sağlayıcı </w:t>
            </w:r>
            <w:r w:rsidR="00755527" w:rsidRPr="00FC56E0">
              <w:rPr>
                <w:rFonts w:ascii="Verdana" w:hAnsi="Verdana"/>
                <w:sz w:val="18"/>
                <w:szCs w:val="18"/>
                <w:lang w:val="tr-TR"/>
              </w:rPr>
              <w:t>müşterinin ki</w:t>
            </w:r>
            <w:r w:rsidR="001C739B" w:rsidRPr="00FC56E0">
              <w:rPr>
                <w:rFonts w:ascii="Verdana" w:hAnsi="Verdana"/>
                <w:sz w:val="18"/>
                <w:szCs w:val="18"/>
                <w:lang w:val="tr-TR"/>
              </w:rPr>
              <w:t xml:space="preserve">mliğini yeterince tespit ve muhafaza etmezse, soruşturma sekteye uğrayabilir. </w:t>
            </w:r>
          </w:p>
          <w:p w14:paraId="074B4447" w14:textId="0135F20B" w:rsidR="001C739B" w:rsidRPr="00FC56E0" w:rsidRDefault="001C739B" w:rsidP="006A78ED">
            <w:pPr>
              <w:pStyle w:val="ListParagraph"/>
              <w:numPr>
                <w:ilvl w:val="0"/>
                <w:numId w:val="32"/>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Havale sağlayıcı yeterli işlem kayıtları tutmazsa, soruşturma sekteye uğrayabilir.</w:t>
            </w:r>
          </w:p>
          <w:p w14:paraId="0D9341C0" w14:textId="1A2A4467" w:rsidR="001C739B" w:rsidRPr="00FC56E0" w:rsidRDefault="001C739B" w:rsidP="006A78ED">
            <w:pPr>
              <w:pStyle w:val="ListParagraph"/>
              <w:numPr>
                <w:ilvl w:val="0"/>
                <w:numId w:val="32"/>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Havale sağlayıcı</w:t>
            </w:r>
            <w:r w:rsidR="0094441D" w:rsidRPr="00FC56E0">
              <w:rPr>
                <w:rFonts w:ascii="Verdana" w:hAnsi="Verdana"/>
                <w:sz w:val="18"/>
                <w:szCs w:val="18"/>
                <w:lang w:val="tr-TR"/>
              </w:rPr>
              <w:t>nın</w:t>
            </w:r>
            <w:r w:rsidRPr="00FC56E0">
              <w:rPr>
                <w:rFonts w:ascii="Verdana" w:hAnsi="Verdana"/>
                <w:sz w:val="18"/>
                <w:szCs w:val="18"/>
                <w:lang w:val="tr-TR"/>
              </w:rPr>
              <w:t xml:space="preserve"> </w:t>
            </w:r>
            <w:r w:rsidR="007C7E07" w:rsidRPr="00FC56E0">
              <w:rPr>
                <w:rFonts w:ascii="Verdana" w:hAnsi="Verdana"/>
                <w:sz w:val="18"/>
                <w:szCs w:val="18"/>
                <w:lang w:val="tr-TR"/>
              </w:rPr>
              <w:t xml:space="preserve">şüpheli faaliyetleri </w:t>
            </w:r>
            <w:r w:rsidR="0094441D" w:rsidRPr="00FC56E0">
              <w:rPr>
                <w:rFonts w:ascii="Verdana" w:hAnsi="Verdana"/>
                <w:sz w:val="18"/>
                <w:szCs w:val="18"/>
                <w:lang w:val="tr-TR"/>
              </w:rPr>
              <w:t>bildirme konusunda hukuki düzenlemeler kapsamında bir yükümlülüğü bulunmuyorsa, soruşturma sekteye uğrayabilir.</w:t>
            </w:r>
          </w:p>
          <w:p w14:paraId="628EDCBD" w14:textId="3EFBE0A9" w:rsidR="0094441D" w:rsidRPr="00FC56E0" w:rsidRDefault="00684544" w:rsidP="006A78ED">
            <w:pPr>
              <w:pStyle w:val="ListParagraph"/>
              <w:numPr>
                <w:ilvl w:val="0"/>
                <w:numId w:val="32"/>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Havale sağlayıcı faaliyetlerini bir düzenleme merciine tescil ettirmezse, soruşturma sekteye uğrayabilir.</w:t>
            </w:r>
          </w:p>
          <w:p w14:paraId="649FEA68" w14:textId="04771537" w:rsidR="008E1AB5" w:rsidRPr="00FC56E0" w:rsidRDefault="00DA3FED"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Meşru nakit işlemlerinin hacmi yasadışı nakit havalelerinin tespiti açısından güçlük doğurmaktadır. </w:t>
            </w:r>
          </w:p>
        </w:tc>
      </w:tr>
      <w:tr w:rsidR="008E1AB5" w:rsidRPr="00FC56E0" w14:paraId="24B7EB61" w14:textId="77777777" w:rsidTr="00624C46">
        <w:trPr>
          <w:trHeight w:val="854"/>
        </w:trPr>
        <w:tc>
          <w:tcPr>
            <w:tcW w:w="1615" w:type="dxa"/>
          </w:tcPr>
          <w:p w14:paraId="39692316" w14:textId="6D73FCD4"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 xml:space="preserve">Slayt </w:t>
            </w:r>
            <w:r w:rsidR="008E1AB5" w:rsidRPr="00FC56E0">
              <w:rPr>
                <w:rFonts w:ascii="Verdana" w:hAnsi="Verdana"/>
                <w:sz w:val="18"/>
                <w:szCs w:val="18"/>
                <w:lang w:val="tr-TR"/>
              </w:rPr>
              <w:t>6</w:t>
            </w:r>
          </w:p>
        </w:tc>
        <w:tc>
          <w:tcPr>
            <w:tcW w:w="7395" w:type="dxa"/>
            <w:gridSpan w:val="2"/>
          </w:tcPr>
          <w:p w14:paraId="2C762B01" w14:textId="0B7593A9" w:rsidR="00A13A4F" w:rsidRPr="00FC56E0" w:rsidRDefault="00A13A4F"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bu Slayt doğrultusunda havale sağlayıcı üzerinden gerçekleştirilen tipik kara para aklama türünü anlatmalıdır. </w:t>
            </w:r>
          </w:p>
          <w:p w14:paraId="1173DB7C" w14:textId="18D37586" w:rsidR="008E1AB5" w:rsidRPr="00FC56E0" w:rsidRDefault="00A13A4F" w:rsidP="00B577D6">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bu </w:t>
            </w:r>
            <w:r w:rsidR="00B577D6" w:rsidRPr="00FC56E0">
              <w:rPr>
                <w:rFonts w:ascii="Verdana" w:hAnsi="Verdana"/>
                <w:sz w:val="18"/>
                <w:szCs w:val="18"/>
                <w:lang w:val="tr-TR"/>
              </w:rPr>
              <w:t>tipolojinin</w:t>
            </w:r>
            <w:r w:rsidRPr="00FC56E0">
              <w:rPr>
                <w:rFonts w:ascii="Verdana" w:hAnsi="Verdana"/>
                <w:sz w:val="18"/>
                <w:szCs w:val="18"/>
                <w:lang w:val="tr-TR"/>
              </w:rPr>
              <w:t xml:space="preserve"> kurye çalıştırma yönüne fazla eğilmemelidir, zira bu </w:t>
            </w:r>
            <w:r w:rsidRPr="00FC56E0">
              <w:rPr>
                <w:rFonts w:ascii="Verdana" w:hAnsi="Verdana"/>
                <w:sz w:val="18"/>
                <w:szCs w:val="18"/>
                <w:lang w:val="tr-TR"/>
              </w:rPr>
              <w:lastRenderedPageBreak/>
              <w:t xml:space="preserve">husus zaten ayrıca ele alınacaktır. </w:t>
            </w:r>
          </w:p>
        </w:tc>
      </w:tr>
      <w:tr w:rsidR="008E1AB5" w:rsidRPr="00FC56E0" w14:paraId="7B92C015" w14:textId="77777777" w:rsidTr="00624C46">
        <w:trPr>
          <w:trHeight w:val="1169"/>
        </w:trPr>
        <w:tc>
          <w:tcPr>
            <w:tcW w:w="1615" w:type="dxa"/>
          </w:tcPr>
          <w:p w14:paraId="6789DB34" w14:textId="790BE93A" w:rsidR="008E1AB5" w:rsidRPr="00FC56E0" w:rsidRDefault="006F7620" w:rsidP="009C5523">
            <w:pPr>
              <w:jc w:val="center"/>
              <w:rPr>
                <w:rFonts w:ascii="Verdana" w:hAnsi="Verdana"/>
                <w:color w:val="000000" w:themeColor="text1"/>
                <w:sz w:val="18"/>
                <w:szCs w:val="18"/>
                <w:lang w:val="tr-TR"/>
              </w:rPr>
            </w:pPr>
            <w:r w:rsidRPr="00FC56E0">
              <w:rPr>
                <w:rFonts w:ascii="Verdana" w:hAnsi="Verdana"/>
                <w:sz w:val="18"/>
                <w:szCs w:val="18"/>
                <w:lang w:val="tr-TR"/>
              </w:rPr>
              <w:lastRenderedPageBreak/>
              <w:t xml:space="preserve">Slayt </w:t>
            </w:r>
            <w:r w:rsidR="008E1AB5" w:rsidRPr="00FC56E0">
              <w:rPr>
                <w:rFonts w:ascii="Verdana" w:hAnsi="Verdana"/>
                <w:sz w:val="18"/>
                <w:szCs w:val="18"/>
                <w:lang w:val="tr-TR"/>
              </w:rPr>
              <w:t>7</w:t>
            </w:r>
          </w:p>
        </w:tc>
        <w:tc>
          <w:tcPr>
            <w:tcW w:w="7395" w:type="dxa"/>
            <w:gridSpan w:val="2"/>
          </w:tcPr>
          <w:p w14:paraId="1BC01156" w14:textId="7942DA58" w:rsidR="00A13A4F" w:rsidRPr="00FC56E0" w:rsidRDefault="00A13A4F"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para havalesi sağlayıcının veya belirli bir personelinin suça iştirak ettiği hallerde nasıl bir soruşturma yaklaşımı izlenebileceğini tartışmalarını istemelidir. </w:t>
            </w:r>
          </w:p>
          <w:p w14:paraId="2EAB456A" w14:textId="02E19B77" w:rsidR="008E1AB5" w:rsidRPr="00FC56E0" w:rsidRDefault="00A13A4F"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katılımcılardan bunun resmi mi, yoksa gayriresmi para havalesi sağlayıcıları açısından mı daha büyük bir risk barındırdığını tartışmalarını istemelidir.</w:t>
            </w:r>
          </w:p>
        </w:tc>
      </w:tr>
      <w:tr w:rsidR="008E1AB5" w:rsidRPr="00FC56E0" w14:paraId="52C70623" w14:textId="77777777" w:rsidTr="00624C46">
        <w:trPr>
          <w:trHeight w:val="1799"/>
        </w:trPr>
        <w:tc>
          <w:tcPr>
            <w:tcW w:w="1615" w:type="dxa"/>
          </w:tcPr>
          <w:p w14:paraId="039626F4" w14:textId="7B6EF852" w:rsidR="008E1AB5" w:rsidRPr="00FC56E0" w:rsidRDefault="006F7620" w:rsidP="009C5523">
            <w:pPr>
              <w:jc w:val="center"/>
              <w:rPr>
                <w:rFonts w:ascii="Verdana" w:hAnsi="Verdana"/>
                <w:color w:val="000000" w:themeColor="text1"/>
                <w:sz w:val="18"/>
                <w:szCs w:val="18"/>
                <w:lang w:val="tr-TR"/>
              </w:rPr>
            </w:pPr>
            <w:r w:rsidRPr="00FC56E0">
              <w:rPr>
                <w:rFonts w:ascii="Verdana" w:hAnsi="Verdana"/>
                <w:sz w:val="18"/>
                <w:szCs w:val="18"/>
                <w:lang w:val="tr-TR"/>
              </w:rPr>
              <w:t xml:space="preserve">Slayt </w:t>
            </w:r>
            <w:r w:rsidR="008E1AB5" w:rsidRPr="00FC56E0">
              <w:rPr>
                <w:rFonts w:ascii="Verdana" w:hAnsi="Verdana"/>
                <w:sz w:val="18"/>
                <w:szCs w:val="18"/>
                <w:lang w:val="tr-TR"/>
              </w:rPr>
              <w:t>8</w:t>
            </w:r>
          </w:p>
        </w:tc>
        <w:tc>
          <w:tcPr>
            <w:tcW w:w="7395" w:type="dxa"/>
            <w:gridSpan w:val="2"/>
          </w:tcPr>
          <w:p w14:paraId="2415E56C" w14:textId="3B31FCD1" w:rsidR="00A13A4F" w:rsidRPr="00FC56E0" w:rsidRDefault="00A13A4F"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havale sağlayıcıların kullanımına işaret edebilecek delil kaynaklarını değerlendirmelerini istemelidir. </w:t>
            </w:r>
          </w:p>
          <w:p w14:paraId="07BC9FA4" w14:textId="2D62DDD7" w:rsidR="00A13A4F" w:rsidRPr="00FC56E0" w:rsidRDefault="00A13A4F"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kendi yönlendirdiği tartışma sonucunda </w:t>
            </w:r>
            <w:r w:rsidR="00310FFE" w:rsidRPr="00FC56E0">
              <w:rPr>
                <w:rFonts w:ascii="Verdana" w:hAnsi="Verdana"/>
                <w:sz w:val="18"/>
                <w:szCs w:val="18"/>
                <w:lang w:val="tr-TR"/>
              </w:rPr>
              <w:t xml:space="preserve">katılımcıların </w:t>
            </w:r>
            <w:r w:rsidRPr="00FC56E0">
              <w:rPr>
                <w:rFonts w:ascii="Verdana" w:hAnsi="Verdana"/>
                <w:sz w:val="18"/>
                <w:szCs w:val="18"/>
                <w:lang w:val="tr-TR"/>
              </w:rPr>
              <w:t xml:space="preserve">şu </w:t>
            </w:r>
            <w:r w:rsidR="00310FFE" w:rsidRPr="00FC56E0">
              <w:rPr>
                <w:rFonts w:ascii="Verdana" w:hAnsi="Verdana"/>
                <w:sz w:val="18"/>
                <w:szCs w:val="18"/>
                <w:lang w:val="tr-TR"/>
              </w:rPr>
              <w:t>kilit hususları anlamasına yardımcı olmalıdır</w:t>
            </w:r>
            <w:r w:rsidRPr="00FC56E0">
              <w:rPr>
                <w:rFonts w:ascii="Verdana" w:hAnsi="Verdana"/>
                <w:sz w:val="18"/>
                <w:szCs w:val="18"/>
                <w:lang w:val="tr-TR"/>
              </w:rPr>
              <w:t xml:space="preserve">: </w:t>
            </w:r>
          </w:p>
          <w:p w14:paraId="44E54CC8" w14:textId="637A5998" w:rsidR="00310FFE" w:rsidRPr="00FC56E0" w:rsidRDefault="00310FFE" w:rsidP="006A78ED">
            <w:pPr>
              <w:pStyle w:val="ListParagraph"/>
              <w:numPr>
                <w:ilvl w:val="0"/>
                <w:numId w:val="33"/>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Havale slipleri/makbuzları</w:t>
            </w:r>
          </w:p>
          <w:p w14:paraId="67CC1693" w14:textId="78B120C9" w:rsidR="00310FFE" w:rsidRPr="00FC56E0" w:rsidRDefault="0081690C" w:rsidP="006A78ED">
            <w:pPr>
              <w:pStyle w:val="ListParagraph"/>
              <w:numPr>
                <w:ilvl w:val="0"/>
                <w:numId w:val="33"/>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Şüpheli bilgi</w:t>
            </w:r>
            <w:r w:rsidR="00310FFE" w:rsidRPr="00FC56E0">
              <w:rPr>
                <w:rFonts w:ascii="Verdana" w:hAnsi="Verdana"/>
                <w:sz w:val="18"/>
                <w:szCs w:val="18"/>
                <w:lang w:val="tr-TR"/>
              </w:rPr>
              <w:t>sayarlara yön</w:t>
            </w:r>
            <w:r w:rsidR="00465382" w:rsidRPr="00FC56E0">
              <w:rPr>
                <w:rFonts w:ascii="Verdana" w:hAnsi="Verdana"/>
                <w:sz w:val="18"/>
                <w:szCs w:val="18"/>
                <w:lang w:val="tr-TR"/>
              </w:rPr>
              <w:t>elik adli bilim</w:t>
            </w:r>
            <w:r w:rsidR="00310FFE" w:rsidRPr="00FC56E0">
              <w:rPr>
                <w:rFonts w:ascii="Verdana" w:hAnsi="Verdana"/>
                <w:sz w:val="18"/>
                <w:szCs w:val="18"/>
                <w:lang w:val="tr-TR"/>
              </w:rPr>
              <w:t xml:space="preserve"> incelemesi sanal havale hizmetlerinin kullanımını ortaya çıkartabilir</w:t>
            </w:r>
            <w:r w:rsidR="00344AA8">
              <w:rPr>
                <w:rFonts w:ascii="Verdana" w:hAnsi="Verdana"/>
                <w:sz w:val="18"/>
                <w:szCs w:val="18"/>
                <w:lang w:val="tr-TR"/>
              </w:rPr>
              <w:t>.</w:t>
            </w:r>
          </w:p>
          <w:p w14:paraId="0871324A" w14:textId="05782BB9" w:rsidR="00310FFE" w:rsidRPr="00FC56E0" w:rsidRDefault="00310FFE" w:rsidP="006A78ED">
            <w:pPr>
              <w:pStyle w:val="ListParagraph"/>
              <w:numPr>
                <w:ilvl w:val="0"/>
                <w:numId w:val="33"/>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Havale sağlayıcı personeline sorular yöneltilmesi</w:t>
            </w:r>
          </w:p>
          <w:p w14:paraId="6E31FB92" w14:textId="0E8D060E" w:rsidR="00310FFE" w:rsidRPr="00FC56E0" w:rsidRDefault="00310FFE" w:rsidP="006A78ED">
            <w:pPr>
              <w:pStyle w:val="ListParagraph"/>
              <w:numPr>
                <w:ilvl w:val="0"/>
                <w:numId w:val="33"/>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Havale sağlayıcının kayıtları</w:t>
            </w:r>
          </w:p>
          <w:p w14:paraId="32611DF5" w14:textId="294422BA" w:rsidR="008E1AB5" w:rsidRPr="00FC56E0" w:rsidRDefault="00310FFE" w:rsidP="00310FFE">
            <w:pPr>
              <w:pStyle w:val="ListParagraph"/>
              <w:numPr>
                <w:ilvl w:val="0"/>
                <w:numId w:val="33"/>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Şüpheli haberleşmenin ele geçirilmesi.</w:t>
            </w:r>
          </w:p>
        </w:tc>
      </w:tr>
      <w:tr w:rsidR="008E1AB5" w:rsidRPr="00FC56E0" w14:paraId="2CD4F950" w14:textId="77777777" w:rsidTr="00624C46">
        <w:trPr>
          <w:trHeight w:val="800"/>
        </w:trPr>
        <w:tc>
          <w:tcPr>
            <w:tcW w:w="1615" w:type="dxa"/>
          </w:tcPr>
          <w:p w14:paraId="6EFD9E9E" w14:textId="6A451584" w:rsidR="008E1AB5" w:rsidRPr="00FC56E0" w:rsidRDefault="006F7620" w:rsidP="009C5523">
            <w:pPr>
              <w:jc w:val="center"/>
              <w:rPr>
                <w:rFonts w:ascii="Verdana" w:hAnsi="Verdana"/>
                <w:color w:val="000000" w:themeColor="text1"/>
                <w:sz w:val="18"/>
                <w:szCs w:val="18"/>
                <w:lang w:val="tr-TR"/>
              </w:rPr>
            </w:pPr>
            <w:r w:rsidRPr="00FC56E0">
              <w:rPr>
                <w:rFonts w:ascii="Verdana" w:hAnsi="Verdana"/>
                <w:sz w:val="18"/>
                <w:szCs w:val="18"/>
                <w:lang w:val="tr-TR"/>
              </w:rPr>
              <w:t xml:space="preserve">Slayt </w:t>
            </w:r>
            <w:r w:rsidR="008E1AB5" w:rsidRPr="00FC56E0">
              <w:rPr>
                <w:rFonts w:ascii="Verdana" w:hAnsi="Verdana"/>
                <w:sz w:val="18"/>
                <w:szCs w:val="18"/>
                <w:lang w:val="tr-TR"/>
              </w:rPr>
              <w:t>9</w:t>
            </w:r>
          </w:p>
        </w:tc>
        <w:tc>
          <w:tcPr>
            <w:tcW w:w="7395" w:type="dxa"/>
            <w:gridSpan w:val="2"/>
          </w:tcPr>
          <w:p w14:paraId="2BA6FDF5" w14:textId="40DAE409" w:rsidR="00310FFE" w:rsidRPr="00FC56E0" w:rsidRDefault="00310FFE"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katılımcılardan, bir önceki tartışmada tespit edilen olası delil kaynaklarına dayanarak, havale sağlayıcılarının tespiti/kullanımı bakımından hangi u</w:t>
            </w:r>
            <w:r w:rsidR="00F13C00">
              <w:rPr>
                <w:rFonts w:ascii="Verdana" w:hAnsi="Verdana"/>
                <w:sz w:val="18"/>
                <w:szCs w:val="18"/>
                <w:lang w:val="tr-TR"/>
              </w:rPr>
              <w:t>sule ilişkin</w:t>
            </w:r>
            <w:r w:rsidRPr="00FC56E0">
              <w:rPr>
                <w:rFonts w:ascii="Verdana" w:hAnsi="Verdana"/>
                <w:sz w:val="18"/>
                <w:szCs w:val="18"/>
                <w:lang w:val="tr-TR"/>
              </w:rPr>
              <w:t xml:space="preserve"> yetkilerin </w:t>
            </w:r>
            <w:r w:rsidR="00F13C00">
              <w:rPr>
                <w:rFonts w:ascii="Verdana" w:hAnsi="Verdana"/>
                <w:sz w:val="18"/>
                <w:szCs w:val="18"/>
                <w:lang w:val="tr-TR"/>
              </w:rPr>
              <w:t>uygun olduğunu</w:t>
            </w:r>
            <w:r w:rsidRPr="00FC56E0">
              <w:rPr>
                <w:rFonts w:ascii="Verdana" w:hAnsi="Verdana"/>
                <w:sz w:val="18"/>
                <w:szCs w:val="18"/>
                <w:lang w:val="tr-TR"/>
              </w:rPr>
              <w:t xml:space="preserve"> değerlendirmelerini istemelidir. </w:t>
            </w:r>
          </w:p>
          <w:p w14:paraId="12BB0C56" w14:textId="23476ADC" w:rsidR="008E1AB5" w:rsidRPr="00FC56E0" w:rsidRDefault="00150D21"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ilgili iç hukuk hükümlerini tespit etmelerine yardımcı olmalıdır. Tartışma yoluyla, öğrencilerin ulusal mevzuat kapsamında yukarıda belirtilen (Slayt 8’deki tartışma) delil türlerinin saptanmasına ve toplanmasına imkân sunan hükümleri tespit etmesine yardımcı olmalıdır.</w:t>
            </w:r>
          </w:p>
        </w:tc>
      </w:tr>
      <w:tr w:rsidR="008E1AB5" w:rsidRPr="00FC56E0" w14:paraId="56AE9554" w14:textId="77777777" w:rsidTr="00624C46">
        <w:trPr>
          <w:trHeight w:val="800"/>
        </w:trPr>
        <w:tc>
          <w:tcPr>
            <w:tcW w:w="1615" w:type="dxa"/>
          </w:tcPr>
          <w:p w14:paraId="63D94B09" w14:textId="2D9579AD" w:rsidR="008E1AB5" w:rsidRPr="00FC56E0" w:rsidRDefault="006F7620" w:rsidP="009C5523">
            <w:pPr>
              <w:jc w:val="center"/>
              <w:rPr>
                <w:rFonts w:ascii="Verdana" w:hAnsi="Verdana"/>
                <w:color w:val="000000" w:themeColor="text1"/>
                <w:sz w:val="18"/>
                <w:szCs w:val="18"/>
                <w:lang w:val="tr-TR"/>
              </w:rPr>
            </w:pPr>
            <w:r w:rsidRPr="00FC56E0">
              <w:rPr>
                <w:rFonts w:ascii="Verdana" w:hAnsi="Verdana"/>
                <w:sz w:val="18"/>
                <w:szCs w:val="18"/>
                <w:lang w:val="tr-TR"/>
              </w:rPr>
              <w:t xml:space="preserve">Slayt </w:t>
            </w:r>
            <w:r w:rsidR="008E1AB5" w:rsidRPr="00FC56E0">
              <w:rPr>
                <w:rFonts w:ascii="Verdana" w:hAnsi="Verdana"/>
                <w:sz w:val="18"/>
                <w:szCs w:val="18"/>
                <w:lang w:val="tr-TR"/>
              </w:rPr>
              <w:t>12</w:t>
            </w:r>
          </w:p>
        </w:tc>
        <w:tc>
          <w:tcPr>
            <w:tcW w:w="7395" w:type="dxa"/>
            <w:gridSpan w:val="2"/>
          </w:tcPr>
          <w:p w14:paraId="7F487491" w14:textId="28FD17C5" w:rsidR="008E1AB5" w:rsidRPr="00FC56E0" w:rsidRDefault="00150D21"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bir suçlunun bir mağdurun banka hesabının kontrolünü ele geçirdiği farazi bir senaryo üzerinde düşünmesini istemelidir. Suçlu daha sonrasında mağdurun banka hesabından para çekmek isteyecektir. Suçlu parayı aktarmak/para kaynaklarını gizlemek için hangi teknikleri kullanabilir? </w:t>
            </w:r>
          </w:p>
          <w:p w14:paraId="1085BAA2" w14:textId="39E9E6E9" w:rsidR="00150D21" w:rsidRPr="00FC56E0" w:rsidRDefault="00150D21"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şu kilit hususları anlamasına yardımcı olmalıdır:</w:t>
            </w:r>
          </w:p>
          <w:p w14:paraId="15DB677D" w14:textId="5289C1CA" w:rsidR="008E1AB5" w:rsidRPr="00FC56E0" w:rsidRDefault="00150D21" w:rsidP="006A78ED">
            <w:pPr>
              <w:pStyle w:val="ListParagraph"/>
              <w:numPr>
                <w:ilvl w:val="0"/>
                <w:numId w:val="34"/>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Uluslararası havaleler</w:t>
            </w:r>
          </w:p>
          <w:p w14:paraId="09DC42AB" w14:textId="43647D3A" w:rsidR="00150D21" w:rsidRPr="00FC56E0" w:rsidRDefault="00150D21" w:rsidP="006A78ED">
            <w:pPr>
              <w:pStyle w:val="ListParagraph"/>
              <w:numPr>
                <w:ilvl w:val="0"/>
                <w:numId w:val="34"/>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Bildirim için aranan meblağın altında kalan çok sayıda küçük işlem kullanılarak yapılandırılmış işlemler</w:t>
            </w:r>
          </w:p>
          <w:p w14:paraId="0124E228" w14:textId="7F04C1F7" w:rsidR="00150D21" w:rsidRPr="00FC56E0" w:rsidRDefault="00150D21" w:rsidP="006A78ED">
            <w:pPr>
              <w:pStyle w:val="ListParagraph"/>
              <w:numPr>
                <w:ilvl w:val="0"/>
                <w:numId w:val="34"/>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Kurye hesaplar kullanılması</w:t>
            </w:r>
          </w:p>
          <w:p w14:paraId="1E873C44" w14:textId="21A2E043" w:rsidR="008E1AB5" w:rsidRPr="00FC56E0" w:rsidRDefault="00150D21" w:rsidP="006A78ED">
            <w:pPr>
              <w:pStyle w:val="ListParagraph"/>
              <w:numPr>
                <w:ilvl w:val="0"/>
                <w:numId w:val="34"/>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Paraların intikali veya bir araya toplanması amacıyla paravan şirketler </w:t>
            </w:r>
            <w:r w:rsidRPr="00FC56E0">
              <w:rPr>
                <w:rFonts w:ascii="Verdana" w:hAnsi="Verdana"/>
                <w:sz w:val="18"/>
                <w:szCs w:val="18"/>
                <w:lang w:val="tr-TR"/>
              </w:rPr>
              <w:lastRenderedPageBreak/>
              <w:t>kullanılması</w:t>
            </w:r>
          </w:p>
          <w:p w14:paraId="008230A0" w14:textId="2396BCC3" w:rsidR="00150D21" w:rsidRPr="00FC56E0" w:rsidRDefault="00150D21" w:rsidP="006A78ED">
            <w:pPr>
              <w:pStyle w:val="ListParagraph"/>
              <w:numPr>
                <w:ilvl w:val="0"/>
                <w:numId w:val="34"/>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Paranın nakit olara</w:t>
            </w:r>
            <w:r w:rsidR="00B577D6" w:rsidRPr="00FC56E0">
              <w:rPr>
                <w:rFonts w:ascii="Verdana" w:hAnsi="Verdana"/>
                <w:sz w:val="18"/>
                <w:szCs w:val="18"/>
                <w:lang w:val="tr-TR"/>
              </w:rPr>
              <w:t>k çekilmesi</w:t>
            </w:r>
          </w:p>
          <w:p w14:paraId="68D447C0" w14:textId="5D876AB8" w:rsidR="00B577D6" w:rsidRPr="00FC56E0" w:rsidRDefault="00B577D6" w:rsidP="006A78ED">
            <w:pPr>
              <w:pStyle w:val="ListParagraph"/>
              <w:numPr>
                <w:ilvl w:val="0"/>
                <w:numId w:val="34"/>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İhlal edilen banka hesaplarının kurye hesaplar olarak kullanılması</w:t>
            </w:r>
          </w:p>
          <w:p w14:paraId="2F15F7FA" w14:textId="78D6F135" w:rsidR="00B577D6" w:rsidRPr="00FC56E0" w:rsidRDefault="00B577D6" w:rsidP="006A78ED">
            <w:pPr>
              <w:pStyle w:val="ListParagraph"/>
              <w:numPr>
                <w:ilvl w:val="0"/>
                <w:numId w:val="34"/>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İnternetten mal almak için ödeme hizmetlerinin kullanılması</w:t>
            </w:r>
          </w:p>
          <w:p w14:paraId="4D761A52" w14:textId="0291DCDA" w:rsidR="00B577D6" w:rsidRPr="00FC56E0" w:rsidRDefault="00B577D6"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bu tipolojinin kurye çalıştırma yönüne fazla eğilmemelidir, zira bu husus zaten ayrıca ele alınacaktır</w:t>
            </w:r>
            <w:r w:rsidR="00613F7A" w:rsidRPr="00FC56E0">
              <w:rPr>
                <w:rFonts w:ascii="Verdana" w:hAnsi="Verdana"/>
                <w:sz w:val="18"/>
                <w:szCs w:val="18"/>
                <w:lang w:val="tr-TR"/>
              </w:rPr>
              <w:t>.</w:t>
            </w:r>
            <w:r w:rsidRPr="00FC56E0">
              <w:rPr>
                <w:rFonts w:ascii="Verdana" w:hAnsi="Verdana"/>
                <w:sz w:val="18"/>
                <w:szCs w:val="18"/>
                <w:lang w:val="tr-TR"/>
              </w:rPr>
              <w:t xml:space="preserve"> </w:t>
            </w:r>
          </w:p>
          <w:p w14:paraId="222092DB" w14:textId="3944F621" w:rsidR="008E1AB5" w:rsidRPr="00FC56E0" w:rsidRDefault="00B577D6" w:rsidP="006A78ED">
            <w:p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bu tipolojinin nakit çekme yönüne fazla eğilmemelidir, zira bu husus zaten ayrıca ele alınacaktır.</w:t>
            </w:r>
          </w:p>
        </w:tc>
      </w:tr>
      <w:tr w:rsidR="008E1AB5" w:rsidRPr="00FC56E0" w14:paraId="141F68C7" w14:textId="77777777" w:rsidTr="00624C46">
        <w:trPr>
          <w:trHeight w:val="800"/>
        </w:trPr>
        <w:tc>
          <w:tcPr>
            <w:tcW w:w="1615" w:type="dxa"/>
          </w:tcPr>
          <w:p w14:paraId="4CCA5FCF" w14:textId="6353C3AD" w:rsidR="008E1AB5" w:rsidRPr="00FC56E0" w:rsidRDefault="006F7620" w:rsidP="009C5523">
            <w:pPr>
              <w:jc w:val="center"/>
              <w:rPr>
                <w:rFonts w:ascii="Verdana" w:hAnsi="Verdana"/>
                <w:color w:val="000000" w:themeColor="text1"/>
                <w:sz w:val="18"/>
                <w:szCs w:val="18"/>
                <w:lang w:val="tr-TR"/>
              </w:rPr>
            </w:pPr>
            <w:r w:rsidRPr="00FC56E0">
              <w:rPr>
                <w:rFonts w:ascii="Verdana" w:hAnsi="Verdana"/>
                <w:sz w:val="18"/>
                <w:szCs w:val="18"/>
                <w:lang w:val="tr-TR"/>
              </w:rPr>
              <w:lastRenderedPageBreak/>
              <w:t>Slayt</w:t>
            </w:r>
            <w:r w:rsidR="008E1AB5" w:rsidRPr="00FC56E0">
              <w:rPr>
                <w:rFonts w:ascii="Verdana" w:hAnsi="Verdana"/>
                <w:sz w:val="18"/>
                <w:szCs w:val="18"/>
                <w:lang w:val="tr-TR"/>
              </w:rPr>
              <w:t xml:space="preserve"> 13</w:t>
            </w:r>
          </w:p>
        </w:tc>
        <w:tc>
          <w:tcPr>
            <w:tcW w:w="7395" w:type="dxa"/>
            <w:gridSpan w:val="2"/>
          </w:tcPr>
          <w:p w14:paraId="25A31719" w14:textId="50F9E6DB" w:rsidR="00B577D6" w:rsidRPr="00FC56E0" w:rsidRDefault="00B577D6"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w:t>
            </w:r>
            <w:r w:rsidR="00613F7A" w:rsidRPr="00FC56E0">
              <w:rPr>
                <w:rFonts w:ascii="Verdana" w:hAnsi="Verdana"/>
                <w:sz w:val="18"/>
                <w:szCs w:val="18"/>
                <w:lang w:val="tr-TR"/>
              </w:rPr>
              <w:t>,</w:t>
            </w:r>
            <w:r w:rsidRPr="00FC56E0">
              <w:rPr>
                <w:rFonts w:ascii="Verdana" w:hAnsi="Verdana"/>
                <w:sz w:val="18"/>
                <w:szCs w:val="18"/>
                <w:lang w:val="tr-TR"/>
              </w:rPr>
              <w:t xml:space="preserve"> </w:t>
            </w:r>
            <w:r w:rsidR="00613F7A" w:rsidRPr="00FC56E0">
              <w:rPr>
                <w:rFonts w:ascii="Verdana" w:hAnsi="Verdana"/>
                <w:sz w:val="18"/>
                <w:szCs w:val="18"/>
                <w:lang w:val="tr-TR"/>
              </w:rPr>
              <w:t>bu Slayt doğrultusunda, elektronik havale kullanılarak gerçekleştirilen tipik kara para aklama türünü anlatmalıdır.</w:t>
            </w:r>
          </w:p>
          <w:p w14:paraId="0ACA760C" w14:textId="22FFEAAC" w:rsidR="008E1AB5" w:rsidRPr="00FC56E0" w:rsidRDefault="00613F7A" w:rsidP="00613F7A">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bu tipolojinin kurye çalıştırma yönüne fazla eğilmemelidir, zira bu husus zaten ayrıca ele alınacaktır</w:t>
            </w:r>
            <w:r w:rsidR="00DC03B5" w:rsidRPr="00FC56E0">
              <w:rPr>
                <w:rFonts w:ascii="Verdana" w:hAnsi="Verdana"/>
                <w:sz w:val="18"/>
                <w:szCs w:val="18"/>
                <w:lang w:val="tr-TR"/>
              </w:rPr>
              <w:t>.</w:t>
            </w:r>
          </w:p>
        </w:tc>
      </w:tr>
      <w:tr w:rsidR="008E1AB5" w:rsidRPr="00FC56E0" w14:paraId="6F152489" w14:textId="77777777" w:rsidTr="00624C46">
        <w:trPr>
          <w:trHeight w:val="800"/>
        </w:trPr>
        <w:tc>
          <w:tcPr>
            <w:tcW w:w="1615" w:type="dxa"/>
          </w:tcPr>
          <w:p w14:paraId="7D00FE61" w14:textId="224ACCCC" w:rsidR="008E1AB5" w:rsidRPr="00FC56E0" w:rsidRDefault="006F7620" w:rsidP="009C5523">
            <w:pPr>
              <w:jc w:val="center"/>
              <w:rPr>
                <w:rFonts w:ascii="Verdana" w:hAnsi="Verdana"/>
                <w:color w:val="000000" w:themeColor="text1"/>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14</w:t>
            </w:r>
          </w:p>
        </w:tc>
        <w:tc>
          <w:tcPr>
            <w:tcW w:w="7395" w:type="dxa"/>
            <w:gridSpan w:val="2"/>
          </w:tcPr>
          <w:p w14:paraId="04BA3D28" w14:textId="75287501" w:rsidR="007F4FDD" w:rsidRPr="00FC56E0" w:rsidRDefault="007F4FDD"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Finans kuruluşları internet bankacılığı hizmetlerine çok yatırım yapmaktadır fakat internet bankacılığı hizmetinin yüz yüze yürütülmüyor olması ekstra riskler barındırmaktadır. Öte yandan, bir finans kuruluşunun belirli bir müşteri yüzdesinin siber suç saldırılarına uğra</w:t>
            </w:r>
            <w:r w:rsidR="00344AA8">
              <w:rPr>
                <w:rFonts w:ascii="Verdana" w:hAnsi="Verdana"/>
                <w:sz w:val="18"/>
                <w:szCs w:val="18"/>
                <w:lang w:val="tr-TR"/>
              </w:rPr>
              <w:t>masını</w:t>
            </w:r>
            <w:r w:rsidRPr="00FC56E0">
              <w:rPr>
                <w:rFonts w:ascii="Verdana" w:hAnsi="Verdana"/>
                <w:sz w:val="18"/>
                <w:szCs w:val="18"/>
                <w:lang w:val="tr-TR"/>
              </w:rPr>
              <w:t xml:space="preserve"> ve bankacılık bilgilerinin </w:t>
            </w:r>
            <w:r w:rsidR="00344AA8">
              <w:rPr>
                <w:rFonts w:ascii="Verdana" w:hAnsi="Verdana"/>
                <w:sz w:val="18"/>
                <w:szCs w:val="18"/>
                <w:lang w:val="tr-TR"/>
              </w:rPr>
              <w:t>kontrolünü</w:t>
            </w:r>
            <w:r w:rsidRPr="00FC56E0">
              <w:rPr>
                <w:rFonts w:ascii="Verdana" w:hAnsi="Verdana"/>
                <w:sz w:val="18"/>
                <w:szCs w:val="18"/>
                <w:lang w:val="tr-TR"/>
              </w:rPr>
              <w:t xml:space="preserve"> kaybe</w:t>
            </w:r>
            <w:r w:rsidR="00344AA8">
              <w:rPr>
                <w:rFonts w:ascii="Verdana" w:hAnsi="Verdana"/>
                <w:sz w:val="18"/>
                <w:szCs w:val="18"/>
                <w:lang w:val="tr-TR"/>
              </w:rPr>
              <w:t>tmesini göz önünde bulundurması</w:t>
            </w:r>
            <w:r w:rsidRPr="00FC56E0">
              <w:rPr>
                <w:rFonts w:ascii="Verdana" w:hAnsi="Verdana"/>
                <w:sz w:val="18"/>
                <w:szCs w:val="18"/>
                <w:lang w:val="tr-TR"/>
              </w:rPr>
              <w:t xml:space="preserve"> makuldür. Eğitmen, katılımcılardan, bankacılık bilgilerinin </w:t>
            </w:r>
            <w:r w:rsidR="00344AA8">
              <w:rPr>
                <w:rFonts w:ascii="Verdana" w:hAnsi="Verdana"/>
                <w:sz w:val="18"/>
                <w:szCs w:val="18"/>
                <w:lang w:val="tr-TR"/>
              </w:rPr>
              <w:t>kontrolünü yitirmiş</w:t>
            </w:r>
            <w:r w:rsidRPr="00FC56E0">
              <w:rPr>
                <w:rFonts w:ascii="Verdana" w:hAnsi="Verdana"/>
                <w:sz w:val="18"/>
                <w:szCs w:val="18"/>
                <w:lang w:val="tr-TR"/>
              </w:rPr>
              <w:t xml:space="preserve"> bir mağdur</w:t>
            </w:r>
            <w:r w:rsidR="00344AA8">
              <w:rPr>
                <w:rFonts w:ascii="Verdana" w:hAnsi="Verdana"/>
                <w:sz w:val="18"/>
                <w:szCs w:val="18"/>
                <w:lang w:val="tr-TR"/>
              </w:rPr>
              <w:t>un</w:t>
            </w:r>
            <w:r w:rsidRPr="00FC56E0">
              <w:rPr>
                <w:rFonts w:ascii="Verdana" w:hAnsi="Verdana"/>
                <w:sz w:val="18"/>
                <w:szCs w:val="18"/>
                <w:lang w:val="tr-TR"/>
              </w:rPr>
              <w:t xml:space="preserve"> bankacılık bilgilerinin kötüye kullanılmasını engellemek için finans kuruluşlarının ne gibi </w:t>
            </w:r>
            <w:r w:rsidR="0081690C" w:rsidRPr="00FC56E0">
              <w:rPr>
                <w:rFonts w:ascii="Verdana" w:hAnsi="Verdana"/>
                <w:sz w:val="18"/>
                <w:szCs w:val="18"/>
                <w:lang w:val="tr-TR"/>
              </w:rPr>
              <w:t>kontrol</w:t>
            </w:r>
            <w:r w:rsidRPr="00FC56E0">
              <w:rPr>
                <w:rFonts w:ascii="Verdana" w:hAnsi="Verdana"/>
                <w:sz w:val="18"/>
                <w:szCs w:val="18"/>
                <w:lang w:val="tr-TR"/>
              </w:rPr>
              <w:t xml:space="preserve"> mekanizmaları geliştirdiğini değerlendirmelerini istemelidir.</w:t>
            </w:r>
          </w:p>
          <w:p w14:paraId="6191307D" w14:textId="19FE0C98" w:rsidR="007F4FDD" w:rsidRPr="00FC56E0" w:rsidRDefault="007F4FDD"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şu kilit hususları anlamasına yardımcı olmalıdır:</w:t>
            </w:r>
          </w:p>
          <w:p w14:paraId="4235ED40" w14:textId="5E65CA1C" w:rsidR="007F4FDD" w:rsidRPr="00FC56E0" w:rsidRDefault="007F4FDD" w:rsidP="006A78ED">
            <w:pPr>
              <w:pStyle w:val="ListParagraph"/>
              <w:numPr>
                <w:ilvl w:val="0"/>
                <w:numId w:val="35"/>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Yeni lehdarlar yaratılması ve uluslararası havaleler etrafında ek denetimler getirilmesi (örn. bir müşteri hesap özetini görüntülemek için sisteme giriş yapabilir, fakat yeni bir lehdar belirlemek için çağrı merkezini araması gerekebilir).</w:t>
            </w:r>
          </w:p>
          <w:p w14:paraId="02076E17" w14:textId="43470755" w:rsidR="007F4FDD" w:rsidRPr="00FC56E0" w:rsidRDefault="007F4FDD" w:rsidP="006A78ED">
            <w:pPr>
              <w:pStyle w:val="ListParagraph"/>
              <w:numPr>
                <w:ilvl w:val="0"/>
                <w:numId w:val="35"/>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Kimlik doğrulamak için iki öğeli kimlik doğrulama araçları, cep telefonuna SMS yoluyla gönderilen şifreler gibi ikinci faktörler kullanılması.</w:t>
            </w:r>
          </w:p>
          <w:p w14:paraId="2A2BD849" w14:textId="1CFA1EAA" w:rsidR="008E1AB5" w:rsidRPr="00FC56E0" w:rsidRDefault="00465382" w:rsidP="006A78ED">
            <w:p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Belirli bir müşterinin tipik özellikleri dışında kalan işlemleri tespit etmek amacıyla otomatik dolandırıcılık saptama teknikleri.</w:t>
            </w:r>
          </w:p>
        </w:tc>
      </w:tr>
      <w:tr w:rsidR="008E1AB5" w:rsidRPr="00FC56E0" w14:paraId="3851EF7D" w14:textId="77777777" w:rsidTr="00624C46">
        <w:trPr>
          <w:trHeight w:val="800"/>
        </w:trPr>
        <w:tc>
          <w:tcPr>
            <w:tcW w:w="1615" w:type="dxa"/>
          </w:tcPr>
          <w:p w14:paraId="7E9EB6B1" w14:textId="40050270" w:rsidR="008E1AB5" w:rsidRPr="00FC56E0" w:rsidRDefault="006F7620" w:rsidP="009C5523">
            <w:pPr>
              <w:jc w:val="center"/>
              <w:rPr>
                <w:rFonts w:ascii="Verdana" w:hAnsi="Verdana"/>
                <w:color w:val="000000" w:themeColor="text1"/>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15</w:t>
            </w:r>
          </w:p>
        </w:tc>
        <w:tc>
          <w:tcPr>
            <w:tcW w:w="7395" w:type="dxa"/>
            <w:gridSpan w:val="2"/>
          </w:tcPr>
          <w:p w14:paraId="723BD207" w14:textId="726997EF" w:rsidR="00465382" w:rsidRPr="00FC56E0" w:rsidRDefault="00465382" w:rsidP="00465382">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w:t>
            </w:r>
            <w:r w:rsidR="0081690C" w:rsidRPr="00FC56E0">
              <w:rPr>
                <w:rFonts w:ascii="Verdana" w:hAnsi="Verdana"/>
                <w:sz w:val="18"/>
                <w:szCs w:val="18"/>
                <w:lang w:val="tr-TR"/>
              </w:rPr>
              <w:t>elektronik havale</w:t>
            </w:r>
            <w:r w:rsidRPr="00FC56E0">
              <w:rPr>
                <w:rFonts w:ascii="Verdana" w:hAnsi="Verdana"/>
                <w:sz w:val="18"/>
                <w:szCs w:val="18"/>
                <w:lang w:val="tr-TR"/>
              </w:rPr>
              <w:t>lerin kullanımına işaret edebilecek delil kaynaklarını değerlendirmelerini istemelidir:</w:t>
            </w:r>
          </w:p>
          <w:p w14:paraId="42771794" w14:textId="7BF545E2" w:rsidR="00465382" w:rsidRPr="00FC56E0" w:rsidRDefault="00465382" w:rsidP="00465382">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şu kilit hususları anlamasına yardımcı olmalıdır:</w:t>
            </w:r>
          </w:p>
          <w:p w14:paraId="2EB0B8D2" w14:textId="287AD991" w:rsidR="00465382" w:rsidRPr="00FC56E0" w:rsidRDefault="00465382" w:rsidP="006A78ED">
            <w:pPr>
              <w:pStyle w:val="Style4"/>
              <w:rPr>
                <w:lang w:val="tr-TR"/>
              </w:rPr>
            </w:pPr>
            <w:r w:rsidRPr="00FC56E0">
              <w:rPr>
                <w:lang w:val="tr-TR"/>
              </w:rPr>
              <w:t>Mağdurun finans kuruluşundaki bankacılık kayıtları</w:t>
            </w:r>
          </w:p>
          <w:p w14:paraId="3D176354" w14:textId="768EC9F2" w:rsidR="008E1AB5" w:rsidRPr="00FC56E0" w:rsidRDefault="00465382" w:rsidP="006A78ED">
            <w:pPr>
              <w:pStyle w:val="Style4"/>
              <w:rPr>
                <w:lang w:val="tr-TR"/>
              </w:rPr>
            </w:pPr>
            <w:r w:rsidRPr="00FC56E0">
              <w:rPr>
                <w:lang w:val="tr-TR"/>
              </w:rPr>
              <w:t>Mağdurun banka hesabına eklenen ek/yeni lehdarlar</w:t>
            </w:r>
          </w:p>
          <w:p w14:paraId="5EE64824" w14:textId="33137A09" w:rsidR="00465382" w:rsidRPr="00FC56E0" w:rsidRDefault="0081690C" w:rsidP="006A78ED">
            <w:pPr>
              <w:pStyle w:val="Style4"/>
              <w:rPr>
                <w:lang w:val="tr-TR"/>
              </w:rPr>
            </w:pPr>
            <w:r w:rsidRPr="00FC56E0">
              <w:rPr>
                <w:lang w:val="tr-TR"/>
              </w:rPr>
              <w:t>Şüpheli bilgi</w:t>
            </w:r>
            <w:r w:rsidR="00465382" w:rsidRPr="00FC56E0">
              <w:rPr>
                <w:lang w:val="tr-TR"/>
              </w:rPr>
              <w:t xml:space="preserve">sayarlara yönelik adli bilim incelemesi internet bankacılığı </w:t>
            </w:r>
            <w:r w:rsidR="00465382" w:rsidRPr="00FC56E0">
              <w:rPr>
                <w:lang w:val="tr-TR"/>
              </w:rPr>
              <w:lastRenderedPageBreak/>
              <w:t>hizmetlerinin kullanımını ortaya çıkartabilir</w:t>
            </w:r>
            <w:r w:rsidR="006C0E46">
              <w:rPr>
                <w:lang w:val="tr-TR"/>
              </w:rPr>
              <w:t>.</w:t>
            </w:r>
          </w:p>
          <w:p w14:paraId="29D3AAF3" w14:textId="1D30774F" w:rsidR="008E1AB5" w:rsidRPr="00FC56E0" w:rsidRDefault="00465382" w:rsidP="00465382">
            <w:pPr>
              <w:pStyle w:val="Style4"/>
              <w:rPr>
                <w:lang w:val="tr-TR"/>
              </w:rPr>
            </w:pPr>
            <w:r w:rsidRPr="00FC56E0">
              <w:rPr>
                <w:lang w:val="tr-TR"/>
              </w:rPr>
              <w:t>“Hediye” olarak tanımlanan çok sayıda havale işlemi</w:t>
            </w:r>
          </w:p>
        </w:tc>
      </w:tr>
      <w:tr w:rsidR="008E1AB5" w:rsidRPr="00FC56E0" w14:paraId="6B72AA52" w14:textId="77777777" w:rsidTr="00624C46">
        <w:trPr>
          <w:trHeight w:val="800"/>
        </w:trPr>
        <w:tc>
          <w:tcPr>
            <w:tcW w:w="1615" w:type="dxa"/>
          </w:tcPr>
          <w:p w14:paraId="27BA37F0" w14:textId="51A99E13" w:rsidR="008E1AB5" w:rsidRPr="00FC56E0" w:rsidRDefault="006F7620" w:rsidP="009C5523">
            <w:pPr>
              <w:jc w:val="center"/>
              <w:rPr>
                <w:rFonts w:ascii="Verdana" w:hAnsi="Verdana"/>
                <w:color w:val="000000" w:themeColor="text1"/>
                <w:sz w:val="18"/>
                <w:szCs w:val="18"/>
                <w:lang w:val="tr-TR"/>
              </w:rPr>
            </w:pPr>
            <w:r w:rsidRPr="00FC56E0">
              <w:rPr>
                <w:rFonts w:ascii="Verdana" w:hAnsi="Verdana"/>
                <w:sz w:val="18"/>
                <w:szCs w:val="18"/>
                <w:lang w:val="tr-TR"/>
              </w:rPr>
              <w:lastRenderedPageBreak/>
              <w:t>Slayt</w:t>
            </w:r>
            <w:r w:rsidR="008E1AB5" w:rsidRPr="00FC56E0">
              <w:rPr>
                <w:rFonts w:ascii="Verdana" w:hAnsi="Verdana"/>
                <w:sz w:val="18"/>
                <w:szCs w:val="18"/>
                <w:lang w:val="tr-TR"/>
              </w:rPr>
              <w:t xml:space="preserve"> 16</w:t>
            </w:r>
          </w:p>
        </w:tc>
        <w:tc>
          <w:tcPr>
            <w:tcW w:w="7395" w:type="dxa"/>
            <w:gridSpan w:val="2"/>
          </w:tcPr>
          <w:p w14:paraId="668FBE12" w14:textId="2E41603B" w:rsidR="00465382" w:rsidRPr="00FC56E0" w:rsidRDefault="00465382" w:rsidP="00465382">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katılımcılardan, bir önceki tartışmada tespit edilen olası delil kaynaklarına dayanarak, elektronik havalelerin tespiti/</w:t>
            </w:r>
            <w:r w:rsidR="00F13C00">
              <w:rPr>
                <w:rFonts w:ascii="Verdana" w:hAnsi="Verdana"/>
                <w:sz w:val="18"/>
                <w:szCs w:val="18"/>
                <w:lang w:val="tr-TR"/>
              </w:rPr>
              <w:t>kullanımı bakımından hangi usule ilişkin</w:t>
            </w:r>
            <w:r w:rsidRPr="00FC56E0">
              <w:rPr>
                <w:rFonts w:ascii="Verdana" w:hAnsi="Verdana"/>
                <w:sz w:val="18"/>
                <w:szCs w:val="18"/>
                <w:lang w:val="tr-TR"/>
              </w:rPr>
              <w:t xml:space="preserve"> yetkilerin </w:t>
            </w:r>
            <w:r w:rsidR="00F13C00">
              <w:rPr>
                <w:rFonts w:ascii="Verdana" w:hAnsi="Verdana"/>
                <w:sz w:val="18"/>
                <w:szCs w:val="18"/>
                <w:lang w:val="tr-TR"/>
              </w:rPr>
              <w:t>uygun olduğunu</w:t>
            </w:r>
            <w:r w:rsidRPr="00FC56E0">
              <w:rPr>
                <w:rFonts w:ascii="Verdana" w:hAnsi="Verdana"/>
                <w:sz w:val="18"/>
                <w:szCs w:val="18"/>
                <w:lang w:val="tr-TR"/>
              </w:rPr>
              <w:t xml:space="preserve"> değerlendirmelerini istemelidir. </w:t>
            </w:r>
          </w:p>
          <w:p w14:paraId="2E00B028" w14:textId="6E3BC822" w:rsidR="008E1AB5" w:rsidRPr="00FC56E0" w:rsidRDefault="00465382" w:rsidP="00465382">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ilgili iç hukuk hükümlerini tespit etmelerine yardımcı olmalıdır. Tartışma yoluyla, öğrencilerin ulusal mevzuat kapsamında yukarıda belirtilen (Slayt 15’teki tartışma) delil türlerinin saptanmasına ve toplanmasına imkân sunan hükümleri tespit etmesine yardımcı olmalıdır.</w:t>
            </w:r>
          </w:p>
        </w:tc>
      </w:tr>
      <w:tr w:rsidR="008E1AB5" w:rsidRPr="00FC56E0" w14:paraId="1B8AB909" w14:textId="77777777" w:rsidTr="00624C46">
        <w:trPr>
          <w:trHeight w:val="800"/>
        </w:trPr>
        <w:tc>
          <w:tcPr>
            <w:tcW w:w="1615" w:type="dxa"/>
          </w:tcPr>
          <w:p w14:paraId="13422CF4" w14:textId="18555888" w:rsidR="008E1AB5" w:rsidRPr="00FC56E0" w:rsidRDefault="006F7620" w:rsidP="009C5523">
            <w:pPr>
              <w:jc w:val="center"/>
              <w:rPr>
                <w:rFonts w:ascii="Verdana" w:hAnsi="Verdana"/>
                <w:color w:val="000000" w:themeColor="text1"/>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18</w:t>
            </w:r>
          </w:p>
        </w:tc>
        <w:tc>
          <w:tcPr>
            <w:tcW w:w="7395" w:type="dxa"/>
            <w:gridSpan w:val="2"/>
          </w:tcPr>
          <w:p w14:paraId="273DD7CD" w14:textId="1EC002AA" w:rsidR="0081690C" w:rsidRPr="00FC56E0" w:rsidRDefault="0081690C"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öğrencilerden, nakit paranın, diğer suç türlerine nazaran, siber suçlular açısından ne gibi güçlükler doğurabileceği konusunda bir tartışma yürütmelerini istemelidir. </w:t>
            </w:r>
          </w:p>
          <w:p w14:paraId="3CB56FB6" w14:textId="77777777" w:rsidR="00985164" w:rsidRPr="00FC56E0" w:rsidRDefault="00985164" w:rsidP="00985164">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şu kilit hususları anlamasına yardımcı olmalıdır:</w:t>
            </w:r>
          </w:p>
          <w:p w14:paraId="069B98E7" w14:textId="2187E9D8" w:rsidR="00B70B81" w:rsidRPr="00FC56E0" w:rsidRDefault="00B70B81" w:rsidP="006A78ED">
            <w:pPr>
              <w:pStyle w:val="ListParagraph"/>
              <w:numPr>
                <w:ilvl w:val="0"/>
                <w:numId w:val="36"/>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Siber suçların doğası gereği uluslar ötesi bir nitelik taşıması sebebiyl</w:t>
            </w:r>
            <w:r w:rsidR="00E512DB" w:rsidRPr="00FC56E0">
              <w:rPr>
                <w:rFonts w:ascii="Verdana" w:hAnsi="Verdana"/>
                <w:sz w:val="18"/>
                <w:szCs w:val="18"/>
                <w:lang w:val="tr-TR"/>
              </w:rPr>
              <w:t>e, bir ülkede çekilen nakit para</w:t>
            </w:r>
            <w:r w:rsidRPr="00FC56E0">
              <w:rPr>
                <w:rFonts w:ascii="Verdana" w:hAnsi="Verdana"/>
                <w:sz w:val="18"/>
                <w:szCs w:val="18"/>
                <w:lang w:val="tr-TR"/>
              </w:rPr>
              <w:t xml:space="preserve">, farklı bir ülkede ikamet ediyor olabilecek </w:t>
            </w:r>
            <w:r w:rsidR="00426707" w:rsidRPr="00FC56E0">
              <w:rPr>
                <w:rFonts w:ascii="Verdana" w:hAnsi="Verdana"/>
                <w:sz w:val="18"/>
                <w:szCs w:val="18"/>
                <w:lang w:val="tr-TR"/>
              </w:rPr>
              <w:t xml:space="preserve">asli suçluların </w:t>
            </w:r>
            <w:r w:rsidR="006B342B">
              <w:rPr>
                <w:rFonts w:ascii="Verdana" w:hAnsi="Verdana"/>
                <w:sz w:val="18"/>
                <w:szCs w:val="18"/>
                <w:lang w:val="tr-TR"/>
              </w:rPr>
              <w:t>eline kolayca devredile</w:t>
            </w:r>
            <w:r w:rsidR="00E512DB" w:rsidRPr="00FC56E0">
              <w:rPr>
                <w:rFonts w:ascii="Verdana" w:hAnsi="Verdana"/>
                <w:sz w:val="18"/>
                <w:szCs w:val="18"/>
                <w:lang w:val="tr-TR"/>
              </w:rPr>
              <w:t xml:space="preserve">meyebilir. Bu nedenle, suçlular açısından ekstra masraflar gerektirecek başkaca aktarımlara ihtiyaç duyulacaktır. </w:t>
            </w:r>
          </w:p>
          <w:p w14:paraId="2D5FCC91" w14:textId="4F379251" w:rsidR="00E512DB" w:rsidRPr="00FC56E0" w:rsidRDefault="00E512DB" w:rsidP="006A78ED">
            <w:pPr>
              <w:pStyle w:val="ListParagraph"/>
              <w:numPr>
                <w:ilvl w:val="0"/>
                <w:numId w:val="36"/>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Suçlular arasında nakdin teslimatı sırasında doğrudan temas kurulması gerekir. </w:t>
            </w:r>
          </w:p>
          <w:p w14:paraId="21F51DBF" w14:textId="1E47FBEA" w:rsidR="00E512DB" w:rsidRPr="00FC56E0" w:rsidRDefault="00E512DB" w:rsidP="006A78ED">
            <w:pPr>
              <w:pStyle w:val="ListParagraph"/>
              <w:numPr>
                <w:ilvl w:val="0"/>
                <w:numId w:val="36"/>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Birçok durumda nakit değerinin kullanımı için doğrudan temas gerekir.</w:t>
            </w:r>
          </w:p>
          <w:p w14:paraId="4A9806F7" w14:textId="0C10026C" w:rsidR="00E512DB" w:rsidRPr="00FC56E0" w:rsidRDefault="00E512DB" w:rsidP="006A78ED">
            <w:pPr>
              <w:pStyle w:val="ListParagraph"/>
              <w:numPr>
                <w:ilvl w:val="0"/>
                <w:numId w:val="36"/>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Siber suçlular, mali bildirim gerekliliklerinden kaçınmak amacıyla paraları genelde çok sayıda ufak işlem içerisinde yapılandırır ve böylece </w:t>
            </w:r>
            <w:r w:rsidR="005A1F6D" w:rsidRPr="00FC56E0">
              <w:rPr>
                <w:rFonts w:ascii="Verdana" w:hAnsi="Verdana"/>
                <w:sz w:val="18"/>
                <w:szCs w:val="18"/>
                <w:lang w:val="tr-TR"/>
              </w:rPr>
              <w:t>nakit paranı</w:t>
            </w:r>
            <w:r w:rsidR="006B342B">
              <w:rPr>
                <w:rFonts w:ascii="Verdana" w:hAnsi="Verdana"/>
                <w:sz w:val="18"/>
                <w:szCs w:val="18"/>
                <w:lang w:val="tr-TR"/>
              </w:rPr>
              <w:t>n bir araya getirilmesi lojistik olarak zor</w:t>
            </w:r>
            <w:r w:rsidR="005A1F6D" w:rsidRPr="00FC56E0">
              <w:rPr>
                <w:rFonts w:ascii="Verdana" w:hAnsi="Verdana"/>
                <w:sz w:val="18"/>
                <w:szCs w:val="18"/>
                <w:lang w:val="tr-TR"/>
              </w:rPr>
              <w:t xml:space="preserve"> olabilir. </w:t>
            </w:r>
          </w:p>
          <w:p w14:paraId="31B7B677" w14:textId="43E34FAE" w:rsidR="005A1F6D" w:rsidRPr="00FC56E0" w:rsidRDefault="005A1F6D" w:rsidP="006A78ED">
            <w:pPr>
              <w:pStyle w:val="ListParagraph"/>
              <w:numPr>
                <w:ilvl w:val="0"/>
                <w:numId w:val="36"/>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Sınır ötesine geniş miktarlarda nakit taşınması el konulma riskini arttırır. </w:t>
            </w:r>
          </w:p>
          <w:p w14:paraId="6CC34DC0" w14:textId="692700F0" w:rsidR="008E1AB5" w:rsidRPr="00FC56E0" w:rsidRDefault="005A1F6D" w:rsidP="006A78ED">
            <w:p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Siber suçlular doğrudan nakit çalmadığı için nakit esasen değer zincirini kırmanın bir tekniği olarak değer taşır. </w:t>
            </w:r>
          </w:p>
        </w:tc>
      </w:tr>
      <w:tr w:rsidR="008E1AB5" w:rsidRPr="00FC56E0" w14:paraId="2753474A" w14:textId="77777777" w:rsidTr="00624C46">
        <w:trPr>
          <w:trHeight w:val="800"/>
        </w:trPr>
        <w:tc>
          <w:tcPr>
            <w:tcW w:w="1615" w:type="dxa"/>
          </w:tcPr>
          <w:p w14:paraId="13A0D65A" w14:textId="25589DF0" w:rsidR="008E1AB5" w:rsidRPr="00FC56E0" w:rsidRDefault="006F7620" w:rsidP="009C5523">
            <w:pPr>
              <w:jc w:val="center"/>
              <w:rPr>
                <w:rFonts w:ascii="Verdana" w:hAnsi="Verdana"/>
                <w:color w:val="000000" w:themeColor="text1"/>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20</w:t>
            </w:r>
          </w:p>
        </w:tc>
        <w:tc>
          <w:tcPr>
            <w:tcW w:w="7395" w:type="dxa"/>
            <w:gridSpan w:val="2"/>
          </w:tcPr>
          <w:p w14:paraId="4C196655" w14:textId="7C00E493" w:rsidR="005A1F6D" w:rsidRPr="00FC56E0" w:rsidRDefault="005A1F6D" w:rsidP="005A1F6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nakit çekimlerinin kullanımına işaret edebilecek delil kaynaklarını </w:t>
            </w:r>
            <w:r w:rsidR="00DC5467" w:rsidRPr="00FC56E0">
              <w:rPr>
                <w:rFonts w:ascii="Verdana" w:hAnsi="Verdana"/>
                <w:sz w:val="18"/>
                <w:szCs w:val="18"/>
                <w:lang w:val="tr-TR"/>
              </w:rPr>
              <w:t>değerlendirmelerini istemelidir.</w:t>
            </w:r>
          </w:p>
          <w:p w14:paraId="1C4BE9C1" w14:textId="5B1906FD" w:rsidR="008E1AB5" w:rsidRPr="00FC56E0" w:rsidRDefault="005A1F6D"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kendi yönlendirdiği tartışma sonucunda katılımcıların geniş miktarlarda izahı olmayan nakit para bulundurmak gibi geleneksel nakit kullanımı göstergelerini anlamalarına yardımcı olmalıdır. Ayrıca, çok sayıda ön ödemeli kontör kartı bulundurmak da teknolojik göstergelere örnek olarak verilebilir. </w:t>
            </w:r>
          </w:p>
        </w:tc>
      </w:tr>
      <w:tr w:rsidR="008E1AB5" w:rsidRPr="00FC56E0" w14:paraId="0FD4C16F" w14:textId="77777777" w:rsidTr="00624C46">
        <w:trPr>
          <w:trHeight w:val="800"/>
        </w:trPr>
        <w:tc>
          <w:tcPr>
            <w:tcW w:w="1615" w:type="dxa"/>
          </w:tcPr>
          <w:p w14:paraId="3B93D1D9" w14:textId="196391B6" w:rsidR="008E1AB5" w:rsidRPr="00FC56E0" w:rsidRDefault="006F7620" w:rsidP="009C5523">
            <w:pPr>
              <w:jc w:val="center"/>
              <w:rPr>
                <w:rFonts w:ascii="Verdana" w:hAnsi="Verdana"/>
                <w:color w:val="000000" w:themeColor="text1"/>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21</w:t>
            </w:r>
          </w:p>
        </w:tc>
        <w:tc>
          <w:tcPr>
            <w:tcW w:w="7395" w:type="dxa"/>
            <w:gridSpan w:val="2"/>
          </w:tcPr>
          <w:p w14:paraId="555DFA24" w14:textId="5E95A60F" w:rsidR="007C06CB" w:rsidRPr="00FC56E0" w:rsidRDefault="007C06CB" w:rsidP="007C06CB">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katılımcılardan, bir önceki tartışmada tespit edilen olası delil kaynaklarına dayanarak, nakit çekimlerinin tespiti/</w:t>
            </w:r>
            <w:r w:rsidR="006B342B">
              <w:rPr>
                <w:rFonts w:ascii="Verdana" w:hAnsi="Verdana"/>
                <w:sz w:val="18"/>
                <w:szCs w:val="18"/>
                <w:lang w:val="tr-TR"/>
              </w:rPr>
              <w:t>kullanımı bakımından usule ilişkin hangi</w:t>
            </w:r>
            <w:r w:rsidRPr="00FC56E0">
              <w:rPr>
                <w:rFonts w:ascii="Verdana" w:hAnsi="Verdana"/>
                <w:sz w:val="18"/>
                <w:szCs w:val="18"/>
                <w:lang w:val="tr-TR"/>
              </w:rPr>
              <w:t xml:space="preserve"> yetkilerin </w:t>
            </w:r>
            <w:r w:rsidR="00F13C00">
              <w:rPr>
                <w:rFonts w:ascii="Verdana" w:hAnsi="Verdana"/>
                <w:sz w:val="18"/>
                <w:szCs w:val="18"/>
                <w:lang w:val="tr-TR"/>
              </w:rPr>
              <w:t>uygun olduğunu</w:t>
            </w:r>
            <w:r w:rsidRPr="00FC56E0">
              <w:rPr>
                <w:rFonts w:ascii="Verdana" w:hAnsi="Verdana"/>
                <w:sz w:val="18"/>
                <w:szCs w:val="18"/>
                <w:lang w:val="tr-TR"/>
              </w:rPr>
              <w:t xml:space="preserve"> değerlendirmelerini istemelidir. </w:t>
            </w:r>
          </w:p>
          <w:p w14:paraId="30E65843" w14:textId="3F572B83" w:rsidR="008E1AB5" w:rsidRPr="00FC56E0" w:rsidRDefault="007C06CB"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lastRenderedPageBreak/>
              <w:t>Eğitmen kendi yönlendirdiği tartışma sonucunda katılımcıların ilgili iç hukuk hükümlerini tespit etmelerine yardımcı olmalıdır. Tartışma yoluyla, öğrencilerin ulusal mevzuat kapsamında yukarıda belirtilen (Slayt 20’deki tartışma) delil türlerinin saptanmasına ve toplanmasına imkân sunan hükümleri tespit etmesine yardımcı olmalıdır.</w:t>
            </w:r>
          </w:p>
        </w:tc>
      </w:tr>
      <w:tr w:rsidR="008E1AB5" w:rsidRPr="00FC56E0" w14:paraId="35C64624" w14:textId="77777777" w:rsidTr="00624C46">
        <w:trPr>
          <w:trHeight w:val="800"/>
        </w:trPr>
        <w:tc>
          <w:tcPr>
            <w:tcW w:w="1615" w:type="dxa"/>
          </w:tcPr>
          <w:p w14:paraId="79D7A01C" w14:textId="339240B8" w:rsidR="008E1AB5" w:rsidRPr="00FC56E0" w:rsidRDefault="006F7620" w:rsidP="009C5523">
            <w:pPr>
              <w:jc w:val="center"/>
              <w:rPr>
                <w:rFonts w:ascii="Verdana" w:hAnsi="Verdana"/>
                <w:color w:val="000000" w:themeColor="text1"/>
                <w:sz w:val="18"/>
                <w:szCs w:val="18"/>
                <w:lang w:val="tr-TR"/>
              </w:rPr>
            </w:pPr>
            <w:r w:rsidRPr="00FC56E0">
              <w:rPr>
                <w:rFonts w:ascii="Verdana" w:hAnsi="Verdana"/>
                <w:sz w:val="18"/>
                <w:szCs w:val="18"/>
                <w:lang w:val="tr-TR"/>
              </w:rPr>
              <w:lastRenderedPageBreak/>
              <w:t>Slayt</w:t>
            </w:r>
            <w:r w:rsidR="008E1AB5" w:rsidRPr="00FC56E0">
              <w:rPr>
                <w:rFonts w:ascii="Verdana" w:hAnsi="Verdana"/>
                <w:sz w:val="18"/>
                <w:szCs w:val="18"/>
                <w:lang w:val="tr-TR"/>
              </w:rPr>
              <w:t xml:space="preserve"> 23</w:t>
            </w:r>
          </w:p>
        </w:tc>
        <w:tc>
          <w:tcPr>
            <w:tcW w:w="7395" w:type="dxa"/>
            <w:gridSpan w:val="2"/>
          </w:tcPr>
          <w:p w14:paraId="3DEDA681" w14:textId="0647320D" w:rsidR="00730396" w:rsidRPr="00FC56E0" w:rsidRDefault="00730396"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öğrenciler</w:t>
            </w:r>
            <w:r w:rsidR="00DC5467" w:rsidRPr="00FC56E0">
              <w:rPr>
                <w:rFonts w:ascii="Verdana" w:hAnsi="Verdana"/>
                <w:sz w:val="18"/>
                <w:szCs w:val="18"/>
                <w:lang w:val="tr-TR"/>
              </w:rPr>
              <w:t xml:space="preserve">e internet ödeme hizmetinin ne olduğunu sormalı ve bildikleri özel bir internet ödeme hizmeti örneği vermelerini istemelidir. Buna tipik örnek Paypal olacaktır. </w:t>
            </w:r>
          </w:p>
          <w:p w14:paraId="7457D537" w14:textId="7B46FB27" w:rsidR="00DC5467" w:rsidRPr="00FC56E0" w:rsidRDefault="00DC5467"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şu internet ödeme hizmetleri kategorilerini ortaya koymalıdır:</w:t>
            </w:r>
          </w:p>
          <w:p w14:paraId="6D1DEEF2" w14:textId="53D054BA" w:rsidR="00DC5467" w:rsidRPr="00FC56E0" w:rsidRDefault="00DC5467" w:rsidP="006A78ED">
            <w:pPr>
              <w:pStyle w:val="ListParagraph"/>
              <w:numPr>
                <w:ilvl w:val="0"/>
                <w:numId w:val="37"/>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Ödeme talimatının verildiği tek kanalın internet olduğu para havalesi hizmeti sunan bankalar. </w:t>
            </w:r>
          </w:p>
          <w:p w14:paraId="41936C6F" w14:textId="4FB3AD99" w:rsidR="00DC5467" w:rsidRPr="00FC56E0" w:rsidRDefault="00DC5467" w:rsidP="006A78ED">
            <w:pPr>
              <w:pStyle w:val="ListParagraph"/>
              <w:numPr>
                <w:ilvl w:val="0"/>
                <w:numId w:val="37"/>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Bir banka hesabıyla doğrudan bağlantısı bulunmayan, sadece internet üzerinden faaliyet yürüten banka dışı hizmetler. </w:t>
            </w:r>
          </w:p>
          <w:p w14:paraId="60263B85" w14:textId="57907FAD" w:rsidR="008E1AB5" w:rsidRPr="00FC56E0" w:rsidRDefault="00DC5467" w:rsidP="006A78ED">
            <w:p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ödeme talimatının verildiği kanalın internet olduğu para havalesi hizmetleri sunan bankaların önemini değerlendirmelerini istemelidir. Eğitmen kendi yönlendirdiği tartışma sonucunda katılımcıların, işlemin yüz yüze gerçekleştirilmemesinin temel farklılığı yaratan unsur olduğunu anlamalarına yardımcı olmalıdır. </w:t>
            </w:r>
          </w:p>
        </w:tc>
      </w:tr>
      <w:tr w:rsidR="008E1AB5" w:rsidRPr="00FC56E0" w14:paraId="17B83071" w14:textId="77777777" w:rsidTr="00624C46">
        <w:trPr>
          <w:trHeight w:val="800"/>
        </w:trPr>
        <w:tc>
          <w:tcPr>
            <w:tcW w:w="1615" w:type="dxa"/>
          </w:tcPr>
          <w:p w14:paraId="212AA5B8" w14:textId="2D4C25C5" w:rsidR="008E1AB5" w:rsidRPr="00FC56E0" w:rsidRDefault="006F7620" w:rsidP="009C5523">
            <w:pPr>
              <w:jc w:val="center"/>
              <w:rPr>
                <w:rFonts w:ascii="Verdana" w:hAnsi="Verdana"/>
                <w:color w:val="000000" w:themeColor="text1"/>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25</w:t>
            </w:r>
          </w:p>
        </w:tc>
        <w:tc>
          <w:tcPr>
            <w:tcW w:w="7395" w:type="dxa"/>
            <w:gridSpan w:val="2"/>
          </w:tcPr>
          <w:p w14:paraId="5D7F0050" w14:textId="363FC8EC" w:rsidR="00DC5467" w:rsidRPr="00FC56E0" w:rsidRDefault="00DC5467"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katılımcılardan İnternet Ödeme Hizmetlerinin kullanımına işaret edebilecek delil kaynaklarını değerlendirmelerini istemelidir.</w:t>
            </w:r>
          </w:p>
          <w:p w14:paraId="76E05888" w14:textId="17B140CF" w:rsidR="00DC5467" w:rsidRPr="00FC56E0" w:rsidRDefault="00DC5467"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şu kilit hususları anlamasına yardımcı olmalıdır:</w:t>
            </w:r>
          </w:p>
          <w:p w14:paraId="56FB2844" w14:textId="77777777" w:rsidR="00DC5467" w:rsidRPr="00FC56E0" w:rsidRDefault="00DC5467" w:rsidP="00DC5467">
            <w:pPr>
              <w:pStyle w:val="Style4"/>
              <w:numPr>
                <w:ilvl w:val="0"/>
                <w:numId w:val="30"/>
              </w:numPr>
              <w:rPr>
                <w:lang w:val="tr-TR"/>
              </w:rPr>
            </w:pPr>
            <w:r w:rsidRPr="00FC56E0">
              <w:rPr>
                <w:lang w:val="tr-TR"/>
              </w:rPr>
              <w:t>Mağdurun finans kuruluşundaki bankacılık kayıtları</w:t>
            </w:r>
          </w:p>
          <w:p w14:paraId="7C44AB31" w14:textId="77777777" w:rsidR="00DC5467" w:rsidRPr="00FC56E0" w:rsidRDefault="00DC5467" w:rsidP="00DC5467">
            <w:pPr>
              <w:pStyle w:val="Style4"/>
              <w:numPr>
                <w:ilvl w:val="0"/>
                <w:numId w:val="30"/>
              </w:numPr>
              <w:rPr>
                <w:lang w:val="tr-TR"/>
              </w:rPr>
            </w:pPr>
            <w:r w:rsidRPr="00FC56E0">
              <w:rPr>
                <w:lang w:val="tr-TR"/>
              </w:rPr>
              <w:t>Mağdurun banka hesabına eklenen ek/yeni lehdarlar</w:t>
            </w:r>
          </w:p>
          <w:p w14:paraId="71687C9F" w14:textId="3F632A50" w:rsidR="00DC5467" w:rsidRPr="00FC56E0" w:rsidRDefault="00DC5467" w:rsidP="00DC5467">
            <w:pPr>
              <w:pStyle w:val="Style4"/>
              <w:numPr>
                <w:ilvl w:val="0"/>
                <w:numId w:val="30"/>
              </w:numPr>
              <w:rPr>
                <w:lang w:val="tr-TR"/>
              </w:rPr>
            </w:pPr>
            <w:r w:rsidRPr="00FC56E0">
              <w:rPr>
                <w:lang w:val="tr-TR"/>
              </w:rPr>
              <w:t>Şüpheli bilgisayarlara yönelik adli bilim incelemesi internet bankacılığı/internet ödeme hizmetlerinin kullanımını ortaya çıkartabilir</w:t>
            </w:r>
            <w:r w:rsidR="00F13C00">
              <w:rPr>
                <w:lang w:val="tr-TR"/>
              </w:rPr>
              <w:t>.</w:t>
            </w:r>
          </w:p>
          <w:p w14:paraId="1669AC56" w14:textId="77777777" w:rsidR="008E1AB5" w:rsidRPr="00FC56E0" w:rsidRDefault="00DC5467" w:rsidP="00DC5467">
            <w:pPr>
              <w:pStyle w:val="Style4"/>
              <w:numPr>
                <w:ilvl w:val="0"/>
                <w:numId w:val="30"/>
              </w:numPr>
              <w:rPr>
                <w:lang w:val="tr-TR"/>
              </w:rPr>
            </w:pPr>
            <w:r w:rsidRPr="00FC56E0">
              <w:rPr>
                <w:lang w:val="tr-TR"/>
              </w:rPr>
              <w:t>İnternet ödeme hizmeti sağlayıcısının kayıtları.</w:t>
            </w:r>
          </w:p>
          <w:p w14:paraId="7C244D58" w14:textId="33852859" w:rsidR="00DC5467" w:rsidRPr="00FC56E0" w:rsidRDefault="00DC5467" w:rsidP="00DC5467">
            <w:pPr>
              <w:pStyle w:val="Style4"/>
              <w:numPr>
                <w:ilvl w:val="0"/>
                <w:numId w:val="0"/>
              </w:numPr>
              <w:ind w:left="360"/>
              <w:rPr>
                <w:lang w:val="tr-TR"/>
              </w:rPr>
            </w:pPr>
          </w:p>
        </w:tc>
      </w:tr>
      <w:tr w:rsidR="008E1AB5" w:rsidRPr="00FC56E0" w14:paraId="4207A050" w14:textId="77777777" w:rsidTr="00624C46">
        <w:trPr>
          <w:trHeight w:val="800"/>
        </w:trPr>
        <w:tc>
          <w:tcPr>
            <w:tcW w:w="1615" w:type="dxa"/>
          </w:tcPr>
          <w:p w14:paraId="2019A3FD" w14:textId="22E9632B"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26</w:t>
            </w:r>
          </w:p>
        </w:tc>
        <w:tc>
          <w:tcPr>
            <w:tcW w:w="7395" w:type="dxa"/>
            <w:gridSpan w:val="2"/>
          </w:tcPr>
          <w:p w14:paraId="6CE1704C" w14:textId="74332373" w:rsidR="00857387" w:rsidRPr="00FC56E0" w:rsidRDefault="00857387" w:rsidP="00857387">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bir önceki tartışmada tespit edilen olası delil kaynaklarına dayanarak, </w:t>
            </w:r>
            <w:r w:rsidR="00BF66A1" w:rsidRPr="00FC56E0">
              <w:rPr>
                <w:rFonts w:ascii="Verdana" w:hAnsi="Verdana"/>
                <w:sz w:val="18"/>
                <w:szCs w:val="18"/>
                <w:lang w:val="tr-TR"/>
              </w:rPr>
              <w:t xml:space="preserve">internet ödeme hizmetlerinin </w:t>
            </w:r>
            <w:r w:rsidRPr="00FC56E0">
              <w:rPr>
                <w:rFonts w:ascii="Verdana" w:hAnsi="Verdana"/>
                <w:sz w:val="18"/>
                <w:szCs w:val="18"/>
                <w:lang w:val="tr-TR"/>
              </w:rPr>
              <w:t>tes</w:t>
            </w:r>
            <w:r w:rsidR="006B342B">
              <w:rPr>
                <w:rFonts w:ascii="Verdana" w:hAnsi="Verdana"/>
                <w:sz w:val="18"/>
                <w:szCs w:val="18"/>
                <w:lang w:val="tr-TR"/>
              </w:rPr>
              <w:t>piti/kullanımı bakımından usule ilişkin hangi</w:t>
            </w:r>
            <w:r w:rsidRPr="00FC56E0">
              <w:rPr>
                <w:rFonts w:ascii="Verdana" w:hAnsi="Verdana"/>
                <w:sz w:val="18"/>
                <w:szCs w:val="18"/>
                <w:lang w:val="tr-TR"/>
              </w:rPr>
              <w:t xml:space="preserve"> yetkilerin </w:t>
            </w:r>
            <w:r w:rsidR="00F13C00">
              <w:rPr>
                <w:rFonts w:ascii="Verdana" w:hAnsi="Verdana"/>
                <w:sz w:val="18"/>
                <w:szCs w:val="18"/>
                <w:lang w:val="tr-TR"/>
              </w:rPr>
              <w:t>uygun olduğunu</w:t>
            </w:r>
            <w:r w:rsidRPr="00FC56E0">
              <w:rPr>
                <w:rFonts w:ascii="Verdana" w:hAnsi="Verdana"/>
                <w:sz w:val="18"/>
                <w:szCs w:val="18"/>
                <w:lang w:val="tr-TR"/>
              </w:rPr>
              <w:t xml:space="preserve"> değerlendirmelerini istemelidir. </w:t>
            </w:r>
          </w:p>
          <w:p w14:paraId="12B4ED7D" w14:textId="24DEACB4" w:rsidR="008E1AB5" w:rsidRPr="00FC56E0" w:rsidRDefault="00857387" w:rsidP="00BF66A1">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kendi yönlendirdiği tartışma sonucunda katılımcıların ilgili iç hukuk hükümlerini tespit etmelerine yardımcı olmalıdır. Tartışma yoluyla, öğrencilerin ulusal mevzuat kapsamında yukarıda belirtilen (Slayt </w:t>
            </w:r>
            <w:r w:rsidR="00BF66A1" w:rsidRPr="00FC56E0">
              <w:rPr>
                <w:rFonts w:ascii="Verdana" w:hAnsi="Verdana"/>
                <w:sz w:val="18"/>
                <w:szCs w:val="18"/>
                <w:lang w:val="tr-TR"/>
              </w:rPr>
              <w:t>25</w:t>
            </w:r>
            <w:r w:rsidRPr="00FC56E0">
              <w:rPr>
                <w:rFonts w:ascii="Verdana" w:hAnsi="Verdana"/>
                <w:sz w:val="18"/>
                <w:szCs w:val="18"/>
                <w:lang w:val="tr-TR"/>
              </w:rPr>
              <w:t>’</w:t>
            </w:r>
            <w:r w:rsidR="00BF66A1" w:rsidRPr="00FC56E0">
              <w:rPr>
                <w:rFonts w:ascii="Verdana" w:hAnsi="Verdana"/>
                <w:sz w:val="18"/>
                <w:szCs w:val="18"/>
                <w:lang w:val="tr-TR"/>
              </w:rPr>
              <w:t>t</w:t>
            </w:r>
            <w:r w:rsidRPr="00FC56E0">
              <w:rPr>
                <w:rFonts w:ascii="Verdana" w:hAnsi="Verdana"/>
                <w:sz w:val="18"/>
                <w:szCs w:val="18"/>
                <w:lang w:val="tr-TR"/>
              </w:rPr>
              <w:t>eki tartışma) delil türlerinin saptanmasına ve toplanmasına imkân sunan hükümleri tespit etmesine yardımcı olmalıdır.</w:t>
            </w:r>
          </w:p>
        </w:tc>
      </w:tr>
      <w:tr w:rsidR="008E1AB5" w:rsidRPr="00FC56E0" w14:paraId="37A86966" w14:textId="77777777" w:rsidTr="00624C46">
        <w:trPr>
          <w:trHeight w:val="800"/>
        </w:trPr>
        <w:tc>
          <w:tcPr>
            <w:tcW w:w="1615" w:type="dxa"/>
          </w:tcPr>
          <w:p w14:paraId="59C35D22" w14:textId="4ED7AEA6"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27</w:t>
            </w:r>
          </w:p>
        </w:tc>
        <w:tc>
          <w:tcPr>
            <w:tcW w:w="7395" w:type="dxa"/>
            <w:gridSpan w:val="2"/>
          </w:tcPr>
          <w:p w14:paraId="5129C289" w14:textId="095836AE" w:rsidR="008E1AB5" w:rsidRPr="00FC56E0" w:rsidRDefault="00BF66A1"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bir önceki tartışmada tespit edilen olası delil </w:t>
            </w:r>
            <w:r w:rsidRPr="00FC56E0">
              <w:rPr>
                <w:rFonts w:ascii="Verdana" w:hAnsi="Verdana"/>
                <w:sz w:val="18"/>
                <w:szCs w:val="18"/>
                <w:lang w:val="tr-TR"/>
              </w:rPr>
              <w:lastRenderedPageBreak/>
              <w:t xml:space="preserve">kaynaklarına dayanarak, ulusal mevzuatları kapsamında, bir internet ödeme hizmeti sağlayıcısı tarafından muhafaza edilen paraların/paralara dondurulması, el konulması ve müsaderesine </w:t>
            </w:r>
            <w:r w:rsidR="006B342B">
              <w:rPr>
                <w:rFonts w:ascii="Verdana" w:hAnsi="Verdana"/>
                <w:sz w:val="18"/>
                <w:szCs w:val="18"/>
                <w:lang w:val="tr-TR"/>
              </w:rPr>
              <w:t>imkân sağlayan usule ilişkin hangi</w:t>
            </w:r>
            <w:r w:rsidRPr="00FC56E0">
              <w:rPr>
                <w:rFonts w:ascii="Verdana" w:hAnsi="Verdana"/>
                <w:sz w:val="18"/>
                <w:szCs w:val="18"/>
                <w:lang w:val="tr-TR"/>
              </w:rPr>
              <w:t xml:space="preserve"> yetkilerin </w:t>
            </w:r>
            <w:r w:rsidR="00F13C00">
              <w:rPr>
                <w:rFonts w:ascii="Verdana" w:hAnsi="Verdana"/>
                <w:sz w:val="18"/>
                <w:szCs w:val="18"/>
                <w:lang w:val="tr-TR"/>
              </w:rPr>
              <w:t>uygun olduğunu</w:t>
            </w:r>
            <w:r w:rsidRPr="00FC56E0">
              <w:rPr>
                <w:rFonts w:ascii="Verdana" w:hAnsi="Verdana"/>
                <w:sz w:val="18"/>
                <w:szCs w:val="18"/>
                <w:lang w:val="tr-TR"/>
              </w:rPr>
              <w:t xml:space="preserve"> değerlendirmelerini istemelidir.</w:t>
            </w:r>
          </w:p>
          <w:p w14:paraId="36D8D677" w14:textId="3E971CC4" w:rsidR="008E1AB5" w:rsidRPr="00FC56E0" w:rsidRDefault="00BF66A1" w:rsidP="006A78ED">
            <w:p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ilgili iç hukuk hükümlerini tespit etmelerine yardımcı olmalıdır.</w:t>
            </w:r>
          </w:p>
        </w:tc>
      </w:tr>
      <w:tr w:rsidR="008E1AB5" w:rsidRPr="00FC56E0" w14:paraId="6D0B63C1" w14:textId="77777777" w:rsidTr="00624C46">
        <w:trPr>
          <w:trHeight w:val="800"/>
        </w:trPr>
        <w:tc>
          <w:tcPr>
            <w:tcW w:w="1615" w:type="dxa"/>
          </w:tcPr>
          <w:p w14:paraId="1DE81305" w14:textId="61068BE7" w:rsidR="008E1AB5" w:rsidRPr="00FC56E0" w:rsidRDefault="00224AC4" w:rsidP="009C5523">
            <w:pPr>
              <w:jc w:val="center"/>
              <w:rPr>
                <w:rFonts w:ascii="Verdana" w:hAnsi="Verdana"/>
                <w:sz w:val="18"/>
                <w:szCs w:val="18"/>
                <w:lang w:val="tr-TR"/>
              </w:rPr>
            </w:pPr>
            <w:r w:rsidRPr="00FC56E0">
              <w:rPr>
                <w:rFonts w:ascii="Verdana" w:hAnsi="Verdana"/>
                <w:b/>
                <w:sz w:val="22"/>
                <w:szCs w:val="22"/>
                <w:lang w:val="tr-TR"/>
              </w:rPr>
              <w:lastRenderedPageBreak/>
              <w:t>2</w:t>
            </w:r>
            <w:r w:rsidR="00BF66A1" w:rsidRPr="00FC56E0">
              <w:rPr>
                <w:rFonts w:ascii="Verdana" w:hAnsi="Verdana"/>
                <w:b/>
                <w:sz w:val="22"/>
                <w:szCs w:val="22"/>
                <w:lang w:val="tr-TR"/>
              </w:rPr>
              <w:t>. SAAT</w:t>
            </w:r>
          </w:p>
        </w:tc>
        <w:tc>
          <w:tcPr>
            <w:tcW w:w="7395" w:type="dxa"/>
            <w:gridSpan w:val="2"/>
          </w:tcPr>
          <w:p w14:paraId="6B2E5F50" w14:textId="2A9CA7CB" w:rsidR="008E1AB5" w:rsidRPr="00FC56E0" w:rsidRDefault="008E1AB5" w:rsidP="006A78ED">
            <w:pPr>
              <w:spacing w:beforeLines="120" w:before="288" w:afterLines="120" w:after="288" w:line="280" w:lineRule="exact"/>
              <w:jc w:val="both"/>
              <w:rPr>
                <w:rFonts w:ascii="Verdana" w:hAnsi="Verdana"/>
                <w:sz w:val="18"/>
                <w:szCs w:val="18"/>
                <w:lang w:val="tr-TR"/>
              </w:rPr>
            </w:pPr>
          </w:p>
        </w:tc>
      </w:tr>
      <w:tr w:rsidR="008E1AB5" w:rsidRPr="00FC56E0" w14:paraId="26AAC551" w14:textId="77777777" w:rsidTr="00624C46">
        <w:trPr>
          <w:trHeight w:val="800"/>
        </w:trPr>
        <w:tc>
          <w:tcPr>
            <w:tcW w:w="1615" w:type="dxa"/>
          </w:tcPr>
          <w:p w14:paraId="5A27267B" w14:textId="08E26E14"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4</w:t>
            </w:r>
          </w:p>
        </w:tc>
        <w:tc>
          <w:tcPr>
            <w:tcW w:w="7395" w:type="dxa"/>
            <w:gridSpan w:val="2"/>
          </w:tcPr>
          <w:p w14:paraId="0A3959CE" w14:textId="2E107141" w:rsidR="00BF66A1" w:rsidRPr="00FC56E0" w:rsidRDefault="00BF66A1"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para kuryeleri</w:t>
            </w:r>
            <w:r w:rsidR="00F13C00">
              <w:rPr>
                <w:rFonts w:ascii="Verdana" w:hAnsi="Verdana"/>
                <w:sz w:val="18"/>
                <w:szCs w:val="18"/>
                <w:lang w:val="tr-TR"/>
              </w:rPr>
              <w:t>nin</w:t>
            </w:r>
            <w:r w:rsidRPr="00FC56E0">
              <w:rPr>
                <w:rFonts w:ascii="Verdana" w:hAnsi="Verdana"/>
                <w:sz w:val="18"/>
                <w:szCs w:val="18"/>
                <w:lang w:val="tr-TR"/>
              </w:rPr>
              <w:t xml:space="preserve"> birçok sanal kara para aklama planının temel bir bileşenini oluşturduğunu anlatmalıdır.</w:t>
            </w:r>
          </w:p>
          <w:p w14:paraId="6B0CD356" w14:textId="6A9E94BC" w:rsidR="008E1AB5" w:rsidRPr="00FC56E0" w:rsidRDefault="00BF66A1"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Genel anlamda kuryeler iki kategoride ele alınabilir; yasadışı bir faaliyete iştirak ettiğinin bilincinde olan kuryeler ve meşru bir faaliyetle (örn. bir iş teklifi) iştigal ettiğini düşünen kuryeler. </w:t>
            </w:r>
          </w:p>
          <w:p w14:paraId="2AFC2882" w14:textId="6C53EF09" w:rsidR="008E1AB5" w:rsidRPr="00FC56E0" w:rsidRDefault="00BF66A1" w:rsidP="00F13C00">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w:t>
            </w:r>
            <w:r w:rsidR="008E50E7" w:rsidRPr="00FC56E0">
              <w:rPr>
                <w:rFonts w:ascii="Verdana" w:hAnsi="Verdana"/>
                <w:sz w:val="18"/>
                <w:szCs w:val="18"/>
                <w:lang w:val="tr-TR"/>
              </w:rPr>
              <w:t>, gönülsüz kuryelerin</w:t>
            </w:r>
            <w:r w:rsidRPr="00FC56E0">
              <w:rPr>
                <w:rFonts w:ascii="Verdana" w:hAnsi="Verdana"/>
                <w:sz w:val="18"/>
                <w:szCs w:val="18"/>
                <w:lang w:val="tr-TR"/>
              </w:rPr>
              <w:t xml:space="preserve"> </w:t>
            </w:r>
            <w:r w:rsidR="008E50E7" w:rsidRPr="00FC56E0">
              <w:rPr>
                <w:rFonts w:ascii="Verdana" w:hAnsi="Verdana"/>
                <w:sz w:val="18"/>
                <w:szCs w:val="18"/>
                <w:lang w:val="tr-TR"/>
              </w:rPr>
              <w:t>meşru iş bulma sitelerinde “mali müdür” veya “evden çalışın” başlıklı iş ilanlarıyla tutulduğunu anlatmalıdır.</w:t>
            </w:r>
            <w:r w:rsidR="00F13C00">
              <w:rPr>
                <w:rFonts w:ascii="Verdana" w:hAnsi="Verdana"/>
                <w:sz w:val="18"/>
                <w:szCs w:val="18"/>
                <w:lang w:val="tr-TR"/>
              </w:rPr>
              <w:t xml:space="preserve"> Potansiyel para kuryelerini işe almak için ilan verilmekte ve</w:t>
            </w:r>
            <w:r w:rsidR="008E50E7" w:rsidRPr="00FC56E0">
              <w:rPr>
                <w:rFonts w:ascii="Verdana" w:hAnsi="Verdana"/>
                <w:sz w:val="18"/>
                <w:szCs w:val="18"/>
                <w:lang w:val="tr-TR"/>
              </w:rPr>
              <w:t xml:space="preserve"> </w:t>
            </w:r>
            <w:r w:rsidR="00F13C00">
              <w:rPr>
                <w:rFonts w:ascii="Verdana" w:hAnsi="Verdana"/>
                <w:sz w:val="18"/>
                <w:szCs w:val="18"/>
                <w:lang w:val="tr-TR"/>
              </w:rPr>
              <w:t>spam hizmetleri</w:t>
            </w:r>
            <w:r w:rsidR="00971244" w:rsidRPr="00FC56E0">
              <w:rPr>
                <w:rFonts w:ascii="Verdana" w:hAnsi="Verdana"/>
                <w:sz w:val="18"/>
                <w:szCs w:val="18"/>
                <w:lang w:val="tr-TR"/>
              </w:rPr>
              <w:t xml:space="preserve"> kullanılmaktadır. </w:t>
            </w:r>
          </w:p>
        </w:tc>
      </w:tr>
      <w:tr w:rsidR="008E1AB5" w:rsidRPr="00FC56E0" w14:paraId="11F76FB3" w14:textId="77777777" w:rsidTr="00624C46">
        <w:trPr>
          <w:trHeight w:val="800"/>
        </w:trPr>
        <w:tc>
          <w:tcPr>
            <w:tcW w:w="1615" w:type="dxa"/>
          </w:tcPr>
          <w:p w14:paraId="7FBC84A7" w14:textId="7C7804FC"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5</w:t>
            </w:r>
          </w:p>
        </w:tc>
        <w:tc>
          <w:tcPr>
            <w:tcW w:w="7395" w:type="dxa"/>
            <w:gridSpan w:val="2"/>
          </w:tcPr>
          <w:p w14:paraId="746A3101" w14:textId="4E20115F" w:rsidR="00971244" w:rsidRPr="00FC56E0" w:rsidRDefault="00971244"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öğrencilerden gönüllü/gönülsüz kurye konusunu tartışmalarını istemelidir. Eğitmen bu tartışmayı şu şekilde yönlendirmelidir: </w:t>
            </w:r>
          </w:p>
          <w:p w14:paraId="3F4742C0" w14:textId="18C3DE8D" w:rsidR="00971244" w:rsidRPr="00FC56E0" w:rsidRDefault="00971244"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Gönülsüz kurye genellikle, “işvereni” tarafından profesyonel bir iş ilişkisi bulunduğu konusunda kandırılan ve meşru bir şirket için çalıştığını düşünen saf bir kişi olarak tanımlanır. Ancak bu imaj polis tarafından gitgide daha fazla sorgulanmaktadır, zira kuryenin yaptığı işlemlerin yasadışı niteliğinden tümüyle haberdar olduğunun açığa çıktığı pek çok örnek yaşanmaktadır.</w:t>
            </w:r>
          </w:p>
          <w:p w14:paraId="7E39FEF8" w14:textId="00546581" w:rsidR="008E1AB5" w:rsidRPr="00FC56E0" w:rsidRDefault="00971244" w:rsidP="00971244">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katılımcılara, gönülsüz bir kurye olduğunu iddia eden bir kişinin yürüttüğü faaliyetlerin yasadışı niteliğinden haberdar olup olmadığının nasıl tespit edilebileceği konusundaki görüşlerini sormalıdır. </w:t>
            </w:r>
          </w:p>
        </w:tc>
      </w:tr>
      <w:tr w:rsidR="008E1AB5" w:rsidRPr="00FC56E0" w14:paraId="19005B6E" w14:textId="77777777" w:rsidTr="00624C46">
        <w:trPr>
          <w:trHeight w:val="800"/>
        </w:trPr>
        <w:tc>
          <w:tcPr>
            <w:tcW w:w="1615" w:type="dxa"/>
          </w:tcPr>
          <w:p w14:paraId="7245B55A" w14:textId="54712CE1"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6</w:t>
            </w:r>
          </w:p>
        </w:tc>
        <w:tc>
          <w:tcPr>
            <w:tcW w:w="7395" w:type="dxa"/>
            <w:gridSpan w:val="2"/>
          </w:tcPr>
          <w:p w14:paraId="774B2611" w14:textId="3AB67933" w:rsidR="008E1AB5" w:rsidRPr="00FC56E0" w:rsidRDefault="00971244" w:rsidP="006A78ED">
            <w:p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bu Slayt doğrultusunda para kuryesi üzerinden gerçekleştirilen tipik kara para aklama türünü anlatmalıdır.</w:t>
            </w:r>
          </w:p>
        </w:tc>
      </w:tr>
      <w:tr w:rsidR="008E1AB5" w:rsidRPr="00FC56E0" w14:paraId="01F74690" w14:textId="77777777" w:rsidTr="00624C46">
        <w:trPr>
          <w:trHeight w:val="800"/>
        </w:trPr>
        <w:tc>
          <w:tcPr>
            <w:tcW w:w="1615" w:type="dxa"/>
          </w:tcPr>
          <w:p w14:paraId="58B1A8DF" w14:textId="33B81836"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7</w:t>
            </w:r>
          </w:p>
        </w:tc>
        <w:tc>
          <w:tcPr>
            <w:tcW w:w="7395" w:type="dxa"/>
            <w:gridSpan w:val="2"/>
          </w:tcPr>
          <w:p w14:paraId="337DD763" w14:textId="3D3C7EB9" w:rsidR="008E1AB5" w:rsidRPr="00FC56E0" w:rsidRDefault="00971244"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öğrencilerden, kuryeleri yakalamanın/suçlamanın </w:t>
            </w:r>
            <w:r w:rsidR="00624C46" w:rsidRPr="00FC56E0">
              <w:rPr>
                <w:rFonts w:ascii="Verdana" w:hAnsi="Verdana"/>
                <w:sz w:val="18"/>
                <w:szCs w:val="18"/>
                <w:lang w:val="tr-TR"/>
              </w:rPr>
              <w:t>değerini tartışmalarını istemeli</w:t>
            </w:r>
            <w:r w:rsidR="00D45347" w:rsidRPr="00FC56E0">
              <w:rPr>
                <w:rFonts w:ascii="Verdana" w:hAnsi="Verdana"/>
                <w:sz w:val="18"/>
                <w:szCs w:val="18"/>
                <w:lang w:val="tr-TR"/>
              </w:rPr>
              <w:t>dir</w:t>
            </w:r>
            <w:r w:rsidR="00624C46" w:rsidRPr="00FC56E0">
              <w:rPr>
                <w:rFonts w:ascii="Verdana" w:hAnsi="Verdana"/>
                <w:sz w:val="18"/>
                <w:szCs w:val="18"/>
                <w:lang w:val="tr-TR"/>
              </w:rPr>
              <w:t>. Eğitmen bu tartışmayı şu şekilde yönlendirmelidir:</w:t>
            </w:r>
          </w:p>
          <w:p w14:paraId="6AB8452A" w14:textId="07B83B25" w:rsidR="00624C46" w:rsidRPr="00FC56E0" w:rsidRDefault="00624C46"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Herhangi bir kuryenin işlem yaptığı para miktarı genelde ufak meblağlar olup, 3000 doları geçmemektedir. Fakat tüm bir kurye ağı üzerinden işlem gören para miktarı birleştirildiğinde, siber suç faaliyetinin asli faillerinin kazancı milyonlarca dolara varmaktadır. Eğitmen öğrencilerden, siber suç faaliyetinin asli faillerinin birden fazla yabancı ülkede bulun</w:t>
            </w:r>
            <w:r w:rsidR="0016321F">
              <w:rPr>
                <w:rFonts w:ascii="Verdana" w:hAnsi="Verdana"/>
                <w:sz w:val="18"/>
                <w:szCs w:val="18"/>
                <w:lang w:val="tr-TR"/>
              </w:rPr>
              <w:t>abileceğini ve</w:t>
            </w:r>
            <w:r w:rsidRPr="00FC56E0">
              <w:rPr>
                <w:rFonts w:ascii="Verdana" w:hAnsi="Verdana"/>
                <w:sz w:val="18"/>
                <w:szCs w:val="18"/>
                <w:lang w:val="tr-TR"/>
              </w:rPr>
              <w:t xml:space="preserve"> örgütlü suç faaliyetinin karmaşık bir nitelik kazanabileceğini ve çok vakit alabileceğini </w:t>
            </w:r>
            <w:r w:rsidRPr="00FC56E0">
              <w:rPr>
                <w:rFonts w:ascii="Verdana" w:hAnsi="Verdana"/>
                <w:sz w:val="18"/>
                <w:szCs w:val="18"/>
                <w:lang w:val="tr-TR"/>
              </w:rPr>
              <w:lastRenderedPageBreak/>
              <w:t xml:space="preserve">hatırda bulundurmalarını istemelidir. </w:t>
            </w:r>
          </w:p>
          <w:p w14:paraId="4F63CB02" w14:textId="4081410F" w:rsidR="008E1AB5" w:rsidRPr="00FC56E0" w:rsidRDefault="00624C46"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ayrıca para kuryelerini içeren yaygın bir teknik olarak, kuryelerin ülkeye belirli bir para kuryesi faaliyeti amacıyla girmesi olduğuna dikkat çekmelidir. Yakalanmaları halinde bu muhtemelen söz konusu ülkedeki ilk suçları olacağından, büyük ihtimalle bir suç isnadında bulunulduktan sonra salıverilecek ve bu noktada ülkeden kaçacaklardır. </w:t>
            </w:r>
          </w:p>
          <w:p w14:paraId="32A86A00" w14:textId="3EA0D52B" w:rsidR="008E1AB5" w:rsidRPr="00FC56E0" w:rsidRDefault="00624C46" w:rsidP="00D45347">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öğrencilerden, kuryeleri suçlamanın değerini tartışmalarını istemeli</w:t>
            </w:r>
            <w:r w:rsidR="00D45347" w:rsidRPr="00FC56E0">
              <w:rPr>
                <w:rFonts w:ascii="Verdana" w:hAnsi="Verdana"/>
                <w:sz w:val="18"/>
                <w:szCs w:val="18"/>
                <w:lang w:val="tr-TR"/>
              </w:rPr>
              <w:t>dir</w:t>
            </w:r>
            <w:r w:rsidRPr="00FC56E0">
              <w:rPr>
                <w:rFonts w:ascii="Verdana" w:hAnsi="Verdana"/>
                <w:sz w:val="18"/>
                <w:szCs w:val="18"/>
                <w:lang w:val="tr-TR"/>
              </w:rPr>
              <w:t>.</w:t>
            </w:r>
            <w:r w:rsidR="00D45347" w:rsidRPr="00FC56E0">
              <w:rPr>
                <w:rFonts w:ascii="Verdana" w:hAnsi="Verdana"/>
                <w:sz w:val="18"/>
                <w:szCs w:val="18"/>
                <w:lang w:val="tr-TR"/>
              </w:rPr>
              <w:t xml:space="preserve"> Eğitmen öğrencilere ayrıca, uluslararası örgütlü suç faaliyeti karşısında nasıl bir yaklaşım benimsenmesi gerektiği konusundaki düşüncelerini de sormalıdır. </w:t>
            </w:r>
          </w:p>
        </w:tc>
      </w:tr>
      <w:tr w:rsidR="008E1AB5" w:rsidRPr="00FC56E0" w14:paraId="3D4E1C35" w14:textId="77777777" w:rsidTr="00624C46">
        <w:trPr>
          <w:trHeight w:val="800"/>
        </w:trPr>
        <w:tc>
          <w:tcPr>
            <w:tcW w:w="1615" w:type="dxa"/>
          </w:tcPr>
          <w:p w14:paraId="065ABD82" w14:textId="78F3F3FE"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lastRenderedPageBreak/>
              <w:t>Slayt</w:t>
            </w:r>
            <w:r w:rsidR="008E1AB5" w:rsidRPr="00FC56E0">
              <w:rPr>
                <w:rFonts w:ascii="Verdana" w:hAnsi="Verdana"/>
                <w:sz w:val="18"/>
                <w:szCs w:val="18"/>
                <w:lang w:val="tr-TR"/>
              </w:rPr>
              <w:t xml:space="preserve"> 8</w:t>
            </w:r>
          </w:p>
        </w:tc>
        <w:tc>
          <w:tcPr>
            <w:tcW w:w="7395" w:type="dxa"/>
            <w:gridSpan w:val="2"/>
          </w:tcPr>
          <w:p w14:paraId="146FBD61" w14:textId="483D6BE9" w:rsidR="00D45347" w:rsidRPr="00FC56E0" w:rsidRDefault="00D45347" w:rsidP="00D45347">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öğrencilerden suç gelirlerinin/gelirlerine soruşturulması, araştırılması, el konulma</w:t>
            </w:r>
            <w:r w:rsidR="0047399A">
              <w:rPr>
                <w:rFonts w:ascii="Verdana" w:hAnsi="Verdana"/>
                <w:sz w:val="18"/>
                <w:szCs w:val="18"/>
                <w:lang w:val="tr-TR"/>
              </w:rPr>
              <w:t>sı ve müsaderesi açısından para havalesi sağlayıcılarla</w:t>
            </w:r>
            <w:r w:rsidRPr="00FC56E0">
              <w:rPr>
                <w:rFonts w:ascii="Verdana" w:hAnsi="Verdana"/>
                <w:sz w:val="18"/>
                <w:szCs w:val="18"/>
                <w:lang w:val="tr-TR"/>
              </w:rPr>
              <w:t xml:space="preserve"> ilgili ortaya çıkabilecek sorunları değerlendirmelerini istemelidir. </w:t>
            </w:r>
          </w:p>
          <w:p w14:paraId="1DC0EAD0" w14:textId="77777777" w:rsidR="00D45347" w:rsidRPr="00FC56E0" w:rsidRDefault="00D45347" w:rsidP="00D45347">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şu kilit hususları anlamasına yardımcı olmalıdır:</w:t>
            </w:r>
          </w:p>
          <w:p w14:paraId="0CFCE65D" w14:textId="4B448EC6" w:rsidR="00D45347" w:rsidRPr="00FC56E0" w:rsidRDefault="0047399A" w:rsidP="00777D23">
            <w:pPr>
              <w:pStyle w:val="ListParagraph"/>
              <w:numPr>
                <w:ilvl w:val="0"/>
                <w:numId w:val="46"/>
              </w:numPr>
              <w:tabs>
                <w:tab w:val="left" w:pos="426"/>
                <w:tab w:val="left" w:pos="851"/>
              </w:tabs>
              <w:spacing w:beforeLines="120" w:before="288" w:afterLines="120" w:after="288" w:line="280" w:lineRule="exact"/>
              <w:jc w:val="both"/>
              <w:rPr>
                <w:rFonts w:ascii="Verdana" w:hAnsi="Verdana"/>
                <w:sz w:val="18"/>
                <w:szCs w:val="18"/>
                <w:lang w:val="tr-TR"/>
              </w:rPr>
            </w:pPr>
            <w:r>
              <w:rPr>
                <w:rFonts w:ascii="Verdana" w:hAnsi="Verdana"/>
                <w:sz w:val="18"/>
                <w:szCs w:val="18"/>
                <w:lang w:val="tr-TR"/>
              </w:rPr>
              <w:t>Para h</w:t>
            </w:r>
            <w:r w:rsidRPr="0047399A">
              <w:rPr>
                <w:rFonts w:ascii="Verdana" w:hAnsi="Verdana"/>
                <w:sz w:val="18"/>
                <w:szCs w:val="18"/>
                <w:lang w:val="tr-TR"/>
              </w:rPr>
              <w:t>avale</w:t>
            </w:r>
            <w:r>
              <w:rPr>
                <w:rFonts w:ascii="Verdana" w:hAnsi="Verdana"/>
                <w:sz w:val="18"/>
                <w:szCs w:val="18"/>
                <w:lang w:val="tr-TR"/>
              </w:rPr>
              <w:t>si</w:t>
            </w:r>
            <w:r w:rsidRPr="0047399A">
              <w:rPr>
                <w:rFonts w:ascii="Verdana" w:hAnsi="Verdana"/>
                <w:sz w:val="18"/>
                <w:szCs w:val="18"/>
                <w:lang w:val="tr-TR"/>
              </w:rPr>
              <w:t xml:space="preserve"> sağlayıcı</w:t>
            </w:r>
            <w:r w:rsidR="00777D23" w:rsidRPr="00FC56E0">
              <w:rPr>
                <w:rFonts w:ascii="Verdana" w:hAnsi="Verdana"/>
                <w:sz w:val="18"/>
                <w:szCs w:val="18"/>
                <w:lang w:val="tr-TR"/>
              </w:rPr>
              <w:t xml:space="preserve"> </w:t>
            </w:r>
            <w:r w:rsidR="00D45347" w:rsidRPr="00FC56E0">
              <w:rPr>
                <w:rFonts w:ascii="Verdana" w:hAnsi="Verdana"/>
                <w:sz w:val="18"/>
                <w:szCs w:val="18"/>
                <w:lang w:val="tr-TR"/>
              </w:rPr>
              <w:t xml:space="preserve">nakit para kabul eder veya öderse, soruşturma sekteye uğrayabilir. </w:t>
            </w:r>
          </w:p>
          <w:p w14:paraId="5D1E251F" w14:textId="71602219" w:rsidR="00D45347" w:rsidRPr="00FC56E0" w:rsidRDefault="0047399A" w:rsidP="00777D23">
            <w:pPr>
              <w:pStyle w:val="ListParagraph"/>
              <w:numPr>
                <w:ilvl w:val="0"/>
                <w:numId w:val="46"/>
              </w:numPr>
              <w:tabs>
                <w:tab w:val="left" w:pos="426"/>
                <w:tab w:val="left" w:pos="851"/>
              </w:tabs>
              <w:spacing w:beforeLines="120" w:before="288" w:afterLines="120" w:after="288" w:line="280" w:lineRule="exact"/>
              <w:jc w:val="both"/>
              <w:rPr>
                <w:rFonts w:ascii="Verdana" w:hAnsi="Verdana"/>
                <w:sz w:val="18"/>
                <w:szCs w:val="18"/>
                <w:lang w:val="tr-TR"/>
              </w:rPr>
            </w:pPr>
            <w:r w:rsidRPr="0047399A">
              <w:rPr>
                <w:rFonts w:ascii="Verdana" w:hAnsi="Verdana"/>
                <w:sz w:val="18"/>
                <w:szCs w:val="18"/>
                <w:lang w:val="tr-TR"/>
              </w:rPr>
              <w:t>Para havalesi sağlayıcı</w:t>
            </w:r>
            <w:r w:rsidR="00777D23" w:rsidRPr="00FC56E0">
              <w:rPr>
                <w:rFonts w:ascii="Verdana" w:hAnsi="Verdana"/>
                <w:sz w:val="18"/>
                <w:szCs w:val="18"/>
                <w:lang w:val="tr-TR"/>
              </w:rPr>
              <w:t xml:space="preserve"> </w:t>
            </w:r>
            <w:r w:rsidR="00D45347" w:rsidRPr="00FC56E0">
              <w:rPr>
                <w:rFonts w:ascii="Verdana" w:hAnsi="Verdana"/>
                <w:sz w:val="18"/>
                <w:szCs w:val="18"/>
                <w:lang w:val="tr-TR"/>
              </w:rPr>
              <w:t xml:space="preserve">müşterinin kimliğini yeterince tespit ve muhafaza etmezse, soruşturma sekteye uğrayabilir. </w:t>
            </w:r>
          </w:p>
          <w:p w14:paraId="6882FDF6" w14:textId="4586B503" w:rsidR="00D45347" w:rsidRPr="00FC56E0" w:rsidRDefault="0047399A" w:rsidP="00777D23">
            <w:pPr>
              <w:pStyle w:val="ListParagraph"/>
              <w:numPr>
                <w:ilvl w:val="0"/>
                <w:numId w:val="46"/>
              </w:numPr>
              <w:tabs>
                <w:tab w:val="left" w:pos="426"/>
                <w:tab w:val="left" w:pos="851"/>
              </w:tabs>
              <w:spacing w:beforeLines="120" w:before="288" w:afterLines="120" w:after="288" w:line="280" w:lineRule="exact"/>
              <w:jc w:val="both"/>
              <w:rPr>
                <w:rFonts w:ascii="Verdana" w:hAnsi="Verdana"/>
                <w:sz w:val="18"/>
                <w:szCs w:val="18"/>
                <w:lang w:val="tr-TR"/>
              </w:rPr>
            </w:pPr>
            <w:r w:rsidRPr="0047399A">
              <w:rPr>
                <w:rFonts w:ascii="Verdana" w:hAnsi="Verdana"/>
                <w:sz w:val="18"/>
                <w:szCs w:val="18"/>
                <w:lang w:val="tr-TR"/>
              </w:rPr>
              <w:t>Para havalesi sağlayıcı</w:t>
            </w:r>
            <w:r w:rsidR="00777D23" w:rsidRPr="00FC56E0">
              <w:rPr>
                <w:rFonts w:ascii="Verdana" w:hAnsi="Verdana"/>
                <w:sz w:val="18"/>
                <w:szCs w:val="18"/>
                <w:lang w:val="tr-TR"/>
              </w:rPr>
              <w:t xml:space="preserve"> </w:t>
            </w:r>
            <w:r w:rsidR="00D45347" w:rsidRPr="00FC56E0">
              <w:rPr>
                <w:rFonts w:ascii="Verdana" w:hAnsi="Verdana"/>
                <w:sz w:val="18"/>
                <w:szCs w:val="18"/>
                <w:lang w:val="tr-TR"/>
              </w:rPr>
              <w:t>yeterli işlem kayıtları tutmazsa, soruşturma sekteye uğrayabilir.</w:t>
            </w:r>
          </w:p>
          <w:p w14:paraId="0455AF32" w14:textId="7CFD1D47" w:rsidR="00D45347" w:rsidRPr="00FC56E0" w:rsidRDefault="0047399A" w:rsidP="00777D23">
            <w:pPr>
              <w:pStyle w:val="ListParagraph"/>
              <w:numPr>
                <w:ilvl w:val="0"/>
                <w:numId w:val="46"/>
              </w:numPr>
              <w:tabs>
                <w:tab w:val="left" w:pos="426"/>
                <w:tab w:val="left" w:pos="851"/>
              </w:tabs>
              <w:spacing w:beforeLines="120" w:before="288" w:afterLines="120" w:after="288" w:line="280" w:lineRule="exact"/>
              <w:jc w:val="both"/>
              <w:rPr>
                <w:rFonts w:ascii="Verdana" w:hAnsi="Verdana"/>
                <w:sz w:val="18"/>
                <w:szCs w:val="18"/>
                <w:lang w:val="tr-TR"/>
              </w:rPr>
            </w:pPr>
            <w:r w:rsidRPr="0047399A">
              <w:rPr>
                <w:rFonts w:ascii="Verdana" w:hAnsi="Verdana"/>
                <w:sz w:val="18"/>
                <w:szCs w:val="18"/>
                <w:lang w:val="tr-TR"/>
              </w:rPr>
              <w:t>Para havalesi sağlayıcının</w:t>
            </w:r>
            <w:r w:rsidR="00777D23" w:rsidRPr="00FC56E0">
              <w:rPr>
                <w:rFonts w:ascii="Verdana" w:hAnsi="Verdana"/>
                <w:sz w:val="18"/>
                <w:szCs w:val="18"/>
                <w:lang w:val="tr-TR"/>
              </w:rPr>
              <w:t xml:space="preserve"> </w:t>
            </w:r>
            <w:r w:rsidR="00D45347" w:rsidRPr="00FC56E0">
              <w:rPr>
                <w:rFonts w:ascii="Verdana" w:hAnsi="Verdana"/>
                <w:sz w:val="18"/>
                <w:szCs w:val="18"/>
                <w:lang w:val="tr-TR"/>
              </w:rPr>
              <w:t>şüpheli faaliyetleri bildirme konusunda hukuki düzenlemeler kapsamında bir yükümlülüğü bulunmuyorsa, soruşturma sekteye uğrayabilir.</w:t>
            </w:r>
          </w:p>
          <w:p w14:paraId="662EC90F" w14:textId="3688FF04" w:rsidR="00D45347" w:rsidRPr="00FC56E0" w:rsidRDefault="0047399A" w:rsidP="00777D23">
            <w:pPr>
              <w:pStyle w:val="ListParagraph"/>
              <w:numPr>
                <w:ilvl w:val="0"/>
                <w:numId w:val="46"/>
              </w:numPr>
              <w:tabs>
                <w:tab w:val="left" w:pos="426"/>
                <w:tab w:val="left" w:pos="851"/>
              </w:tabs>
              <w:spacing w:beforeLines="120" w:before="288" w:afterLines="120" w:after="288" w:line="280" w:lineRule="exact"/>
              <w:jc w:val="both"/>
              <w:rPr>
                <w:rFonts w:ascii="Verdana" w:hAnsi="Verdana"/>
                <w:sz w:val="18"/>
                <w:szCs w:val="18"/>
                <w:lang w:val="tr-TR"/>
              </w:rPr>
            </w:pPr>
            <w:r w:rsidRPr="0047399A">
              <w:rPr>
                <w:rFonts w:ascii="Verdana" w:hAnsi="Verdana"/>
                <w:sz w:val="18"/>
                <w:szCs w:val="18"/>
                <w:lang w:val="tr-TR"/>
              </w:rPr>
              <w:t>Para havalesi sağlayıcı</w:t>
            </w:r>
            <w:r w:rsidR="00777D23" w:rsidRPr="00FC56E0">
              <w:rPr>
                <w:rFonts w:ascii="Verdana" w:hAnsi="Verdana"/>
                <w:sz w:val="18"/>
                <w:szCs w:val="18"/>
                <w:lang w:val="tr-TR"/>
              </w:rPr>
              <w:t xml:space="preserve"> </w:t>
            </w:r>
            <w:r w:rsidR="00D45347" w:rsidRPr="00FC56E0">
              <w:rPr>
                <w:rFonts w:ascii="Verdana" w:hAnsi="Verdana"/>
                <w:sz w:val="18"/>
                <w:szCs w:val="18"/>
                <w:lang w:val="tr-TR"/>
              </w:rPr>
              <w:t>faaliyetlerini bir düzenleme merciine tescil ettirmezse, soruşturma sekteye uğrayabilir.</w:t>
            </w:r>
          </w:p>
          <w:p w14:paraId="6224EABC" w14:textId="1CF42E11" w:rsidR="008E1AB5" w:rsidRPr="00FC56E0" w:rsidRDefault="00D45347" w:rsidP="00777D23">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Meşru nakit işlemlerinin hacmi yasadışı nakit havalelerinin tespiti açısından güçlük doğurmaktadır.</w:t>
            </w:r>
          </w:p>
        </w:tc>
      </w:tr>
      <w:tr w:rsidR="008E1AB5" w:rsidRPr="00FC56E0" w14:paraId="5207C0F7" w14:textId="77777777" w:rsidTr="00624C46">
        <w:trPr>
          <w:trHeight w:val="800"/>
        </w:trPr>
        <w:tc>
          <w:tcPr>
            <w:tcW w:w="1615" w:type="dxa"/>
          </w:tcPr>
          <w:p w14:paraId="789CF9B6" w14:textId="719D823D"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9</w:t>
            </w:r>
          </w:p>
        </w:tc>
        <w:tc>
          <w:tcPr>
            <w:tcW w:w="7395" w:type="dxa"/>
            <w:gridSpan w:val="2"/>
          </w:tcPr>
          <w:p w14:paraId="13EEC1F2" w14:textId="2024E4DE" w:rsidR="00DC03B5" w:rsidRPr="00FC56E0" w:rsidRDefault="00DC03B5" w:rsidP="00DC03B5">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para kuryelerinin faaliyetine işaret edebilecek delil kaynaklarını değerlendirmelerini istemelidir. </w:t>
            </w:r>
          </w:p>
          <w:p w14:paraId="4F128114" w14:textId="0653557B" w:rsidR="00DC03B5" w:rsidRPr="00FC56E0" w:rsidRDefault="00DC03B5" w:rsidP="00DC03B5">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kendi yönlendirdiği tartışma sonucunda katılımcıların şu kilit hususları anlamasına yardımcı olmalıdır: </w:t>
            </w:r>
          </w:p>
          <w:p w14:paraId="7F0711C2" w14:textId="77777777" w:rsidR="00DC03B5" w:rsidRPr="00FC56E0" w:rsidRDefault="00DC03B5" w:rsidP="006A78ED">
            <w:pPr>
              <w:pStyle w:val="ListParagraph"/>
              <w:numPr>
                <w:ilvl w:val="0"/>
                <w:numId w:val="12"/>
              </w:numPr>
              <w:tabs>
                <w:tab w:val="left" w:pos="426"/>
                <w:tab w:val="left" w:pos="851"/>
              </w:tabs>
              <w:spacing w:beforeLines="120" w:before="288" w:afterLines="120" w:after="288" w:line="280" w:lineRule="exact"/>
              <w:ind w:left="0"/>
              <w:jc w:val="both"/>
              <w:rPr>
                <w:rFonts w:ascii="Verdana" w:hAnsi="Verdana"/>
                <w:sz w:val="18"/>
                <w:szCs w:val="18"/>
                <w:lang w:val="tr-TR"/>
              </w:rPr>
            </w:pPr>
            <w:r w:rsidRPr="00FC56E0">
              <w:rPr>
                <w:rFonts w:ascii="Verdana" w:hAnsi="Verdana"/>
                <w:sz w:val="18"/>
                <w:szCs w:val="18"/>
                <w:lang w:val="tr-TR"/>
              </w:rPr>
              <w:t>Kuryelerin hesaplarının bulunduğu/şahsen hazır bulundukları mali kuruluşlardan gelen şüpheli işlem raporları.</w:t>
            </w:r>
          </w:p>
          <w:p w14:paraId="5A96AEFF" w14:textId="35D3513D" w:rsidR="00DC03B5" w:rsidRPr="00FC56E0" w:rsidRDefault="00DC03B5" w:rsidP="006A78ED">
            <w:pPr>
              <w:pStyle w:val="ListParagraph"/>
              <w:numPr>
                <w:ilvl w:val="0"/>
                <w:numId w:val="12"/>
              </w:numPr>
              <w:tabs>
                <w:tab w:val="left" w:pos="426"/>
                <w:tab w:val="left" w:pos="851"/>
              </w:tabs>
              <w:spacing w:beforeLines="120" w:before="288" w:afterLines="120" w:after="288" w:line="280" w:lineRule="exact"/>
              <w:ind w:left="0"/>
              <w:jc w:val="both"/>
              <w:rPr>
                <w:rFonts w:ascii="Verdana" w:hAnsi="Verdana"/>
                <w:sz w:val="18"/>
                <w:szCs w:val="18"/>
                <w:lang w:val="tr-TR"/>
              </w:rPr>
            </w:pPr>
            <w:r w:rsidRPr="00FC56E0">
              <w:rPr>
                <w:rFonts w:ascii="Verdana" w:hAnsi="Verdana"/>
                <w:sz w:val="18"/>
                <w:szCs w:val="18"/>
                <w:lang w:val="tr-TR"/>
              </w:rPr>
              <w:t>Çalıntı paraların muhafaza edildiği finans kuruluşunun kayıtları</w:t>
            </w:r>
          </w:p>
          <w:p w14:paraId="3924C0DD" w14:textId="59335D62" w:rsidR="008E1AB5" w:rsidRPr="00FC56E0" w:rsidRDefault="00DC03B5" w:rsidP="00DC03B5">
            <w:pPr>
              <w:pStyle w:val="ListParagraph"/>
              <w:numPr>
                <w:ilvl w:val="0"/>
                <w:numId w:val="12"/>
              </w:numPr>
              <w:tabs>
                <w:tab w:val="left" w:pos="426"/>
                <w:tab w:val="left" w:pos="851"/>
              </w:tabs>
              <w:spacing w:beforeLines="120" w:before="288" w:afterLines="120" w:after="288" w:line="280" w:lineRule="exact"/>
              <w:ind w:left="0"/>
              <w:jc w:val="both"/>
              <w:rPr>
                <w:rFonts w:ascii="Verdana" w:hAnsi="Verdana"/>
                <w:sz w:val="18"/>
                <w:szCs w:val="18"/>
                <w:lang w:val="tr-TR"/>
              </w:rPr>
            </w:pPr>
            <w:r w:rsidRPr="00FC56E0">
              <w:rPr>
                <w:rFonts w:ascii="Verdana" w:hAnsi="Verdana"/>
                <w:sz w:val="18"/>
                <w:szCs w:val="18"/>
                <w:lang w:val="tr-TR"/>
              </w:rPr>
              <w:t>Kuryenin mali kayıtları.</w:t>
            </w:r>
          </w:p>
        </w:tc>
      </w:tr>
      <w:tr w:rsidR="008E1AB5" w:rsidRPr="00FC56E0" w14:paraId="3FB9CC27" w14:textId="77777777" w:rsidTr="00624C46">
        <w:trPr>
          <w:trHeight w:val="800"/>
        </w:trPr>
        <w:tc>
          <w:tcPr>
            <w:tcW w:w="1615" w:type="dxa"/>
          </w:tcPr>
          <w:p w14:paraId="0E82A60A" w14:textId="33C1AE89"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10</w:t>
            </w:r>
          </w:p>
        </w:tc>
        <w:tc>
          <w:tcPr>
            <w:tcW w:w="7395" w:type="dxa"/>
            <w:gridSpan w:val="2"/>
          </w:tcPr>
          <w:p w14:paraId="3A73F67A" w14:textId="790C6DC1" w:rsidR="00DC03B5" w:rsidRPr="00FC56E0" w:rsidRDefault="00DC03B5" w:rsidP="00DC03B5">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katılımcılardan, bir önceki tartışmada tespit edilen olası delil kaynaklarına dayanarak, para kuryelerinin tespiti/</w:t>
            </w:r>
            <w:r w:rsidR="006B342B">
              <w:rPr>
                <w:rFonts w:ascii="Verdana" w:hAnsi="Verdana"/>
                <w:sz w:val="18"/>
                <w:szCs w:val="18"/>
                <w:lang w:val="tr-TR"/>
              </w:rPr>
              <w:t>kullanımı bakımından usule ilişkin hangi</w:t>
            </w:r>
            <w:r w:rsidRPr="00FC56E0">
              <w:rPr>
                <w:rFonts w:ascii="Verdana" w:hAnsi="Verdana"/>
                <w:sz w:val="18"/>
                <w:szCs w:val="18"/>
                <w:lang w:val="tr-TR"/>
              </w:rPr>
              <w:t xml:space="preserve"> yetkilerin </w:t>
            </w:r>
            <w:r w:rsidR="00F13C00">
              <w:rPr>
                <w:rFonts w:ascii="Verdana" w:hAnsi="Verdana"/>
                <w:sz w:val="18"/>
                <w:szCs w:val="18"/>
                <w:lang w:val="tr-TR"/>
              </w:rPr>
              <w:t>uygun olduğunu</w:t>
            </w:r>
            <w:r w:rsidRPr="00FC56E0">
              <w:rPr>
                <w:rFonts w:ascii="Verdana" w:hAnsi="Verdana"/>
                <w:sz w:val="18"/>
                <w:szCs w:val="18"/>
                <w:lang w:val="tr-TR"/>
              </w:rPr>
              <w:t xml:space="preserve"> değerlendirmelerini istemelidir. </w:t>
            </w:r>
          </w:p>
          <w:p w14:paraId="45288D19" w14:textId="293E9FCA" w:rsidR="008E1AB5" w:rsidRPr="00FC56E0" w:rsidRDefault="00DC03B5" w:rsidP="00DC03B5">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lastRenderedPageBreak/>
              <w:t>Eğitmen kendi yönlendirdiği tartışma sonucunda katılımcıların ilgili iç hukuk hükümlerini tespit etmelerine yardımcı olmalıdır. Tartışma yoluyla, öğrencilerin ulusal mevzuat kapsamında yukarıda belirtilen (Slayt 9’daki tartışma) delil türlerinin saptanmasına ve toplanmasına imkân sunan hükümleri tespit etmesine yardımcı olmalıdır.</w:t>
            </w:r>
          </w:p>
        </w:tc>
      </w:tr>
      <w:tr w:rsidR="008E1AB5" w:rsidRPr="00FC56E0" w14:paraId="585E9598" w14:textId="77777777" w:rsidTr="00624C46">
        <w:trPr>
          <w:trHeight w:val="800"/>
        </w:trPr>
        <w:tc>
          <w:tcPr>
            <w:tcW w:w="1615" w:type="dxa"/>
          </w:tcPr>
          <w:p w14:paraId="55D9C65D" w14:textId="10CCA101"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lastRenderedPageBreak/>
              <w:t>Slayt</w:t>
            </w:r>
            <w:r w:rsidR="008E1AB5" w:rsidRPr="00FC56E0">
              <w:rPr>
                <w:rFonts w:ascii="Verdana" w:hAnsi="Verdana"/>
                <w:sz w:val="18"/>
                <w:szCs w:val="18"/>
                <w:lang w:val="tr-TR"/>
              </w:rPr>
              <w:t xml:space="preserve"> 11</w:t>
            </w:r>
          </w:p>
        </w:tc>
        <w:tc>
          <w:tcPr>
            <w:tcW w:w="7395" w:type="dxa"/>
            <w:gridSpan w:val="2"/>
          </w:tcPr>
          <w:p w14:paraId="1E9BC198" w14:textId="7E8895C8" w:rsidR="008E1AB5" w:rsidRPr="00FC56E0" w:rsidRDefault="00DC03B5" w:rsidP="006A78ED">
            <w:p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Dikkat</w:t>
            </w:r>
            <w:r w:rsidR="008E1AB5" w:rsidRPr="00FC56E0">
              <w:rPr>
                <w:rFonts w:ascii="Verdana" w:hAnsi="Verdana"/>
                <w:sz w:val="18"/>
                <w:szCs w:val="18"/>
                <w:lang w:val="tr-TR"/>
              </w:rPr>
              <w:t xml:space="preserve">: </w:t>
            </w:r>
            <w:r w:rsidRPr="00FC56E0">
              <w:rPr>
                <w:rFonts w:ascii="Verdana" w:hAnsi="Verdana"/>
                <w:sz w:val="18"/>
                <w:szCs w:val="18"/>
                <w:lang w:val="tr-TR"/>
              </w:rPr>
              <w:t>Uluslararası havale konusu ele alınırken eğitmen konuşmayı uluslararası işbirliği mekanizmaları alanından uzak tutmaya çalışmalıdır, zira bu konu gün içinde daha sonraki başka bir derste ele alınacaktır.</w:t>
            </w:r>
          </w:p>
        </w:tc>
      </w:tr>
      <w:tr w:rsidR="008E1AB5" w:rsidRPr="00FC56E0" w14:paraId="79E67C65" w14:textId="77777777" w:rsidTr="00624C46">
        <w:trPr>
          <w:trHeight w:val="800"/>
        </w:trPr>
        <w:tc>
          <w:tcPr>
            <w:tcW w:w="1615" w:type="dxa"/>
          </w:tcPr>
          <w:p w14:paraId="3F9DDCF5" w14:textId="3BF3CC7D"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13</w:t>
            </w:r>
          </w:p>
        </w:tc>
        <w:tc>
          <w:tcPr>
            <w:tcW w:w="7395" w:type="dxa"/>
            <w:gridSpan w:val="2"/>
          </w:tcPr>
          <w:p w14:paraId="184F0CCA" w14:textId="4F82300B" w:rsidR="00DC03B5" w:rsidRPr="00FC56E0" w:rsidRDefault="00DC03B5"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öğrencilerden, paranın uluslararası şekilde aktarıldığı durumlarda suçtan elden edilen gelirlerin/gelirlere araştırılması, el konulması ve müsaderesi konusunda ortaya çıkabilecek güçlükler hakkında bir tartışma yürütmelerini istemelidir.</w:t>
            </w:r>
          </w:p>
          <w:p w14:paraId="7A96898B" w14:textId="7C279BCB" w:rsidR="00DC03B5" w:rsidRPr="00FC56E0" w:rsidRDefault="00DC03B5" w:rsidP="006A78ED">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şu kilit hususları anlamasına yardımcı olmalıdır:</w:t>
            </w:r>
          </w:p>
          <w:p w14:paraId="1690B628" w14:textId="48A8D64D" w:rsidR="00DC03B5" w:rsidRPr="00FC56E0" w:rsidRDefault="00DC03B5" w:rsidP="006A78ED">
            <w:pPr>
              <w:pStyle w:val="ListParagraph"/>
              <w:numPr>
                <w:ilvl w:val="0"/>
                <w:numId w:val="39"/>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Delillere erişimin gittikçe güçleşmesi</w:t>
            </w:r>
          </w:p>
          <w:p w14:paraId="1032238A" w14:textId="6E8A1742" w:rsidR="00DC03B5" w:rsidRPr="00FC56E0" w:rsidRDefault="00DC03B5" w:rsidP="006A78ED">
            <w:pPr>
              <w:pStyle w:val="ListParagraph"/>
              <w:numPr>
                <w:ilvl w:val="0"/>
                <w:numId w:val="39"/>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Karşılıklı adli yardım konusunda gecikmeler </w:t>
            </w:r>
          </w:p>
          <w:p w14:paraId="560AE4E8" w14:textId="3BDD9954" w:rsidR="008E1AB5" w:rsidRPr="00FC56E0" w:rsidRDefault="00DC03B5" w:rsidP="006A78ED">
            <w:pPr>
              <w:pStyle w:val="ListParagraph"/>
              <w:numPr>
                <w:ilvl w:val="0"/>
                <w:numId w:val="39"/>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Yetki meseleleri</w:t>
            </w:r>
          </w:p>
          <w:p w14:paraId="3F4FF2FF" w14:textId="462A07F7" w:rsidR="00DC03B5" w:rsidRPr="00FC56E0" w:rsidRDefault="00DC03B5" w:rsidP="006A78ED">
            <w:pPr>
              <w:pStyle w:val="ListParagraph"/>
              <w:numPr>
                <w:ilvl w:val="0"/>
                <w:numId w:val="39"/>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Finans kuruluşlarının birbirleriyle </w:t>
            </w:r>
            <w:r w:rsidR="00DB7535" w:rsidRPr="00FC56E0">
              <w:rPr>
                <w:rFonts w:ascii="Verdana" w:hAnsi="Verdana"/>
                <w:sz w:val="18"/>
                <w:szCs w:val="18"/>
                <w:lang w:val="tr-TR"/>
              </w:rPr>
              <w:t>tutarlılık arz etmeyen düzenlemeler</w:t>
            </w:r>
            <w:r w:rsidR="00546A80" w:rsidRPr="00FC56E0">
              <w:rPr>
                <w:rFonts w:ascii="Verdana" w:hAnsi="Verdana"/>
                <w:sz w:val="18"/>
                <w:szCs w:val="18"/>
                <w:lang w:val="tr-TR"/>
              </w:rPr>
              <w:t>i (örn. sanal para birimi kambiyosu</w:t>
            </w:r>
            <w:r w:rsidR="00DB7535" w:rsidRPr="00FC56E0">
              <w:rPr>
                <w:rFonts w:ascii="Verdana" w:hAnsi="Verdana"/>
                <w:sz w:val="18"/>
                <w:szCs w:val="18"/>
                <w:lang w:val="tr-TR"/>
              </w:rPr>
              <w:t>).</w:t>
            </w:r>
          </w:p>
          <w:p w14:paraId="26327CB2" w14:textId="6F4ECFBE" w:rsidR="008E1AB5" w:rsidRPr="00FC56E0" w:rsidRDefault="00DB7535" w:rsidP="006A78ED">
            <w:pPr>
              <w:spacing w:beforeLines="120" w:before="288" w:afterLines="120" w:after="288" w:line="280" w:lineRule="exact"/>
              <w:jc w:val="both"/>
              <w:rPr>
                <w:rFonts w:ascii="Verdana" w:hAnsi="Verdana"/>
                <w:i/>
                <w:iCs/>
                <w:sz w:val="18"/>
                <w:szCs w:val="18"/>
                <w:lang w:val="tr-TR"/>
              </w:rPr>
            </w:pPr>
            <w:r w:rsidRPr="00FC56E0">
              <w:rPr>
                <w:rFonts w:ascii="Verdana" w:hAnsi="Verdana"/>
                <w:i/>
                <w:iCs/>
                <w:sz w:val="18"/>
                <w:szCs w:val="18"/>
                <w:lang w:val="tr-TR"/>
              </w:rPr>
              <w:t>Denetleme mekanizmalarının sekteye uğraması. Paralar nakit olarak taşınırsa suçtan elde edilen gelirlerin denetimini nasıl takip edebilirsiniz?</w:t>
            </w:r>
          </w:p>
        </w:tc>
      </w:tr>
      <w:tr w:rsidR="008E1AB5" w:rsidRPr="00FC56E0" w14:paraId="5988542C" w14:textId="77777777" w:rsidTr="00624C46">
        <w:trPr>
          <w:trHeight w:val="800"/>
        </w:trPr>
        <w:tc>
          <w:tcPr>
            <w:tcW w:w="1615" w:type="dxa"/>
          </w:tcPr>
          <w:p w14:paraId="1A3F36B0" w14:textId="6B8F0095"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14</w:t>
            </w:r>
          </w:p>
        </w:tc>
        <w:tc>
          <w:tcPr>
            <w:tcW w:w="7395" w:type="dxa"/>
            <w:gridSpan w:val="2"/>
          </w:tcPr>
          <w:p w14:paraId="0621CB7E" w14:textId="56017379" w:rsidR="008E1AB5" w:rsidRPr="00FC56E0" w:rsidRDefault="00DB7535" w:rsidP="00DB7535">
            <w:pPr>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bu Slayt doğrultusunda uluslararası havale yoluyla gerçekleştirilen tipik kara para aklama türünü anlatmalıdır.</w:t>
            </w:r>
          </w:p>
        </w:tc>
      </w:tr>
      <w:tr w:rsidR="008E1AB5" w:rsidRPr="00FC56E0" w14:paraId="051C90A7" w14:textId="77777777" w:rsidTr="00624C46">
        <w:trPr>
          <w:trHeight w:val="800"/>
        </w:trPr>
        <w:tc>
          <w:tcPr>
            <w:tcW w:w="1615" w:type="dxa"/>
          </w:tcPr>
          <w:p w14:paraId="5E120D0D" w14:textId="4FB90099"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15</w:t>
            </w:r>
          </w:p>
        </w:tc>
        <w:tc>
          <w:tcPr>
            <w:tcW w:w="7395" w:type="dxa"/>
            <w:gridSpan w:val="2"/>
          </w:tcPr>
          <w:p w14:paraId="0BCBEE1B" w14:textId="656F1A98" w:rsidR="00DB7535" w:rsidRPr="00FC56E0" w:rsidRDefault="00DB7535" w:rsidP="00DB7535">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katılımcılardan uluslararası havalelerin kullanımına işaret edebilecek delil kaynaklarını değerlendirmelerini istemelidir.</w:t>
            </w:r>
          </w:p>
          <w:p w14:paraId="10B7D29C" w14:textId="297A4120" w:rsidR="00DB7535" w:rsidRPr="00FC56E0" w:rsidRDefault="00DB7535" w:rsidP="00DB7535">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şu kilit hususları anlamasına yardımcı olmalıdır:</w:t>
            </w:r>
          </w:p>
          <w:p w14:paraId="725C30E0" w14:textId="1755684C" w:rsidR="00DB7535" w:rsidRPr="00FC56E0" w:rsidRDefault="00DB7535" w:rsidP="00DB7535">
            <w:pPr>
              <w:pStyle w:val="ListParagraph"/>
              <w:numPr>
                <w:ilvl w:val="0"/>
                <w:numId w:val="40"/>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Finans kuruluşları tarafından MİB’e gönderilen şüpheli işlem bildirimleri</w:t>
            </w:r>
          </w:p>
          <w:p w14:paraId="011D2570" w14:textId="77777777" w:rsidR="00DB7535" w:rsidRPr="00FC56E0" w:rsidRDefault="00DB7535" w:rsidP="00DB7535">
            <w:pPr>
              <w:pStyle w:val="ListParagraph"/>
              <w:numPr>
                <w:ilvl w:val="0"/>
                <w:numId w:val="40"/>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Mağdurun finans kuruluşunun bankacılık kayıtları</w:t>
            </w:r>
          </w:p>
          <w:p w14:paraId="4A60C488" w14:textId="77777777" w:rsidR="00DB7535" w:rsidRPr="00FC56E0" w:rsidRDefault="00DB7535" w:rsidP="00DB7535">
            <w:pPr>
              <w:pStyle w:val="ListParagraph"/>
              <w:numPr>
                <w:ilvl w:val="0"/>
                <w:numId w:val="40"/>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Mağdurun banka hesabına eklenen ek/yeni lehdarlar</w:t>
            </w:r>
          </w:p>
          <w:p w14:paraId="10F58F65" w14:textId="423D4FA7" w:rsidR="00DB7535" w:rsidRPr="00FC56E0" w:rsidRDefault="00DB7535" w:rsidP="00DB7535">
            <w:pPr>
              <w:pStyle w:val="ListParagraph"/>
              <w:numPr>
                <w:ilvl w:val="0"/>
                <w:numId w:val="40"/>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Şüpheli bilgisayarlara yönelik adli bilim incelemesi internet bankacılığı hizmetlerinin kullanımını ortaya çıkartabilir</w:t>
            </w:r>
            <w:r w:rsidR="00AB259A">
              <w:rPr>
                <w:rFonts w:ascii="Verdana" w:hAnsi="Verdana"/>
                <w:sz w:val="18"/>
                <w:szCs w:val="18"/>
                <w:lang w:val="tr-TR"/>
              </w:rPr>
              <w:t>.</w:t>
            </w:r>
          </w:p>
          <w:p w14:paraId="360B4D17" w14:textId="7DE2BD4A" w:rsidR="00DB7535" w:rsidRPr="0021125E" w:rsidRDefault="0021125E" w:rsidP="00DB7535">
            <w:pPr>
              <w:pStyle w:val="ListParagraph"/>
              <w:numPr>
                <w:ilvl w:val="0"/>
                <w:numId w:val="40"/>
              </w:numPr>
              <w:tabs>
                <w:tab w:val="left" w:pos="426"/>
                <w:tab w:val="left" w:pos="851"/>
              </w:tabs>
              <w:spacing w:beforeLines="120" w:before="288" w:afterLines="120" w:after="288" w:line="280" w:lineRule="exact"/>
              <w:jc w:val="both"/>
              <w:rPr>
                <w:rFonts w:ascii="Verdana" w:hAnsi="Verdana"/>
                <w:sz w:val="18"/>
                <w:szCs w:val="18"/>
                <w:lang w:val="tr-TR"/>
              </w:rPr>
            </w:pPr>
            <w:r w:rsidRPr="0021125E">
              <w:rPr>
                <w:rFonts w:ascii="Verdana" w:hAnsi="Verdana"/>
                <w:sz w:val="18"/>
                <w:szCs w:val="18"/>
                <w:lang w:val="tr-TR"/>
              </w:rPr>
              <w:t>İtiraflar</w:t>
            </w:r>
          </w:p>
          <w:p w14:paraId="1D7291C7" w14:textId="6A320D62" w:rsidR="00224AC4" w:rsidRPr="00FC56E0" w:rsidRDefault="00211FD9" w:rsidP="00DB7535">
            <w:pPr>
              <w:pStyle w:val="ListParagraph"/>
              <w:numPr>
                <w:ilvl w:val="0"/>
                <w:numId w:val="40"/>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iCs/>
                <w:sz w:val="18"/>
                <w:szCs w:val="18"/>
                <w:lang w:val="tr-TR"/>
              </w:rPr>
              <w:t xml:space="preserve">Özel Soruşturma teknikleri </w:t>
            </w:r>
          </w:p>
          <w:p w14:paraId="758B893B" w14:textId="3A3387CA" w:rsidR="008E1AB5" w:rsidRPr="00FC56E0" w:rsidRDefault="00211FD9" w:rsidP="00DB7535">
            <w:pPr>
              <w:pStyle w:val="ListParagraph"/>
              <w:numPr>
                <w:ilvl w:val="0"/>
                <w:numId w:val="40"/>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iCs/>
                <w:sz w:val="18"/>
                <w:szCs w:val="18"/>
                <w:lang w:val="tr-TR"/>
              </w:rPr>
              <w:t>Teknik takip</w:t>
            </w:r>
            <w:r w:rsidR="008E1AB5" w:rsidRPr="00FC56E0">
              <w:rPr>
                <w:rFonts w:ascii="Verdana" w:hAnsi="Verdana"/>
                <w:sz w:val="18"/>
                <w:szCs w:val="18"/>
                <w:lang w:val="tr-TR"/>
              </w:rPr>
              <w:t>.</w:t>
            </w:r>
          </w:p>
        </w:tc>
      </w:tr>
      <w:tr w:rsidR="008E1AB5" w:rsidRPr="00FC56E0" w14:paraId="6708EC3B" w14:textId="77777777" w:rsidTr="00624C46">
        <w:trPr>
          <w:trHeight w:val="800"/>
        </w:trPr>
        <w:tc>
          <w:tcPr>
            <w:tcW w:w="1615" w:type="dxa"/>
          </w:tcPr>
          <w:p w14:paraId="33E5FFA8" w14:textId="75659AB4"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16</w:t>
            </w:r>
          </w:p>
        </w:tc>
        <w:tc>
          <w:tcPr>
            <w:tcW w:w="7395" w:type="dxa"/>
            <w:gridSpan w:val="2"/>
          </w:tcPr>
          <w:p w14:paraId="52BAD651" w14:textId="3B2EF66A" w:rsidR="00211FD9" w:rsidRPr="00FC56E0" w:rsidRDefault="00211FD9" w:rsidP="00211FD9">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bir önceki tartışmada tespit edilen olası delil kaynaklarına dayanarak, </w:t>
            </w:r>
            <w:r w:rsidR="00C156A7" w:rsidRPr="00FC56E0">
              <w:rPr>
                <w:rFonts w:ascii="Verdana" w:hAnsi="Verdana"/>
                <w:sz w:val="18"/>
                <w:szCs w:val="18"/>
                <w:lang w:val="tr-TR"/>
              </w:rPr>
              <w:t xml:space="preserve">uluslararası havalelerin </w:t>
            </w:r>
            <w:r w:rsidRPr="00FC56E0">
              <w:rPr>
                <w:rFonts w:ascii="Verdana" w:hAnsi="Verdana"/>
                <w:sz w:val="18"/>
                <w:szCs w:val="18"/>
                <w:lang w:val="tr-TR"/>
              </w:rPr>
              <w:t xml:space="preserve">tespiti/kullanımı bakımından </w:t>
            </w:r>
            <w:r w:rsidR="006B342B">
              <w:rPr>
                <w:rFonts w:ascii="Verdana" w:hAnsi="Verdana"/>
                <w:sz w:val="18"/>
                <w:szCs w:val="18"/>
                <w:lang w:val="tr-TR"/>
              </w:rPr>
              <w:lastRenderedPageBreak/>
              <w:t xml:space="preserve">usule ilişkin hangi </w:t>
            </w:r>
            <w:r w:rsidRPr="00FC56E0">
              <w:rPr>
                <w:rFonts w:ascii="Verdana" w:hAnsi="Verdana"/>
                <w:sz w:val="18"/>
                <w:szCs w:val="18"/>
                <w:lang w:val="tr-TR"/>
              </w:rPr>
              <w:t xml:space="preserve">yetkilerin </w:t>
            </w:r>
            <w:r w:rsidR="00F13C00">
              <w:rPr>
                <w:rFonts w:ascii="Verdana" w:hAnsi="Verdana"/>
                <w:sz w:val="18"/>
                <w:szCs w:val="18"/>
                <w:lang w:val="tr-TR"/>
              </w:rPr>
              <w:t>uygun olduğunu</w:t>
            </w:r>
            <w:r w:rsidRPr="00FC56E0">
              <w:rPr>
                <w:rFonts w:ascii="Verdana" w:hAnsi="Verdana"/>
                <w:sz w:val="18"/>
                <w:szCs w:val="18"/>
                <w:lang w:val="tr-TR"/>
              </w:rPr>
              <w:t xml:space="preserve"> değerlendirmelerini istemelidir. </w:t>
            </w:r>
          </w:p>
          <w:p w14:paraId="198D9139" w14:textId="30951ABD" w:rsidR="008E1AB5" w:rsidRPr="00FC56E0" w:rsidRDefault="00211FD9" w:rsidP="00C156A7">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ilgili iç hukuk hükümlerini tespit etmelerine yardımcı olmalıdır. Tartışma yoluyla, öğrencilerin ulusal mevzuat kapsamın</w:t>
            </w:r>
            <w:r w:rsidR="00C156A7" w:rsidRPr="00FC56E0">
              <w:rPr>
                <w:rFonts w:ascii="Verdana" w:hAnsi="Verdana"/>
                <w:sz w:val="18"/>
                <w:szCs w:val="18"/>
                <w:lang w:val="tr-TR"/>
              </w:rPr>
              <w:t>da yukarıda belirtilen (Slayt 15’t</w:t>
            </w:r>
            <w:r w:rsidRPr="00FC56E0">
              <w:rPr>
                <w:rFonts w:ascii="Verdana" w:hAnsi="Verdana"/>
                <w:sz w:val="18"/>
                <w:szCs w:val="18"/>
                <w:lang w:val="tr-TR"/>
              </w:rPr>
              <w:t>eki tartışma) delil türlerinin saptanmasına ve toplanmasına imkân sunan hükümleri tespit etmesine yardımcı olmalıdır.</w:t>
            </w:r>
          </w:p>
        </w:tc>
      </w:tr>
      <w:tr w:rsidR="008E1AB5" w:rsidRPr="00FC56E0" w14:paraId="0AFFEE5C" w14:textId="77777777" w:rsidTr="00624C46">
        <w:trPr>
          <w:trHeight w:val="800"/>
        </w:trPr>
        <w:tc>
          <w:tcPr>
            <w:tcW w:w="1615" w:type="dxa"/>
          </w:tcPr>
          <w:p w14:paraId="5C5B79EF" w14:textId="4E157A7A"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lastRenderedPageBreak/>
              <w:t>Slayt</w:t>
            </w:r>
            <w:r w:rsidR="008E1AB5" w:rsidRPr="00FC56E0">
              <w:rPr>
                <w:rFonts w:ascii="Verdana" w:hAnsi="Verdana"/>
                <w:sz w:val="18"/>
                <w:szCs w:val="18"/>
                <w:lang w:val="tr-TR"/>
              </w:rPr>
              <w:t xml:space="preserve"> 18</w:t>
            </w:r>
          </w:p>
        </w:tc>
        <w:tc>
          <w:tcPr>
            <w:tcW w:w="7395" w:type="dxa"/>
            <w:gridSpan w:val="2"/>
          </w:tcPr>
          <w:p w14:paraId="632F815A" w14:textId="5E3986A9" w:rsidR="00C156A7" w:rsidRPr="00FC56E0" w:rsidRDefault="00C156A7" w:rsidP="006A78ED">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Eğitmen öğrencilerden bildikleri sanal para birimlerini belirtmelerini istemelidir. </w:t>
            </w:r>
          </w:p>
          <w:p w14:paraId="2052A216" w14:textId="7406ED12" w:rsidR="008E1AB5" w:rsidRPr="00FC56E0" w:rsidRDefault="00C156A7" w:rsidP="006A78ED">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en azından şu hususları anlamasına yardımcı olmalıdır:</w:t>
            </w:r>
          </w:p>
          <w:p w14:paraId="65233338" w14:textId="1270CA5B" w:rsidR="009026F6" w:rsidRPr="00FC56E0" w:rsidRDefault="009026F6" w:rsidP="006A78ED">
            <w:pPr>
              <w:pStyle w:val="Style4"/>
              <w:spacing w:before="120" w:after="120" w:line="280" w:lineRule="exact"/>
              <w:rPr>
                <w:lang w:val="tr-TR"/>
              </w:rPr>
            </w:pPr>
            <w:r w:rsidRPr="00FC56E0">
              <w:rPr>
                <w:lang w:val="tr-TR"/>
              </w:rPr>
              <w:t>Bitcoin gibi, merkezi olmayan bir sanal para birimi örneği</w:t>
            </w:r>
          </w:p>
          <w:p w14:paraId="1345FF9C" w14:textId="7C753F87" w:rsidR="008E1AB5" w:rsidRPr="00FC56E0" w:rsidRDefault="009026F6" w:rsidP="006A78ED">
            <w:pPr>
              <w:pStyle w:val="Style4"/>
              <w:spacing w:before="120" w:after="120" w:line="280" w:lineRule="exact"/>
              <w:rPr>
                <w:lang w:val="tr-TR"/>
              </w:rPr>
            </w:pPr>
            <w:r w:rsidRPr="00FC56E0">
              <w:rPr>
                <w:lang w:val="tr-TR"/>
              </w:rPr>
              <w:t xml:space="preserve">Linden doları gibi, merkezi bir sanal para birimi örneği </w:t>
            </w:r>
          </w:p>
          <w:p w14:paraId="39130E10" w14:textId="3C8D0604" w:rsidR="009026F6" w:rsidRPr="00FC56E0" w:rsidRDefault="007B164A" w:rsidP="006A78ED">
            <w:pPr>
              <w:pStyle w:val="Style4"/>
              <w:spacing w:before="120" w:after="120" w:line="280" w:lineRule="exact"/>
              <w:rPr>
                <w:lang w:val="tr-TR"/>
              </w:rPr>
            </w:pPr>
            <w:r w:rsidRPr="00FC56E0">
              <w:rPr>
                <w:lang w:val="tr-TR"/>
              </w:rPr>
              <w:t>Google checkout, paypal, ödeme kartları vb. gibi bir e-para örneği</w:t>
            </w:r>
          </w:p>
          <w:p w14:paraId="63833149" w14:textId="587C887D" w:rsidR="008E1AB5" w:rsidRPr="00FC56E0" w:rsidRDefault="008E1AB5" w:rsidP="007B164A">
            <w:pPr>
              <w:pStyle w:val="Style4"/>
              <w:numPr>
                <w:ilvl w:val="0"/>
                <w:numId w:val="0"/>
              </w:numPr>
              <w:spacing w:before="120" w:after="120" w:line="280" w:lineRule="exact"/>
              <w:ind w:left="720"/>
              <w:rPr>
                <w:lang w:val="tr-TR"/>
              </w:rPr>
            </w:pPr>
          </w:p>
          <w:p w14:paraId="3C61B23F" w14:textId="18D63E1F" w:rsidR="008E1AB5" w:rsidRPr="00FC56E0" w:rsidRDefault="007B164A" w:rsidP="006A78ED">
            <w:pPr>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Öğrenciler tarafından dile getirilen her türlü fikir kâğıt tahtası, beyaz tahta vs. gibi bir yere yazılmalıdır. </w:t>
            </w:r>
          </w:p>
        </w:tc>
      </w:tr>
      <w:tr w:rsidR="008E1AB5" w:rsidRPr="00FC56E0" w14:paraId="0A81E628" w14:textId="77777777" w:rsidTr="00624C46">
        <w:trPr>
          <w:trHeight w:val="800"/>
        </w:trPr>
        <w:tc>
          <w:tcPr>
            <w:tcW w:w="1615" w:type="dxa"/>
          </w:tcPr>
          <w:p w14:paraId="5955B1FF" w14:textId="44B6368F"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19</w:t>
            </w:r>
          </w:p>
        </w:tc>
        <w:tc>
          <w:tcPr>
            <w:tcW w:w="7395" w:type="dxa"/>
            <w:gridSpan w:val="2"/>
          </w:tcPr>
          <w:p w14:paraId="6E19FD4E" w14:textId="47182434" w:rsidR="007B164A" w:rsidRPr="00FC56E0" w:rsidRDefault="007B164A" w:rsidP="006A78ED">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bu derste sanal para birimi, e-para ve dijital para birimi için FATF tanımlarının kullanıldığını izah etmelidir. Daha fazla bilgi için bkz.:</w:t>
            </w:r>
          </w:p>
          <w:p w14:paraId="1C89D3AF" w14:textId="57354358" w:rsidR="008E1AB5" w:rsidRPr="00FC56E0" w:rsidRDefault="0047399A" w:rsidP="006A78ED">
            <w:pPr>
              <w:tabs>
                <w:tab w:val="left" w:pos="426"/>
                <w:tab w:val="left" w:pos="851"/>
              </w:tabs>
              <w:spacing w:before="120" w:after="120" w:line="280" w:lineRule="exact"/>
              <w:jc w:val="both"/>
              <w:rPr>
                <w:rFonts w:ascii="Verdana" w:hAnsi="Verdana"/>
                <w:sz w:val="18"/>
                <w:szCs w:val="18"/>
                <w:lang w:val="tr-TR"/>
              </w:rPr>
            </w:pPr>
            <w:hyperlink r:id="rId7" w:history="1">
              <w:r w:rsidR="008E1AB5" w:rsidRPr="00FC56E0">
                <w:rPr>
                  <w:rStyle w:val="Hyperlink"/>
                  <w:rFonts w:ascii="Verdana" w:hAnsi="Verdana"/>
                  <w:sz w:val="18"/>
                  <w:szCs w:val="18"/>
                  <w:lang w:val="tr-TR"/>
                </w:rPr>
                <w:t>http://www.fatf-gafi.org/media/fatf/documents/reports/Virtual-currency-key-definitions-and-potential-aml-cft-risks.pdf</w:t>
              </w:r>
            </w:hyperlink>
          </w:p>
          <w:p w14:paraId="552ACAB9" w14:textId="4FE37D4D" w:rsidR="008E1AB5" w:rsidRPr="00FC56E0" w:rsidRDefault="007B164A" w:rsidP="006A78ED">
            <w:pPr>
              <w:keepNext/>
              <w:tabs>
                <w:tab w:val="left" w:pos="-720"/>
                <w:tab w:val="left" w:pos="426"/>
                <w:tab w:val="left" w:pos="851"/>
              </w:tabs>
              <w:suppressAutoHyphens/>
              <w:spacing w:before="120" w:after="120" w:line="280" w:lineRule="exact"/>
              <w:jc w:val="both"/>
              <w:outlineLvl w:val="3"/>
              <w:rPr>
                <w:rFonts w:ascii="Verdana" w:hAnsi="Verdana"/>
                <w:sz w:val="18"/>
                <w:szCs w:val="18"/>
                <w:lang w:val="tr-TR"/>
              </w:rPr>
            </w:pPr>
            <w:r w:rsidRPr="00FC56E0">
              <w:rPr>
                <w:rFonts w:ascii="Verdana" w:hAnsi="Verdana"/>
                <w:sz w:val="18"/>
                <w:szCs w:val="18"/>
                <w:lang w:val="tr-TR"/>
              </w:rPr>
              <w:t xml:space="preserve">Eğitmen aşağıdaki tanımın yer aldığı 22 Ekim 2015 tarihli ve C-264/14 sayılı Avrupa Adalet Divanı kararına atıfta bulunmak isteyebilir: </w:t>
            </w:r>
          </w:p>
          <w:p w14:paraId="29E5A435" w14:textId="0781A2BA" w:rsidR="008E1AB5" w:rsidRPr="00FC56E0" w:rsidRDefault="008E1AB5" w:rsidP="006A78ED">
            <w:pPr>
              <w:keepNext/>
              <w:tabs>
                <w:tab w:val="left" w:pos="-720"/>
                <w:tab w:val="left" w:pos="426"/>
                <w:tab w:val="left" w:pos="851"/>
              </w:tabs>
              <w:suppressAutoHyphens/>
              <w:spacing w:before="120" w:after="120" w:line="280" w:lineRule="exact"/>
              <w:jc w:val="both"/>
              <w:outlineLvl w:val="3"/>
              <w:rPr>
                <w:rFonts w:ascii="Verdana" w:hAnsi="Verdana"/>
                <w:sz w:val="18"/>
                <w:szCs w:val="18"/>
                <w:lang w:val="tr-TR"/>
              </w:rPr>
            </w:pPr>
            <w:r w:rsidRPr="00FC56E0">
              <w:rPr>
                <w:rFonts w:ascii="Verdana" w:hAnsi="Verdana"/>
                <w:sz w:val="18"/>
                <w:szCs w:val="18"/>
                <w:lang w:val="tr-TR"/>
              </w:rPr>
              <w:t xml:space="preserve">“49. </w:t>
            </w:r>
            <w:r w:rsidR="00DC5F9D" w:rsidRPr="00FC56E0">
              <w:rPr>
                <w:rFonts w:ascii="Verdana" w:hAnsi="Verdana"/>
                <w:sz w:val="18"/>
                <w:szCs w:val="18"/>
                <w:lang w:val="tr-TR"/>
              </w:rPr>
              <w:t xml:space="preserve">Geleneksel olmayan para birimlerini, yani bir veya birden fazla ülkenin yasal para birimini oluşturan para birimleri dışındaki para birimlerini içeren işlemler, söz konusu para birimlerinin işlemin taraflarınca yasal para birimine alternatif kabul edildiği ve bir ödeme aracı olmak dışında bir amaç taşımadığı müddetçe mali işlemlerdir. </w:t>
            </w:r>
          </w:p>
          <w:p w14:paraId="134C7B36" w14:textId="64FE7927" w:rsidR="00DC5F9D" w:rsidRPr="00FC56E0" w:rsidRDefault="008E1AB5" w:rsidP="006A78ED">
            <w:pPr>
              <w:keepNext/>
              <w:tabs>
                <w:tab w:val="left" w:pos="-720"/>
                <w:tab w:val="left" w:pos="426"/>
                <w:tab w:val="left" w:pos="851"/>
              </w:tabs>
              <w:suppressAutoHyphens/>
              <w:spacing w:before="120" w:after="120" w:line="280" w:lineRule="exact"/>
              <w:jc w:val="both"/>
              <w:outlineLvl w:val="3"/>
              <w:rPr>
                <w:rFonts w:ascii="Verdana" w:hAnsi="Verdana"/>
                <w:sz w:val="18"/>
                <w:szCs w:val="18"/>
                <w:lang w:val="tr-TR"/>
              </w:rPr>
            </w:pPr>
            <w:r w:rsidRPr="00FC56E0">
              <w:rPr>
                <w:rFonts w:ascii="Verdana" w:hAnsi="Verdana"/>
                <w:sz w:val="18"/>
                <w:szCs w:val="18"/>
                <w:lang w:val="tr-TR"/>
              </w:rPr>
              <w:t xml:space="preserve">52. </w:t>
            </w:r>
            <w:r w:rsidR="00DC5F9D" w:rsidRPr="00FC56E0">
              <w:rPr>
                <w:rFonts w:ascii="Verdana" w:hAnsi="Verdana"/>
                <w:sz w:val="18"/>
                <w:szCs w:val="18"/>
                <w:lang w:val="tr-TR"/>
              </w:rPr>
              <w:t xml:space="preserve">Esas yargılamaya konu olayda, ‘bitcoin’ sanal para biriminin bir ödeme aracı olmak dışında hiçbir amaç taşımadığı ve belirli operatörlerce de bu amaç doğrultusunda kabul edildiği hususunda mutabakat bulunmaktadır. </w:t>
            </w:r>
          </w:p>
          <w:p w14:paraId="117AA729" w14:textId="34FB874F" w:rsidR="00DC5F9D" w:rsidRPr="00FC56E0" w:rsidRDefault="008E1AB5" w:rsidP="006A78ED">
            <w:pPr>
              <w:keepNext/>
              <w:tabs>
                <w:tab w:val="left" w:pos="-720"/>
                <w:tab w:val="left" w:pos="426"/>
                <w:tab w:val="left" w:pos="851"/>
              </w:tabs>
              <w:suppressAutoHyphens/>
              <w:spacing w:before="120" w:after="120" w:line="280" w:lineRule="exact"/>
              <w:jc w:val="both"/>
              <w:outlineLvl w:val="3"/>
              <w:rPr>
                <w:rFonts w:ascii="Verdana" w:hAnsi="Verdana"/>
                <w:sz w:val="18"/>
                <w:szCs w:val="18"/>
                <w:lang w:val="tr-TR"/>
              </w:rPr>
            </w:pPr>
            <w:r w:rsidRPr="00FC56E0">
              <w:rPr>
                <w:rFonts w:ascii="Verdana" w:hAnsi="Verdana"/>
                <w:sz w:val="18"/>
                <w:szCs w:val="18"/>
                <w:lang w:val="tr-TR"/>
              </w:rPr>
              <w:t xml:space="preserve">55. </w:t>
            </w:r>
            <w:r w:rsidR="00DC5F9D" w:rsidRPr="00FC56E0">
              <w:rPr>
                <w:rFonts w:ascii="Verdana" w:hAnsi="Verdana"/>
                <w:sz w:val="18"/>
                <w:szCs w:val="18"/>
                <w:lang w:val="tr-TR"/>
              </w:rPr>
              <w:t xml:space="preserve">‘Bitcoin’ sanal para biriminin ne </w:t>
            </w:r>
            <w:r w:rsidR="0021125E">
              <w:rPr>
                <w:rFonts w:ascii="Verdana" w:hAnsi="Verdana"/>
                <w:sz w:val="18"/>
                <w:szCs w:val="18"/>
                <w:lang w:val="tr-TR"/>
              </w:rPr>
              <w:t>mülkiyet bahşeden bir menkul değer</w:t>
            </w:r>
            <w:r w:rsidR="00C124ED" w:rsidRPr="00FC56E0">
              <w:rPr>
                <w:rFonts w:ascii="Verdana" w:hAnsi="Verdana"/>
                <w:sz w:val="18"/>
                <w:szCs w:val="18"/>
                <w:lang w:val="tr-TR"/>
              </w:rPr>
              <w:t>, ne de mukayese edilebilir nitelikte bir kıymetli evrak olmadığı hususunda da mutabakat bulunmaktadır.”</w:t>
            </w:r>
          </w:p>
          <w:p w14:paraId="479A6E2F" w14:textId="1127AADB" w:rsidR="008E1AB5" w:rsidRPr="00FC56E0" w:rsidRDefault="00C124ED" w:rsidP="006A78ED">
            <w:pPr>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Eğitmen, öğrencileri, bir önceki tartışmada dile getirilen dijital para birimlerini buradaki terminoloji kullanılarak kategorize etmek üzere beyaz tahta ile yapılacak bir çalışmaya yönlendirmelidir. </w:t>
            </w:r>
          </w:p>
        </w:tc>
      </w:tr>
      <w:tr w:rsidR="008E1AB5" w:rsidRPr="00FC56E0" w14:paraId="53525096" w14:textId="77777777" w:rsidTr="00624C46">
        <w:trPr>
          <w:trHeight w:val="800"/>
        </w:trPr>
        <w:tc>
          <w:tcPr>
            <w:tcW w:w="1615" w:type="dxa"/>
          </w:tcPr>
          <w:p w14:paraId="34674148" w14:textId="4E203EB0"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20</w:t>
            </w:r>
          </w:p>
        </w:tc>
        <w:tc>
          <w:tcPr>
            <w:tcW w:w="7395" w:type="dxa"/>
            <w:gridSpan w:val="2"/>
          </w:tcPr>
          <w:p w14:paraId="39D24191" w14:textId="6F862031" w:rsidR="00C124ED" w:rsidRPr="00FC56E0" w:rsidRDefault="00C124ED"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Eğitmen bir önceki Slayda atıfta bulunarak, </w:t>
            </w:r>
            <w:r w:rsidR="0021125E">
              <w:rPr>
                <w:rFonts w:ascii="Verdana" w:hAnsi="Verdana"/>
                <w:sz w:val="18"/>
                <w:szCs w:val="18"/>
                <w:lang w:val="tr-TR"/>
              </w:rPr>
              <w:t xml:space="preserve">üç tanımın da </w:t>
            </w:r>
            <w:r w:rsidRPr="00FC56E0">
              <w:rPr>
                <w:rFonts w:ascii="Verdana" w:hAnsi="Verdana"/>
                <w:sz w:val="18"/>
                <w:szCs w:val="18"/>
                <w:lang w:val="tr-TR"/>
              </w:rPr>
              <w:t xml:space="preserve">bir “dijital temsil” </w:t>
            </w:r>
            <w:r w:rsidR="0021125E">
              <w:rPr>
                <w:rFonts w:ascii="Verdana" w:hAnsi="Verdana"/>
                <w:sz w:val="18"/>
                <w:szCs w:val="18"/>
                <w:lang w:val="tr-TR"/>
              </w:rPr>
              <w:t>anlamına geldiğine</w:t>
            </w:r>
            <w:r w:rsidRPr="00FC56E0">
              <w:rPr>
                <w:rFonts w:ascii="Verdana" w:hAnsi="Verdana"/>
                <w:sz w:val="18"/>
                <w:szCs w:val="18"/>
                <w:lang w:val="tr-TR"/>
              </w:rPr>
              <w:t xml:space="preserve"> dikkat çekmelidir. Eğitmen, katılımcılara, tanımlarda yer alan bu ibarenin anlamı hakkında ne düşündüklerini sormalıdır. Eğitmen dijital para biriminin söz konusu edildiği olaylardaki temel fiili ve hukuki etkileri</w:t>
            </w:r>
            <w:r w:rsidR="008972E5" w:rsidRPr="00FC56E0">
              <w:rPr>
                <w:rFonts w:ascii="Verdana" w:hAnsi="Verdana"/>
                <w:sz w:val="18"/>
                <w:szCs w:val="18"/>
                <w:lang w:val="tr-TR"/>
              </w:rPr>
              <w:t xml:space="preserve"> bakımından bu noktanın önemini izah etmelidir. </w:t>
            </w:r>
          </w:p>
          <w:p w14:paraId="0A834884" w14:textId="0660F9FF" w:rsidR="008E1AB5" w:rsidRPr="00FC56E0" w:rsidRDefault="008972E5"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şu kilit hususları anlamasına yardımcı olmalıdır:</w:t>
            </w:r>
          </w:p>
          <w:p w14:paraId="51636302" w14:textId="1FDAEF15" w:rsidR="008972E5" w:rsidRPr="00FC56E0" w:rsidRDefault="008972E5" w:rsidP="006A78ED">
            <w:pPr>
              <w:pStyle w:val="ListParagraph"/>
              <w:numPr>
                <w:ilvl w:val="0"/>
                <w:numId w:val="29"/>
              </w:num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Dijital temsil, bir şeyin dijital veri biçiminde temsilidir. </w:t>
            </w:r>
          </w:p>
          <w:p w14:paraId="2D12CB47" w14:textId="2AD6E9EE" w:rsidR="008972E5" w:rsidRPr="00FC56E0" w:rsidRDefault="00546A80" w:rsidP="006A78ED">
            <w:pPr>
              <w:pStyle w:val="ListParagraph"/>
              <w:numPr>
                <w:ilvl w:val="0"/>
                <w:numId w:val="29"/>
              </w:num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Bilgisayar, flaş bellek, CD ROM vs. gibi fiziksel bir nesne dijital bir para </w:t>
            </w:r>
            <w:r w:rsidRPr="00FC56E0">
              <w:rPr>
                <w:rFonts w:ascii="Verdana" w:hAnsi="Verdana"/>
                <w:sz w:val="18"/>
                <w:szCs w:val="18"/>
                <w:lang w:val="tr-TR"/>
              </w:rPr>
              <w:lastRenderedPageBreak/>
              <w:t xml:space="preserve">birimi temsili içerebilir, fakat nihayetinde para birimi sadece dijital olarak, internet üzerinden, ilgili sanal para birimi sistemine bağlıysa işlev göstermektedir.  </w:t>
            </w:r>
          </w:p>
          <w:p w14:paraId="2EE5D36F" w14:textId="49FF9BD2" w:rsidR="008E1AB5" w:rsidRPr="00FC56E0" w:rsidRDefault="00546A80" w:rsidP="006A78ED">
            <w:pPr>
              <w:pStyle w:val="ListParagraph"/>
              <w:numPr>
                <w:ilvl w:val="0"/>
                <w:numId w:val="29"/>
              </w:num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Kritik nokta, dijital verinin depolandığı aracın değil, dijital verinin kendisinin sanal para birimi olmasıdır. </w:t>
            </w:r>
          </w:p>
          <w:p w14:paraId="78403C32" w14:textId="596AB1C5" w:rsidR="008E1AB5" w:rsidRPr="00FC56E0" w:rsidRDefault="00546A80" w:rsidP="00546A80">
            <w:pPr>
              <w:pStyle w:val="ListParagraph"/>
              <w:numPr>
                <w:ilvl w:val="0"/>
                <w:numId w:val="29"/>
              </w:num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Dijital veriler başka bir depolama aracına kopyalanabilir veya aktarılabilir, fakat değer dijital temsilde kalmayı sürdürür. </w:t>
            </w:r>
          </w:p>
        </w:tc>
      </w:tr>
      <w:tr w:rsidR="008E1AB5" w:rsidRPr="00FC56E0" w14:paraId="62A6F40C" w14:textId="77777777" w:rsidTr="00624C46">
        <w:trPr>
          <w:trHeight w:val="800"/>
        </w:trPr>
        <w:tc>
          <w:tcPr>
            <w:tcW w:w="1615" w:type="dxa"/>
          </w:tcPr>
          <w:p w14:paraId="17EA5F3D" w14:textId="0FE04C63"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lastRenderedPageBreak/>
              <w:t>Slayt</w:t>
            </w:r>
            <w:r w:rsidR="008E1AB5" w:rsidRPr="00FC56E0">
              <w:rPr>
                <w:rFonts w:ascii="Verdana" w:hAnsi="Verdana"/>
                <w:sz w:val="18"/>
                <w:szCs w:val="18"/>
                <w:lang w:val="tr-TR"/>
              </w:rPr>
              <w:t xml:space="preserve"> 21</w:t>
            </w:r>
          </w:p>
        </w:tc>
        <w:tc>
          <w:tcPr>
            <w:tcW w:w="7395" w:type="dxa"/>
            <w:gridSpan w:val="2"/>
          </w:tcPr>
          <w:p w14:paraId="5E49CC65" w14:textId="019381CC" w:rsidR="008E1AB5" w:rsidRPr="00FC56E0" w:rsidRDefault="00546A80"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bu derste sanal para birimi, e-para ve dijital para birimi için FATF tanımlarının kullanıldığını izah etmelidir. Daha fazla bilgi için bkz.:</w:t>
            </w:r>
          </w:p>
          <w:p w14:paraId="57265E33" w14:textId="0A30E631" w:rsidR="008E1AB5" w:rsidRPr="00FC56E0" w:rsidRDefault="0047399A" w:rsidP="00C70E9B">
            <w:pPr>
              <w:tabs>
                <w:tab w:val="left" w:pos="426"/>
                <w:tab w:val="left" w:pos="851"/>
              </w:tabs>
              <w:spacing w:before="120" w:after="120" w:line="280" w:lineRule="exact"/>
              <w:jc w:val="both"/>
              <w:rPr>
                <w:rFonts w:ascii="Verdana" w:hAnsi="Verdana"/>
                <w:sz w:val="18"/>
                <w:szCs w:val="18"/>
                <w:lang w:val="tr-TR"/>
              </w:rPr>
            </w:pPr>
            <w:hyperlink r:id="rId8" w:history="1">
              <w:r w:rsidR="008E1AB5" w:rsidRPr="00FC56E0">
                <w:rPr>
                  <w:rStyle w:val="Hyperlink"/>
                  <w:rFonts w:ascii="Verdana" w:hAnsi="Verdana"/>
                  <w:sz w:val="18"/>
                  <w:szCs w:val="18"/>
                  <w:lang w:val="tr-TR"/>
                </w:rPr>
                <w:t>http://www.fatf-gafi.org/media/fatf/documents/reports/Virtual-currency-key-definitions-and-potential-aml-cft-risks.pdf</w:t>
              </w:r>
            </w:hyperlink>
            <w:r w:rsidR="008E1AB5" w:rsidRPr="00FC56E0">
              <w:rPr>
                <w:rFonts w:ascii="Verdana" w:hAnsi="Verdana"/>
                <w:sz w:val="18"/>
                <w:szCs w:val="18"/>
                <w:lang w:val="tr-TR"/>
              </w:rPr>
              <w:t>.</w:t>
            </w:r>
          </w:p>
          <w:p w14:paraId="15546B59" w14:textId="7F617A08" w:rsidR="008E1AB5" w:rsidRPr="00FC56E0" w:rsidRDefault="00546A80" w:rsidP="00C70E9B">
            <w:pPr>
              <w:spacing w:before="120" w:after="120" w:line="280" w:lineRule="exact"/>
              <w:jc w:val="both"/>
              <w:rPr>
                <w:rFonts w:ascii="Verdana" w:hAnsi="Verdana"/>
                <w:sz w:val="18"/>
                <w:szCs w:val="18"/>
                <w:lang w:val="tr-TR"/>
              </w:rPr>
            </w:pPr>
            <w:r w:rsidRPr="00FC56E0">
              <w:rPr>
                <w:rFonts w:ascii="Verdana" w:hAnsi="Verdana"/>
                <w:sz w:val="18"/>
                <w:szCs w:val="18"/>
                <w:lang w:val="tr-TR"/>
              </w:rPr>
              <w:t>Eğitmen, öğrencileri, bir önceki tartışmada dile getirilen dijital para birimlerini buradaki terminoloji kullanılarak kategorize etmek üzere beyaz tahta ile yapılacak bir çalışmaya yönlendirmelidir.</w:t>
            </w:r>
          </w:p>
        </w:tc>
      </w:tr>
      <w:tr w:rsidR="008E1AB5" w:rsidRPr="00FC56E0" w14:paraId="2EA57E0F" w14:textId="77777777" w:rsidTr="00624C46">
        <w:trPr>
          <w:trHeight w:val="800"/>
        </w:trPr>
        <w:tc>
          <w:tcPr>
            <w:tcW w:w="1615" w:type="dxa"/>
          </w:tcPr>
          <w:p w14:paraId="39ED4B79" w14:textId="515B074E"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22</w:t>
            </w:r>
          </w:p>
        </w:tc>
        <w:tc>
          <w:tcPr>
            <w:tcW w:w="7395" w:type="dxa"/>
            <w:gridSpan w:val="2"/>
          </w:tcPr>
          <w:p w14:paraId="5F753600" w14:textId="43B7905F" w:rsidR="008E1AB5" w:rsidRPr="00FC56E0" w:rsidRDefault="00546A80" w:rsidP="00C70E9B">
            <w:pPr>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Eğitmen, bilhassa siber suçlar konusunda en popüler sanal para birimlerinden biri olarak Bitcoin’i kısaca tanıtmalıdır. </w:t>
            </w:r>
          </w:p>
        </w:tc>
      </w:tr>
      <w:tr w:rsidR="008E1AB5" w:rsidRPr="00FC56E0" w14:paraId="70FB8BA0" w14:textId="77777777" w:rsidTr="00624C46">
        <w:trPr>
          <w:trHeight w:val="800"/>
        </w:trPr>
        <w:tc>
          <w:tcPr>
            <w:tcW w:w="1615" w:type="dxa"/>
          </w:tcPr>
          <w:p w14:paraId="1DE1DA0C" w14:textId="63B30150"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23</w:t>
            </w:r>
          </w:p>
        </w:tc>
        <w:tc>
          <w:tcPr>
            <w:tcW w:w="7395" w:type="dxa"/>
            <w:gridSpan w:val="2"/>
          </w:tcPr>
          <w:p w14:paraId="7C76B49B" w14:textId="48F31B2F" w:rsidR="008E1AB5" w:rsidRPr="00FC56E0" w:rsidRDefault="00546A80" w:rsidP="00C70E9B">
            <w:pPr>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Eğitmen Bitcoin’in temel özelliklerinden bazılarını vurgulamalıdır. </w:t>
            </w:r>
          </w:p>
        </w:tc>
      </w:tr>
      <w:tr w:rsidR="008E1AB5" w:rsidRPr="00FC56E0" w14:paraId="181102E7" w14:textId="77777777" w:rsidTr="00624C46">
        <w:trPr>
          <w:trHeight w:val="800"/>
        </w:trPr>
        <w:tc>
          <w:tcPr>
            <w:tcW w:w="1615" w:type="dxa"/>
          </w:tcPr>
          <w:p w14:paraId="7D2879EC" w14:textId="544453EE"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24</w:t>
            </w:r>
          </w:p>
        </w:tc>
        <w:tc>
          <w:tcPr>
            <w:tcW w:w="7395" w:type="dxa"/>
            <w:gridSpan w:val="2"/>
          </w:tcPr>
          <w:p w14:paraId="14DA5C3B" w14:textId="7AB7B093" w:rsidR="008E1AB5" w:rsidRPr="00FC56E0" w:rsidRDefault="00546A80" w:rsidP="00546A80">
            <w:pPr>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Eğitmen fidye yazılımı örneği üzerinden, suçluların sanal para birimlerini nasıl kullandıklarını izah etmelidir. </w:t>
            </w:r>
          </w:p>
        </w:tc>
      </w:tr>
      <w:tr w:rsidR="008E1AB5" w:rsidRPr="00FC56E0" w14:paraId="0D253699" w14:textId="77777777" w:rsidTr="00624C46">
        <w:trPr>
          <w:trHeight w:val="800"/>
        </w:trPr>
        <w:tc>
          <w:tcPr>
            <w:tcW w:w="1615" w:type="dxa"/>
          </w:tcPr>
          <w:p w14:paraId="5FA9059F" w14:textId="3861AD74"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25</w:t>
            </w:r>
          </w:p>
        </w:tc>
        <w:tc>
          <w:tcPr>
            <w:tcW w:w="7395" w:type="dxa"/>
            <w:gridSpan w:val="2"/>
          </w:tcPr>
          <w:p w14:paraId="73FE0071" w14:textId="7263F7CB" w:rsidR="00546A80" w:rsidRPr="00FC56E0" w:rsidRDefault="00546A80"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bu Slaytta yer alan sanal sistem ekosistem kavramlarını izah etmelidir:</w:t>
            </w:r>
          </w:p>
          <w:p w14:paraId="3A04A191" w14:textId="26660DA7" w:rsidR="008E1AB5" w:rsidRPr="00FC56E0" w:rsidRDefault="00546A80"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Sanal Para Birimi Kambiyo</w:t>
            </w:r>
            <w:r w:rsidR="004B4270" w:rsidRPr="00FC56E0">
              <w:rPr>
                <w:rFonts w:ascii="Verdana" w:hAnsi="Verdana"/>
                <w:sz w:val="18"/>
                <w:szCs w:val="18"/>
                <w:lang w:val="tr-TR"/>
              </w:rPr>
              <w:t>su</w:t>
            </w:r>
            <w:r w:rsidR="008E1AB5" w:rsidRPr="00FC56E0">
              <w:rPr>
                <w:rFonts w:ascii="Verdana" w:hAnsi="Verdana"/>
                <w:sz w:val="18"/>
                <w:szCs w:val="18"/>
                <w:lang w:val="tr-TR"/>
              </w:rPr>
              <w:t xml:space="preserve">: </w:t>
            </w:r>
            <w:r w:rsidR="00A44C2C" w:rsidRPr="00FC56E0">
              <w:rPr>
                <w:rFonts w:ascii="Verdana" w:hAnsi="Verdana"/>
                <w:sz w:val="18"/>
                <w:szCs w:val="18"/>
                <w:lang w:val="tr-TR"/>
              </w:rPr>
              <w:t>Bir ücret (komisyon) karşılığında s</w:t>
            </w:r>
            <w:r w:rsidR="004B4270" w:rsidRPr="00FC56E0">
              <w:rPr>
                <w:rFonts w:ascii="Verdana" w:hAnsi="Verdana"/>
                <w:sz w:val="18"/>
                <w:szCs w:val="18"/>
                <w:lang w:val="tr-TR"/>
              </w:rPr>
              <w:t>anal para biriminin ger</w:t>
            </w:r>
            <w:r w:rsidR="00A44C2C" w:rsidRPr="00FC56E0">
              <w:rPr>
                <w:rFonts w:ascii="Verdana" w:hAnsi="Verdana"/>
                <w:sz w:val="18"/>
                <w:szCs w:val="18"/>
                <w:lang w:val="tr-TR"/>
              </w:rPr>
              <w:t>ç</w:t>
            </w:r>
            <w:r w:rsidR="004B4270" w:rsidRPr="00FC56E0">
              <w:rPr>
                <w:rFonts w:ascii="Verdana" w:hAnsi="Verdana"/>
                <w:sz w:val="18"/>
                <w:szCs w:val="18"/>
                <w:lang w:val="tr-TR"/>
              </w:rPr>
              <w:t xml:space="preserve">ek para birimine, </w:t>
            </w:r>
            <w:r w:rsidR="00A44C2C" w:rsidRPr="00FC56E0">
              <w:rPr>
                <w:rFonts w:ascii="Verdana" w:hAnsi="Verdana"/>
                <w:sz w:val="18"/>
                <w:szCs w:val="18"/>
                <w:lang w:val="tr-TR"/>
              </w:rPr>
              <w:t xml:space="preserve">fonlara, başka sanal para birimlerine, kıymetli madenlere vs. dönüştürülmesi işiyle iştigal eden gerçek veya tüzel </w:t>
            </w:r>
            <w:r w:rsidR="001E18D0">
              <w:rPr>
                <w:rFonts w:ascii="Verdana" w:hAnsi="Verdana"/>
                <w:sz w:val="18"/>
                <w:szCs w:val="18"/>
                <w:lang w:val="tr-TR"/>
              </w:rPr>
              <w:t>kişi. Kambiyocular genelde çok</w:t>
            </w:r>
            <w:r w:rsidR="00A44C2C" w:rsidRPr="00FC56E0">
              <w:rPr>
                <w:rFonts w:ascii="Verdana" w:hAnsi="Verdana"/>
                <w:sz w:val="18"/>
                <w:szCs w:val="18"/>
                <w:lang w:val="tr-TR"/>
              </w:rPr>
              <w:t xml:space="preserve"> çeşitlilikte ödemeler kabul ederler, bunlar arasında nakit, elektronik havale, kredi kartı ve başka sanal para birimleri de yer alır. Kambiyocu(lar) sanal para birimi </w:t>
            </w:r>
            <w:r w:rsidR="00651C32" w:rsidRPr="00FC56E0">
              <w:rPr>
                <w:rFonts w:ascii="Verdana" w:hAnsi="Verdana"/>
                <w:sz w:val="18"/>
                <w:szCs w:val="18"/>
                <w:lang w:val="tr-TR"/>
              </w:rPr>
              <w:t>yöneti</w:t>
            </w:r>
            <w:r w:rsidR="00A44C2C" w:rsidRPr="00FC56E0">
              <w:rPr>
                <w:rFonts w:ascii="Verdana" w:hAnsi="Verdana"/>
                <w:sz w:val="18"/>
                <w:szCs w:val="18"/>
                <w:lang w:val="tr-TR"/>
              </w:rPr>
              <w:t xml:space="preserve">cisi ile ilişkili olabilir veya olmayabilir. </w:t>
            </w:r>
          </w:p>
          <w:p w14:paraId="7C9CDBAF" w14:textId="02AA8A30" w:rsidR="00A44C2C" w:rsidRPr="00FC56E0" w:rsidRDefault="00A44C2C"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Sanal Para Birimi </w:t>
            </w:r>
            <w:r w:rsidR="00651C32" w:rsidRPr="00FC56E0">
              <w:rPr>
                <w:rFonts w:ascii="Verdana" w:hAnsi="Verdana"/>
                <w:sz w:val="18"/>
                <w:szCs w:val="18"/>
                <w:lang w:val="tr-TR"/>
              </w:rPr>
              <w:t>Yöneticisi</w:t>
            </w:r>
            <w:r w:rsidR="008E1AB5" w:rsidRPr="00FC56E0">
              <w:rPr>
                <w:rFonts w:ascii="Verdana" w:hAnsi="Verdana"/>
                <w:sz w:val="18"/>
                <w:szCs w:val="18"/>
                <w:lang w:val="tr-TR"/>
              </w:rPr>
              <w:t xml:space="preserve">: </w:t>
            </w:r>
            <w:r w:rsidRPr="00FC56E0">
              <w:rPr>
                <w:rFonts w:ascii="Verdana" w:hAnsi="Verdana"/>
                <w:sz w:val="18"/>
                <w:szCs w:val="18"/>
                <w:lang w:val="tr-TR"/>
              </w:rPr>
              <w:t xml:space="preserve">Ticari faaliyet olarak bir sanal para birimi ihraç eden (dolaşıma sokan) veya </w:t>
            </w:r>
            <w:r w:rsidR="00DA790F" w:rsidRPr="00FC56E0">
              <w:rPr>
                <w:rFonts w:ascii="Verdana" w:hAnsi="Verdana"/>
                <w:sz w:val="18"/>
                <w:szCs w:val="18"/>
                <w:lang w:val="tr-TR"/>
              </w:rPr>
              <w:t xml:space="preserve">itfa eden (dolaşımdan kaldıran) gerçek veya tüzel kişi. Sanal para birimi </w:t>
            </w:r>
            <w:r w:rsidR="00651C32" w:rsidRPr="00FC56E0">
              <w:rPr>
                <w:rFonts w:ascii="Verdana" w:hAnsi="Verdana"/>
                <w:sz w:val="18"/>
                <w:szCs w:val="18"/>
                <w:lang w:val="tr-TR"/>
              </w:rPr>
              <w:t>yöneti</w:t>
            </w:r>
            <w:r w:rsidR="00DA790F" w:rsidRPr="00FC56E0">
              <w:rPr>
                <w:rFonts w:ascii="Verdana" w:hAnsi="Verdana"/>
                <w:sz w:val="18"/>
                <w:szCs w:val="18"/>
                <w:lang w:val="tr-TR"/>
              </w:rPr>
              <w:t xml:space="preserve">cisi yalnızca merkezi sanal para birimleri açısından mevcuttur. Doğası gereği, merkezi olmayan sanal para biriminde </w:t>
            </w:r>
            <w:r w:rsidR="00651C32" w:rsidRPr="00FC56E0">
              <w:rPr>
                <w:rFonts w:ascii="Verdana" w:hAnsi="Verdana"/>
                <w:sz w:val="18"/>
                <w:szCs w:val="18"/>
                <w:lang w:val="tr-TR"/>
              </w:rPr>
              <w:t>yöneti</w:t>
            </w:r>
            <w:r w:rsidR="00DA790F" w:rsidRPr="00FC56E0">
              <w:rPr>
                <w:rFonts w:ascii="Verdana" w:hAnsi="Verdana"/>
                <w:sz w:val="18"/>
                <w:szCs w:val="18"/>
                <w:lang w:val="tr-TR"/>
              </w:rPr>
              <w:t xml:space="preserve">ci bulunmaz. </w:t>
            </w:r>
          </w:p>
          <w:p w14:paraId="0D0B7F36" w14:textId="2D9486E4" w:rsidR="00DA790F" w:rsidRPr="00FC56E0" w:rsidRDefault="00DA790F"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Kullanıcı/malik, sanal para birimini edinen ve bunu mal veya hizmet satın almak ya da başka bir kişiye aktarmak amacıyla kullanan bir kişidir. </w:t>
            </w:r>
          </w:p>
          <w:p w14:paraId="3607AF39" w14:textId="2D239FF9" w:rsidR="00DA790F" w:rsidRPr="00FC56E0" w:rsidRDefault="002A4F9C"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Araştırıcı, bilgisayar(lar)ında karmaşık matematik problemlerini çözmek için bir yazılım işleterek merkezi olmayan sanal para birimi faaliyetine iştirak eden bir kişidir. Araştırıcının </w:t>
            </w:r>
            <w:r w:rsidR="001E18D0">
              <w:rPr>
                <w:rFonts w:ascii="Verdana" w:hAnsi="Verdana"/>
                <w:sz w:val="18"/>
                <w:szCs w:val="18"/>
                <w:lang w:val="tr-TR"/>
              </w:rPr>
              <w:t>yaptığı işlem</w:t>
            </w:r>
            <w:r w:rsidRPr="00FC56E0">
              <w:rPr>
                <w:rFonts w:ascii="Verdana" w:hAnsi="Verdana"/>
                <w:sz w:val="18"/>
                <w:szCs w:val="18"/>
                <w:lang w:val="tr-TR"/>
              </w:rPr>
              <w:t xml:space="preserve"> Bitcoin gibi merkezi olmayan sana</w:t>
            </w:r>
            <w:r w:rsidR="001E18D0">
              <w:rPr>
                <w:rFonts w:ascii="Verdana" w:hAnsi="Verdana"/>
                <w:sz w:val="18"/>
                <w:szCs w:val="18"/>
                <w:lang w:val="tr-TR"/>
              </w:rPr>
              <w:t>l para birimlerinin işlevini</w:t>
            </w:r>
            <w:r w:rsidRPr="00FC56E0">
              <w:rPr>
                <w:rFonts w:ascii="Verdana" w:hAnsi="Verdana"/>
                <w:sz w:val="18"/>
                <w:szCs w:val="18"/>
                <w:lang w:val="tr-TR"/>
              </w:rPr>
              <w:t xml:space="preserve"> devam ettirmesi açısından esastır, zira araştırıcılar tarafından çözülen karmaşık</w:t>
            </w:r>
            <w:r w:rsidR="001E18D0">
              <w:rPr>
                <w:rFonts w:ascii="Verdana" w:hAnsi="Verdana"/>
                <w:sz w:val="18"/>
                <w:szCs w:val="18"/>
                <w:lang w:val="tr-TR"/>
              </w:rPr>
              <w:t xml:space="preserve"> matematik problemlerinin çözümü</w:t>
            </w:r>
            <w:r w:rsidRPr="00FC56E0">
              <w:rPr>
                <w:rFonts w:ascii="Verdana" w:hAnsi="Verdana"/>
                <w:sz w:val="18"/>
                <w:szCs w:val="18"/>
                <w:lang w:val="tr-TR"/>
              </w:rPr>
              <w:t xml:space="preserve"> sanal para birimi sistemindeki işlemlerin doğrulanması bakımından dayanak olarak kullanılmaktadır. Araştırıcılar bu faaliyetleri karşılığında genelde sanal para birimi üzerinden bir karşılık alırlar. </w:t>
            </w:r>
          </w:p>
          <w:p w14:paraId="55E3FB0C" w14:textId="1ACF15F7" w:rsidR="008E1AB5" w:rsidRPr="00FC56E0" w:rsidRDefault="002A4F9C"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Sanal para birimi cüzdanı sanal para birimine sahip olmak, bunu depolamak ve aktarmak amacıyla kullanılan bir yazılım veya başkaca bir mekanizmadır. </w:t>
            </w:r>
          </w:p>
          <w:p w14:paraId="1A6848A0" w14:textId="19822761" w:rsidR="008E1AB5" w:rsidRPr="00FC56E0" w:rsidRDefault="002A4F9C"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lastRenderedPageBreak/>
              <w:t xml:space="preserve">Cüzdan sağlayıcısı sanal para birimine sahip olunması, bunun depolanması ve aktarılması için sanal para birimi cüzdanı hizmeti sunan bir </w:t>
            </w:r>
            <w:r w:rsidR="001E18D0">
              <w:rPr>
                <w:rFonts w:ascii="Verdana" w:hAnsi="Verdana"/>
                <w:sz w:val="18"/>
                <w:szCs w:val="18"/>
                <w:lang w:val="tr-TR"/>
              </w:rPr>
              <w:t>oluşumdur</w:t>
            </w:r>
            <w:r w:rsidRPr="00FC56E0">
              <w:rPr>
                <w:rFonts w:ascii="Verdana" w:hAnsi="Verdana"/>
                <w:sz w:val="18"/>
                <w:szCs w:val="18"/>
                <w:lang w:val="tr-TR"/>
              </w:rPr>
              <w:t xml:space="preserve">. Cüzdan sağlayıcısı kullanıcının özel </w:t>
            </w:r>
            <w:r w:rsidR="00651C32" w:rsidRPr="00FC56E0">
              <w:rPr>
                <w:rFonts w:ascii="Verdana" w:hAnsi="Verdana"/>
                <w:sz w:val="18"/>
                <w:szCs w:val="18"/>
                <w:lang w:val="tr-TR"/>
              </w:rPr>
              <w:t>anahtarlarını</w:t>
            </w:r>
            <w:r w:rsidRPr="00FC56E0">
              <w:rPr>
                <w:rFonts w:ascii="Verdana" w:hAnsi="Verdana"/>
                <w:sz w:val="18"/>
                <w:szCs w:val="18"/>
                <w:lang w:val="tr-TR"/>
              </w:rPr>
              <w:t xml:space="preserve"> tutar; kullanıcı bu </w:t>
            </w:r>
            <w:r w:rsidR="00651C32" w:rsidRPr="00FC56E0">
              <w:rPr>
                <w:rFonts w:ascii="Verdana" w:hAnsi="Verdana"/>
                <w:sz w:val="18"/>
                <w:szCs w:val="18"/>
                <w:lang w:val="tr-TR"/>
              </w:rPr>
              <w:t xml:space="preserve">anahtarlar </w:t>
            </w:r>
            <w:r w:rsidRPr="00FC56E0">
              <w:rPr>
                <w:rFonts w:ascii="Verdana" w:hAnsi="Verdana"/>
                <w:sz w:val="18"/>
                <w:szCs w:val="18"/>
                <w:lang w:val="tr-TR"/>
              </w:rPr>
              <w:t xml:space="preserve">sayesinde </w:t>
            </w:r>
            <w:r w:rsidR="00651C32" w:rsidRPr="00FC56E0">
              <w:rPr>
                <w:rFonts w:ascii="Verdana" w:hAnsi="Verdana"/>
                <w:sz w:val="18"/>
                <w:szCs w:val="18"/>
                <w:lang w:val="tr-TR"/>
              </w:rPr>
              <w:t xml:space="preserve">birtakım para birimi öğelerini içeren işlemleri gerçekleştirir. Cüzdan sağlayıcılar yedekleme (sıcak veya soğuk yedekleme), karıştırma (sanal para birimi işlemlerinin gizlenmesi) vs. gibi hizmetler sunar. </w:t>
            </w:r>
          </w:p>
          <w:p w14:paraId="164291E1" w14:textId="791968B1" w:rsidR="00651C32" w:rsidRPr="00FC56E0" w:rsidRDefault="00651C32"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Tacirler mal ve hizmet karşılığında kullanıcılardan/maliklerden sanal para birimi cinsinden paralar alırlar. </w:t>
            </w:r>
          </w:p>
          <w:p w14:paraId="72499D52" w14:textId="7DADF287" w:rsidR="008E1AB5" w:rsidRPr="00FC56E0" w:rsidRDefault="00651C32" w:rsidP="00C70E9B">
            <w:pPr>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Yazılım geliştiriciler, site yöneticileri </w:t>
            </w:r>
            <w:r w:rsidR="001B6B3D" w:rsidRPr="00FC56E0">
              <w:rPr>
                <w:rFonts w:ascii="Verdana" w:hAnsi="Verdana"/>
                <w:sz w:val="18"/>
                <w:szCs w:val="18"/>
                <w:lang w:val="tr-TR"/>
              </w:rPr>
              <w:t xml:space="preserve">vs. gibi başkaca kişiler de bir sanal para biriminin faaliyetine dahil olabilir. </w:t>
            </w:r>
          </w:p>
        </w:tc>
      </w:tr>
      <w:tr w:rsidR="008E1AB5" w:rsidRPr="00FC56E0" w14:paraId="2E1D8DB7" w14:textId="77777777" w:rsidTr="00624C46">
        <w:trPr>
          <w:trHeight w:val="800"/>
        </w:trPr>
        <w:tc>
          <w:tcPr>
            <w:tcW w:w="1615" w:type="dxa"/>
          </w:tcPr>
          <w:p w14:paraId="67AC3CF5" w14:textId="599FBFBF"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lastRenderedPageBreak/>
              <w:t>Slayt</w:t>
            </w:r>
            <w:r w:rsidR="008E1AB5" w:rsidRPr="00FC56E0">
              <w:rPr>
                <w:rFonts w:ascii="Verdana" w:hAnsi="Verdana"/>
                <w:sz w:val="18"/>
                <w:szCs w:val="18"/>
                <w:lang w:val="tr-TR"/>
              </w:rPr>
              <w:t xml:space="preserve"> 26</w:t>
            </w:r>
          </w:p>
        </w:tc>
        <w:tc>
          <w:tcPr>
            <w:tcW w:w="7395" w:type="dxa"/>
            <w:gridSpan w:val="2"/>
          </w:tcPr>
          <w:p w14:paraId="153E2AA5" w14:textId="29796FCD" w:rsidR="001B6B3D" w:rsidRPr="00FC56E0" w:rsidRDefault="001B6B3D"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katılımcılardan, sanal para birimi ekosisteminin geleneksel finans si</w:t>
            </w:r>
            <w:r w:rsidR="001E18D0">
              <w:rPr>
                <w:rFonts w:ascii="Verdana" w:hAnsi="Verdana"/>
                <w:sz w:val="18"/>
                <w:szCs w:val="18"/>
                <w:lang w:val="tr-TR"/>
              </w:rPr>
              <w:t>stemiyle hangi arayüzler vasıtasıyla çalıştığını</w:t>
            </w:r>
            <w:r w:rsidRPr="00FC56E0">
              <w:rPr>
                <w:rFonts w:ascii="Verdana" w:hAnsi="Verdana"/>
                <w:sz w:val="18"/>
                <w:szCs w:val="18"/>
                <w:lang w:val="tr-TR"/>
              </w:rPr>
              <w:t xml:space="preserve"> değerlendirmelerini istemelidir. </w:t>
            </w:r>
          </w:p>
          <w:p w14:paraId="5C44F3BF" w14:textId="405DDD8A" w:rsidR="001B6B3D" w:rsidRPr="00FC56E0" w:rsidRDefault="001B6B3D"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şu kilit arayüzleri anlamasına yardımcı olmalıdır:</w:t>
            </w:r>
          </w:p>
          <w:p w14:paraId="796801E1" w14:textId="32A1F6D3" w:rsidR="001B6B3D" w:rsidRPr="00FC56E0" w:rsidRDefault="001B6B3D" w:rsidP="00C70E9B">
            <w:pPr>
              <w:pStyle w:val="ListParagraph"/>
              <w:numPr>
                <w:ilvl w:val="0"/>
                <w:numId w:val="28"/>
              </w:num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Sanal para birimi kambiyoları</w:t>
            </w:r>
          </w:p>
          <w:p w14:paraId="53CA72E2" w14:textId="6D590590" w:rsidR="008E1AB5" w:rsidRPr="00FC56E0" w:rsidRDefault="001B6B3D" w:rsidP="00C70E9B">
            <w:pPr>
              <w:pStyle w:val="ListParagraph"/>
              <w:numPr>
                <w:ilvl w:val="0"/>
                <w:numId w:val="28"/>
              </w:num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Finans kuruluşları </w:t>
            </w:r>
          </w:p>
          <w:p w14:paraId="18A62863" w14:textId="5C2EBEF4" w:rsidR="008E1AB5" w:rsidRPr="00FC56E0" w:rsidRDefault="001B6B3D" w:rsidP="00C70E9B">
            <w:pPr>
              <w:pStyle w:val="ListParagraph"/>
              <w:numPr>
                <w:ilvl w:val="0"/>
                <w:numId w:val="28"/>
              </w:num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Nakit/ATM’ler</w:t>
            </w:r>
          </w:p>
          <w:p w14:paraId="3968211A" w14:textId="78A51AE2" w:rsidR="008E1AB5" w:rsidRPr="00FC56E0" w:rsidRDefault="001B6B3D" w:rsidP="00C70E9B">
            <w:pPr>
              <w:pStyle w:val="ListParagraph"/>
              <w:numPr>
                <w:ilvl w:val="0"/>
                <w:numId w:val="28"/>
              </w:num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Ödeme Kartları</w:t>
            </w:r>
          </w:p>
          <w:p w14:paraId="1A7ABAA9" w14:textId="402A8849" w:rsidR="00224AC4" w:rsidRPr="00FC56E0" w:rsidRDefault="001B6B3D" w:rsidP="00C70E9B">
            <w:pPr>
              <w:pStyle w:val="ListParagraph"/>
              <w:numPr>
                <w:ilvl w:val="0"/>
                <w:numId w:val="28"/>
              </w:num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Para havalesi sağlayıcıları </w:t>
            </w:r>
          </w:p>
          <w:p w14:paraId="55AB77BE" w14:textId="38995B57" w:rsidR="008E1AB5" w:rsidRPr="00FC56E0" w:rsidRDefault="001B6B3D" w:rsidP="001B6B3D">
            <w:pPr>
              <w:pStyle w:val="ListParagraph"/>
              <w:numPr>
                <w:ilvl w:val="0"/>
                <w:numId w:val="28"/>
              </w:num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Sanal para birimi kabul eden tacirler.</w:t>
            </w:r>
          </w:p>
        </w:tc>
      </w:tr>
      <w:tr w:rsidR="008E1AB5" w:rsidRPr="00FC56E0" w14:paraId="16240884" w14:textId="77777777" w:rsidTr="00624C46">
        <w:trPr>
          <w:trHeight w:val="800"/>
        </w:trPr>
        <w:tc>
          <w:tcPr>
            <w:tcW w:w="1615" w:type="dxa"/>
          </w:tcPr>
          <w:p w14:paraId="3ED26937" w14:textId="717DE3E0"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27</w:t>
            </w:r>
          </w:p>
        </w:tc>
        <w:tc>
          <w:tcPr>
            <w:tcW w:w="7395" w:type="dxa"/>
            <w:gridSpan w:val="2"/>
          </w:tcPr>
          <w:p w14:paraId="291B449D" w14:textId="7A347C1C" w:rsidR="008E1AB5" w:rsidRPr="00FC56E0" w:rsidRDefault="001B6B3D" w:rsidP="001E18D0">
            <w:pPr>
              <w:spacing w:before="120" w:after="120" w:line="280" w:lineRule="exact"/>
              <w:jc w:val="both"/>
              <w:rPr>
                <w:rFonts w:ascii="Verdana" w:hAnsi="Verdana"/>
                <w:iCs/>
                <w:sz w:val="18"/>
                <w:szCs w:val="18"/>
                <w:lang w:val="tr-TR"/>
              </w:rPr>
            </w:pPr>
            <w:r w:rsidRPr="00FC56E0">
              <w:rPr>
                <w:rFonts w:ascii="Verdana" w:hAnsi="Verdana"/>
                <w:iCs/>
                <w:sz w:val="18"/>
                <w:szCs w:val="18"/>
                <w:lang w:val="tr-TR"/>
              </w:rPr>
              <w:t>Eğitmen bu noktada, 4. AB kara para aklama direktifinin sanal para birimi kambiyo</w:t>
            </w:r>
            <w:r w:rsidR="001E18D0">
              <w:rPr>
                <w:rFonts w:ascii="Verdana" w:hAnsi="Verdana"/>
                <w:iCs/>
                <w:sz w:val="18"/>
                <w:szCs w:val="18"/>
                <w:lang w:val="tr-TR"/>
              </w:rPr>
              <w:t>larının müşteri</w:t>
            </w:r>
            <w:r w:rsidRPr="00FC56E0">
              <w:rPr>
                <w:rFonts w:ascii="Verdana" w:hAnsi="Verdana"/>
                <w:iCs/>
                <w:sz w:val="18"/>
                <w:szCs w:val="18"/>
                <w:lang w:val="tr-TR"/>
              </w:rPr>
              <w:t xml:space="preserve"> işlemleri gerçekleştirirken gerekli özeni göstermesini şart koştuğunu belirtmek isteyebilir. </w:t>
            </w:r>
          </w:p>
        </w:tc>
      </w:tr>
      <w:tr w:rsidR="008E1AB5" w:rsidRPr="00FC56E0" w14:paraId="09A0F286" w14:textId="77777777" w:rsidTr="00624C46">
        <w:trPr>
          <w:trHeight w:val="800"/>
        </w:trPr>
        <w:tc>
          <w:tcPr>
            <w:tcW w:w="1615" w:type="dxa"/>
          </w:tcPr>
          <w:p w14:paraId="7F675C62" w14:textId="4DCE29D7"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28</w:t>
            </w:r>
          </w:p>
        </w:tc>
        <w:tc>
          <w:tcPr>
            <w:tcW w:w="7395" w:type="dxa"/>
            <w:gridSpan w:val="2"/>
          </w:tcPr>
          <w:p w14:paraId="4D2D2F69" w14:textId="33BC340E" w:rsidR="00336BA5" w:rsidRPr="00FC56E0" w:rsidRDefault="00336BA5" w:rsidP="00336BA5">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katılımcılardan Sanal Para Birimlerinin kullanımına işaret edebilecek delil kaynaklarını değerlendirmelerini istemelidir.</w:t>
            </w:r>
          </w:p>
          <w:p w14:paraId="6AF82841" w14:textId="0E513B7A" w:rsidR="00336BA5" w:rsidRPr="00FC56E0" w:rsidRDefault="00336BA5" w:rsidP="00336BA5">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şu kilit hususları anlamasına yardımcı olmalıdır:</w:t>
            </w:r>
          </w:p>
          <w:p w14:paraId="0960A3B3" w14:textId="77777777" w:rsidR="00336BA5" w:rsidRPr="00FC56E0" w:rsidRDefault="00336BA5" w:rsidP="00336BA5">
            <w:pPr>
              <w:pStyle w:val="Style4"/>
              <w:numPr>
                <w:ilvl w:val="0"/>
                <w:numId w:val="27"/>
              </w:numPr>
              <w:rPr>
                <w:lang w:val="tr-TR"/>
              </w:rPr>
            </w:pPr>
            <w:r w:rsidRPr="00FC56E0">
              <w:rPr>
                <w:lang w:val="tr-TR"/>
              </w:rPr>
              <w:t>Mağdurun finans kuruluşundaki bankacılık kayıtları</w:t>
            </w:r>
          </w:p>
          <w:p w14:paraId="30A5806A" w14:textId="4A8A3DA0" w:rsidR="00336BA5" w:rsidRPr="00FC56E0" w:rsidRDefault="00336BA5" w:rsidP="00475F6E">
            <w:pPr>
              <w:pStyle w:val="Style4"/>
              <w:numPr>
                <w:ilvl w:val="0"/>
                <w:numId w:val="27"/>
              </w:numPr>
              <w:rPr>
                <w:lang w:val="tr-TR"/>
              </w:rPr>
            </w:pPr>
            <w:r w:rsidRPr="00FC56E0">
              <w:rPr>
                <w:lang w:val="tr-TR"/>
              </w:rPr>
              <w:t>Şüpheli bilgisayarlara yönelik adli bilim incelemesi sanal para birimi yazılımının ve/veya sanal para birimi kambiyosunun kullanımını ortaya çıkartabilir</w:t>
            </w:r>
            <w:r w:rsidR="001E18D0">
              <w:rPr>
                <w:lang w:val="tr-TR"/>
              </w:rPr>
              <w:t>.</w:t>
            </w:r>
          </w:p>
          <w:p w14:paraId="16579CE0" w14:textId="61ED8DE5" w:rsidR="00336BA5" w:rsidRPr="00FC56E0" w:rsidRDefault="00336BA5" w:rsidP="00475F6E">
            <w:pPr>
              <w:pStyle w:val="Style4"/>
              <w:numPr>
                <w:ilvl w:val="0"/>
                <w:numId w:val="27"/>
              </w:numPr>
              <w:rPr>
                <w:lang w:val="tr-TR"/>
              </w:rPr>
            </w:pPr>
            <w:r w:rsidRPr="00FC56E0">
              <w:rPr>
                <w:lang w:val="tr-TR"/>
              </w:rPr>
              <w:t>Sanal para birimi sağlayıcısının blockchain/işlem kayıtlarının incelenmesi</w:t>
            </w:r>
          </w:p>
          <w:p w14:paraId="4D942681" w14:textId="21F30A66" w:rsidR="00336BA5" w:rsidRPr="00FC56E0" w:rsidRDefault="00336BA5" w:rsidP="00336BA5">
            <w:pPr>
              <w:pStyle w:val="Style4"/>
              <w:numPr>
                <w:ilvl w:val="0"/>
                <w:numId w:val="27"/>
              </w:numPr>
              <w:rPr>
                <w:lang w:val="tr-TR"/>
              </w:rPr>
            </w:pPr>
            <w:r w:rsidRPr="00FC56E0">
              <w:rPr>
                <w:lang w:val="tr-TR"/>
              </w:rPr>
              <w:t>Sanal para birimi kambiyosu kayıtları</w:t>
            </w:r>
          </w:p>
          <w:p w14:paraId="65BABCEE" w14:textId="396E0E29" w:rsidR="008E1AB5" w:rsidRPr="00FC56E0" w:rsidRDefault="00336BA5" w:rsidP="00336BA5">
            <w:pPr>
              <w:pStyle w:val="Style4"/>
              <w:numPr>
                <w:ilvl w:val="0"/>
                <w:numId w:val="27"/>
              </w:numPr>
              <w:rPr>
                <w:lang w:val="tr-TR"/>
              </w:rPr>
            </w:pPr>
            <w:r w:rsidRPr="00FC56E0">
              <w:rPr>
                <w:lang w:val="tr-TR"/>
              </w:rPr>
              <w:t xml:space="preserve">(Varsa) sanal para birimi </w:t>
            </w:r>
            <w:r w:rsidRPr="00FC56E0">
              <w:rPr>
                <w:iCs/>
                <w:lang w:val="tr-TR"/>
              </w:rPr>
              <w:t>yöneticisinin kayıtları.</w:t>
            </w:r>
          </w:p>
          <w:p w14:paraId="4E21FE68" w14:textId="4E6B4BC9" w:rsidR="00336BA5" w:rsidRPr="00FC56E0" w:rsidRDefault="00336BA5" w:rsidP="00C70E9B">
            <w:pPr>
              <w:tabs>
                <w:tab w:val="left" w:pos="426"/>
                <w:tab w:val="left" w:pos="851"/>
              </w:tabs>
              <w:spacing w:before="120" w:after="120" w:line="280" w:lineRule="exact"/>
              <w:jc w:val="both"/>
              <w:rPr>
                <w:rFonts w:ascii="Verdana" w:hAnsi="Verdana"/>
                <w:iCs/>
                <w:sz w:val="18"/>
                <w:szCs w:val="18"/>
                <w:lang w:val="tr-TR"/>
              </w:rPr>
            </w:pPr>
            <w:r w:rsidRPr="00FC56E0">
              <w:rPr>
                <w:rFonts w:ascii="Verdana" w:hAnsi="Verdana"/>
                <w:iCs/>
                <w:sz w:val="18"/>
                <w:szCs w:val="18"/>
                <w:lang w:val="tr-TR"/>
              </w:rPr>
              <w:t xml:space="preserve">Eğitmen, katılımcılardan, sanal para birimi faaliyetinden ne gibi bilgiler elde edilebileceğini değerlendirmelerini istemelidir. </w:t>
            </w:r>
            <w:r w:rsidR="005646FB" w:rsidRPr="00FC56E0">
              <w:rPr>
                <w:rFonts w:ascii="Verdana" w:hAnsi="Verdana"/>
                <w:iCs/>
                <w:sz w:val="18"/>
                <w:szCs w:val="18"/>
                <w:lang w:val="tr-TR"/>
              </w:rPr>
              <w:t>Müşterini tanı yükümlülüklerine tabi olan s</w:t>
            </w:r>
            <w:r w:rsidRPr="00FC56E0">
              <w:rPr>
                <w:rFonts w:ascii="Verdana" w:hAnsi="Verdana"/>
                <w:iCs/>
                <w:sz w:val="18"/>
                <w:szCs w:val="18"/>
                <w:lang w:val="tr-TR"/>
              </w:rPr>
              <w:t xml:space="preserve">anal para birimi faaliyetleri </w:t>
            </w:r>
            <w:r w:rsidR="005646FB" w:rsidRPr="00FC56E0">
              <w:rPr>
                <w:rFonts w:ascii="Verdana" w:hAnsi="Verdana"/>
                <w:iCs/>
                <w:sz w:val="18"/>
                <w:szCs w:val="18"/>
                <w:lang w:val="tr-TR"/>
              </w:rPr>
              <w:t xml:space="preserve">şu bilgileri sağlayabilecektir: </w:t>
            </w:r>
          </w:p>
          <w:p w14:paraId="4CE20EC4" w14:textId="175D6526" w:rsidR="005646FB" w:rsidRPr="00FC56E0" w:rsidRDefault="005646FB" w:rsidP="005646FB">
            <w:pPr>
              <w:pStyle w:val="Style4"/>
              <w:numPr>
                <w:ilvl w:val="0"/>
                <w:numId w:val="47"/>
              </w:numPr>
              <w:rPr>
                <w:lang w:val="tr-TR"/>
              </w:rPr>
            </w:pPr>
            <w:r w:rsidRPr="00FC56E0">
              <w:rPr>
                <w:lang w:val="tr-TR"/>
              </w:rPr>
              <w:t>Kimlik belgeleri (kullanıcının fotoğrafını da içerebilir)</w:t>
            </w:r>
          </w:p>
          <w:p w14:paraId="78B93F1D" w14:textId="578C529F" w:rsidR="008E1AB5" w:rsidRPr="00FC56E0" w:rsidRDefault="005646FB" w:rsidP="005646FB">
            <w:pPr>
              <w:pStyle w:val="Style4"/>
              <w:numPr>
                <w:ilvl w:val="0"/>
                <w:numId w:val="47"/>
              </w:numPr>
              <w:rPr>
                <w:lang w:val="tr-TR"/>
              </w:rPr>
            </w:pPr>
            <w:r w:rsidRPr="00FC56E0">
              <w:rPr>
                <w:lang w:val="tr-TR"/>
              </w:rPr>
              <w:t xml:space="preserve">Konum doğrulama belgeleri </w:t>
            </w:r>
          </w:p>
          <w:p w14:paraId="75B7227C" w14:textId="562925D0" w:rsidR="008E1AB5" w:rsidRPr="00FC56E0" w:rsidRDefault="005646FB" w:rsidP="005646FB">
            <w:pPr>
              <w:pStyle w:val="Style4"/>
              <w:numPr>
                <w:ilvl w:val="0"/>
                <w:numId w:val="47"/>
              </w:numPr>
              <w:rPr>
                <w:lang w:val="tr-TR"/>
              </w:rPr>
            </w:pPr>
            <w:r w:rsidRPr="00FC56E0">
              <w:rPr>
                <w:lang w:val="tr-TR"/>
              </w:rPr>
              <w:t>IP adresi</w:t>
            </w:r>
          </w:p>
          <w:p w14:paraId="0DB2DF11" w14:textId="244C0108" w:rsidR="008E1AB5" w:rsidRPr="00FC56E0" w:rsidRDefault="005646FB" w:rsidP="005646FB">
            <w:pPr>
              <w:pStyle w:val="Style4"/>
              <w:numPr>
                <w:ilvl w:val="0"/>
                <w:numId w:val="47"/>
              </w:numPr>
              <w:rPr>
                <w:lang w:val="tr-TR"/>
              </w:rPr>
            </w:pPr>
            <w:r w:rsidRPr="00FC56E0">
              <w:rPr>
                <w:lang w:val="tr-TR"/>
              </w:rPr>
              <w:t>Telefon numarası</w:t>
            </w:r>
          </w:p>
          <w:p w14:paraId="222457EF" w14:textId="5E285092" w:rsidR="008E1AB5" w:rsidRPr="00FC56E0" w:rsidRDefault="005646FB" w:rsidP="005646FB">
            <w:pPr>
              <w:pStyle w:val="Style4"/>
              <w:numPr>
                <w:ilvl w:val="0"/>
                <w:numId w:val="47"/>
              </w:numPr>
              <w:rPr>
                <w:lang w:val="tr-TR"/>
              </w:rPr>
            </w:pPr>
            <w:r w:rsidRPr="00FC56E0">
              <w:rPr>
                <w:lang w:val="tr-TR"/>
              </w:rPr>
              <w:t>İşlem geçmişi</w:t>
            </w:r>
          </w:p>
          <w:p w14:paraId="4B3FC016" w14:textId="6D2A259E" w:rsidR="00224AC4" w:rsidRPr="00FC56E0" w:rsidRDefault="005646FB" w:rsidP="005646FB">
            <w:pPr>
              <w:pStyle w:val="Style4"/>
              <w:numPr>
                <w:ilvl w:val="0"/>
                <w:numId w:val="47"/>
              </w:numPr>
              <w:rPr>
                <w:lang w:val="tr-TR"/>
              </w:rPr>
            </w:pPr>
            <w:r w:rsidRPr="00FC56E0">
              <w:rPr>
                <w:lang w:val="tr-TR"/>
              </w:rPr>
              <w:t xml:space="preserve">Para yatırılan ve çekilen adresler </w:t>
            </w:r>
          </w:p>
          <w:p w14:paraId="3B5010CA" w14:textId="6CA28553" w:rsidR="008E1AB5" w:rsidRPr="00FC56E0" w:rsidRDefault="008E1AB5" w:rsidP="005646FB">
            <w:pPr>
              <w:pStyle w:val="Style4"/>
              <w:numPr>
                <w:ilvl w:val="0"/>
                <w:numId w:val="47"/>
              </w:numPr>
              <w:rPr>
                <w:lang w:val="tr-TR"/>
              </w:rPr>
            </w:pPr>
            <w:r w:rsidRPr="00FC56E0">
              <w:rPr>
                <w:lang w:val="tr-TR"/>
              </w:rPr>
              <w:t>Bank</w:t>
            </w:r>
            <w:r w:rsidR="005646FB" w:rsidRPr="00FC56E0">
              <w:rPr>
                <w:lang w:val="tr-TR"/>
              </w:rPr>
              <w:t>a adı</w:t>
            </w:r>
            <w:r w:rsidRPr="00FC56E0">
              <w:rPr>
                <w:lang w:val="tr-TR"/>
              </w:rPr>
              <w:t>, bank</w:t>
            </w:r>
            <w:r w:rsidR="005646FB" w:rsidRPr="00FC56E0">
              <w:rPr>
                <w:lang w:val="tr-TR"/>
              </w:rPr>
              <w:t>a</w:t>
            </w:r>
            <w:r w:rsidRPr="00FC56E0">
              <w:rPr>
                <w:lang w:val="tr-TR"/>
              </w:rPr>
              <w:t xml:space="preserve"> </w:t>
            </w:r>
            <w:r w:rsidR="005646FB" w:rsidRPr="00FC56E0">
              <w:rPr>
                <w:lang w:val="tr-TR"/>
              </w:rPr>
              <w:t>hesap numarası ve işlem bilgisi</w:t>
            </w:r>
            <w:r w:rsidRPr="00FC56E0">
              <w:rPr>
                <w:lang w:val="tr-TR"/>
              </w:rPr>
              <w:t>.</w:t>
            </w:r>
          </w:p>
        </w:tc>
      </w:tr>
      <w:tr w:rsidR="008E1AB5" w:rsidRPr="00FC56E0" w14:paraId="689F328C" w14:textId="77777777" w:rsidTr="00624C46">
        <w:trPr>
          <w:trHeight w:val="800"/>
        </w:trPr>
        <w:tc>
          <w:tcPr>
            <w:tcW w:w="1615" w:type="dxa"/>
          </w:tcPr>
          <w:p w14:paraId="2A4F38B6" w14:textId="0DD1CCBC"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lastRenderedPageBreak/>
              <w:t>Slayt</w:t>
            </w:r>
            <w:r w:rsidR="008E1AB5" w:rsidRPr="00FC56E0">
              <w:rPr>
                <w:rFonts w:ascii="Verdana" w:hAnsi="Verdana"/>
                <w:sz w:val="18"/>
                <w:szCs w:val="18"/>
                <w:lang w:val="tr-TR"/>
              </w:rPr>
              <w:t xml:space="preserve"> 29</w:t>
            </w:r>
          </w:p>
        </w:tc>
        <w:tc>
          <w:tcPr>
            <w:tcW w:w="7395" w:type="dxa"/>
            <w:gridSpan w:val="2"/>
          </w:tcPr>
          <w:p w14:paraId="6DB9C6BE" w14:textId="64ADA87D" w:rsidR="005646FB" w:rsidRPr="00FC56E0" w:rsidRDefault="005646FB" w:rsidP="005646FB">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bir önceki tartışmada tespit edilen olası delil kaynaklarına dayanarak, </w:t>
            </w:r>
            <w:r w:rsidRPr="001E18D0">
              <w:rPr>
                <w:rFonts w:ascii="Verdana" w:hAnsi="Verdana"/>
                <w:sz w:val="18"/>
                <w:szCs w:val="18"/>
                <w:lang w:val="tr-TR"/>
              </w:rPr>
              <w:t>sanal para biriminin</w:t>
            </w:r>
            <w:r w:rsidRPr="00FC56E0">
              <w:rPr>
                <w:rFonts w:ascii="Verdana" w:hAnsi="Verdana"/>
                <w:sz w:val="18"/>
                <w:szCs w:val="18"/>
                <w:lang w:val="tr-TR"/>
              </w:rPr>
              <w:t xml:space="preserve"> tespiti/</w:t>
            </w:r>
            <w:r w:rsidR="006B342B">
              <w:rPr>
                <w:rFonts w:ascii="Verdana" w:hAnsi="Verdana"/>
                <w:sz w:val="18"/>
                <w:szCs w:val="18"/>
                <w:lang w:val="tr-TR"/>
              </w:rPr>
              <w:t>kullanımı bakımından usule ilişkin hangi</w:t>
            </w:r>
            <w:r w:rsidRPr="00FC56E0">
              <w:rPr>
                <w:rFonts w:ascii="Verdana" w:hAnsi="Verdana"/>
                <w:sz w:val="18"/>
                <w:szCs w:val="18"/>
                <w:lang w:val="tr-TR"/>
              </w:rPr>
              <w:t xml:space="preserve"> yetkilerin </w:t>
            </w:r>
            <w:r w:rsidR="00F13C00">
              <w:rPr>
                <w:rFonts w:ascii="Verdana" w:hAnsi="Verdana"/>
                <w:sz w:val="18"/>
                <w:szCs w:val="18"/>
                <w:lang w:val="tr-TR"/>
              </w:rPr>
              <w:t>uygun olduğunu</w:t>
            </w:r>
            <w:r w:rsidRPr="00FC56E0">
              <w:rPr>
                <w:rFonts w:ascii="Verdana" w:hAnsi="Verdana"/>
                <w:sz w:val="18"/>
                <w:szCs w:val="18"/>
                <w:lang w:val="tr-TR"/>
              </w:rPr>
              <w:t xml:space="preserve"> değerlendirmelerini istemelidir. </w:t>
            </w:r>
          </w:p>
          <w:p w14:paraId="3C3F6F57" w14:textId="09099604" w:rsidR="008E1AB5" w:rsidRPr="00FC56E0" w:rsidRDefault="005646FB" w:rsidP="005646FB">
            <w:pPr>
              <w:tabs>
                <w:tab w:val="left" w:pos="426"/>
                <w:tab w:val="left" w:pos="851"/>
              </w:tabs>
              <w:spacing w:before="120" w:after="120" w:line="280" w:lineRule="exact"/>
              <w:jc w:val="both"/>
              <w:rPr>
                <w:rFonts w:ascii="Verdana" w:hAnsi="Verdana"/>
                <w:iCs/>
                <w:sz w:val="18"/>
                <w:szCs w:val="18"/>
                <w:lang w:val="tr-TR"/>
              </w:rPr>
            </w:pPr>
            <w:r w:rsidRPr="00FC56E0">
              <w:rPr>
                <w:rFonts w:ascii="Verdana" w:hAnsi="Verdana"/>
                <w:sz w:val="18"/>
                <w:szCs w:val="18"/>
                <w:lang w:val="tr-TR"/>
              </w:rPr>
              <w:t>Eğitmen kendi yönlendirdiği tartışma sonucunda katılımcıların ilgili iç hukuk hükümlerini tespit etmelerine yardımcı olmalıdır. Tartışma yoluyla, öğrencilerin ulusal mevzuat kapsamında yukarıda belirtilen (Slayt 25’teki tartışma) delil türlerinin saptanmasına ve toplanmasına imkân sunan hükümleri tespit etmesine yardımcı olmalıdır.</w:t>
            </w:r>
          </w:p>
        </w:tc>
      </w:tr>
      <w:tr w:rsidR="008E1AB5" w:rsidRPr="00FC56E0" w14:paraId="50481148" w14:textId="77777777" w:rsidTr="00624C46">
        <w:trPr>
          <w:trHeight w:val="800"/>
        </w:trPr>
        <w:tc>
          <w:tcPr>
            <w:tcW w:w="1615" w:type="dxa"/>
          </w:tcPr>
          <w:p w14:paraId="3E630BD0" w14:textId="2BA9755D" w:rsidR="008E1AB5" w:rsidRPr="00FC56E0" w:rsidRDefault="006F7620" w:rsidP="009C5523">
            <w:pPr>
              <w:jc w:val="center"/>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30</w:t>
            </w:r>
          </w:p>
        </w:tc>
        <w:tc>
          <w:tcPr>
            <w:tcW w:w="7395" w:type="dxa"/>
            <w:gridSpan w:val="2"/>
          </w:tcPr>
          <w:p w14:paraId="04FB88C0" w14:textId="3F2B30A1" w:rsidR="00560942" w:rsidRPr="00FC56E0" w:rsidRDefault="00560942" w:rsidP="00560942">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katılımcılardan, bir önceki tartışmada tespit edilen olası delil kaynaklarına dayanarak, ulusal mevzuatları kapsamında, bir sanal para birimi cinsinden muhafaza edilen paraların/paralara dondurulması, el konulması ve mü</w:t>
            </w:r>
            <w:r w:rsidR="006B342B">
              <w:rPr>
                <w:rFonts w:ascii="Verdana" w:hAnsi="Verdana"/>
                <w:sz w:val="18"/>
                <w:szCs w:val="18"/>
                <w:lang w:val="tr-TR"/>
              </w:rPr>
              <w:t>saderesine imkân sağlayan usule ilişkin hangi</w:t>
            </w:r>
            <w:r w:rsidRPr="00FC56E0">
              <w:rPr>
                <w:rFonts w:ascii="Verdana" w:hAnsi="Verdana"/>
                <w:sz w:val="18"/>
                <w:szCs w:val="18"/>
                <w:lang w:val="tr-TR"/>
              </w:rPr>
              <w:t xml:space="preserve"> yetkilerin </w:t>
            </w:r>
            <w:r w:rsidR="00F13C00">
              <w:rPr>
                <w:rFonts w:ascii="Verdana" w:hAnsi="Verdana"/>
                <w:sz w:val="18"/>
                <w:szCs w:val="18"/>
                <w:lang w:val="tr-TR"/>
              </w:rPr>
              <w:t>uygun olduğunu</w:t>
            </w:r>
            <w:r w:rsidRPr="00FC56E0">
              <w:rPr>
                <w:rFonts w:ascii="Verdana" w:hAnsi="Verdana"/>
                <w:sz w:val="18"/>
                <w:szCs w:val="18"/>
                <w:lang w:val="tr-TR"/>
              </w:rPr>
              <w:t xml:space="preserve"> değerlendirmelerini istemelidir.</w:t>
            </w:r>
          </w:p>
          <w:p w14:paraId="4FCCDBB6" w14:textId="40B9DC95" w:rsidR="005646FB" w:rsidRPr="00FC56E0" w:rsidRDefault="00560942" w:rsidP="00560942">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ilgili iç hukuk hükümlerini tespit etmelerine yardımcı olmalıdır.</w:t>
            </w:r>
          </w:p>
          <w:p w14:paraId="328BB2F6" w14:textId="0674F4DC" w:rsidR="006A78ED" w:rsidRPr="00FC56E0" w:rsidRDefault="00560942" w:rsidP="00C70E9B">
            <w:pPr>
              <w:tabs>
                <w:tab w:val="left" w:pos="426"/>
                <w:tab w:val="left" w:pos="851"/>
              </w:tabs>
              <w:spacing w:before="120" w:after="120" w:line="280" w:lineRule="exact"/>
              <w:jc w:val="both"/>
              <w:rPr>
                <w:rFonts w:ascii="Verdana" w:hAnsi="Verdana"/>
                <w:iCs/>
                <w:sz w:val="18"/>
                <w:szCs w:val="18"/>
                <w:lang w:val="tr-TR"/>
              </w:rPr>
            </w:pPr>
            <w:r w:rsidRPr="00FC56E0">
              <w:rPr>
                <w:rFonts w:ascii="Verdana" w:hAnsi="Verdana"/>
                <w:sz w:val="18"/>
                <w:szCs w:val="18"/>
                <w:lang w:val="tr-TR"/>
              </w:rPr>
              <w:t>Öğrenci grubuna bağlı olarak, eğitmen sanal para birimi değerinin/değerine dondurulması, el konulması ve müsaderesi ile ilgili yaşanabilecek b</w:t>
            </w:r>
            <w:r w:rsidR="00E10393">
              <w:rPr>
                <w:rFonts w:ascii="Verdana" w:hAnsi="Verdana"/>
                <w:sz w:val="18"/>
                <w:szCs w:val="18"/>
                <w:lang w:val="tr-TR"/>
              </w:rPr>
              <w:t>azı güçlükleri vurgulamak iste</w:t>
            </w:r>
            <w:r w:rsidRPr="00FC56E0">
              <w:rPr>
                <w:rFonts w:ascii="Verdana" w:hAnsi="Verdana"/>
                <w:sz w:val="18"/>
                <w:szCs w:val="18"/>
                <w:lang w:val="tr-TR"/>
              </w:rPr>
              <w:t xml:space="preserve">yebilir; örneğin kambiyo kurunun değişkenliği, suçlunun başka bir yerde depoladığı cüzdan yedekleri olabileceği vs. </w:t>
            </w:r>
          </w:p>
          <w:p w14:paraId="78C8F410" w14:textId="3796F308" w:rsidR="008E1AB5" w:rsidRPr="00FC56E0" w:rsidRDefault="00E10393" w:rsidP="00C70E9B">
            <w:pPr>
              <w:tabs>
                <w:tab w:val="left" w:pos="426"/>
                <w:tab w:val="left" w:pos="851"/>
              </w:tabs>
              <w:spacing w:before="120" w:after="120" w:line="280" w:lineRule="exact"/>
              <w:jc w:val="both"/>
              <w:rPr>
                <w:rFonts w:ascii="Verdana" w:hAnsi="Verdana"/>
                <w:iCs/>
                <w:sz w:val="18"/>
                <w:szCs w:val="18"/>
                <w:lang w:val="tr-TR"/>
              </w:rPr>
            </w:pPr>
            <w:r>
              <w:rPr>
                <w:rFonts w:ascii="Verdana" w:hAnsi="Verdana"/>
                <w:iCs/>
                <w:sz w:val="18"/>
                <w:szCs w:val="18"/>
                <w:lang w:val="tr-TR"/>
              </w:rPr>
              <w:t>Bu konu başlıkları ileri kurslarda</w:t>
            </w:r>
            <w:r w:rsidR="00560942" w:rsidRPr="00FC56E0">
              <w:rPr>
                <w:rFonts w:ascii="Verdana" w:hAnsi="Verdana"/>
                <w:iCs/>
                <w:sz w:val="18"/>
                <w:szCs w:val="18"/>
                <w:lang w:val="tr-TR"/>
              </w:rPr>
              <w:t xml:space="preserve"> daha ayrıntılı ele alınmaktadır. </w:t>
            </w:r>
          </w:p>
        </w:tc>
      </w:tr>
      <w:tr w:rsidR="008E1AB5" w:rsidRPr="00FC56E0" w14:paraId="48AFE844" w14:textId="77777777" w:rsidTr="00624C46">
        <w:trPr>
          <w:trHeight w:val="404"/>
        </w:trPr>
        <w:tc>
          <w:tcPr>
            <w:tcW w:w="1615" w:type="dxa"/>
          </w:tcPr>
          <w:p w14:paraId="5F71F251" w14:textId="6BF80D28" w:rsidR="008E1AB5" w:rsidRPr="00FC56E0" w:rsidRDefault="00224AC4" w:rsidP="00560942">
            <w:pPr>
              <w:tabs>
                <w:tab w:val="left" w:pos="426"/>
                <w:tab w:val="left" w:pos="851"/>
              </w:tabs>
              <w:jc w:val="center"/>
              <w:rPr>
                <w:rFonts w:ascii="Verdana" w:hAnsi="Verdana"/>
                <w:b/>
                <w:sz w:val="28"/>
                <w:szCs w:val="28"/>
                <w:lang w:val="tr-TR"/>
              </w:rPr>
            </w:pPr>
            <w:r w:rsidRPr="00FC56E0">
              <w:rPr>
                <w:rFonts w:ascii="Verdana" w:hAnsi="Verdana"/>
                <w:b/>
                <w:sz w:val="22"/>
                <w:szCs w:val="28"/>
                <w:lang w:val="tr-TR"/>
              </w:rPr>
              <w:t>3</w:t>
            </w:r>
            <w:r w:rsidR="00560942" w:rsidRPr="00FC56E0">
              <w:rPr>
                <w:rFonts w:ascii="Verdana" w:hAnsi="Verdana"/>
                <w:b/>
                <w:sz w:val="22"/>
                <w:szCs w:val="28"/>
                <w:lang w:val="tr-TR"/>
              </w:rPr>
              <w:t>. SAAT</w:t>
            </w:r>
          </w:p>
        </w:tc>
        <w:tc>
          <w:tcPr>
            <w:tcW w:w="7395" w:type="dxa"/>
            <w:gridSpan w:val="2"/>
          </w:tcPr>
          <w:p w14:paraId="3169F384" w14:textId="77777777" w:rsidR="008E1AB5" w:rsidRPr="00FC56E0" w:rsidRDefault="008E1AB5" w:rsidP="004E0259">
            <w:pPr>
              <w:tabs>
                <w:tab w:val="left" w:pos="426"/>
                <w:tab w:val="left" w:pos="851"/>
              </w:tabs>
              <w:rPr>
                <w:rFonts w:ascii="Verdana" w:hAnsi="Verdana"/>
                <w:sz w:val="18"/>
                <w:szCs w:val="18"/>
                <w:lang w:val="tr-TR"/>
              </w:rPr>
            </w:pPr>
          </w:p>
        </w:tc>
      </w:tr>
      <w:tr w:rsidR="008E1AB5" w:rsidRPr="00FC56E0" w14:paraId="69E3080E" w14:textId="77777777" w:rsidTr="00624C46">
        <w:tc>
          <w:tcPr>
            <w:tcW w:w="1615" w:type="dxa"/>
          </w:tcPr>
          <w:p w14:paraId="1F6E6653" w14:textId="1B5A76DA"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4</w:t>
            </w:r>
          </w:p>
        </w:tc>
        <w:tc>
          <w:tcPr>
            <w:tcW w:w="7395" w:type="dxa"/>
            <w:gridSpan w:val="2"/>
          </w:tcPr>
          <w:p w14:paraId="2D5FA4CB" w14:textId="41F5C2C6" w:rsidR="008C4C73" w:rsidRPr="00FC56E0" w:rsidRDefault="008C4C73"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Eğitmen öğrencilerden internet üzerinden gerçekleştirilen satın alımlar konusunu ele almalarını istemelidir. Eğitmen tartışmayı şu şekilde yönlendirmelidir: </w:t>
            </w:r>
          </w:p>
          <w:p w14:paraId="0C3DF043" w14:textId="64C1FED9" w:rsidR="008C4C73" w:rsidRPr="00FC56E0" w:rsidRDefault="008C4C73" w:rsidP="00C70E9B">
            <w:pPr>
              <w:pStyle w:val="Style4"/>
              <w:spacing w:before="120" w:after="120" w:line="280" w:lineRule="exact"/>
              <w:ind w:left="0"/>
              <w:rPr>
                <w:lang w:val="tr-TR"/>
              </w:rPr>
            </w:pPr>
            <w:r w:rsidRPr="00FC56E0">
              <w:rPr>
                <w:lang w:val="tr-TR"/>
              </w:rPr>
              <w:t xml:space="preserve">Diyelim ki elinizde çalıntı bir kredi kartı var, bunu internet ortamında kişisel kazanç elde etmek için nasıl kullanırdınız? </w:t>
            </w:r>
          </w:p>
          <w:p w14:paraId="015AA965" w14:textId="0E214403" w:rsidR="008C4C73" w:rsidRPr="00FC56E0" w:rsidRDefault="008C4C73" w:rsidP="00C70E9B">
            <w:pPr>
              <w:pStyle w:val="Style4"/>
              <w:spacing w:before="120" w:after="120" w:line="280" w:lineRule="exact"/>
              <w:ind w:left="0"/>
              <w:rPr>
                <w:lang w:val="tr-TR"/>
              </w:rPr>
            </w:pPr>
            <w:r w:rsidRPr="00FC56E0">
              <w:rPr>
                <w:lang w:val="tr-TR"/>
              </w:rPr>
              <w:t xml:space="preserve">Eğitmen şu kilit hususları vurgulamalıdır: </w:t>
            </w:r>
          </w:p>
          <w:p w14:paraId="094A7480" w14:textId="08640D53" w:rsidR="00C90409" w:rsidRDefault="00C90409" w:rsidP="00C70E9B">
            <w:pPr>
              <w:pStyle w:val="Style4"/>
              <w:rPr>
                <w:lang w:val="tr-TR"/>
              </w:rPr>
            </w:pPr>
            <w:r>
              <w:rPr>
                <w:lang w:val="tr-TR"/>
              </w:rPr>
              <w:t xml:space="preserve">İnternet üzerinden mal ve hizmet satın almak ve ardından bu mal veya hizmeti suçluya ya da bir kuryeye göndermek, çalıntı verilerin gerçek dünya değerine dönüştürülmesi bakımından elverişli bir yoldur. </w:t>
            </w:r>
          </w:p>
          <w:p w14:paraId="2159B898" w14:textId="7C81B098" w:rsidR="008E1AB5" w:rsidRPr="00FC56E0" w:rsidRDefault="00C90409" w:rsidP="00C70E9B">
            <w:pPr>
              <w:pStyle w:val="Style4"/>
              <w:rPr>
                <w:lang w:val="tr-TR"/>
              </w:rPr>
            </w:pPr>
            <w:r>
              <w:rPr>
                <w:lang w:val="tr-TR"/>
              </w:rPr>
              <w:t xml:space="preserve">Kolayca yeniden satılabilen mal ve hizmetler özellikle cazip olmaktadır. Buna örnek olarak (mücevherat ve başkaca kıymetli mallar gibi bariz örnekler dışında) uçak bileti verilebilir. </w:t>
            </w:r>
          </w:p>
          <w:p w14:paraId="1660BEEB" w14:textId="34F63C72" w:rsidR="00C90409" w:rsidRDefault="00C90409" w:rsidP="00C70E9B">
            <w:pPr>
              <w:pStyle w:val="Style4"/>
              <w:rPr>
                <w:lang w:val="tr-TR"/>
              </w:rPr>
            </w:pPr>
            <w:r>
              <w:rPr>
                <w:lang w:val="tr-TR"/>
              </w:rPr>
              <w:t xml:space="preserve">Çalıntı verilerin kullanımı sahte ilaç, ateşli </w:t>
            </w:r>
            <w:r w:rsidR="00E10393">
              <w:rPr>
                <w:lang w:val="tr-TR"/>
              </w:rPr>
              <w:t>s</w:t>
            </w:r>
            <w:r>
              <w:rPr>
                <w:lang w:val="tr-TR"/>
              </w:rPr>
              <w:t xml:space="preserve">ilah, çocuk pornografisi vs. gibi risk düzeyi yüksek piyasalarda yaygındır. </w:t>
            </w:r>
          </w:p>
          <w:p w14:paraId="5847899B" w14:textId="073CF3A9" w:rsidR="00C90409" w:rsidRDefault="00C90409" w:rsidP="00C70E9B">
            <w:pPr>
              <w:pStyle w:val="Style4"/>
              <w:rPr>
                <w:lang w:val="tr-TR"/>
              </w:rPr>
            </w:pPr>
            <w:r>
              <w:rPr>
                <w:lang w:val="tr-TR"/>
              </w:rPr>
              <w:t xml:space="preserve">İnternetteki kumar siteleri de kara para aklanması/çalıntı bilgilerin kullanılması bakımından risk düzeyi yüksek bir başka alandır. </w:t>
            </w:r>
          </w:p>
          <w:p w14:paraId="485C5C1B" w14:textId="72417F7A" w:rsidR="00C90409" w:rsidRDefault="00C90409" w:rsidP="00C70E9B">
            <w:pPr>
              <w:pStyle w:val="Style4"/>
              <w:rPr>
                <w:lang w:val="tr-TR"/>
              </w:rPr>
            </w:pPr>
            <w:r>
              <w:rPr>
                <w:lang w:val="tr-TR"/>
              </w:rPr>
              <w:t xml:space="preserve">İnternetteki açık arttırma sitelerinin kullanımı da yine riskli bir alandır. </w:t>
            </w:r>
          </w:p>
          <w:p w14:paraId="6F31F077" w14:textId="55C472DD" w:rsidR="008E1AB5" w:rsidRPr="00FC56E0" w:rsidRDefault="008E1AB5" w:rsidP="00C90409">
            <w:pPr>
              <w:pStyle w:val="Style4"/>
              <w:numPr>
                <w:ilvl w:val="0"/>
                <w:numId w:val="0"/>
              </w:numPr>
              <w:ind w:left="360"/>
              <w:rPr>
                <w:lang w:val="tr-TR"/>
              </w:rPr>
            </w:pPr>
          </w:p>
        </w:tc>
      </w:tr>
      <w:tr w:rsidR="008E1AB5" w:rsidRPr="00FC56E0" w14:paraId="4253D9A5" w14:textId="77777777" w:rsidTr="00624C46">
        <w:tc>
          <w:tcPr>
            <w:tcW w:w="1615" w:type="dxa"/>
          </w:tcPr>
          <w:p w14:paraId="45B8E09F" w14:textId="06A5C289"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5</w:t>
            </w:r>
          </w:p>
        </w:tc>
        <w:tc>
          <w:tcPr>
            <w:tcW w:w="7395" w:type="dxa"/>
            <w:gridSpan w:val="2"/>
          </w:tcPr>
          <w:p w14:paraId="608DFDF0" w14:textId="436BAF91" w:rsidR="008E1AB5" w:rsidRPr="00FC56E0" w:rsidRDefault="00C90409" w:rsidP="00C70E9B">
            <w:pPr>
              <w:tabs>
                <w:tab w:val="left" w:pos="426"/>
                <w:tab w:val="left" w:pos="851"/>
              </w:tabs>
              <w:spacing w:before="120" w:after="120" w:line="280" w:lineRule="exact"/>
              <w:jc w:val="both"/>
              <w:rPr>
                <w:rFonts w:ascii="Verdana" w:hAnsi="Verdana"/>
                <w:sz w:val="18"/>
                <w:szCs w:val="18"/>
                <w:lang w:val="tr-TR"/>
              </w:rPr>
            </w:pPr>
            <w:r>
              <w:rPr>
                <w:rFonts w:ascii="Verdana" w:hAnsi="Verdana"/>
                <w:sz w:val="18"/>
                <w:szCs w:val="18"/>
                <w:lang w:val="tr-TR"/>
              </w:rPr>
              <w:t xml:space="preserve">Eğitmen </w:t>
            </w:r>
            <w:r w:rsidR="00F40603">
              <w:rPr>
                <w:rFonts w:ascii="Verdana" w:hAnsi="Verdana"/>
                <w:sz w:val="18"/>
                <w:szCs w:val="18"/>
                <w:lang w:val="tr-TR"/>
              </w:rPr>
              <w:t xml:space="preserve">bu Slayt doğrultusunda </w:t>
            </w:r>
            <w:r w:rsidR="00F40603" w:rsidRPr="00FC56E0">
              <w:rPr>
                <w:rFonts w:ascii="Verdana" w:hAnsi="Verdana"/>
                <w:sz w:val="18"/>
                <w:szCs w:val="18"/>
                <w:lang w:val="tr-TR"/>
              </w:rPr>
              <w:t xml:space="preserve">tipik </w:t>
            </w:r>
            <w:r w:rsidR="00F40603">
              <w:rPr>
                <w:rFonts w:ascii="Verdana" w:hAnsi="Verdana"/>
                <w:sz w:val="18"/>
                <w:szCs w:val="18"/>
                <w:lang w:val="tr-TR"/>
              </w:rPr>
              <w:t>internet üzerinde satın alım</w:t>
            </w:r>
            <w:r w:rsidR="00F40603" w:rsidRPr="00FC56E0">
              <w:rPr>
                <w:rFonts w:ascii="Verdana" w:hAnsi="Verdana"/>
                <w:sz w:val="18"/>
                <w:szCs w:val="18"/>
                <w:lang w:val="tr-TR"/>
              </w:rPr>
              <w:t xml:space="preserve"> türünü anlatmalıdır.</w:t>
            </w:r>
            <w:r w:rsidR="00F40603">
              <w:rPr>
                <w:rFonts w:ascii="Verdana" w:hAnsi="Verdana"/>
                <w:sz w:val="18"/>
                <w:szCs w:val="18"/>
                <w:lang w:val="tr-TR"/>
              </w:rPr>
              <w:t xml:space="preserve"> Eğitmen </w:t>
            </w:r>
            <w:r w:rsidR="000C0FD0">
              <w:rPr>
                <w:rFonts w:ascii="Verdana" w:hAnsi="Verdana"/>
                <w:sz w:val="18"/>
                <w:szCs w:val="18"/>
                <w:lang w:val="tr-TR"/>
              </w:rPr>
              <w:t xml:space="preserve">suçlunun elde ettiği mali kazancın doğrudan ihlal edilen bilgilerden değil, açık arttırmayı kazanan kişiden gelen ödemeden kaynaklandığına işaret etmelidir. </w:t>
            </w:r>
            <w:r w:rsidR="00475F6E">
              <w:rPr>
                <w:rFonts w:ascii="Verdana" w:hAnsi="Verdana"/>
                <w:sz w:val="18"/>
                <w:szCs w:val="18"/>
                <w:lang w:val="tr-TR"/>
              </w:rPr>
              <w:t>Eğitmen bu bilgi ışığında</w:t>
            </w:r>
            <w:r w:rsidR="000C0FD0">
              <w:rPr>
                <w:rFonts w:ascii="Verdana" w:hAnsi="Verdana"/>
                <w:sz w:val="18"/>
                <w:szCs w:val="18"/>
                <w:lang w:val="tr-TR"/>
              </w:rPr>
              <w:t xml:space="preserve"> öğrencilere</w:t>
            </w:r>
            <w:r w:rsidR="00475F6E">
              <w:rPr>
                <w:rFonts w:ascii="Verdana" w:hAnsi="Verdana"/>
                <w:sz w:val="18"/>
                <w:szCs w:val="18"/>
                <w:lang w:val="tr-TR"/>
              </w:rPr>
              <w:t>,</w:t>
            </w:r>
            <w:r w:rsidR="000C0FD0">
              <w:rPr>
                <w:rFonts w:ascii="Verdana" w:hAnsi="Verdana"/>
                <w:sz w:val="18"/>
                <w:szCs w:val="18"/>
                <w:lang w:val="tr-TR"/>
              </w:rPr>
              <w:t xml:space="preserve"> ödemenin açık arttırma s</w:t>
            </w:r>
            <w:r w:rsidR="00475F6E">
              <w:rPr>
                <w:rFonts w:ascii="Verdana" w:hAnsi="Verdana"/>
                <w:sz w:val="18"/>
                <w:szCs w:val="18"/>
                <w:lang w:val="tr-TR"/>
              </w:rPr>
              <w:t>itesi üzerinden</w:t>
            </w:r>
            <w:r w:rsidR="000C0FD0">
              <w:rPr>
                <w:rFonts w:ascii="Verdana" w:hAnsi="Verdana"/>
                <w:sz w:val="18"/>
                <w:szCs w:val="18"/>
                <w:lang w:val="tr-TR"/>
              </w:rPr>
              <w:t xml:space="preserve"> (örn. ebay)</w:t>
            </w:r>
            <w:r w:rsidR="00475F6E">
              <w:rPr>
                <w:rFonts w:ascii="Verdana" w:hAnsi="Verdana"/>
                <w:sz w:val="18"/>
                <w:szCs w:val="18"/>
                <w:lang w:val="tr-TR"/>
              </w:rPr>
              <w:t xml:space="preserve">, bir internet ödeme hizmeti üzerinden (örn. paypal) veya doğrudan açık arttırmayı kazanan kişiden (örn. banka havalesi veya para havalesi sağlayıcısı yoluyla) gelmesi arasında </w:t>
            </w:r>
            <w:r w:rsidR="00475F6E">
              <w:rPr>
                <w:rFonts w:ascii="Verdana" w:hAnsi="Verdana"/>
                <w:sz w:val="18"/>
                <w:szCs w:val="18"/>
                <w:lang w:val="tr-TR"/>
              </w:rPr>
              <w:lastRenderedPageBreak/>
              <w:t xml:space="preserve">ne gibi farklar olacağını sormalıdır. </w:t>
            </w:r>
          </w:p>
        </w:tc>
      </w:tr>
      <w:tr w:rsidR="008E1AB5" w:rsidRPr="00FC56E0" w14:paraId="1485759C" w14:textId="77777777" w:rsidTr="00624C46">
        <w:tc>
          <w:tcPr>
            <w:tcW w:w="1615" w:type="dxa"/>
          </w:tcPr>
          <w:p w14:paraId="25D179A4" w14:textId="64F50451"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lastRenderedPageBreak/>
              <w:t>Slayt</w:t>
            </w:r>
            <w:r w:rsidR="008E1AB5" w:rsidRPr="00FC56E0">
              <w:rPr>
                <w:rFonts w:ascii="Verdana" w:hAnsi="Verdana"/>
                <w:sz w:val="18"/>
                <w:szCs w:val="18"/>
                <w:lang w:val="tr-TR"/>
              </w:rPr>
              <w:t xml:space="preserve"> 6</w:t>
            </w:r>
          </w:p>
        </w:tc>
        <w:tc>
          <w:tcPr>
            <w:tcW w:w="7395" w:type="dxa"/>
            <w:gridSpan w:val="2"/>
          </w:tcPr>
          <w:p w14:paraId="22B68B4E" w14:textId="15C64B3E" w:rsidR="008E1AB5" w:rsidRPr="00FC56E0" w:rsidRDefault="00475F6E"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w:t>
            </w:r>
            <w:r>
              <w:rPr>
                <w:rFonts w:ascii="Verdana" w:hAnsi="Verdana"/>
                <w:sz w:val="18"/>
                <w:szCs w:val="18"/>
                <w:lang w:val="tr-TR"/>
              </w:rPr>
              <w:t xml:space="preserve">internet satın alımlarının </w:t>
            </w:r>
            <w:r w:rsidRPr="00FC56E0">
              <w:rPr>
                <w:rFonts w:ascii="Verdana" w:hAnsi="Verdana"/>
                <w:sz w:val="18"/>
                <w:szCs w:val="18"/>
                <w:lang w:val="tr-TR"/>
              </w:rPr>
              <w:t>kullanımına işaret edebilecek delil kaynaklarını değerlendirmelerini istemelidir.</w:t>
            </w:r>
          </w:p>
          <w:p w14:paraId="500B0547" w14:textId="55212C57" w:rsidR="008E1AB5" w:rsidRPr="00FC56E0" w:rsidRDefault="00475F6E"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şu kilit hususları anlamasına yardımcı olmalıdır:</w:t>
            </w:r>
          </w:p>
          <w:p w14:paraId="74AEEF7A" w14:textId="47113FB0" w:rsidR="00475F6E" w:rsidRDefault="00252EBB" w:rsidP="00C70E9B">
            <w:pPr>
              <w:pStyle w:val="Style4"/>
              <w:rPr>
                <w:lang w:val="tr-TR"/>
              </w:rPr>
            </w:pPr>
            <w:r>
              <w:rPr>
                <w:lang w:val="tr-TR"/>
              </w:rPr>
              <w:t>Satın alma işleminin gerçekleştirildiği internet sitesinin kayıtları (örn. açık arttırma sitesi)</w:t>
            </w:r>
          </w:p>
          <w:p w14:paraId="7BC52F35" w14:textId="76DC555D" w:rsidR="00252EBB" w:rsidRDefault="00252EBB" w:rsidP="00C70E9B">
            <w:pPr>
              <w:pStyle w:val="Style4"/>
              <w:rPr>
                <w:lang w:val="tr-TR"/>
              </w:rPr>
            </w:pPr>
            <w:r>
              <w:rPr>
                <w:lang w:val="tr-TR"/>
              </w:rPr>
              <w:t>Satın alınan malların ücretinin ödenmesinde kullanılan ödeme mekanizmalarının kayıtları (örn. paypal)</w:t>
            </w:r>
          </w:p>
          <w:p w14:paraId="7DC3D2EF" w14:textId="5C80084B" w:rsidR="00252EBB" w:rsidRDefault="00252EBB" w:rsidP="00C70E9B">
            <w:pPr>
              <w:pStyle w:val="Style4"/>
              <w:rPr>
                <w:lang w:val="tr-TR"/>
              </w:rPr>
            </w:pPr>
            <w:r>
              <w:rPr>
                <w:lang w:val="tr-TR"/>
              </w:rPr>
              <w:t>Malların zilyetliği</w:t>
            </w:r>
          </w:p>
          <w:p w14:paraId="36CB0D9F" w14:textId="79FAE715" w:rsidR="00252EBB" w:rsidRDefault="000D5D59" w:rsidP="00C70E9B">
            <w:pPr>
              <w:pStyle w:val="Style4"/>
              <w:rPr>
                <w:lang w:val="tr-TR"/>
              </w:rPr>
            </w:pPr>
            <w:r>
              <w:rPr>
                <w:lang w:val="tr-TR"/>
              </w:rPr>
              <w:t>Çalıntı bilgiler için hizmet ödendiyse hizmet sağlayıcının kayıtları</w:t>
            </w:r>
          </w:p>
          <w:p w14:paraId="0720E889" w14:textId="0DDEDCD1" w:rsidR="008E1AB5" w:rsidRPr="000D5D59" w:rsidRDefault="000D5D59" w:rsidP="000D5D59">
            <w:pPr>
              <w:pStyle w:val="Style4"/>
              <w:rPr>
                <w:lang w:val="tr-TR"/>
              </w:rPr>
            </w:pPr>
            <w:r>
              <w:rPr>
                <w:lang w:val="tr-TR"/>
              </w:rPr>
              <w:t>Şüpheli bilgisayarlarda</w:t>
            </w:r>
            <w:r w:rsidRPr="00FC56E0">
              <w:rPr>
                <w:lang w:val="tr-TR"/>
              </w:rPr>
              <w:t xml:space="preserve"> internet </w:t>
            </w:r>
            <w:r>
              <w:rPr>
                <w:lang w:val="tr-TR"/>
              </w:rPr>
              <w:t>ödeme hizmetlerinin ve/veya internet satış sitelerinin kullanımını gösteren elektronik deliller.</w:t>
            </w:r>
          </w:p>
        </w:tc>
      </w:tr>
      <w:tr w:rsidR="008E1AB5" w:rsidRPr="00FC56E0" w14:paraId="2477295C" w14:textId="77777777" w:rsidTr="00624C46">
        <w:tc>
          <w:tcPr>
            <w:tcW w:w="1615" w:type="dxa"/>
          </w:tcPr>
          <w:p w14:paraId="5EFDB118" w14:textId="510C6156"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7</w:t>
            </w:r>
          </w:p>
        </w:tc>
        <w:tc>
          <w:tcPr>
            <w:tcW w:w="7395" w:type="dxa"/>
            <w:gridSpan w:val="2"/>
          </w:tcPr>
          <w:p w14:paraId="6CC82F0A" w14:textId="3F7E6FE1" w:rsidR="00A53202" w:rsidRPr="00FC56E0" w:rsidRDefault="00A53202" w:rsidP="00A53202">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bir önceki tartışmada tespit edilen olası delil kaynaklarına dayanarak, </w:t>
            </w:r>
            <w:r>
              <w:rPr>
                <w:rFonts w:ascii="Verdana" w:hAnsi="Verdana"/>
                <w:sz w:val="18"/>
                <w:szCs w:val="18"/>
                <w:lang w:val="tr-TR"/>
              </w:rPr>
              <w:t xml:space="preserve">internet üzerinden satın alımların </w:t>
            </w:r>
            <w:r w:rsidRPr="00FC56E0">
              <w:rPr>
                <w:rFonts w:ascii="Verdana" w:hAnsi="Verdana"/>
                <w:sz w:val="18"/>
                <w:szCs w:val="18"/>
                <w:lang w:val="tr-TR"/>
              </w:rPr>
              <w:t>tes</w:t>
            </w:r>
            <w:r w:rsidR="006B342B">
              <w:rPr>
                <w:rFonts w:ascii="Verdana" w:hAnsi="Verdana"/>
                <w:sz w:val="18"/>
                <w:szCs w:val="18"/>
                <w:lang w:val="tr-TR"/>
              </w:rPr>
              <w:t>piti/kullanımı bakımından usule ilişkin hangi</w:t>
            </w:r>
            <w:r w:rsidRPr="00FC56E0">
              <w:rPr>
                <w:rFonts w:ascii="Verdana" w:hAnsi="Verdana"/>
                <w:sz w:val="18"/>
                <w:szCs w:val="18"/>
                <w:lang w:val="tr-TR"/>
              </w:rPr>
              <w:t xml:space="preserve"> yetkilerin </w:t>
            </w:r>
            <w:r w:rsidR="00F13C00">
              <w:rPr>
                <w:rFonts w:ascii="Verdana" w:hAnsi="Verdana"/>
                <w:sz w:val="18"/>
                <w:szCs w:val="18"/>
                <w:lang w:val="tr-TR"/>
              </w:rPr>
              <w:t>uygun olduğunu</w:t>
            </w:r>
            <w:r w:rsidRPr="00FC56E0">
              <w:rPr>
                <w:rFonts w:ascii="Verdana" w:hAnsi="Verdana"/>
                <w:sz w:val="18"/>
                <w:szCs w:val="18"/>
                <w:lang w:val="tr-TR"/>
              </w:rPr>
              <w:t xml:space="preserve"> değerlendirmelerini istemelidir. </w:t>
            </w:r>
          </w:p>
          <w:p w14:paraId="5229B0F9" w14:textId="04078764" w:rsidR="008E1AB5" w:rsidRPr="00FC56E0" w:rsidRDefault="00A53202"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ilgili iç hukuk hükümlerini tespit etmelerine yardımcı olmalıdır.</w:t>
            </w:r>
          </w:p>
        </w:tc>
      </w:tr>
      <w:tr w:rsidR="008E1AB5" w:rsidRPr="00FC56E0" w14:paraId="1AE1A590" w14:textId="77777777" w:rsidTr="00624C46">
        <w:tc>
          <w:tcPr>
            <w:tcW w:w="1615" w:type="dxa"/>
          </w:tcPr>
          <w:p w14:paraId="0A7A6D4A" w14:textId="69571A1C"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8</w:t>
            </w:r>
          </w:p>
        </w:tc>
        <w:tc>
          <w:tcPr>
            <w:tcW w:w="7395" w:type="dxa"/>
            <w:gridSpan w:val="2"/>
          </w:tcPr>
          <w:p w14:paraId="6C9B17D7" w14:textId="662DE60F" w:rsidR="008E1AB5" w:rsidRPr="00FC56E0" w:rsidRDefault="00FC56E0"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bir önceki tartışmada tespit edilen olası delil kaynaklarına dayanarak, ulusal mevzuatları kapsamında, </w:t>
            </w:r>
            <w:r w:rsidR="00002521" w:rsidRPr="00BD7E9F">
              <w:rPr>
                <w:rFonts w:ascii="Verdana" w:hAnsi="Verdana"/>
                <w:sz w:val="18"/>
                <w:szCs w:val="18"/>
                <w:lang w:val="tr-TR"/>
              </w:rPr>
              <w:t xml:space="preserve">internet </w:t>
            </w:r>
            <w:r w:rsidR="00A53202" w:rsidRPr="00BD7E9F">
              <w:rPr>
                <w:rFonts w:ascii="Verdana" w:hAnsi="Verdana"/>
                <w:sz w:val="18"/>
                <w:szCs w:val="18"/>
                <w:lang w:val="tr-TR"/>
              </w:rPr>
              <w:t>üzerinden satın alımların/alımlara</w:t>
            </w:r>
            <w:r w:rsidR="00002521" w:rsidRPr="00BD7E9F">
              <w:rPr>
                <w:rFonts w:ascii="Verdana" w:hAnsi="Verdana"/>
                <w:sz w:val="18"/>
                <w:szCs w:val="18"/>
                <w:lang w:val="tr-TR"/>
              </w:rPr>
              <w:t xml:space="preserve"> </w:t>
            </w:r>
            <w:r w:rsidRPr="00FC56E0">
              <w:rPr>
                <w:rFonts w:ascii="Verdana" w:hAnsi="Verdana"/>
                <w:sz w:val="18"/>
                <w:szCs w:val="18"/>
                <w:lang w:val="tr-TR"/>
              </w:rPr>
              <w:t>dondurulması, el konulması v</w:t>
            </w:r>
            <w:r w:rsidR="006B342B">
              <w:rPr>
                <w:rFonts w:ascii="Verdana" w:hAnsi="Verdana"/>
                <w:sz w:val="18"/>
                <w:szCs w:val="18"/>
                <w:lang w:val="tr-TR"/>
              </w:rPr>
              <w:t>e müsaderesine imkân sağlayan usule ilişkin hangi</w:t>
            </w:r>
            <w:r w:rsidRPr="00FC56E0">
              <w:rPr>
                <w:rFonts w:ascii="Verdana" w:hAnsi="Verdana"/>
                <w:sz w:val="18"/>
                <w:szCs w:val="18"/>
                <w:lang w:val="tr-TR"/>
              </w:rPr>
              <w:t xml:space="preserve"> yetkilerin </w:t>
            </w:r>
            <w:r w:rsidR="00F13C00">
              <w:rPr>
                <w:rFonts w:ascii="Verdana" w:hAnsi="Verdana"/>
                <w:sz w:val="18"/>
                <w:szCs w:val="18"/>
                <w:lang w:val="tr-TR"/>
              </w:rPr>
              <w:t>uygun olduğunu</w:t>
            </w:r>
            <w:r w:rsidRPr="00FC56E0">
              <w:rPr>
                <w:rFonts w:ascii="Verdana" w:hAnsi="Verdana"/>
                <w:sz w:val="18"/>
                <w:szCs w:val="18"/>
                <w:lang w:val="tr-TR"/>
              </w:rPr>
              <w:t xml:space="preserve"> değerlendirmelerini istemelidir.</w:t>
            </w:r>
          </w:p>
          <w:p w14:paraId="14EE73EA" w14:textId="6AD5058D" w:rsidR="008E1AB5" w:rsidRPr="00FC56E0" w:rsidRDefault="00A53202"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ilgili iç hukuk hükümlerini tespit etmelerine yardımcı olmalıdır. Tartışma yoluyla, öğrencilerin ulusal mevzuat kapsamın</w:t>
            </w:r>
            <w:r>
              <w:rPr>
                <w:rFonts w:ascii="Verdana" w:hAnsi="Verdana"/>
                <w:sz w:val="18"/>
                <w:szCs w:val="18"/>
                <w:lang w:val="tr-TR"/>
              </w:rPr>
              <w:t>da yukarıda belirtilen (Slayt 7 ve 8’d</w:t>
            </w:r>
            <w:r w:rsidRPr="00FC56E0">
              <w:rPr>
                <w:rFonts w:ascii="Verdana" w:hAnsi="Verdana"/>
                <w:sz w:val="18"/>
                <w:szCs w:val="18"/>
                <w:lang w:val="tr-TR"/>
              </w:rPr>
              <w:t>eki tartışma) delil türlerinin saptanmasına ve toplanmasına imkân sunan hükümleri tespit etmesine yardımcı olmalıdır.</w:t>
            </w:r>
          </w:p>
        </w:tc>
      </w:tr>
      <w:tr w:rsidR="008E1AB5" w:rsidRPr="00FC56E0" w14:paraId="2F2F05AB" w14:textId="77777777" w:rsidTr="008C4C73">
        <w:trPr>
          <w:trHeight w:val="3064"/>
        </w:trPr>
        <w:tc>
          <w:tcPr>
            <w:tcW w:w="1615" w:type="dxa"/>
          </w:tcPr>
          <w:p w14:paraId="5D9938B6" w14:textId="4E68EC9C"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12</w:t>
            </w:r>
          </w:p>
        </w:tc>
        <w:tc>
          <w:tcPr>
            <w:tcW w:w="7395" w:type="dxa"/>
            <w:gridSpan w:val="2"/>
          </w:tcPr>
          <w:p w14:paraId="1109BA33" w14:textId="47B285C2" w:rsidR="008C4C73" w:rsidRPr="00FC56E0" w:rsidRDefault="008C4C73"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öğrencilerden, bilhassa sanal suç gelirlerinin söz konusu olduğu durumlarda, paravan şirket kullanımıyla ilgili ortaya çıkabilecek sorunları değerlendirmelerini istemelidir.</w:t>
            </w:r>
          </w:p>
          <w:p w14:paraId="21BAD758" w14:textId="4234C35C" w:rsidR="008E1AB5" w:rsidRPr="00FC56E0" w:rsidRDefault="008C4C73"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şu kilit hususları anlamasına yardımcı olmalıdır:</w:t>
            </w:r>
          </w:p>
          <w:p w14:paraId="508EA423" w14:textId="77777777" w:rsidR="008C4C73" w:rsidRPr="00FC56E0" w:rsidRDefault="008C4C73" w:rsidP="008C4C73">
            <w:pPr>
              <w:pStyle w:val="Style4"/>
              <w:rPr>
                <w:lang w:val="tr-TR"/>
              </w:rPr>
            </w:pPr>
            <w:r w:rsidRPr="00FC56E0">
              <w:rPr>
                <w:lang w:val="tr-TR"/>
              </w:rPr>
              <w:t>Delillere erişimin gittikçe güçleşmesi</w:t>
            </w:r>
          </w:p>
          <w:p w14:paraId="0B3BB998" w14:textId="77777777" w:rsidR="008C4C73" w:rsidRPr="00FC56E0" w:rsidRDefault="008C4C73" w:rsidP="008C4C73">
            <w:pPr>
              <w:pStyle w:val="Style4"/>
              <w:rPr>
                <w:lang w:val="tr-TR"/>
              </w:rPr>
            </w:pPr>
            <w:r w:rsidRPr="00FC56E0">
              <w:rPr>
                <w:lang w:val="tr-TR"/>
              </w:rPr>
              <w:t xml:space="preserve">Karşılıklı adli yardım konusunda gecikmeler </w:t>
            </w:r>
          </w:p>
          <w:p w14:paraId="0D4BBEC2" w14:textId="77777777" w:rsidR="008C4C73" w:rsidRPr="00FC56E0" w:rsidRDefault="008C4C73" w:rsidP="008C4C73">
            <w:pPr>
              <w:pStyle w:val="Style4"/>
              <w:rPr>
                <w:lang w:val="tr-TR"/>
              </w:rPr>
            </w:pPr>
            <w:r w:rsidRPr="00FC56E0">
              <w:rPr>
                <w:lang w:val="tr-TR"/>
              </w:rPr>
              <w:t>Yetki meseleleri</w:t>
            </w:r>
          </w:p>
          <w:p w14:paraId="06818952" w14:textId="77777777" w:rsidR="008E1AB5" w:rsidRPr="00FC56E0" w:rsidRDefault="008C4C73" w:rsidP="008C4C73">
            <w:pPr>
              <w:pStyle w:val="Style4"/>
              <w:rPr>
                <w:lang w:val="tr-TR"/>
              </w:rPr>
            </w:pPr>
            <w:r w:rsidRPr="00FC56E0">
              <w:rPr>
                <w:lang w:val="tr-TR"/>
              </w:rPr>
              <w:t xml:space="preserve">Finansal/kara para aklama planının aşırı karmaşık yapısı internet hizmet sağlayıcıları açısından güçlükler doğurabilir. </w:t>
            </w:r>
          </w:p>
          <w:p w14:paraId="43F87F0E" w14:textId="6B611578" w:rsidR="008C4C73" w:rsidRPr="00FC56E0" w:rsidRDefault="008C4C73" w:rsidP="008C4C73">
            <w:pPr>
              <w:pStyle w:val="Style4"/>
              <w:numPr>
                <w:ilvl w:val="0"/>
                <w:numId w:val="0"/>
              </w:numPr>
              <w:ind w:left="720"/>
              <w:rPr>
                <w:lang w:val="tr-TR"/>
              </w:rPr>
            </w:pPr>
          </w:p>
        </w:tc>
      </w:tr>
      <w:tr w:rsidR="008E1AB5" w:rsidRPr="00FC56E0" w14:paraId="6DE0D53A" w14:textId="77777777" w:rsidTr="00624C46">
        <w:tc>
          <w:tcPr>
            <w:tcW w:w="1615" w:type="dxa"/>
          </w:tcPr>
          <w:p w14:paraId="39F932D5" w14:textId="71915C1F"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13</w:t>
            </w:r>
          </w:p>
        </w:tc>
        <w:tc>
          <w:tcPr>
            <w:tcW w:w="7395" w:type="dxa"/>
            <w:gridSpan w:val="2"/>
          </w:tcPr>
          <w:p w14:paraId="281FFAAF" w14:textId="4225C2D1" w:rsidR="008E1AB5" w:rsidRPr="00FC56E0" w:rsidRDefault="008C4C73"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bu Slayt doğrultusunda tipik paravan şirket türünü anlatmalıdır.</w:t>
            </w:r>
          </w:p>
        </w:tc>
      </w:tr>
      <w:tr w:rsidR="008E1AB5" w:rsidRPr="00FC56E0" w14:paraId="2E864673" w14:textId="77777777" w:rsidTr="00624C46">
        <w:tc>
          <w:tcPr>
            <w:tcW w:w="1615" w:type="dxa"/>
          </w:tcPr>
          <w:p w14:paraId="6561011D" w14:textId="51A2B5E7"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14</w:t>
            </w:r>
          </w:p>
        </w:tc>
        <w:tc>
          <w:tcPr>
            <w:tcW w:w="7395" w:type="dxa"/>
            <w:gridSpan w:val="2"/>
          </w:tcPr>
          <w:p w14:paraId="1530CDF7" w14:textId="01D090D5" w:rsidR="008C4C73" w:rsidRPr="00FC56E0" w:rsidRDefault="008C4C73" w:rsidP="008C4C73">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katılımcılardan paravan şirketlerin kullanımına işaret edebilecek delil kaynaklarını değerlendirmelerini istemelidir.</w:t>
            </w:r>
          </w:p>
          <w:p w14:paraId="387FAD86" w14:textId="0C5A3FDF" w:rsidR="008C4C73" w:rsidRPr="00FC56E0" w:rsidRDefault="008C4C73" w:rsidP="008C4C73">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Eğitmen kendi yönlendirdiği tartışma sonucunda katılımcıların şu kilit hususları </w:t>
            </w:r>
            <w:r w:rsidRPr="00FC56E0">
              <w:rPr>
                <w:rFonts w:ascii="Verdana" w:hAnsi="Verdana"/>
                <w:sz w:val="18"/>
                <w:szCs w:val="18"/>
                <w:lang w:val="tr-TR"/>
              </w:rPr>
              <w:lastRenderedPageBreak/>
              <w:t>anlamasına yardımcı olmalıdır:</w:t>
            </w:r>
          </w:p>
          <w:p w14:paraId="48AB36D9" w14:textId="77777777" w:rsidR="008C4C73" w:rsidRPr="00FC56E0" w:rsidRDefault="008C4C73" w:rsidP="008C4C73">
            <w:pPr>
              <w:pStyle w:val="ListParagraph"/>
              <w:numPr>
                <w:ilvl w:val="0"/>
                <w:numId w:val="26"/>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Finans kuruluşları tarafından MİB’e gönderilen şüpheli işlem bildirimleri</w:t>
            </w:r>
          </w:p>
          <w:p w14:paraId="6B640DD4" w14:textId="77777777" w:rsidR="008C4C73" w:rsidRPr="00FC56E0" w:rsidRDefault="008C4C73" w:rsidP="008C4C73">
            <w:pPr>
              <w:pStyle w:val="ListParagraph"/>
              <w:numPr>
                <w:ilvl w:val="0"/>
                <w:numId w:val="26"/>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Mağdurun finans kuruluşunun bankacılık kayıtları</w:t>
            </w:r>
          </w:p>
          <w:p w14:paraId="7873668A" w14:textId="77777777" w:rsidR="008C4C73" w:rsidRPr="00FC56E0" w:rsidRDefault="008C4C73" w:rsidP="008C4C73">
            <w:pPr>
              <w:pStyle w:val="ListParagraph"/>
              <w:numPr>
                <w:ilvl w:val="0"/>
                <w:numId w:val="26"/>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Mağdurun banka hesabına eklenen ek/yeni lehdarlar</w:t>
            </w:r>
          </w:p>
          <w:p w14:paraId="7E31A4F4" w14:textId="73579DB8" w:rsidR="008C4C73" w:rsidRPr="00FC56E0" w:rsidRDefault="008C4C73" w:rsidP="008C4C73">
            <w:pPr>
              <w:pStyle w:val="ListParagraph"/>
              <w:numPr>
                <w:ilvl w:val="0"/>
                <w:numId w:val="26"/>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Şüpheli bilgisayarlara yönelik adli bilim incelemesi internet bankacılığı hizmetlerinin kullanımını ortaya çıkartabilir</w:t>
            </w:r>
            <w:r w:rsidR="00BD7E9F">
              <w:rPr>
                <w:rFonts w:ascii="Verdana" w:hAnsi="Verdana"/>
                <w:sz w:val="18"/>
                <w:szCs w:val="18"/>
                <w:lang w:val="tr-TR"/>
              </w:rPr>
              <w:t>.</w:t>
            </w:r>
          </w:p>
          <w:p w14:paraId="5D7BD520" w14:textId="72AC0A82" w:rsidR="008C4C73" w:rsidRPr="00FC56E0" w:rsidRDefault="008C4C73" w:rsidP="008C4C73">
            <w:pPr>
              <w:pStyle w:val="ListParagraph"/>
              <w:numPr>
                <w:ilvl w:val="0"/>
                <w:numId w:val="26"/>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Paravan şirketin ticari faaliyetleri, malvarlığı ve yükümlülükleri (veya bunların yokluğu)</w:t>
            </w:r>
          </w:p>
          <w:p w14:paraId="6F48BC74" w14:textId="7DA6B658" w:rsidR="008C4C73" w:rsidRPr="00FC56E0" w:rsidRDefault="008C4C73" w:rsidP="008C4C73">
            <w:pPr>
              <w:pStyle w:val="ListParagraph"/>
              <w:numPr>
                <w:ilvl w:val="0"/>
                <w:numId w:val="26"/>
              </w:num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iCs/>
                <w:sz w:val="18"/>
                <w:szCs w:val="18"/>
                <w:lang w:val="tr-TR"/>
              </w:rPr>
              <w:t>Paravan şirkete sahip olan veya paravan şirketi kontrolünde bulunduran kişiler</w:t>
            </w:r>
          </w:p>
          <w:p w14:paraId="38A86061" w14:textId="46D8D789" w:rsidR="008E1AB5" w:rsidRPr="00FC56E0" w:rsidRDefault="008C4C73" w:rsidP="008C4C73">
            <w:pPr>
              <w:pStyle w:val="ListParagraph"/>
              <w:numPr>
                <w:ilvl w:val="0"/>
                <w:numId w:val="26"/>
              </w:numPr>
              <w:tabs>
                <w:tab w:val="left" w:pos="426"/>
                <w:tab w:val="left" w:pos="851"/>
              </w:tabs>
              <w:spacing w:before="120" w:after="120" w:line="280" w:lineRule="exact"/>
              <w:jc w:val="both"/>
              <w:rPr>
                <w:rFonts w:ascii="Verdana" w:hAnsi="Verdana"/>
                <w:sz w:val="18"/>
                <w:szCs w:val="18"/>
                <w:lang w:val="tr-TR"/>
              </w:rPr>
            </w:pPr>
            <w:r w:rsidRPr="00FC56E0">
              <w:rPr>
                <w:rFonts w:ascii="Verdana" w:hAnsi="Verdana"/>
                <w:iCs/>
                <w:sz w:val="18"/>
                <w:szCs w:val="18"/>
                <w:lang w:val="tr-TR"/>
              </w:rPr>
              <w:t>Paravan şirketin hukuki yapısı</w:t>
            </w:r>
            <w:r w:rsidRPr="00FC56E0">
              <w:rPr>
                <w:rFonts w:ascii="Verdana" w:hAnsi="Verdana"/>
                <w:sz w:val="18"/>
                <w:szCs w:val="18"/>
                <w:lang w:val="tr-TR"/>
              </w:rPr>
              <w:t>.</w:t>
            </w:r>
          </w:p>
        </w:tc>
      </w:tr>
      <w:tr w:rsidR="008E1AB5" w:rsidRPr="00FC56E0" w14:paraId="17B9B960" w14:textId="77777777" w:rsidTr="00624C46">
        <w:tc>
          <w:tcPr>
            <w:tcW w:w="1615" w:type="dxa"/>
          </w:tcPr>
          <w:p w14:paraId="7049821D" w14:textId="4A5C3D2F"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lastRenderedPageBreak/>
              <w:t>Slayt</w:t>
            </w:r>
            <w:r w:rsidR="008E1AB5" w:rsidRPr="00FC56E0">
              <w:rPr>
                <w:rFonts w:ascii="Verdana" w:hAnsi="Verdana"/>
                <w:sz w:val="18"/>
                <w:szCs w:val="18"/>
                <w:lang w:val="tr-TR"/>
              </w:rPr>
              <w:t xml:space="preserve"> 15</w:t>
            </w:r>
          </w:p>
        </w:tc>
        <w:tc>
          <w:tcPr>
            <w:tcW w:w="7395" w:type="dxa"/>
            <w:gridSpan w:val="2"/>
          </w:tcPr>
          <w:p w14:paraId="786265B7" w14:textId="66C7F508" w:rsidR="00697F42" w:rsidRPr="00FC56E0" w:rsidRDefault="00697F42" w:rsidP="00697F42">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katılımcılardan, bir önceki tartışmada tespit edilen olası delil kaynaklarına dayanarak, paravan şirketlerin tes</w:t>
            </w:r>
            <w:r w:rsidR="00F13C00">
              <w:rPr>
                <w:rFonts w:ascii="Verdana" w:hAnsi="Verdana"/>
                <w:sz w:val="18"/>
                <w:szCs w:val="18"/>
                <w:lang w:val="tr-TR"/>
              </w:rPr>
              <w:t>piti/kullanımı bakımından usule ilişkin hangi</w:t>
            </w:r>
            <w:r w:rsidRPr="00FC56E0">
              <w:rPr>
                <w:rFonts w:ascii="Verdana" w:hAnsi="Verdana"/>
                <w:sz w:val="18"/>
                <w:szCs w:val="18"/>
                <w:lang w:val="tr-TR"/>
              </w:rPr>
              <w:t xml:space="preserve"> yetkilerin </w:t>
            </w:r>
            <w:r w:rsidR="00F13C00">
              <w:rPr>
                <w:rFonts w:ascii="Verdana" w:hAnsi="Verdana"/>
                <w:sz w:val="18"/>
                <w:szCs w:val="18"/>
                <w:lang w:val="tr-TR"/>
              </w:rPr>
              <w:t>uygun olduğunu</w:t>
            </w:r>
            <w:r w:rsidRPr="00FC56E0">
              <w:rPr>
                <w:rFonts w:ascii="Verdana" w:hAnsi="Verdana"/>
                <w:sz w:val="18"/>
                <w:szCs w:val="18"/>
                <w:lang w:val="tr-TR"/>
              </w:rPr>
              <w:t xml:space="preserve"> değerlendirmelerini istemelidir. </w:t>
            </w:r>
          </w:p>
          <w:p w14:paraId="711A4443" w14:textId="384CE12B" w:rsidR="008E1AB5" w:rsidRPr="00FC56E0" w:rsidRDefault="00697F42"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ilgili iç hukuk hükümlerini tespit etmelerine yardımcı olmalıdır. Tartışma yoluyla, öğrencilerin ulusal mevzuat kapsamında yukarıda belirtilen (Slayt 14’teki tartışma) delil türlerinin saptanmasına ve toplanmasına imkân sunan hükümleri tespit etmesine yardımcı olmalıdır.</w:t>
            </w:r>
          </w:p>
        </w:tc>
      </w:tr>
      <w:tr w:rsidR="008E1AB5" w:rsidRPr="00FC56E0" w14:paraId="136B15E3" w14:textId="77777777" w:rsidTr="00624C46">
        <w:tc>
          <w:tcPr>
            <w:tcW w:w="1615" w:type="dxa"/>
          </w:tcPr>
          <w:p w14:paraId="4B09553E" w14:textId="7DDDE15A"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16</w:t>
            </w:r>
          </w:p>
        </w:tc>
        <w:tc>
          <w:tcPr>
            <w:tcW w:w="7395" w:type="dxa"/>
            <w:gridSpan w:val="2"/>
          </w:tcPr>
          <w:p w14:paraId="1B14B4C7" w14:textId="26953FE6" w:rsidR="00697F42" w:rsidRPr="00FC56E0" w:rsidRDefault="00697F42" w:rsidP="00697F42">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katılımcılardan, bir önceki tartışmada tespit edilen olası delil kaynaklarına dayanarak, ulusal mevzuatları kapsamında, bir paravan şirket tarafından muhafaza edilen paraların/paralara dondurulması, el konulması ve mü</w:t>
            </w:r>
            <w:r w:rsidR="00F13C00">
              <w:rPr>
                <w:rFonts w:ascii="Verdana" w:hAnsi="Verdana"/>
                <w:sz w:val="18"/>
                <w:szCs w:val="18"/>
                <w:lang w:val="tr-TR"/>
              </w:rPr>
              <w:t>saderesine imkân sağlayan usule ilişkin hangi</w:t>
            </w:r>
            <w:r w:rsidRPr="00FC56E0">
              <w:rPr>
                <w:rFonts w:ascii="Verdana" w:hAnsi="Verdana"/>
                <w:sz w:val="18"/>
                <w:szCs w:val="18"/>
                <w:lang w:val="tr-TR"/>
              </w:rPr>
              <w:t xml:space="preserve"> yetkilerin </w:t>
            </w:r>
            <w:r w:rsidR="00F13C00">
              <w:rPr>
                <w:rFonts w:ascii="Verdana" w:hAnsi="Verdana"/>
                <w:sz w:val="18"/>
                <w:szCs w:val="18"/>
                <w:lang w:val="tr-TR"/>
              </w:rPr>
              <w:t>uygun olduğunu</w:t>
            </w:r>
            <w:r w:rsidRPr="00FC56E0">
              <w:rPr>
                <w:rFonts w:ascii="Verdana" w:hAnsi="Verdana"/>
                <w:sz w:val="18"/>
                <w:szCs w:val="18"/>
                <w:lang w:val="tr-TR"/>
              </w:rPr>
              <w:t xml:space="preserve"> değerlendirmelerini istemelidir.</w:t>
            </w:r>
          </w:p>
          <w:p w14:paraId="16C15F20" w14:textId="0EEB5C08" w:rsidR="008E1AB5" w:rsidRPr="00FC56E0" w:rsidRDefault="00697F42" w:rsidP="00C70E9B">
            <w:pPr>
              <w:tabs>
                <w:tab w:val="left" w:pos="426"/>
                <w:tab w:val="left" w:pos="851"/>
              </w:tabs>
              <w:spacing w:before="120" w:after="120" w:line="280" w:lineRule="atLeas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ilgili iç hukuk hükümlerini tespit etmelerine yardımcı olmalıdır.</w:t>
            </w:r>
          </w:p>
        </w:tc>
      </w:tr>
      <w:tr w:rsidR="008E1AB5" w:rsidRPr="00FC56E0" w14:paraId="1687B33E" w14:textId="77777777" w:rsidTr="00624C46">
        <w:tc>
          <w:tcPr>
            <w:tcW w:w="1615" w:type="dxa"/>
          </w:tcPr>
          <w:p w14:paraId="0E334EFA" w14:textId="62584C02"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20</w:t>
            </w:r>
          </w:p>
        </w:tc>
        <w:tc>
          <w:tcPr>
            <w:tcW w:w="7395" w:type="dxa"/>
            <w:gridSpan w:val="2"/>
          </w:tcPr>
          <w:p w14:paraId="790BC18A" w14:textId="3C4784B4" w:rsidR="00697F42" w:rsidRPr="00FC56E0" w:rsidRDefault="00697F42" w:rsidP="00697F42">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katılımcılardan ön ödemeli kartların kullanımına işaret edebilecek delil kaynaklarını değerlendirmelerini istemelidir.</w:t>
            </w:r>
          </w:p>
          <w:p w14:paraId="4FEE0391" w14:textId="530CD29A" w:rsidR="00697F42" w:rsidRPr="00FC56E0" w:rsidRDefault="00697F42" w:rsidP="00697F42">
            <w:pPr>
              <w:tabs>
                <w:tab w:val="left" w:pos="426"/>
                <w:tab w:val="left" w:pos="851"/>
              </w:tabs>
              <w:spacing w:before="120" w:after="120" w:line="280" w:lineRule="atLeas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şu kilit hususları anlamasına yardımcı olmalıdır:</w:t>
            </w:r>
          </w:p>
          <w:p w14:paraId="6F70E5C9" w14:textId="3D3AAE0D" w:rsidR="009F102E" w:rsidRPr="00FC56E0" w:rsidRDefault="009F102E" w:rsidP="00C70E9B">
            <w:pPr>
              <w:pStyle w:val="Style4"/>
              <w:spacing w:before="120" w:after="120" w:line="280" w:lineRule="atLeast"/>
              <w:ind w:left="0"/>
              <w:rPr>
                <w:lang w:val="tr-TR"/>
              </w:rPr>
            </w:pPr>
            <w:r w:rsidRPr="00FC56E0">
              <w:rPr>
                <w:lang w:val="tr-TR"/>
              </w:rPr>
              <w:t xml:space="preserve">Ön ödemeli kartların (veya cep telefonu kontörlerinin veya başkaca anonim krediler içeren kart biçimlerinin) bulundurulması </w:t>
            </w:r>
          </w:p>
          <w:p w14:paraId="0F34009E" w14:textId="034A8AF7" w:rsidR="009F102E" w:rsidRPr="00FC56E0" w:rsidRDefault="009F102E" w:rsidP="00C70E9B">
            <w:pPr>
              <w:pStyle w:val="Style4"/>
              <w:spacing w:before="120" w:after="120" w:line="280" w:lineRule="atLeast"/>
              <w:ind w:left="0"/>
              <w:rPr>
                <w:lang w:val="tr-TR"/>
              </w:rPr>
            </w:pPr>
            <w:r w:rsidRPr="00FC56E0">
              <w:rPr>
                <w:lang w:val="tr-TR"/>
              </w:rPr>
              <w:t>Şüpheli bilgisayarlara yönelik adli bilim incelemesi ön ödemeli kartlar satın alma ve/veya satma faaliyetini ortaya çıkartabilir</w:t>
            </w:r>
            <w:r w:rsidR="00BD7E9F">
              <w:rPr>
                <w:lang w:val="tr-TR"/>
              </w:rPr>
              <w:t>.</w:t>
            </w:r>
          </w:p>
          <w:p w14:paraId="3FE38590" w14:textId="6764F23B" w:rsidR="008E1AB5" w:rsidRPr="00FC56E0" w:rsidRDefault="009F102E" w:rsidP="009F102E">
            <w:pPr>
              <w:pStyle w:val="Style4"/>
              <w:spacing w:before="120" w:after="120" w:line="280" w:lineRule="atLeast"/>
              <w:ind w:left="0"/>
              <w:rPr>
                <w:lang w:val="tr-TR"/>
              </w:rPr>
            </w:pPr>
            <w:r w:rsidRPr="00FC56E0">
              <w:rPr>
                <w:lang w:val="tr-TR"/>
              </w:rPr>
              <w:t>Ön ödemeli kartların satın alındığı mahalden elde edilen deliller.</w:t>
            </w:r>
          </w:p>
        </w:tc>
      </w:tr>
      <w:tr w:rsidR="008E1AB5" w:rsidRPr="00FC56E0" w14:paraId="21F3D5C5" w14:textId="77777777" w:rsidTr="00624C46">
        <w:tc>
          <w:tcPr>
            <w:tcW w:w="1615" w:type="dxa"/>
          </w:tcPr>
          <w:p w14:paraId="6EF40166" w14:textId="0130417E"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21</w:t>
            </w:r>
          </w:p>
        </w:tc>
        <w:tc>
          <w:tcPr>
            <w:tcW w:w="7395" w:type="dxa"/>
            <w:gridSpan w:val="2"/>
          </w:tcPr>
          <w:p w14:paraId="3677AC34" w14:textId="7CD5DA6E" w:rsidR="009F102E" w:rsidRPr="00FC56E0" w:rsidRDefault="009F102E" w:rsidP="009F102E">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bir önceki tartışmada tespit edilen olası delil kaynaklarına dayanarak, ön ödemeli kartların tespiti/kullanımı bakımından </w:t>
            </w:r>
            <w:r w:rsidR="00F13C00">
              <w:rPr>
                <w:rFonts w:ascii="Verdana" w:hAnsi="Verdana"/>
                <w:sz w:val="18"/>
                <w:szCs w:val="18"/>
                <w:lang w:val="tr-TR"/>
              </w:rPr>
              <w:t>usule ilişkin hangi</w:t>
            </w:r>
            <w:r w:rsidRPr="00FC56E0">
              <w:rPr>
                <w:rFonts w:ascii="Verdana" w:hAnsi="Verdana"/>
                <w:sz w:val="18"/>
                <w:szCs w:val="18"/>
                <w:lang w:val="tr-TR"/>
              </w:rPr>
              <w:t xml:space="preserve"> yetkilerin </w:t>
            </w:r>
            <w:r w:rsidR="00F13C00">
              <w:rPr>
                <w:rFonts w:ascii="Verdana" w:hAnsi="Verdana"/>
                <w:sz w:val="18"/>
                <w:szCs w:val="18"/>
                <w:lang w:val="tr-TR"/>
              </w:rPr>
              <w:t>uygun olduğunu</w:t>
            </w:r>
            <w:r w:rsidRPr="00FC56E0">
              <w:rPr>
                <w:rFonts w:ascii="Verdana" w:hAnsi="Verdana"/>
                <w:sz w:val="18"/>
                <w:szCs w:val="18"/>
                <w:lang w:val="tr-TR"/>
              </w:rPr>
              <w:t xml:space="preserve"> değerlendirmelerini istemelidir. </w:t>
            </w:r>
          </w:p>
          <w:p w14:paraId="25900A9C" w14:textId="2856339B" w:rsidR="008E1AB5" w:rsidRPr="00FC56E0" w:rsidRDefault="009F102E"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ilgili iç hukuk hükümlerini tespit etmelerine yardımcı olmalıdır.</w:t>
            </w:r>
          </w:p>
        </w:tc>
      </w:tr>
      <w:tr w:rsidR="008E1AB5" w:rsidRPr="00FC56E0" w14:paraId="1225C8B5" w14:textId="77777777" w:rsidTr="00624C46">
        <w:tc>
          <w:tcPr>
            <w:tcW w:w="1615" w:type="dxa"/>
          </w:tcPr>
          <w:p w14:paraId="225CAAE7" w14:textId="35B57A18"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lastRenderedPageBreak/>
              <w:t>Slayt</w:t>
            </w:r>
            <w:r w:rsidR="008E1AB5" w:rsidRPr="00FC56E0">
              <w:rPr>
                <w:rFonts w:ascii="Verdana" w:hAnsi="Verdana"/>
                <w:sz w:val="18"/>
                <w:szCs w:val="18"/>
                <w:lang w:val="tr-TR"/>
              </w:rPr>
              <w:t xml:space="preserve"> 22</w:t>
            </w:r>
          </w:p>
        </w:tc>
        <w:tc>
          <w:tcPr>
            <w:tcW w:w="7395" w:type="dxa"/>
            <w:gridSpan w:val="2"/>
          </w:tcPr>
          <w:p w14:paraId="3F192C4B" w14:textId="5F5C2667" w:rsidR="009F102E" w:rsidRPr="00FC56E0" w:rsidRDefault="009F102E" w:rsidP="009F102E">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katılımcılardan, bir önceki tartışmada tespit edilen olası delil kaynaklarına dayanarak, ulusal mevzuatları kapsamında, ön ödemeli kartların/kartlara dondurulması, el konulması ve müsader</w:t>
            </w:r>
            <w:r w:rsidR="00F13C00">
              <w:rPr>
                <w:rFonts w:ascii="Verdana" w:hAnsi="Verdana"/>
                <w:sz w:val="18"/>
                <w:szCs w:val="18"/>
                <w:lang w:val="tr-TR"/>
              </w:rPr>
              <w:t>esine imkân sağlayan usule ilişkin hangi</w:t>
            </w:r>
            <w:r w:rsidRPr="00FC56E0">
              <w:rPr>
                <w:rFonts w:ascii="Verdana" w:hAnsi="Verdana"/>
                <w:sz w:val="18"/>
                <w:szCs w:val="18"/>
                <w:lang w:val="tr-TR"/>
              </w:rPr>
              <w:t xml:space="preserve"> yetkilerin </w:t>
            </w:r>
            <w:r w:rsidR="00F13C00">
              <w:rPr>
                <w:rFonts w:ascii="Verdana" w:hAnsi="Verdana"/>
                <w:sz w:val="18"/>
                <w:szCs w:val="18"/>
                <w:lang w:val="tr-TR"/>
              </w:rPr>
              <w:t>uygun olduğunu</w:t>
            </w:r>
            <w:r w:rsidRPr="00FC56E0">
              <w:rPr>
                <w:rFonts w:ascii="Verdana" w:hAnsi="Verdana"/>
                <w:sz w:val="18"/>
                <w:szCs w:val="18"/>
                <w:lang w:val="tr-TR"/>
              </w:rPr>
              <w:t xml:space="preserve"> değerlendirmelerini istemelidir.</w:t>
            </w:r>
          </w:p>
          <w:p w14:paraId="3B785370" w14:textId="2C4508D7" w:rsidR="008E1AB5" w:rsidRPr="00FC56E0" w:rsidRDefault="009F102E" w:rsidP="009F102E">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ilgili iç hukuk hükümlerini tespit etmelerine yardımcı olmalıdır. Tartışma yoluyla, öğrencilerin ulusal mevzuat kapsamında yukarıda belirtilen (Slayt 21’deki tartışma) delil türlerinin saptanmasına ve toplanmasına imkân sunan hükümleri tespit etmesine yardımcı olmalıdır.</w:t>
            </w:r>
          </w:p>
        </w:tc>
      </w:tr>
      <w:tr w:rsidR="008E1AB5" w:rsidRPr="00FC56E0" w14:paraId="0EB3CB05" w14:textId="77777777" w:rsidTr="00624C46">
        <w:tc>
          <w:tcPr>
            <w:tcW w:w="1615" w:type="dxa"/>
          </w:tcPr>
          <w:p w14:paraId="4E917323" w14:textId="3251F45D"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23</w:t>
            </w:r>
          </w:p>
        </w:tc>
        <w:tc>
          <w:tcPr>
            <w:tcW w:w="7395" w:type="dxa"/>
            <w:gridSpan w:val="2"/>
          </w:tcPr>
          <w:p w14:paraId="00593103" w14:textId="10DFD168" w:rsidR="008E1AB5" w:rsidRPr="00FC56E0" w:rsidRDefault="00A21282" w:rsidP="00C70E9B">
            <w:pPr>
              <w:tabs>
                <w:tab w:val="left" w:pos="426"/>
                <w:tab w:val="left" w:pos="851"/>
              </w:tabs>
              <w:spacing w:before="120" w:after="120" w:line="280" w:lineRule="exact"/>
              <w:jc w:val="both"/>
              <w:rPr>
                <w:rFonts w:ascii="Verdana" w:hAnsi="Verdana"/>
                <w:sz w:val="18"/>
                <w:szCs w:val="18"/>
                <w:lang w:val="tr-TR"/>
              </w:rPr>
            </w:pPr>
            <w:r>
              <w:rPr>
                <w:rFonts w:ascii="Verdana" w:hAnsi="Verdana"/>
                <w:sz w:val="18"/>
                <w:szCs w:val="18"/>
                <w:lang w:val="tr-TR"/>
              </w:rPr>
              <w:t>Dikkat: Bu sunum internetteki kumar platformlarının barındırdığı risklere odaklanmaktadır.</w:t>
            </w:r>
            <w:r w:rsidR="008E1AB5" w:rsidRPr="00FC56E0">
              <w:rPr>
                <w:rStyle w:val="FootnoteReference"/>
                <w:sz w:val="18"/>
                <w:szCs w:val="18"/>
                <w:lang w:val="tr-TR"/>
              </w:rPr>
              <w:footnoteReference w:id="1"/>
            </w:r>
            <w:r w:rsidR="008E1AB5" w:rsidRPr="00FC56E0">
              <w:rPr>
                <w:rFonts w:ascii="Verdana" w:hAnsi="Verdana"/>
                <w:sz w:val="18"/>
                <w:szCs w:val="18"/>
                <w:lang w:val="tr-TR"/>
              </w:rPr>
              <w:t xml:space="preserve"> </w:t>
            </w:r>
          </w:p>
          <w:p w14:paraId="78B9E5DA" w14:textId="39CBFB26" w:rsidR="008E1AB5" w:rsidRPr="00FC56E0" w:rsidRDefault="00A21282" w:rsidP="00C70E9B">
            <w:pPr>
              <w:tabs>
                <w:tab w:val="left" w:pos="426"/>
                <w:tab w:val="left" w:pos="851"/>
              </w:tabs>
              <w:spacing w:before="120" w:after="120" w:line="280" w:lineRule="exact"/>
              <w:jc w:val="both"/>
              <w:rPr>
                <w:rFonts w:ascii="Verdana" w:hAnsi="Verdana"/>
                <w:sz w:val="18"/>
                <w:szCs w:val="18"/>
                <w:lang w:val="tr-TR"/>
              </w:rPr>
            </w:pPr>
            <w:r>
              <w:rPr>
                <w:rFonts w:ascii="Verdana" w:hAnsi="Verdana"/>
                <w:sz w:val="18"/>
                <w:szCs w:val="18"/>
                <w:lang w:val="tr-TR"/>
              </w:rPr>
              <w:t>Eğitmen internetteki kumar platformlarının barındırdığı risklerin anlaşıldığını, ancak bu dersin hazırlandığı esnada bu konuda ayrıntılı çalışma bulunmadığını izah etmeli</w:t>
            </w:r>
            <w:r w:rsidR="00A75AC0">
              <w:rPr>
                <w:rFonts w:ascii="Verdana" w:hAnsi="Verdana"/>
                <w:sz w:val="18"/>
                <w:szCs w:val="18"/>
                <w:lang w:val="tr-TR"/>
              </w:rPr>
              <w:t xml:space="preserve">dir. Bu nedenledir ki, bu bölümdeki bilgiler anekdotsal tecrübelere ve bu platformların barındırdığı riskler konusunda bu ders hazırlanırken var olan algıya dayanmaktadır. </w:t>
            </w:r>
          </w:p>
        </w:tc>
      </w:tr>
      <w:tr w:rsidR="008E1AB5" w:rsidRPr="00FC56E0" w14:paraId="0087732C" w14:textId="77777777" w:rsidTr="00624C46">
        <w:tc>
          <w:tcPr>
            <w:tcW w:w="1615" w:type="dxa"/>
          </w:tcPr>
          <w:p w14:paraId="22803332" w14:textId="7A2A47B6"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24</w:t>
            </w:r>
          </w:p>
        </w:tc>
        <w:tc>
          <w:tcPr>
            <w:tcW w:w="7395" w:type="dxa"/>
            <w:gridSpan w:val="2"/>
          </w:tcPr>
          <w:p w14:paraId="616EA7AF" w14:textId="71D6638D" w:rsidR="00A75AC0" w:rsidRDefault="00A75AC0" w:rsidP="00C70E9B">
            <w:pPr>
              <w:tabs>
                <w:tab w:val="left" w:pos="426"/>
                <w:tab w:val="left" w:pos="851"/>
              </w:tabs>
              <w:spacing w:before="120" w:after="120" w:line="280" w:lineRule="exact"/>
              <w:jc w:val="both"/>
              <w:rPr>
                <w:rFonts w:ascii="Verdana" w:hAnsi="Verdana"/>
                <w:sz w:val="18"/>
                <w:szCs w:val="18"/>
                <w:lang w:val="tr-TR"/>
              </w:rPr>
            </w:pPr>
            <w:r>
              <w:rPr>
                <w:rFonts w:ascii="Verdana" w:hAnsi="Verdana"/>
                <w:sz w:val="18"/>
                <w:szCs w:val="18"/>
                <w:lang w:val="tr-TR"/>
              </w:rPr>
              <w:t xml:space="preserve">Eğitmen internetteki bahis platformlarının pokerden kazı-kazana, at yarışından, spor bahislerine vs. dek uzanan çeşitli türden kumara imkân sağladığını izah etmelidir. </w:t>
            </w:r>
          </w:p>
          <w:p w14:paraId="48B6144E" w14:textId="257287B0" w:rsidR="00A75AC0" w:rsidRDefault="00A75AC0" w:rsidP="00C70E9B">
            <w:pPr>
              <w:tabs>
                <w:tab w:val="left" w:pos="426"/>
                <w:tab w:val="left" w:pos="851"/>
              </w:tabs>
              <w:spacing w:before="120" w:after="120" w:line="280" w:lineRule="exact"/>
              <w:jc w:val="both"/>
              <w:rPr>
                <w:rFonts w:ascii="Verdana" w:hAnsi="Verdana"/>
                <w:sz w:val="18"/>
                <w:szCs w:val="18"/>
                <w:lang w:val="tr-TR"/>
              </w:rPr>
            </w:pPr>
            <w:r>
              <w:rPr>
                <w:rFonts w:ascii="Verdana" w:hAnsi="Verdana"/>
                <w:sz w:val="18"/>
                <w:szCs w:val="18"/>
                <w:lang w:val="tr-TR"/>
              </w:rPr>
              <w:t xml:space="preserve">Eğitmen paraların genelde internetteki bahis platformuna ait bir hesaba yatırıldığını, bu hesap üzerinden bahislerin </w:t>
            </w:r>
            <w:r w:rsidR="0059221A">
              <w:rPr>
                <w:rFonts w:ascii="Verdana" w:hAnsi="Verdana"/>
                <w:sz w:val="18"/>
                <w:szCs w:val="18"/>
                <w:lang w:val="tr-TR"/>
              </w:rPr>
              <w:t>toplanıp, kazanılan paraların</w:t>
            </w:r>
            <w:r>
              <w:rPr>
                <w:rFonts w:ascii="Verdana" w:hAnsi="Verdana"/>
                <w:sz w:val="18"/>
                <w:szCs w:val="18"/>
                <w:lang w:val="tr-TR"/>
              </w:rPr>
              <w:t xml:space="preserve"> da buraya </w:t>
            </w:r>
            <w:r w:rsidR="0059221A">
              <w:rPr>
                <w:rFonts w:ascii="Verdana" w:hAnsi="Verdana"/>
                <w:sz w:val="18"/>
                <w:szCs w:val="18"/>
                <w:lang w:val="tr-TR"/>
              </w:rPr>
              <w:t xml:space="preserve">yatırıldığını </w:t>
            </w:r>
            <w:r w:rsidR="002072F1">
              <w:rPr>
                <w:rFonts w:ascii="Verdana" w:hAnsi="Verdana"/>
                <w:sz w:val="18"/>
                <w:szCs w:val="18"/>
                <w:lang w:val="tr-TR"/>
              </w:rPr>
              <w:t>anlatmalıdır. Paralar çeşitli teknikler kullanılarak yatırılabilir, ancak en çok kullanılanı banka havalesi ve ödeme kartlarıdır. Eğitmen bu bölümün hemen öncesin</w:t>
            </w:r>
            <w:r w:rsidR="0067004D">
              <w:rPr>
                <w:rFonts w:ascii="Verdana" w:hAnsi="Verdana"/>
                <w:sz w:val="18"/>
                <w:szCs w:val="18"/>
                <w:lang w:val="tr-TR"/>
              </w:rPr>
              <w:t>deki</w:t>
            </w:r>
            <w:r w:rsidR="002072F1">
              <w:rPr>
                <w:rFonts w:ascii="Verdana" w:hAnsi="Verdana"/>
                <w:sz w:val="18"/>
                <w:szCs w:val="18"/>
                <w:lang w:val="tr-TR"/>
              </w:rPr>
              <w:t xml:space="preserve"> ön ödemeli kartlar tartışmasına atıfta bulunmalıdır. </w:t>
            </w:r>
          </w:p>
          <w:p w14:paraId="6C909DD9" w14:textId="03048C8A" w:rsidR="002072F1" w:rsidRDefault="002072F1" w:rsidP="00C70E9B">
            <w:pPr>
              <w:tabs>
                <w:tab w:val="left" w:pos="426"/>
                <w:tab w:val="left" w:pos="851"/>
              </w:tabs>
              <w:spacing w:before="120" w:after="120" w:line="280" w:lineRule="exact"/>
              <w:jc w:val="both"/>
              <w:rPr>
                <w:rFonts w:ascii="Verdana" w:hAnsi="Verdana"/>
                <w:sz w:val="18"/>
                <w:szCs w:val="18"/>
                <w:lang w:val="tr-TR"/>
              </w:rPr>
            </w:pPr>
            <w:r>
              <w:rPr>
                <w:rFonts w:ascii="Verdana" w:hAnsi="Verdana"/>
                <w:sz w:val="18"/>
                <w:szCs w:val="18"/>
                <w:lang w:val="tr-TR"/>
              </w:rPr>
              <w:t xml:space="preserve">Oyuncular genelde kazançlarını bir banka hesabına veya bir ödeme kartına yatırırlar. </w:t>
            </w:r>
          </w:p>
          <w:p w14:paraId="6B358DA2" w14:textId="4E8A96C7" w:rsidR="008E1AB5" w:rsidRPr="00FC56E0" w:rsidRDefault="002072F1" w:rsidP="00C70E9B">
            <w:pPr>
              <w:tabs>
                <w:tab w:val="left" w:pos="426"/>
                <w:tab w:val="left" w:pos="851"/>
              </w:tabs>
              <w:spacing w:before="120" w:after="120" w:line="280" w:lineRule="exact"/>
              <w:jc w:val="both"/>
              <w:rPr>
                <w:rFonts w:ascii="Verdana" w:hAnsi="Verdana"/>
                <w:sz w:val="18"/>
                <w:szCs w:val="18"/>
                <w:lang w:val="tr-TR"/>
              </w:rPr>
            </w:pPr>
            <w:r>
              <w:rPr>
                <w:rFonts w:ascii="Verdana" w:hAnsi="Verdana"/>
                <w:sz w:val="18"/>
                <w:szCs w:val="18"/>
                <w:lang w:val="tr-TR"/>
              </w:rPr>
              <w:t>Eğitmen, bazı ülkelerde internet ortamında bu tür kumar platformlarının yasadışı olması, bazılarında ise olmaması dolayısıyla bu alandaki yasal düzenlemelerle ilgili güçlüklere işaret etmelidir.</w:t>
            </w:r>
            <w:r w:rsidR="0067004D">
              <w:rPr>
                <w:rFonts w:ascii="Verdana" w:hAnsi="Verdana"/>
                <w:sz w:val="18"/>
                <w:szCs w:val="18"/>
                <w:lang w:val="tr-TR"/>
              </w:rPr>
              <w:t xml:space="preserve"> Ayrıca, internetin sınır aşan</w:t>
            </w:r>
            <w:r>
              <w:rPr>
                <w:rFonts w:ascii="Verdana" w:hAnsi="Verdana"/>
                <w:sz w:val="18"/>
                <w:szCs w:val="18"/>
                <w:lang w:val="tr-TR"/>
              </w:rPr>
              <w:t xml:space="preserve"> özelliği sebebiyle internetteki kumar şirketleri</w:t>
            </w:r>
            <w:r w:rsidR="0067004D">
              <w:rPr>
                <w:rFonts w:ascii="Verdana" w:hAnsi="Verdana"/>
                <w:sz w:val="18"/>
                <w:szCs w:val="18"/>
                <w:lang w:val="tr-TR"/>
              </w:rPr>
              <w:t>nin yeri</w:t>
            </w:r>
            <w:r w:rsidR="00FF5825">
              <w:rPr>
                <w:rFonts w:ascii="Verdana" w:hAnsi="Verdana"/>
                <w:sz w:val="18"/>
                <w:szCs w:val="18"/>
                <w:lang w:val="tr-TR"/>
              </w:rPr>
              <w:t xml:space="preserve"> ile</w:t>
            </w:r>
            <w:r>
              <w:rPr>
                <w:rFonts w:ascii="Verdana" w:hAnsi="Verdana"/>
                <w:sz w:val="18"/>
                <w:szCs w:val="18"/>
                <w:lang w:val="tr-TR"/>
              </w:rPr>
              <w:t xml:space="preserve"> </w:t>
            </w:r>
            <w:r w:rsidR="00FF5825">
              <w:rPr>
                <w:rFonts w:ascii="Verdana" w:hAnsi="Verdana"/>
                <w:sz w:val="18"/>
                <w:szCs w:val="18"/>
                <w:lang w:val="tr-TR"/>
              </w:rPr>
              <w:t xml:space="preserve">oyuncuların bulunduğu yer çoğu zaman aynı olmamaktadır. </w:t>
            </w:r>
          </w:p>
        </w:tc>
      </w:tr>
      <w:tr w:rsidR="008E1AB5" w:rsidRPr="00FC56E0" w14:paraId="62B9F9C0" w14:textId="77777777" w:rsidTr="00624C46">
        <w:tc>
          <w:tcPr>
            <w:tcW w:w="1615" w:type="dxa"/>
          </w:tcPr>
          <w:p w14:paraId="675A0113" w14:textId="0DAFC90E"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26</w:t>
            </w:r>
          </w:p>
        </w:tc>
        <w:tc>
          <w:tcPr>
            <w:tcW w:w="7395" w:type="dxa"/>
            <w:gridSpan w:val="2"/>
          </w:tcPr>
          <w:p w14:paraId="335147E6" w14:textId="28E41FF6" w:rsidR="000D5D59" w:rsidRPr="00FC56E0" w:rsidRDefault="000D5D59" w:rsidP="000D5D59">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w:t>
            </w:r>
            <w:r>
              <w:rPr>
                <w:rFonts w:ascii="Verdana" w:hAnsi="Verdana"/>
                <w:sz w:val="18"/>
                <w:szCs w:val="18"/>
                <w:lang w:val="tr-TR"/>
              </w:rPr>
              <w:t xml:space="preserve">internetteki kumar platformlarının </w:t>
            </w:r>
            <w:r w:rsidRPr="00FC56E0">
              <w:rPr>
                <w:rFonts w:ascii="Verdana" w:hAnsi="Verdana"/>
                <w:sz w:val="18"/>
                <w:szCs w:val="18"/>
                <w:lang w:val="tr-TR"/>
              </w:rPr>
              <w:t>kullanımına işaret edebilecek delil kaynaklarını değerlendirmelerini istemelidir.</w:t>
            </w:r>
          </w:p>
          <w:p w14:paraId="216ED0E9" w14:textId="50400072" w:rsidR="000D5D59" w:rsidRDefault="000D5D59" w:rsidP="000D5D59">
            <w:pPr>
              <w:tabs>
                <w:tab w:val="left" w:pos="426"/>
                <w:tab w:val="left" w:pos="851"/>
              </w:tabs>
              <w:spacing w:before="120" w:after="120" w:line="280" w:lineRule="exact"/>
              <w:rPr>
                <w:rFonts w:ascii="Verdana" w:hAnsi="Verdana"/>
                <w:sz w:val="18"/>
                <w:szCs w:val="18"/>
                <w:lang w:val="tr-TR"/>
              </w:rPr>
            </w:pPr>
            <w:r w:rsidRPr="00FC56E0">
              <w:rPr>
                <w:rFonts w:ascii="Verdana" w:hAnsi="Verdana"/>
                <w:sz w:val="18"/>
                <w:szCs w:val="18"/>
                <w:lang w:val="tr-TR"/>
              </w:rPr>
              <w:t>Eğitmen kendi yönlendirdiği tartışma sonucunda katılımcıların şu kilit hususları anlamasına yardımcı olmalıdır:</w:t>
            </w:r>
          </w:p>
          <w:p w14:paraId="3E5D0DB4" w14:textId="7EDE5384" w:rsidR="008E1AB5" w:rsidRPr="00FC56E0" w:rsidRDefault="000D5D59" w:rsidP="00C70E9B">
            <w:pPr>
              <w:pStyle w:val="ListParagraph"/>
              <w:numPr>
                <w:ilvl w:val="0"/>
                <w:numId w:val="25"/>
              </w:numPr>
              <w:tabs>
                <w:tab w:val="left" w:pos="426"/>
                <w:tab w:val="left" w:pos="851"/>
              </w:tabs>
              <w:spacing w:before="120" w:after="120" w:line="280" w:lineRule="exact"/>
              <w:jc w:val="both"/>
              <w:rPr>
                <w:rFonts w:ascii="Verdana" w:hAnsi="Verdana"/>
                <w:sz w:val="18"/>
                <w:szCs w:val="18"/>
                <w:lang w:val="tr-TR"/>
              </w:rPr>
            </w:pPr>
            <w:r>
              <w:rPr>
                <w:rFonts w:ascii="Verdana" w:hAnsi="Verdana"/>
                <w:sz w:val="18"/>
                <w:szCs w:val="18"/>
                <w:lang w:val="tr-TR"/>
              </w:rPr>
              <w:t>İnternetteki kumar şirketlerinin kayıtları</w:t>
            </w:r>
          </w:p>
          <w:p w14:paraId="3236EE68" w14:textId="43ABE677" w:rsidR="000D5D59" w:rsidRDefault="000D5D59" w:rsidP="00C70E9B">
            <w:pPr>
              <w:pStyle w:val="ListParagraph"/>
              <w:numPr>
                <w:ilvl w:val="0"/>
                <w:numId w:val="25"/>
              </w:numPr>
              <w:tabs>
                <w:tab w:val="left" w:pos="426"/>
                <w:tab w:val="left" w:pos="851"/>
              </w:tabs>
              <w:spacing w:before="120" w:after="120" w:line="280" w:lineRule="exact"/>
              <w:jc w:val="both"/>
              <w:rPr>
                <w:rFonts w:ascii="Verdana" w:hAnsi="Verdana"/>
                <w:sz w:val="18"/>
                <w:szCs w:val="18"/>
                <w:lang w:val="tr-TR"/>
              </w:rPr>
            </w:pPr>
            <w:r>
              <w:rPr>
                <w:rFonts w:ascii="Verdana" w:hAnsi="Verdana"/>
                <w:sz w:val="18"/>
                <w:szCs w:val="18"/>
                <w:lang w:val="tr-TR"/>
              </w:rPr>
              <w:t xml:space="preserve">Ülkenizde internet ortamında faaliyet gösteren kumar şirketleri hukuki </w:t>
            </w:r>
            <w:r>
              <w:rPr>
                <w:rFonts w:ascii="Verdana" w:hAnsi="Verdana"/>
                <w:sz w:val="18"/>
                <w:szCs w:val="18"/>
                <w:lang w:val="tr-TR"/>
              </w:rPr>
              <w:lastRenderedPageBreak/>
              <w:t>düzenleme altında bulunuyorsa ve bunların şüpheli faaliyetler bildirimleri sunmaları şart koşuluyorsa, internetteki kumar şirketlerinin şüpheli faaliyet bildirimleri</w:t>
            </w:r>
          </w:p>
          <w:p w14:paraId="3BB325B2" w14:textId="52E6C360" w:rsidR="008E1AB5" w:rsidRPr="000D5D59" w:rsidRDefault="000D5D59" w:rsidP="000D5D59">
            <w:pPr>
              <w:pStyle w:val="ListParagraph"/>
              <w:numPr>
                <w:ilvl w:val="0"/>
                <w:numId w:val="25"/>
              </w:numPr>
              <w:tabs>
                <w:tab w:val="left" w:pos="426"/>
                <w:tab w:val="left" w:pos="851"/>
              </w:tabs>
              <w:spacing w:before="120" w:after="120" w:line="280" w:lineRule="exact"/>
              <w:jc w:val="both"/>
              <w:rPr>
                <w:rFonts w:ascii="Verdana" w:hAnsi="Verdana"/>
                <w:sz w:val="18"/>
                <w:szCs w:val="18"/>
                <w:lang w:val="tr-TR"/>
              </w:rPr>
            </w:pPr>
            <w:r w:rsidRPr="000D5D59">
              <w:rPr>
                <w:rFonts w:ascii="Verdana" w:hAnsi="Verdana"/>
                <w:sz w:val="18"/>
                <w:szCs w:val="18"/>
                <w:lang w:val="tr-TR"/>
              </w:rPr>
              <w:t>Şüpheli bilgisayarlara yönelik</w:t>
            </w:r>
            <w:r>
              <w:rPr>
                <w:rFonts w:ascii="Verdana" w:hAnsi="Verdana"/>
                <w:sz w:val="18"/>
                <w:szCs w:val="18"/>
                <w:lang w:val="tr-TR"/>
              </w:rPr>
              <w:t xml:space="preserve"> adli bilim incelemesi internetteki kumar platformlarının (web faaliyeti ve/veya kurulu yazılım) </w:t>
            </w:r>
            <w:r w:rsidRPr="000D5D59">
              <w:rPr>
                <w:rFonts w:ascii="Verdana" w:hAnsi="Verdana"/>
                <w:sz w:val="18"/>
                <w:szCs w:val="18"/>
                <w:lang w:val="tr-TR"/>
              </w:rPr>
              <w:t>kullanımını ortaya çıkartabilir</w:t>
            </w:r>
            <w:r>
              <w:rPr>
                <w:rFonts w:ascii="Verdana" w:hAnsi="Verdana"/>
                <w:sz w:val="18"/>
                <w:szCs w:val="18"/>
                <w:lang w:val="tr-TR"/>
              </w:rPr>
              <w:t>.</w:t>
            </w:r>
          </w:p>
        </w:tc>
      </w:tr>
      <w:tr w:rsidR="008E1AB5" w:rsidRPr="00FC56E0" w14:paraId="378B6859" w14:textId="77777777" w:rsidTr="00624C46">
        <w:tc>
          <w:tcPr>
            <w:tcW w:w="1615" w:type="dxa"/>
          </w:tcPr>
          <w:p w14:paraId="13AF1DA9" w14:textId="22A6CB49"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lastRenderedPageBreak/>
              <w:t>Slayt</w:t>
            </w:r>
            <w:r w:rsidR="008E1AB5" w:rsidRPr="00FC56E0">
              <w:rPr>
                <w:rFonts w:ascii="Verdana" w:hAnsi="Verdana"/>
                <w:sz w:val="18"/>
                <w:szCs w:val="18"/>
                <w:lang w:val="tr-TR"/>
              </w:rPr>
              <w:t xml:space="preserve"> 27</w:t>
            </w:r>
          </w:p>
        </w:tc>
        <w:tc>
          <w:tcPr>
            <w:tcW w:w="7395" w:type="dxa"/>
            <w:gridSpan w:val="2"/>
          </w:tcPr>
          <w:p w14:paraId="75AB47EB" w14:textId="329BB9B8" w:rsidR="000D5D59" w:rsidRDefault="000D5D59"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bir önceki tartışmada tespit edilen olası delil kaynaklarına dayanarak, </w:t>
            </w:r>
            <w:r>
              <w:rPr>
                <w:rFonts w:ascii="Verdana" w:hAnsi="Verdana"/>
                <w:sz w:val="18"/>
                <w:szCs w:val="18"/>
                <w:lang w:val="tr-TR"/>
              </w:rPr>
              <w:t xml:space="preserve">internetteki kumar platformlarının </w:t>
            </w:r>
            <w:r w:rsidRPr="00FC56E0">
              <w:rPr>
                <w:rFonts w:ascii="Verdana" w:hAnsi="Verdana"/>
                <w:sz w:val="18"/>
                <w:szCs w:val="18"/>
                <w:lang w:val="tr-TR"/>
              </w:rPr>
              <w:t>tes</w:t>
            </w:r>
            <w:r w:rsidR="00F13C00">
              <w:rPr>
                <w:rFonts w:ascii="Verdana" w:hAnsi="Verdana"/>
                <w:sz w:val="18"/>
                <w:szCs w:val="18"/>
                <w:lang w:val="tr-TR"/>
              </w:rPr>
              <w:t>piti/kullanımı bakımından usule ilişkin hangi</w:t>
            </w:r>
            <w:r w:rsidRPr="00FC56E0">
              <w:rPr>
                <w:rFonts w:ascii="Verdana" w:hAnsi="Verdana"/>
                <w:sz w:val="18"/>
                <w:szCs w:val="18"/>
                <w:lang w:val="tr-TR"/>
              </w:rPr>
              <w:t xml:space="preserve"> yetkilerin </w:t>
            </w:r>
            <w:r w:rsidR="00F13C00">
              <w:rPr>
                <w:rFonts w:ascii="Verdana" w:hAnsi="Verdana"/>
                <w:sz w:val="18"/>
                <w:szCs w:val="18"/>
                <w:lang w:val="tr-TR"/>
              </w:rPr>
              <w:t>uygun olduğunu</w:t>
            </w:r>
            <w:r w:rsidRPr="00FC56E0">
              <w:rPr>
                <w:rFonts w:ascii="Verdana" w:hAnsi="Verdana"/>
                <w:sz w:val="18"/>
                <w:szCs w:val="18"/>
                <w:lang w:val="tr-TR"/>
              </w:rPr>
              <w:t xml:space="preserve"> değerlendirmelerini istemelidir.</w:t>
            </w:r>
          </w:p>
          <w:p w14:paraId="4BF2AAB3" w14:textId="4F6D46BE" w:rsidR="008E1AB5" w:rsidRPr="00FC56E0" w:rsidRDefault="000D5D59" w:rsidP="00C70E9B">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Eğitmen kendi yönlendirdiği tartışma sonucunda katılımcıların ilgili iç hukuk hükümlerini tespit etmelerine yardımcı olmalıdır. Tartışma yoluyla, öğrencilerin ulusal mevzuat kapsamın</w:t>
            </w:r>
            <w:r w:rsidR="0067004D">
              <w:rPr>
                <w:rFonts w:ascii="Verdana" w:hAnsi="Verdana"/>
                <w:sz w:val="18"/>
                <w:szCs w:val="18"/>
                <w:lang w:val="tr-TR"/>
              </w:rPr>
              <w:t>da yukarıda belirtilen (Slayt 26’da</w:t>
            </w:r>
            <w:bookmarkStart w:id="0" w:name="_GoBack"/>
            <w:bookmarkEnd w:id="0"/>
            <w:r w:rsidRPr="00FC56E0">
              <w:rPr>
                <w:rFonts w:ascii="Verdana" w:hAnsi="Verdana"/>
                <w:sz w:val="18"/>
                <w:szCs w:val="18"/>
                <w:lang w:val="tr-TR"/>
              </w:rPr>
              <w:t>ki tartışma) delil türlerinin saptanmasına ve toplanmasına imkân sunan hükümleri tespit etmesine yardımcı olmalıdır.</w:t>
            </w:r>
          </w:p>
        </w:tc>
      </w:tr>
      <w:tr w:rsidR="008E1AB5" w:rsidRPr="00FC56E0" w14:paraId="298F9752" w14:textId="77777777" w:rsidTr="00624C46">
        <w:tc>
          <w:tcPr>
            <w:tcW w:w="1615" w:type="dxa"/>
          </w:tcPr>
          <w:p w14:paraId="7A2EF792" w14:textId="4B48D377" w:rsidR="008E1AB5" w:rsidRPr="00FC56E0" w:rsidRDefault="006F7620" w:rsidP="004E0259">
            <w:pPr>
              <w:tabs>
                <w:tab w:val="left" w:pos="426"/>
                <w:tab w:val="left" w:pos="851"/>
              </w:tabs>
              <w:rPr>
                <w:rFonts w:ascii="Verdana" w:hAnsi="Verdana"/>
                <w:sz w:val="18"/>
                <w:szCs w:val="18"/>
                <w:lang w:val="tr-TR"/>
              </w:rPr>
            </w:pPr>
            <w:r w:rsidRPr="00FC56E0">
              <w:rPr>
                <w:rFonts w:ascii="Verdana" w:hAnsi="Verdana"/>
                <w:sz w:val="18"/>
                <w:szCs w:val="18"/>
                <w:lang w:val="tr-TR"/>
              </w:rPr>
              <w:t>Slayt</w:t>
            </w:r>
            <w:r w:rsidR="008E1AB5" w:rsidRPr="00FC56E0">
              <w:rPr>
                <w:rFonts w:ascii="Verdana" w:hAnsi="Verdana"/>
                <w:sz w:val="18"/>
                <w:szCs w:val="18"/>
                <w:lang w:val="tr-TR"/>
              </w:rPr>
              <w:t xml:space="preserve"> 28</w:t>
            </w:r>
          </w:p>
        </w:tc>
        <w:tc>
          <w:tcPr>
            <w:tcW w:w="7395" w:type="dxa"/>
            <w:gridSpan w:val="2"/>
          </w:tcPr>
          <w:p w14:paraId="3AC637C0" w14:textId="2FBB1628" w:rsidR="000D5D59" w:rsidRPr="00FC56E0" w:rsidRDefault="000D5D59" w:rsidP="000D5D59">
            <w:pPr>
              <w:tabs>
                <w:tab w:val="left" w:pos="426"/>
                <w:tab w:val="left" w:pos="851"/>
              </w:tabs>
              <w:spacing w:beforeLines="120" w:before="288" w:afterLines="120" w:after="288" w:line="280" w:lineRule="exact"/>
              <w:jc w:val="both"/>
              <w:rPr>
                <w:rFonts w:ascii="Verdana" w:hAnsi="Verdana"/>
                <w:sz w:val="18"/>
                <w:szCs w:val="18"/>
                <w:lang w:val="tr-TR"/>
              </w:rPr>
            </w:pPr>
            <w:r w:rsidRPr="00FC56E0">
              <w:rPr>
                <w:rFonts w:ascii="Verdana" w:hAnsi="Verdana"/>
                <w:sz w:val="18"/>
                <w:szCs w:val="18"/>
                <w:lang w:val="tr-TR"/>
              </w:rPr>
              <w:t xml:space="preserve">Eğitmen katılımcılardan, bir önceki tartışmada tespit edilen olası delil kaynaklarına dayanarak, ulusal mevzuatları kapsamında, </w:t>
            </w:r>
            <w:r>
              <w:rPr>
                <w:rFonts w:ascii="Verdana" w:hAnsi="Verdana"/>
                <w:sz w:val="18"/>
                <w:szCs w:val="18"/>
                <w:lang w:val="tr-TR"/>
              </w:rPr>
              <w:t xml:space="preserve">internetteki kumar platformlarından kaynakların </w:t>
            </w:r>
            <w:r w:rsidRPr="00FC56E0">
              <w:rPr>
                <w:rFonts w:ascii="Verdana" w:hAnsi="Verdana"/>
                <w:sz w:val="18"/>
                <w:szCs w:val="18"/>
                <w:lang w:val="tr-TR"/>
              </w:rPr>
              <w:t>dondurulması, el konulması ve mü</w:t>
            </w:r>
            <w:r w:rsidR="00F13C00">
              <w:rPr>
                <w:rFonts w:ascii="Verdana" w:hAnsi="Verdana"/>
                <w:sz w:val="18"/>
                <w:szCs w:val="18"/>
                <w:lang w:val="tr-TR"/>
              </w:rPr>
              <w:t>saderesine imkân sağlayan usule ilişkin hangi</w:t>
            </w:r>
            <w:r w:rsidRPr="00FC56E0">
              <w:rPr>
                <w:rFonts w:ascii="Verdana" w:hAnsi="Verdana"/>
                <w:sz w:val="18"/>
                <w:szCs w:val="18"/>
                <w:lang w:val="tr-TR"/>
              </w:rPr>
              <w:t xml:space="preserve"> yetkilerin </w:t>
            </w:r>
            <w:r w:rsidR="00F13C00">
              <w:rPr>
                <w:rFonts w:ascii="Verdana" w:hAnsi="Verdana"/>
                <w:sz w:val="18"/>
                <w:szCs w:val="18"/>
                <w:lang w:val="tr-TR"/>
              </w:rPr>
              <w:t>uygun olduğunu</w:t>
            </w:r>
            <w:r w:rsidRPr="00FC56E0">
              <w:rPr>
                <w:rFonts w:ascii="Verdana" w:hAnsi="Verdana"/>
                <w:sz w:val="18"/>
                <w:szCs w:val="18"/>
                <w:lang w:val="tr-TR"/>
              </w:rPr>
              <w:t xml:space="preserve"> değerlendirmelerini istemelidir.</w:t>
            </w:r>
          </w:p>
          <w:p w14:paraId="6CE1B2A7" w14:textId="3A1CAA6E" w:rsidR="008E1AB5" w:rsidRPr="00FC56E0" w:rsidRDefault="000D5D59" w:rsidP="000D5D59">
            <w:pPr>
              <w:tabs>
                <w:tab w:val="left" w:pos="426"/>
                <w:tab w:val="left" w:pos="851"/>
              </w:tabs>
              <w:spacing w:before="120" w:after="120" w:line="280" w:lineRule="exact"/>
              <w:jc w:val="both"/>
              <w:rPr>
                <w:rFonts w:ascii="Verdana" w:hAnsi="Verdana"/>
                <w:sz w:val="18"/>
                <w:szCs w:val="18"/>
                <w:lang w:val="tr-TR"/>
              </w:rPr>
            </w:pPr>
            <w:r w:rsidRPr="00FC56E0">
              <w:rPr>
                <w:rFonts w:ascii="Verdana" w:hAnsi="Verdana"/>
                <w:sz w:val="18"/>
                <w:szCs w:val="18"/>
                <w:lang w:val="tr-TR"/>
              </w:rPr>
              <w:t xml:space="preserve">Eğitmen kendi yönlendirdiği tartışma sonucunda katılımcıların ilgili iç hukuk hükümlerini tespit etmelerine yardımcı olmalıdır. </w:t>
            </w:r>
          </w:p>
        </w:tc>
      </w:tr>
      <w:tr w:rsidR="009B3D5C" w:rsidRPr="00FC56E0" w14:paraId="796B99A1" w14:textId="77777777" w:rsidTr="00624C46">
        <w:trPr>
          <w:trHeight w:val="1412"/>
        </w:trPr>
        <w:tc>
          <w:tcPr>
            <w:tcW w:w="9010" w:type="dxa"/>
            <w:gridSpan w:val="3"/>
            <w:vAlign w:val="center"/>
          </w:tcPr>
          <w:p w14:paraId="1047BB4B" w14:textId="77777777" w:rsidR="000D5D59" w:rsidRPr="000D5D59" w:rsidRDefault="000D5D59" w:rsidP="000D5D59">
            <w:pPr>
              <w:rPr>
                <w:rFonts w:ascii="Verdana" w:hAnsi="Verdana"/>
                <w:b/>
                <w:sz w:val="18"/>
                <w:szCs w:val="18"/>
                <w:lang w:val="tr-TR"/>
              </w:rPr>
            </w:pPr>
            <w:r w:rsidRPr="000D5D59">
              <w:rPr>
                <w:rFonts w:ascii="Verdana" w:hAnsi="Verdana"/>
                <w:b/>
                <w:sz w:val="18"/>
                <w:szCs w:val="18"/>
                <w:lang w:val="tr-TR"/>
              </w:rPr>
              <w:t>Pratik Çalışmalar</w:t>
            </w:r>
          </w:p>
          <w:p w14:paraId="230106B9" w14:textId="2AE8E2A5" w:rsidR="009B3D5C" w:rsidRPr="00FC56E0" w:rsidRDefault="000D5D59" w:rsidP="000D5D59">
            <w:pPr>
              <w:spacing w:before="120" w:after="120" w:line="280" w:lineRule="exact"/>
              <w:rPr>
                <w:rFonts w:ascii="Verdana" w:hAnsi="Verdana"/>
                <w:sz w:val="18"/>
                <w:szCs w:val="18"/>
                <w:lang w:val="tr-TR"/>
              </w:rPr>
            </w:pPr>
            <w:r w:rsidRPr="000D5D59">
              <w:rPr>
                <w:rFonts w:ascii="Verdana" w:hAnsi="Verdana"/>
                <w:sz w:val="18"/>
                <w:szCs w:val="18"/>
                <w:lang w:val="tr-TR"/>
              </w:rPr>
              <w:t>Bu derste öngörülen bir pratik çalışma bulunmamaktadır.</w:t>
            </w:r>
          </w:p>
        </w:tc>
      </w:tr>
      <w:tr w:rsidR="009B3D5C" w:rsidRPr="00FC56E0" w14:paraId="4A30962E" w14:textId="77777777" w:rsidTr="00624C46">
        <w:tc>
          <w:tcPr>
            <w:tcW w:w="9010" w:type="dxa"/>
            <w:gridSpan w:val="3"/>
            <w:vAlign w:val="center"/>
          </w:tcPr>
          <w:p w14:paraId="2FF1BF0F" w14:textId="4BBB91F6" w:rsidR="009B3D5C" w:rsidRPr="00FC56E0" w:rsidRDefault="000D5D59" w:rsidP="004E0259">
            <w:pPr>
              <w:spacing w:before="120" w:after="120" w:line="280" w:lineRule="exact"/>
              <w:rPr>
                <w:rFonts w:ascii="Verdana" w:hAnsi="Verdana"/>
                <w:b/>
                <w:sz w:val="22"/>
                <w:szCs w:val="22"/>
                <w:lang w:val="tr-TR"/>
              </w:rPr>
            </w:pPr>
            <w:r>
              <w:rPr>
                <w:rFonts w:ascii="Verdana" w:hAnsi="Verdana"/>
                <w:b/>
                <w:sz w:val="22"/>
                <w:szCs w:val="22"/>
                <w:lang w:val="tr-TR"/>
              </w:rPr>
              <w:t>Değerlendirme</w:t>
            </w:r>
            <w:r w:rsidR="009B3D5C" w:rsidRPr="00FC56E0">
              <w:rPr>
                <w:rFonts w:ascii="Verdana" w:hAnsi="Verdana"/>
                <w:b/>
                <w:sz w:val="22"/>
                <w:szCs w:val="22"/>
                <w:lang w:val="tr-TR"/>
              </w:rPr>
              <w:t>/</w:t>
            </w:r>
            <w:r>
              <w:rPr>
                <w:rFonts w:ascii="Verdana" w:hAnsi="Verdana"/>
                <w:b/>
                <w:sz w:val="22"/>
                <w:szCs w:val="22"/>
                <w:lang w:val="tr-TR"/>
              </w:rPr>
              <w:t>Bilgi Testi</w:t>
            </w:r>
          </w:p>
          <w:p w14:paraId="683B68CE" w14:textId="7C71A1CA" w:rsidR="009B3D5C" w:rsidRPr="00FC56E0" w:rsidRDefault="000D5D59" w:rsidP="004E0259">
            <w:pPr>
              <w:spacing w:before="120" w:after="120" w:line="280" w:lineRule="exact"/>
              <w:jc w:val="both"/>
              <w:rPr>
                <w:rFonts w:ascii="Verdana" w:hAnsi="Verdana"/>
                <w:sz w:val="18"/>
                <w:szCs w:val="18"/>
                <w:lang w:val="tr-TR"/>
              </w:rPr>
            </w:pPr>
            <w:r>
              <w:rPr>
                <w:rFonts w:ascii="Verdana" w:hAnsi="Verdana"/>
                <w:sz w:val="18"/>
                <w:szCs w:val="18"/>
                <w:lang w:val="tr-TR"/>
              </w:rPr>
              <w:t xml:space="preserve">Bu oturum için hazırlanmış resmi bir değerlendirme bulunmamaktadır. Eğitmen oturum boyunca konuyla ilgili sorular sorarak bilgi ve kavrayış düzeyini denetlemeye teşvik edilmektedir. Eğitmen ayrıca oturumun hedeflerinin karşılanıp karşılanmadığını ölçmek için vaka çalışmalarından da yararlanabilir. </w:t>
            </w:r>
          </w:p>
        </w:tc>
      </w:tr>
    </w:tbl>
    <w:p w14:paraId="15498912" w14:textId="77777777" w:rsidR="00D82C18" w:rsidRPr="00FC56E0" w:rsidRDefault="00D82C18">
      <w:pPr>
        <w:rPr>
          <w:rFonts w:ascii="Verdana" w:hAnsi="Verdana"/>
          <w:lang w:val="tr-TR"/>
        </w:rPr>
      </w:pPr>
    </w:p>
    <w:sectPr w:rsidR="00D82C18" w:rsidRPr="00FC56E0" w:rsidSect="002002D6">
      <w:pgSz w:w="11900" w:h="16840"/>
      <w:pgMar w:top="783" w:right="1440" w:bottom="1216"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418D91" w14:textId="77777777" w:rsidR="00926CBE" w:rsidRDefault="00926CBE" w:rsidP="000203E0">
      <w:r>
        <w:separator/>
      </w:r>
    </w:p>
  </w:endnote>
  <w:endnote w:type="continuationSeparator" w:id="0">
    <w:p w14:paraId="45E533D8" w14:textId="77777777" w:rsidR="00926CBE" w:rsidRDefault="00926CBE" w:rsidP="00020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charset w:val="00"/>
    <w:family w:val="swiss"/>
    <w:pitch w:val="variable"/>
    <w:sig w:usb0="A10006FF" w:usb1="4000205B" w:usb2="00000010" w:usb3="00000000" w:csb0="0000019F" w:csb1="00000000"/>
  </w:font>
  <w:font w:name="Yu Gothic Light">
    <w:panose1 w:val="020B0300000000000000"/>
    <w:charset w:val="80"/>
    <w:family w:val="auto"/>
    <w:pitch w:val="variable"/>
    <w:sig w:usb0="E00002FF" w:usb1="2AC7FDFF" w:usb2="00000016"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3D8413" w14:textId="77777777" w:rsidR="00926CBE" w:rsidRDefault="00926CBE" w:rsidP="000203E0">
      <w:r>
        <w:separator/>
      </w:r>
    </w:p>
  </w:footnote>
  <w:footnote w:type="continuationSeparator" w:id="0">
    <w:p w14:paraId="52F6AA2B" w14:textId="77777777" w:rsidR="00926CBE" w:rsidRDefault="00926CBE" w:rsidP="000203E0">
      <w:r>
        <w:continuationSeparator/>
      </w:r>
    </w:p>
  </w:footnote>
  <w:footnote w:id="1">
    <w:p w14:paraId="04ACF8F0" w14:textId="63CBB91C" w:rsidR="0047399A" w:rsidRPr="00851E4A" w:rsidRDefault="0047399A" w:rsidP="008E1AB5">
      <w:pPr>
        <w:pStyle w:val="FootnoteText"/>
        <w:rPr>
          <w:rFonts w:eastAsia="Times New Roman"/>
          <w:sz w:val="16"/>
          <w:szCs w:val="16"/>
          <w:lang w:val="en-US"/>
        </w:rPr>
      </w:pPr>
      <w:r>
        <w:rPr>
          <w:rStyle w:val="FootnoteReference"/>
        </w:rPr>
        <w:footnoteRef/>
      </w:r>
      <w:r>
        <w:rPr>
          <w:rFonts w:eastAsia="Times New Roman"/>
          <w:sz w:val="16"/>
          <w:szCs w:val="16"/>
          <w:lang w:val="en-US"/>
        </w:rPr>
        <w:t xml:space="preserve"> </w:t>
      </w:r>
      <w:r w:rsidRPr="00851E4A">
        <w:rPr>
          <w:rFonts w:eastAsia="Times New Roman"/>
          <w:sz w:val="16"/>
          <w:szCs w:val="16"/>
          <w:lang w:val="en-US"/>
        </w:rPr>
        <w:t xml:space="preserve">FATF (2009) </w:t>
      </w:r>
      <w:r>
        <w:rPr>
          <w:rFonts w:eastAsia="Times New Roman"/>
          <w:sz w:val="16"/>
          <w:szCs w:val="16"/>
          <w:lang w:val="en-US"/>
        </w:rPr>
        <w:t>Kumarhaneler ve Kumar Sektörünün Zayıf Noktaları hakkında Rapor, bkz.</w:t>
      </w:r>
    </w:p>
    <w:p w14:paraId="7AD6C1FC" w14:textId="77777777" w:rsidR="0047399A" w:rsidRPr="00851E4A" w:rsidRDefault="0047399A" w:rsidP="008E1AB5">
      <w:pPr>
        <w:pStyle w:val="FootnoteText"/>
        <w:jc w:val="left"/>
        <w:rPr>
          <w:rFonts w:eastAsia="Times New Roman"/>
          <w:sz w:val="16"/>
          <w:szCs w:val="16"/>
          <w:lang w:val="en-US"/>
        </w:rPr>
      </w:pPr>
      <w:hyperlink r:id="rId1" w:history="1">
        <w:r w:rsidRPr="00851E4A">
          <w:rPr>
            <w:rStyle w:val="Hyperlink"/>
            <w:rFonts w:eastAsia="Times New Roman"/>
            <w:sz w:val="16"/>
            <w:szCs w:val="16"/>
            <w:lang w:val="en-US"/>
          </w:rPr>
          <w:t>http://www.fatf-gafi.org/media/fatf/documents/reports/Vulnerabilities%20of%20Casinos%20and%20Gaming%20Sector.pdf</w:t>
        </w:r>
      </w:hyperlink>
    </w:p>
    <w:p w14:paraId="1BDCE699" w14:textId="77777777" w:rsidR="0047399A" w:rsidRPr="001A350E" w:rsidRDefault="0047399A" w:rsidP="008E1AB5">
      <w:pPr>
        <w:pStyle w:val="FootnoteText"/>
        <w:rPr>
          <w:sz w:val="18"/>
          <w:szCs w:val="18"/>
          <w:lang w:val="en-US"/>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71939"/>
    <w:multiLevelType w:val="hybridMultilevel"/>
    <w:tmpl w:val="8084D1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86210B"/>
    <w:multiLevelType w:val="hybridMultilevel"/>
    <w:tmpl w:val="B192A578"/>
    <w:lvl w:ilvl="0" w:tplc="F834933C">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890C55"/>
    <w:multiLevelType w:val="hybridMultilevel"/>
    <w:tmpl w:val="7A36D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5B05101"/>
    <w:multiLevelType w:val="hybridMultilevel"/>
    <w:tmpl w:val="B900D0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F45FA"/>
    <w:multiLevelType w:val="hybridMultilevel"/>
    <w:tmpl w:val="8F2AAC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A81309E"/>
    <w:multiLevelType w:val="hybridMultilevel"/>
    <w:tmpl w:val="961AD9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AB43D29"/>
    <w:multiLevelType w:val="hybridMultilevel"/>
    <w:tmpl w:val="4AE4892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0D0F1F29"/>
    <w:multiLevelType w:val="hybridMultilevel"/>
    <w:tmpl w:val="3FBA25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DD30400"/>
    <w:multiLevelType w:val="hybridMultilevel"/>
    <w:tmpl w:val="8EBA0B3E"/>
    <w:lvl w:ilvl="0" w:tplc="AF001ABE">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03A2DA5"/>
    <w:multiLevelType w:val="multilevel"/>
    <w:tmpl w:val="5C0EFBC2"/>
    <w:lvl w:ilvl="0">
      <w:start w:val="1"/>
      <w:numFmt w:val="decimal"/>
      <w:pStyle w:val="Heading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Heading3"/>
      <w:lvlText w:val="%1.%2.%3"/>
      <w:lvlJc w:val="left"/>
      <w:pPr>
        <w:tabs>
          <w:tab w:val="num" w:pos="720"/>
        </w:tabs>
        <w:ind w:left="737" w:hanging="737"/>
      </w:pPr>
      <w:rPr>
        <w:rFonts w:hint="default"/>
      </w:rPr>
    </w:lvl>
    <w:lvl w:ilvl="3">
      <w:start w:val="1"/>
      <w:numFmt w:val="decimal"/>
      <w:pStyle w:val="Heading4"/>
      <w:lvlText w:val="%1.%2.%3.%4"/>
      <w:lvlJc w:val="left"/>
      <w:pPr>
        <w:tabs>
          <w:tab w:val="num" w:pos="737"/>
        </w:tabs>
        <w:ind w:left="737" w:hanging="737"/>
      </w:pPr>
      <w:rPr>
        <w:rFonts w:hint="default"/>
        <w:b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12C262D8"/>
    <w:multiLevelType w:val="hybridMultilevel"/>
    <w:tmpl w:val="A41431EC"/>
    <w:lvl w:ilvl="0" w:tplc="AA283750">
      <w:start w:val="1"/>
      <w:numFmt w:val="decimal"/>
      <w:lvlText w:val="%1."/>
      <w:lvlJc w:val="left"/>
      <w:pPr>
        <w:tabs>
          <w:tab w:val="num" w:pos="720"/>
        </w:tabs>
        <w:ind w:left="720" w:hanging="360"/>
      </w:pPr>
    </w:lvl>
    <w:lvl w:ilvl="1" w:tplc="633C5376" w:tentative="1">
      <w:start w:val="1"/>
      <w:numFmt w:val="decimal"/>
      <w:lvlText w:val="%2."/>
      <w:lvlJc w:val="left"/>
      <w:pPr>
        <w:tabs>
          <w:tab w:val="num" w:pos="1440"/>
        </w:tabs>
        <w:ind w:left="1440" w:hanging="360"/>
      </w:pPr>
    </w:lvl>
    <w:lvl w:ilvl="2" w:tplc="46988270" w:tentative="1">
      <w:start w:val="1"/>
      <w:numFmt w:val="decimal"/>
      <w:lvlText w:val="%3."/>
      <w:lvlJc w:val="left"/>
      <w:pPr>
        <w:tabs>
          <w:tab w:val="num" w:pos="2160"/>
        </w:tabs>
        <w:ind w:left="2160" w:hanging="360"/>
      </w:pPr>
    </w:lvl>
    <w:lvl w:ilvl="3" w:tplc="70529132" w:tentative="1">
      <w:start w:val="1"/>
      <w:numFmt w:val="decimal"/>
      <w:lvlText w:val="%4."/>
      <w:lvlJc w:val="left"/>
      <w:pPr>
        <w:tabs>
          <w:tab w:val="num" w:pos="2880"/>
        </w:tabs>
        <w:ind w:left="2880" w:hanging="360"/>
      </w:pPr>
    </w:lvl>
    <w:lvl w:ilvl="4" w:tplc="C4EE5F4C" w:tentative="1">
      <w:start w:val="1"/>
      <w:numFmt w:val="decimal"/>
      <w:lvlText w:val="%5."/>
      <w:lvlJc w:val="left"/>
      <w:pPr>
        <w:tabs>
          <w:tab w:val="num" w:pos="3600"/>
        </w:tabs>
        <w:ind w:left="3600" w:hanging="360"/>
      </w:pPr>
    </w:lvl>
    <w:lvl w:ilvl="5" w:tplc="3C1EB3A4" w:tentative="1">
      <w:start w:val="1"/>
      <w:numFmt w:val="decimal"/>
      <w:lvlText w:val="%6."/>
      <w:lvlJc w:val="left"/>
      <w:pPr>
        <w:tabs>
          <w:tab w:val="num" w:pos="4320"/>
        </w:tabs>
        <w:ind w:left="4320" w:hanging="360"/>
      </w:pPr>
    </w:lvl>
    <w:lvl w:ilvl="6" w:tplc="081A43F2" w:tentative="1">
      <w:start w:val="1"/>
      <w:numFmt w:val="decimal"/>
      <w:lvlText w:val="%7."/>
      <w:lvlJc w:val="left"/>
      <w:pPr>
        <w:tabs>
          <w:tab w:val="num" w:pos="5040"/>
        </w:tabs>
        <w:ind w:left="5040" w:hanging="360"/>
      </w:pPr>
    </w:lvl>
    <w:lvl w:ilvl="7" w:tplc="F3CA3B66" w:tentative="1">
      <w:start w:val="1"/>
      <w:numFmt w:val="decimal"/>
      <w:lvlText w:val="%8."/>
      <w:lvlJc w:val="left"/>
      <w:pPr>
        <w:tabs>
          <w:tab w:val="num" w:pos="5760"/>
        </w:tabs>
        <w:ind w:left="5760" w:hanging="360"/>
      </w:pPr>
    </w:lvl>
    <w:lvl w:ilvl="8" w:tplc="26BEC8B6" w:tentative="1">
      <w:start w:val="1"/>
      <w:numFmt w:val="decimal"/>
      <w:lvlText w:val="%9."/>
      <w:lvlJc w:val="left"/>
      <w:pPr>
        <w:tabs>
          <w:tab w:val="num" w:pos="6480"/>
        </w:tabs>
        <w:ind w:left="6480" w:hanging="360"/>
      </w:pPr>
    </w:lvl>
  </w:abstractNum>
  <w:abstractNum w:abstractNumId="11">
    <w:nsid w:val="161A21B5"/>
    <w:multiLevelType w:val="hybridMultilevel"/>
    <w:tmpl w:val="AAC62362"/>
    <w:lvl w:ilvl="0" w:tplc="F834933C">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7522CCF"/>
    <w:multiLevelType w:val="hybridMultilevel"/>
    <w:tmpl w:val="6144D1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E93F77"/>
    <w:multiLevelType w:val="hybridMultilevel"/>
    <w:tmpl w:val="F17252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4931DCE"/>
    <w:multiLevelType w:val="hybridMultilevel"/>
    <w:tmpl w:val="340062D2"/>
    <w:lvl w:ilvl="0" w:tplc="82E6296C">
      <w:start w:val="1"/>
      <w:numFmt w:val="bullet"/>
      <w:lvlText w:val="–"/>
      <w:lvlJc w:val="left"/>
      <w:pPr>
        <w:tabs>
          <w:tab w:val="num" w:pos="720"/>
        </w:tabs>
        <w:ind w:left="720" w:hanging="360"/>
      </w:pPr>
      <w:rPr>
        <w:rFonts w:ascii="Arial" w:hAnsi="Arial" w:hint="default"/>
      </w:rPr>
    </w:lvl>
    <w:lvl w:ilvl="1" w:tplc="695C8CF4">
      <w:start w:val="1"/>
      <w:numFmt w:val="bullet"/>
      <w:lvlText w:val="–"/>
      <w:lvlJc w:val="left"/>
      <w:pPr>
        <w:tabs>
          <w:tab w:val="num" w:pos="1440"/>
        </w:tabs>
        <w:ind w:left="1440" w:hanging="360"/>
      </w:pPr>
      <w:rPr>
        <w:rFonts w:ascii="Arial" w:hAnsi="Arial" w:hint="default"/>
      </w:rPr>
    </w:lvl>
    <w:lvl w:ilvl="2" w:tplc="09403CBC" w:tentative="1">
      <w:start w:val="1"/>
      <w:numFmt w:val="bullet"/>
      <w:lvlText w:val="–"/>
      <w:lvlJc w:val="left"/>
      <w:pPr>
        <w:tabs>
          <w:tab w:val="num" w:pos="2160"/>
        </w:tabs>
        <w:ind w:left="2160" w:hanging="360"/>
      </w:pPr>
      <w:rPr>
        <w:rFonts w:ascii="Arial" w:hAnsi="Arial" w:hint="default"/>
      </w:rPr>
    </w:lvl>
    <w:lvl w:ilvl="3" w:tplc="5E565CDE" w:tentative="1">
      <w:start w:val="1"/>
      <w:numFmt w:val="bullet"/>
      <w:lvlText w:val="–"/>
      <w:lvlJc w:val="left"/>
      <w:pPr>
        <w:tabs>
          <w:tab w:val="num" w:pos="2880"/>
        </w:tabs>
        <w:ind w:left="2880" w:hanging="360"/>
      </w:pPr>
      <w:rPr>
        <w:rFonts w:ascii="Arial" w:hAnsi="Arial" w:hint="default"/>
      </w:rPr>
    </w:lvl>
    <w:lvl w:ilvl="4" w:tplc="1FA0B9F6" w:tentative="1">
      <w:start w:val="1"/>
      <w:numFmt w:val="bullet"/>
      <w:lvlText w:val="–"/>
      <w:lvlJc w:val="left"/>
      <w:pPr>
        <w:tabs>
          <w:tab w:val="num" w:pos="3600"/>
        </w:tabs>
        <w:ind w:left="3600" w:hanging="360"/>
      </w:pPr>
      <w:rPr>
        <w:rFonts w:ascii="Arial" w:hAnsi="Arial" w:hint="default"/>
      </w:rPr>
    </w:lvl>
    <w:lvl w:ilvl="5" w:tplc="97263A4C" w:tentative="1">
      <w:start w:val="1"/>
      <w:numFmt w:val="bullet"/>
      <w:lvlText w:val="–"/>
      <w:lvlJc w:val="left"/>
      <w:pPr>
        <w:tabs>
          <w:tab w:val="num" w:pos="4320"/>
        </w:tabs>
        <w:ind w:left="4320" w:hanging="360"/>
      </w:pPr>
      <w:rPr>
        <w:rFonts w:ascii="Arial" w:hAnsi="Arial" w:hint="default"/>
      </w:rPr>
    </w:lvl>
    <w:lvl w:ilvl="6" w:tplc="CC9026BA" w:tentative="1">
      <w:start w:val="1"/>
      <w:numFmt w:val="bullet"/>
      <w:lvlText w:val="–"/>
      <w:lvlJc w:val="left"/>
      <w:pPr>
        <w:tabs>
          <w:tab w:val="num" w:pos="5040"/>
        </w:tabs>
        <w:ind w:left="5040" w:hanging="360"/>
      </w:pPr>
      <w:rPr>
        <w:rFonts w:ascii="Arial" w:hAnsi="Arial" w:hint="default"/>
      </w:rPr>
    </w:lvl>
    <w:lvl w:ilvl="7" w:tplc="3880F13C" w:tentative="1">
      <w:start w:val="1"/>
      <w:numFmt w:val="bullet"/>
      <w:lvlText w:val="–"/>
      <w:lvlJc w:val="left"/>
      <w:pPr>
        <w:tabs>
          <w:tab w:val="num" w:pos="5760"/>
        </w:tabs>
        <w:ind w:left="5760" w:hanging="360"/>
      </w:pPr>
      <w:rPr>
        <w:rFonts w:ascii="Arial" w:hAnsi="Arial" w:hint="default"/>
      </w:rPr>
    </w:lvl>
    <w:lvl w:ilvl="8" w:tplc="131C9118" w:tentative="1">
      <w:start w:val="1"/>
      <w:numFmt w:val="bullet"/>
      <w:lvlText w:val="–"/>
      <w:lvlJc w:val="left"/>
      <w:pPr>
        <w:tabs>
          <w:tab w:val="num" w:pos="6480"/>
        </w:tabs>
        <w:ind w:left="6480" w:hanging="360"/>
      </w:pPr>
      <w:rPr>
        <w:rFonts w:ascii="Arial" w:hAnsi="Arial" w:hint="default"/>
      </w:rPr>
    </w:lvl>
  </w:abstractNum>
  <w:abstractNum w:abstractNumId="16">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7">
    <w:nsid w:val="39524DF1"/>
    <w:multiLevelType w:val="hybridMultilevel"/>
    <w:tmpl w:val="A94AFB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E144C54"/>
    <w:multiLevelType w:val="hybridMultilevel"/>
    <w:tmpl w:val="281E4C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0C163C5"/>
    <w:multiLevelType w:val="hybridMultilevel"/>
    <w:tmpl w:val="6F92CF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25E486D"/>
    <w:multiLevelType w:val="hybridMultilevel"/>
    <w:tmpl w:val="A1526B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38930A0"/>
    <w:multiLevelType w:val="hybridMultilevel"/>
    <w:tmpl w:val="3028F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4B17A07"/>
    <w:multiLevelType w:val="hybridMultilevel"/>
    <w:tmpl w:val="0BBA3326"/>
    <w:lvl w:ilvl="0" w:tplc="EE9C6F44">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4">
    <w:nsid w:val="44E256E4"/>
    <w:multiLevelType w:val="hybridMultilevel"/>
    <w:tmpl w:val="7DEA1EF4"/>
    <w:lvl w:ilvl="0" w:tplc="0409000F">
      <w:start w:val="1"/>
      <w:numFmt w:val="decimal"/>
      <w:lvlText w:val="%1."/>
      <w:lvlJc w:val="left"/>
      <w:pPr>
        <w:tabs>
          <w:tab w:val="num" w:pos="720"/>
        </w:tabs>
        <w:ind w:left="720" w:hanging="360"/>
      </w:pPr>
    </w:lvl>
    <w:lvl w:ilvl="1" w:tplc="AAE22A8C" w:tentative="1">
      <w:start w:val="1"/>
      <w:numFmt w:val="decimal"/>
      <w:lvlText w:val="%2."/>
      <w:lvlJc w:val="left"/>
      <w:pPr>
        <w:tabs>
          <w:tab w:val="num" w:pos="1440"/>
        </w:tabs>
        <w:ind w:left="1440" w:hanging="360"/>
      </w:pPr>
    </w:lvl>
    <w:lvl w:ilvl="2" w:tplc="8B4EA63E" w:tentative="1">
      <w:start w:val="1"/>
      <w:numFmt w:val="decimal"/>
      <w:lvlText w:val="%3."/>
      <w:lvlJc w:val="left"/>
      <w:pPr>
        <w:tabs>
          <w:tab w:val="num" w:pos="2160"/>
        </w:tabs>
        <w:ind w:left="2160" w:hanging="360"/>
      </w:pPr>
    </w:lvl>
    <w:lvl w:ilvl="3" w:tplc="049AEF54" w:tentative="1">
      <w:start w:val="1"/>
      <w:numFmt w:val="decimal"/>
      <w:lvlText w:val="%4."/>
      <w:lvlJc w:val="left"/>
      <w:pPr>
        <w:tabs>
          <w:tab w:val="num" w:pos="2880"/>
        </w:tabs>
        <w:ind w:left="2880" w:hanging="360"/>
      </w:pPr>
    </w:lvl>
    <w:lvl w:ilvl="4" w:tplc="F432B8AC" w:tentative="1">
      <w:start w:val="1"/>
      <w:numFmt w:val="decimal"/>
      <w:lvlText w:val="%5."/>
      <w:lvlJc w:val="left"/>
      <w:pPr>
        <w:tabs>
          <w:tab w:val="num" w:pos="3600"/>
        </w:tabs>
        <w:ind w:left="3600" w:hanging="360"/>
      </w:pPr>
    </w:lvl>
    <w:lvl w:ilvl="5" w:tplc="2D7AF0D4" w:tentative="1">
      <w:start w:val="1"/>
      <w:numFmt w:val="decimal"/>
      <w:lvlText w:val="%6."/>
      <w:lvlJc w:val="left"/>
      <w:pPr>
        <w:tabs>
          <w:tab w:val="num" w:pos="4320"/>
        </w:tabs>
        <w:ind w:left="4320" w:hanging="360"/>
      </w:pPr>
    </w:lvl>
    <w:lvl w:ilvl="6" w:tplc="AAF642CC" w:tentative="1">
      <w:start w:val="1"/>
      <w:numFmt w:val="decimal"/>
      <w:lvlText w:val="%7."/>
      <w:lvlJc w:val="left"/>
      <w:pPr>
        <w:tabs>
          <w:tab w:val="num" w:pos="5040"/>
        </w:tabs>
        <w:ind w:left="5040" w:hanging="360"/>
      </w:pPr>
    </w:lvl>
    <w:lvl w:ilvl="7" w:tplc="F92A46C4" w:tentative="1">
      <w:start w:val="1"/>
      <w:numFmt w:val="decimal"/>
      <w:lvlText w:val="%8."/>
      <w:lvlJc w:val="left"/>
      <w:pPr>
        <w:tabs>
          <w:tab w:val="num" w:pos="5760"/>
        </w:tabs>
        <w:ind w:left="5760" w:hanging="360"/>
      </w:pPr>
    </w:lvl>
    <w:lvl w:ilvl="8" w:tplc="522A900A" w:tentative="1">
      <w:start w:val="1"/>
      <w:numFmt w:val="decimal"/>
      <w:lvlText w:val="%9."/>
      <w:lvlJc w:val="left"/>
      <w:pPr>
        <w:tabs>
          <w:tab w:val="num" w:pos="6480"/>
        </w:tabs>
        <w:ind w:left="6480" w:hanging="360"/>
      </w:pPr>
    </w:lvl>
  </w:abstractNum>
  <w:abstractNum w:abstractNumId="25">
    <w:nsid w:val="47460441"/>
    <w:multiLevelType w:val="hybridMultilevel"/>
    <w:tmpl w:val="C97067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F703B20"/>
    <w:multiLevelType w:val="hybridMultilevel"/>
    <w:tmpl w:val="FE76AF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FBD59C5"/>
    <w:multiLevelType w:val="hybridMultilevel"/>
    <w:tmpl w:val="24DC94B6"/>
    <w:lvl w:ilvl="0" w:tplc="F834933C">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3163059"/>
    <w:multiLevelType w:val="hybridMultilevel"/>
    <w:tmpl w:val="281E4C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A874102"/>
    <w:multiLevelType w:val="hybridMultilevel"/>
    <w:tmpl w:val="715085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C004284"/>
    <w:multiLevelType w:val="hybridMultilevel"/>
    <w:tmpl w:val="7624BFFA"/>
    <w:lvl w:ilvl="0" w:tplc="8F3A45EA">
      <w:start w:val="1"/>
      <w:numFmt w:val="bullet"/>
      <w:pStyle w:val="Style4"/>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7C165F"/>
    <w:multiLevelType w:val="hybridMultilevel"/>
    <w:tmpl w:val="D43E0D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26752B8"/>
    <w:multiLevelType w:val="hybridMultilevel"/>
    <w:tmpl w:val="3AD421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42817F2"/>
    <w:multiLevelType w:val="hybridMultilevel"/>
    <w:tmpl w:val="86EA69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50B28EA"/>
    <w:multiLevelType w:val="hybridMultilevel"/>
    <w:tmpl w:val="8BAA70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51409BB"/>
    <w:multiLevelType w:val="hybridMultilevel"/>
    <w:tmpl w:val="1B40A7C2"/>
    <w:lvl w:ilvl="0" w:tplc="09508834">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5B2301A"/>
    <w:multiLevelType w:val="hybridMultilevel"/>
    <w:tmpl w:val="25B634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DD67BDD"/>
    <w:multiLevelType w:val="hybridMultilevel"/>
    <w:tmpl w:val="A1526B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E5E4C60"/>
    <w:multiLevelType w:val="hybridMultilevel"/>
    <w:tmpl w:val="DA8E1D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6FC761EA"/>
    <w:multiLevelType w:val="hybridMultilevel"/>
    <w:tmpl w:val="442230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60E3D3C"/>
    <w:multiLevelType w:val="hybridMultilevel"/>
    <w:tmpl w:val="B5620D6E"/>
    <w:lvl w:ilvl="0" w:tplc="D638D9A0">
      <w:start w:val="1"/>
      <w:numFmt w:val="decimal"/>
      <w:lvlText w:val="%1."/>
      <w:lvlJc w:val="left"/>
      <w:pPr>
        <w:tabs>
          <w:tab w:val="num" w:pos="360"/>
        </w:tabs>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79F0504C"/>
    <w:multiLevelType w:val="hybridMultilevel"/>
    <w:tmpl w:val="926A57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155A2A"/>
    <w:multiLevelType w:val="hybridMultilevel"/>
    <w:tmpl w:val="72025A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ECC3BC7"/>
    <w:multiLevelType w:val="hybridMultilevel"/>
    <w:tmpl w:val="DD327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7ECF324C"/>
    <w:multiLevelType w:val="hybridMultilevel"/>
    <w:tmpl w:val="B9104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FE672BE"/>
    <w:multiLevelType w:val="hybridMultilevel"/>
    <w:tmpl w:val="8084D1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3"/>
  </w:num>
  <w:num w:numId="2">
    <w:abstractNumId w:val="29"/>
  </w:num>
  <w:num w:numId="3">
    <w:abstractNumId w:val="31"/>
  </w:num>
  <w:num w:numId="4">
    <w:abstractNumId w:val="45"/>
  </w:num>
  <w:num w:numId="5">
    <w:abstractNumId w:val="10"/>
  </w:num>
  <w:num w:numId="6">
    <w:abstractNumId w:val="24"/>
  </w:num>
  <w:num w:numId="7">
    <w:abstractNumId w:val="3"/>
  </w:num>
  <w:num w:numId="8">
    <w:abstractNumId w:val="26"/>
  </w:num>
  <w:num w:numId="9">
    <w:abstractNumId w:val="18"/>
  </w:num>
  <w:num w:numId="10">
    <w:abstractNumId w:val="12"/>
  </w:num>
  <w:num w:numId="11">
    <w:abstractNumId w:val="37"/>
  </w:num>
  <w:num w:numId="12">
    <w:abstractNumId w:val="36"/>
  </w:num>
  <w:num w:numId="13">
    <w:abstractNumId w:val="41"/>
  </w:num>
  <w:num w:numId="14">
    <w:abstractNumId w:val="8"/>
  </w:num>
  <w:num w:numId="15">
    <w:abstractNumId w:val="27"/>
  </w:num>
  <w:num w:numId="16">
    <w:abstractNumId w:val="11"/>
  </w:num>
  <w:num w:numId="17">
    <w:abstractNumId w:val="1"/>
  </w:num>
  <w:num w:numId="18">
    <w:abstractNumId w:val="40"/>
  </w:num>
  <w:num w:numId="19">
    <w:abstractNumId w:val="25"/>
  </w:num>
  <w:num w:numId="20">
    <w:abstractNumId w:val="22"/>
  </w:num>
  <w:num w:numId="21">
    <w:abstractNumId w:val="35"/>
  </w:num>
  <w:num w:numId="22">
    <w:abstractNumId w:val="33"/>
  </w:num>
  <w:num w:numId="23">
    <w:abstractNumId w:val="9"/>
  </w:num>
  <w:num w:numId="24">
    <w:abstractNumId w:val="20"/>
  </w:num>
  <w:num w:numId="25">
    <w:abstractNumId w:val="19"/>
  </w:num>
  <w:num w:numId="26">
    <w:abstractNumId w:val="42"/>
  </w:num>
  <w:num w:numId="27">
    <w:abstractNumId w:val="46"/>
  </w:num>
  <w:num w:numId="28">
    <w:abstractNumId w:val="44"/>
  </w:num>
  <w:num w:numId="29">
    <w:abstractNumId w:val="43"/>
  </w:num>
  <w:num w:numId="30">
    <w:abstractNumId w:val="28"/>
  </w:num>
  <w:num w:numId="31">
    <w:abstractNumId w:val="4"/>
  </w:num>
  <w:num w:numId="32">
    <w:abstractNumId w:val="21"/>
  </w:num>
  <w:num w:numId="33">
    <w:abstractNumId w:val="34"/>
  </w:num>
  <w:num w:numId="34">
    <w:abstractNumId w:val="32"/>
  </w:num>
  <w:num w:numId="35">
    <w:abstractNumId w:val="7"/>
  </w:num>
  <w:num w:numId="36">
    <w:abstractNumId w:val="14"/>
  </w:num>
  <w:num w:numId="37">
    <w:abstractNumId w:val="2"/>
  </w:num>
  <w:num w:numId="38">
    <w:abstractNumId w:val="30"/>
  </w:num>
  <w:num w:numId="39">
    <w:abstractNumId w:val="17"/>
  </w:num>
  <w:num w:numId="40">
    <w:abstractNumId w:val="5"/>
  </w:num>
  <w:num w:numId="41">
    <w:abstractNumId w:val="16"/>
  </w:num>
  <w:num w:numId="42">
    <w:abstractNumId w:val="15"/>
  </w:num>
  <w:num w:numId="43">
    <w:abstractNumId w:val="39"/>
  </w:num>
  <w:num w:numId="44">
    <w:abstractNumId w:val="23"/>
  </w:num>
  <w:num w:numId="45">
    <w:abstractNumId w:val="6"/>
  </w:num>
  <w:num w:numId="46">
    <w:abstractNumId w:val="38"/>
  </w:num>
  <w:num w:numId="47">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02521"/>
    <w:rsid w:val="00013635"/>
    <w:rsid w:val="000203E0"/>
    <w:rsid w:val="00025B70"/>
    <w:rsid w:val="000608F5"/>
    <w:rsid w:val="000907A6"/>
    <w:rsid w:val="000C0FD0"/>
    <w:rsid w:val="000D5D59"/>
    <w:rsid w:val="00100C48"/>
    <w:rsid w:val="00150D21"/>
    <w:rsid w:val="0016321F"/>
    <w:rsid w:val="001B6B3D"/>
    <w:rsid w:val="001C739B"/>
    <w:rsid w:val="001D64D7"/>
    <w:rsid w:val="001E18D0"/>
    <w:rsid w:val="002002D6"/>
    <w:rsid w:val="002072F1"/>
    <w:rsid w:val="0021125E"/>
    <w:rsid w:val="00211FD9"/>
    <w:rsid w:val="00224AC4"/>
    <w:rsid w:val="00252EBB"/>
    <w:rsid w:val="00271010"/>
    <w:rsid w:val="002A4F9C"/>
    <w:rsid w:val="00310FFE"/>
    <w:rsid w:val="003174B7"/>
    <w:rsid w:val="00327A06"/>
    <w:rsid w:val="00336BA5"/>
    <w:rsid w:val="00344AA8"/>
    <w:rsid w:val="003630ED"/>
    <w:rsid w:val="003D3A1B"/>
    <w:rsid w:val="003E1A51"/>
    <w:rsid w:val="00426707"/>
    <w:rsid w:val="00442B54"/>
    <w:rsid w:val="00465382"/>
    <w:rsid w:val="0047399A"/>
    <w:rsid w:val="00475F6E"/>
    <w:rsid w:val="00482D16"/>
    <w:rsid w:val="004A1E7C"/>
    <w:rsid w:val="004A4465"/>
    <w:rsid w:val="004B4270"/>
    <w:rsid w:val="004C2329"/>
    <w:rsid w:val="004C3F53"/>
    <w:rsid w:val="004C42B7"/>
    <w:rsid w:val="004E0259"/>
    <w:rsid w:val="004E550F"/>
    <w:rsid w:val="004E615D"/>
    <w:rsid w:val="005150E2"/>
    <w:rsid w:val="00546A80"/>
    <w:rsid w:val="00553939"/>
    <w:rsid w:val="00560942"/>
    <w:rsid w:val="005646FB"/>
    <w:rsid w:val="005703B7"/>
    <w:rsid w:val="00573725"/>
    <w:rsid w:val="0059221A"/>
    <w:rsid w:val="005977EF"/>
    <w:rsid w:val="005A06B1"/>
    <w:rsid w:val="005A1F6D"/>
    <w:rsid w:val="005A4E47"/>
    <w:rsid w:val="00613F7A"/>
    <w:rsid w:val="00624C46"/>
    <w:rsid w:val="00651C32"/>
    <w:rsid w:val="0067004D"/>
    <w:rsid w:val="00684544"/>
    <w:rsid w:val="00690BC6"/>
    <w:rsid w:val="00697F42"/>
    <w:rsid w:val="006A78ED"/>
    <w:rsid w:val="006B342B"/>
    <w:rsid w:val="006C0E46"/>
    <w:rsid w:val="006F7620"/>
    <w:rsid w:val="00730396"/>
    <w:rsid w:val="00755527"/>
    <w:rsid w:val="00777D23"/>
    <w:rsid w:val="007B164A"/>
    <w:rsid w:val="007C06CB"/>
    <w:rsid w:val="007C7E07"/>
    <w:rsid w:val="007F4FDD"/>
    <w:rsid w:val="0081690C"/>
    <w:rsid w:val="00857387"/>
    <w:rsid w:val="008972E5"/>
    <w:rsid w:val="008C4C73"/>
    <w:rsid w:val="008E1AB5"/>
    <w:rsid w:val="008E3FE7"/>
    <w:rsid w:val="008E50E7"/>
    <w:rsid w:val="009026F6"/>
    <w:rsid w:val="00926CBE"/>
    <w:rsid w:val="0094441D"/>
    <w:rsid w:val="00945D49"/>
    <w:rsid w:val="00971244"/>
    <w:rsid w:val="00982C67"/>
    <w:rsid w:val="00985164"/>
    <w:rsid w:val="009B3D5C"/>
    <w:rsid w:val="009C5523"/>
    <w:rsid w:val="009F102E"/>
    <w:rsid w:val="00A03CF0"/>
    <w:rsid w:val="00A13A4F"/>
    <w:rsid w:val="00A21282"/>
    <w:rsid w:val="00A27A88"/>
    <w:rsid w:val="00A4110D"/>
    <w:rsid w:val="00A44C2C"/>
    <w:rsid w:val="00A53202"/>
    <w:rsid w:val="00A54F96"/>
    <w:rsid w:val="00A734A5"/>
    <w:rsid w:val="00A75AC0"/>
    <w:rsid w:val="00AB259A"/>
    <w:rsid w:val="00B03E56"/>
    <w:rsid w:val="00B577D6"/>
    <w:rsid w:val="00B70B81"/>
    <w:rsid w:val="00BB499C"/>
    <w:rsid w:val="00BD7E9F"/>
    <w:rsid w:val="00BF66A1"/>
    <w:rsid w:val="00C124ED"/>
    <w:rsid w:val="00C156A7"/>
    <w:rsid w:val="00C340A2"/>
    <w:rsid w:val="00C541A2"/>
    <w:rsid w:val="00C70E9B"/>
    <w:rsid w:val="00C90409"/>
    <w:rsid w:val="00CA3376"/>
    <w:rsid w:val="00CB02C4"/>
    <w:rsid w:val="00CB3026"/>
    <w:rsid w:val="00D42E3A"/>
    <w:rsid w:val="00D45347"/>
    <w:rsid w:val="00D82C18"/>
    <w:rsid w:val="00DA3FED"/>
    <w:rsid w:val="00DA790F"/>
    <w:rsid w:val="00DB7535"/>
    <w:rsid w:val="00DC03B5"/>
    <w:rsid w:val="00DC5467"/>
    <w:rsid w:val="00DC5F9D"/>
    <w:rsid w:val="00DF228B"/>
    <w:rsid w:val="00E10393"/>
    <w:rsid w:val="00E13BE7"/>
    <w:rsid w:val="00E21039"/>
    <w:rsid w:val="00E512DB"/>
    <w:rsid w:val="00E7344B"/>
    <w:rsid w:val="00E86011"/>
    <w:rsid w:val="00E95703"/>
    <w:rsid w:val="00EA1437"/>
    <w:rsid w:val="00F13C00"/>
    <w:rsid w:val="00F24890"/>
    <w:rsid w:val="00F25217"/>
    <w:rsid w:val="00F40603"/>
    <w:rsid w:val="00F62A15"/>
    <w:rsid w:val="00FC56E0"/>
    <w:rsid w:val="00FF582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ABB2354E-38BA-45B4-A6AB-38DAEBB4C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aliases w:val="sch.."/>
    <w:basedOn w:val="Normal"/>
    <w:next w:val="Normal"/>
    <w:link w:val="Heading1Char"/>
    <w:uiPriority w:val="99"/>
    <w:qFormat/>
    <w:rsid w:val="008E1AB5"/>
    <w:pPr>
      <w:keepNext/>
      <w:numPr>
        <w:numId w:val="23"/>
      </w:numPr>
      <w:spacing w:line="260" w:lineRule="atLeast"/>
      <w:jc w:val="both"/>
      <w:outlineLvl w:val="0"/>
    </w:pPr>
    <w:rPr>
      <w:rFonts w:ascii="Verdana" w:eastAsia="Calibri" w:hAnsi="Verdana" w:cs="Times New Roman"/>
      <w:b/>
      <w:bCs/>
      <w:kern w:val="32"/>
      <w:sz w:val="32"/>
      <w:szCs w:val="32"/>
      <w:lang w:val="de-DE" w:eastAsia="de-DE"/>
    </w:rPr>
  </w:style>
  <w:style w:type="paragraph" w:styleId="Heading3">
    <w:name w:val="heading 3"/>
    <w:basedOn w:val="Normal"/>
    <w:next w:val="Normal"/>
    <w:link w:val="Heading3Char"/>
    <w:uiPriority w:val="99"/>
    <w:qFormat/>
    <w:rsid w:val="008E1AB5"/>
    <w:pPr>
      <w:keepNext/>
      <w:keepLines/>
      <w:numPr>
        <w:ilvl w:val="2"/>
        <w:numId w:val="23"/>
      </w:numPr>
      <w:spacing w:line="260" w:lineRule="atLeast"/>
      <w:jc w:val="both"/>
      <w:outlineLvl w:val="2"/>
    </w:pPr>
    <w:rPr>
      <w:rFonts w:ascii="Verdana" w:eastAsia="Calibri" w:hAnsi="Verdana" w:cs="Times New Roman"/>
      <w:b/>
      <w:bCs/>
      <w:sz w:val="22"/>
      <w:lang w:val="de-DE" w:eastAsia="de-DE"/>
    </w:rPr>
  </w:style>
  <w:style w:type="paragraph" w:styleId="Heading4">
    <w:name w:val="heading 4"/>
    <w:basedOn w:val="Normal"/>
    <w:next w:val="Normal"/>
    <w:link w:val="Heading4Char"/>
    <w:autoRedefine/>
    <w:qFormat/>
    <w:rsid w:val="008E1AB5"/>
    <w:pPr>
      <w:keepNext/>
      <w:numPr>
        <w:ilvl w:val="3"/>
        <w:numId w:val="23"/>
      </w:numPr>
      <w:tabs>
        <w:tab w:val="left" w:pos="-720"/>
      </w:tabs>
      <w:suppressAutoHyphens/>
      <w:spacing w:line="260" w:lineRule="atLeast"/>
      <w:jc w:val="both"/>
      <w:outlineLvl w:val="3"/>
    </w:pPr>
    <w:rPr>
      <w:rFonts w:ascii="Verdana" w:eastAsia="Calibri" w:hAnsi="Verdana" w:cs="Times New Roman"/>
      <w:b/>
      <w:spacing w:val="-3"/>
      <w:sz w:val="18"/>
      <w:szCs w:val="20"/>
    </w:rPr>
  </w:style>
  <w:style w:type="paragraph" w:styleId="Heading5">
    <w:name w:val="heading 5"/>
    <w:basedOn w:val="Normal"/>
    <w:next w:val="Normal"/>
    <w:link w:val="Heading5Char"/>
    <w:autoRedefine/>
    <w:uiPriority w:val="99"/>
    <w:qFormat/>
    <w:rsid w:val="008E1AB5"/>
    <w:pPr>
      <w:keepNext/>
      <w:numPr>
        <w:ilvl w:val="4"/>
        <w:numId w:val="23"/>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pacing w:line="260" w:lineRule="atLeast"/>
      <w:jc w:val="both"/>
      <w:outlineLvl w:val="4"/>
    </w:pPr>
    <w:rPr>
      <w:rFonts w:ascii="Verdana" w:eastAsia="Calibri" w:hAnsi="Verdana" w:cs="Times New Roman"/>
      <w:b/>
      <w:i/>
      <w:sz w:val="17"/>
      <w:szCs w:val="20"/>
    </w:rPr>
  </w:style>
  <w:style w:type="paragraph" w:styleId="Heading6">
    <w:name w:val="heading 6"/>
    <w:basedOn w:val="Normal"/>
    <w:next w:val="Normal"/>
    <w:link w:val="Heading6Char"/>
    <w:uiPriority w:val="99"/>
    <w:qFormat/>
    <w:rsid w:val="008E1AB5"/>
    <w:pPr>
      <w:keepNext/>
      <w:numPr>
        <w:ilvl w:val="5"/>
        <w:numId w:val="23"/>
      </w:numPr>
      <w:tabs>
        <w:tab w:val="left" w:pos="1701"/>
        <w:tab w:val="left" w:pos="2268"/>
      </w:tabs>
      <w:spacing w:line="260" w:lineRule="atLeast"/>
      <w:jc w:val="both"/>
      <w:outlineLvl w:val="5"/>
    </w:pPr>
    <w:rPr>
      <w:rFonts w:ascii="Calibri" w:eastAsia="Calibri" w:hAnsi="Calibri" w:cs="Times New Roman"/>
      <w:b/>
      <w:sz w:val="23"/>
      <w:szCs w:val="20"/>
    </w:rPr>
  </w:style>
  <w:style w:type="paragraph" w:styleId="Heading7">
    <w:name w:val="heading 7"/>
    <w:basedOn w:val="Normal"/>
    <w:next w:val="Normal"/>
    <w:link w:val="Heading7Char"/>
    <w:uiPriority w:val="99"/>
    <w:qFormat/>
    <w:rsid w:val="008E1AB5"/>
    <w:pPr>
      <w:keepNext/>
      <w:numPr>
        <w:ilvl w:val="6"/>
        <w:numId w:val="23"/>
      </w:numPr>
      <w:spacing w:line="260" w:lineRule="atLeast"/>
      <w:jc w:val="center"/>
      <w:outlineLvl w:val="6"/>
    </w:pPr>
    <w:rPr>
      <w:rFonts w:ascii="Calibri" w:eastAsia="Calibri" w:hAnsi="Calibri" w:cs="Times New Roman"/>
      <w:b/>
      <w:szCs w:val="20"/>
    </w:rPr>
  </w:style>
  <w:style w:type="paragraph" w:styleId="Heading8">
    <w:name w:val="heading 8"/>
    <w:basedOn w:val="Normal"/>
    <w:next w:val="Normal"/>
    <w:link w:val="Heading8Char"/>
    <w:uiPriority w:val="99"/>
    <w:qFormat/>
    <w:rsid w:val="008E1AB5"/>
    <w:pPr>
      <w:keepNext/>
      <w:numPr>
        <w:ilvl w:val="7"/>
        <w:numId w:val="23"/>
      </w:numPr>
      <w:tabs>
        <w:tab w:val="center" w:pos="4513"/>
      </w:tabs>
      <w:suppressAutoHyphens/>
      <w:spacing w:line="260" w:lineRule="atLeast"/>
      <w:jc w:val="center"/>
      <w:outlineLvl w:val="7"/>
    </w:pPr>
    <w:rPr>
      <w:rFonts w:ascii="Calibri" w:eastAsia="Calibri" w:hAnsi="Calibri" w:cs="Times New Roman"/>
      <w:spacing w:val="-3"/>
      <w:szCs w:val="20"/>
    </w:rPr>
  </w:style>
  <w:style w:type="paragraph" w:styleId="Heading9">
    <w:name w:val="heading 9"/>
    <w:basedOn w:val="Normal"/>
    <w:next w:val="Normal"/>
    <w:link w:val="Heading9Char"/>
    <w:uiPriority w:val="99"/>
    <w:qFormat/>
    <w:rsid w:val="008E1AB5"/>
    <w:pPr>
      <w:keepNext/>
      <w:numPr>
        <w:ilvl w:val="8"/>
        <w:numId w:val="23"/>
      </w:numPr>
      <w:tabs>
        <w:tab w:val="left" w:pos="-720"/>
      </w:tabs>
      <w:suppressAutoHyphens/>
      <w:spacing w:line="260" w:lineRule="atLeast"/>
      <w:jc w:val="both"/>
      <w:outlineLvl w:val="8"/>
    </w:pPr>
    <w:rPr>
      <w:rFonts w:ascii="Calibri" w:eastAsia="Calibri" w:hAnsi="Calibri" w:cs="Times New Roman"/>
      <w:b/>
      <w:spacing w:val="-3"/>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D82C18"/>
    <w:pPr>
      <w:ind w:left="720"/>
      <w:contextualSpacing/>
    </w:pPr>
  </w:style>
  <w:style w:type="paragraph" w:customStyle="1" w:styleId="bul1">
    <w:name w:val="bul1"/>
    <w:basedOn w:val="Normal"/>
    <w:link w:val="bul1Char"/>
    <w:qFormat/>
    <w:rsid w:val="00E7344B"/>
    <w:pPr>
      <w:numPr>
        <w:numId w:val="1"/>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styleId="FootnoteReference">
    <w:name w:val="footnote reference"/>
    <w:aliases w:val="callout,BVI fnr"/>
    <w:uiPriority w:val="99"/>
    <w:rsid w:val="000203E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rsid w:val="000203E0"/>
    <w:pPr>
      <w:spacing w:line="260" w:lineRule="atLeast"/>
      <w:jc w:val="both"/>
    </w:pPr>
    <w:rPr>
      <w:rFonts w:ascii="Verdana" w:eastAsia="Calibri" w:hAnsi="Verdana" w:cs="Times New Roman"/>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sid w:val="000203E0"/>
    <w:rPr>
      <w:rFonts w:ascii="Verdana" w:eastAsia="Calibri" w:hAnsi="Verdana" w:cs="Times New Roman"/>
      <w:lang w:val="de-DE" w:eastAsia="de-DE"/>
    </w:rPr>
  </w:style>
  <w:style w:type="character" w:customStyle="1" w:styleId="ListParagraphChar">
    <w:name w:val="List Paragraph Char"/>
    <w:basedOn w:val="DefaultParagraphFont"/>
    <w:link w:val="ListParagraph"/>
    <w:uiPriority w:val="99"/>
    <w:rsid w:val="000203E0"/>
  </w:style>
  <w:style w:type="paragraph" w:styleId="NormalWeb">
    <w:name w:val="Normal (Web)"/>
    <w:basedOn w:val="Normal"/>
    <w:uiPriority w:val="99"/>
    <w:rsid w:val="00F25217"/>
    <w:pPr>
      <w:spacing w:before="100" w:beforeAutospacing="1" w:after="100" w:afterAutospacing="1" w:line="260" w:lineRule="atLeast"/>
      <w:jc w:val="both"/>
    </w:pPr>
    <w:rPr>
      <w:rFonts w:ascii="Times New Roman" w:eastAsia="Calibri" w:hAnsi="Times New Roman" w:cs="Times New Roman"/>
    </w:rPr>
  </w:style>
  <w:style w:type="paragraph" w:customStyle="1" w:styleId="Style4">
    <w:name w:val="Style4"/>
    <w:basedOn w:val="ListParagraph"/>
    <w:link w:val="Style4Char"/>
    <w:qFormat/>
    <w:rsid w:val="009C5523"/>
    <w:pPr>
      <w:keepNext/>
      <w:numPr>
        <w:numId w:val="3"/>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0" w:lineRule="atLeast"/>
      <w:jc w:val="both"/>
      <w:outlineLvl w:val="4"/>
    </w:pPr>
    <w:rPr>
      <w:rFonts w:ascii="Verdana" w:eastAsia="Times New Roman" w:hAnsi="Verdana" w:cs="Times New Roman"/>
      <w:sz w:val="18"/>
      <w:szCs w:val="18"/>
    </w:rPr>
  </w:style>
  <w:style w:type="character" w:customStyle="1" w:styleId="Style4Char">
    <w:name w:val="Style4 Char"/>
    <w:basedOn w:val="ListParagraphChar"/>
    <w:link w:val="Style4"/>
    <w:rsid w:val="009C5523"/>
    <w:rPr>
      <w:rFonts w:ascii="Verdana" w:eastAsia="Times New Roman" w:hAnsi="Verdana" w:cs="Times New Roman"/>
      <w:sz w:val="18"/>
      <w:szCs w:val="18"/>
    </w:rPr>
  </w:style>
  <w:style w:type="character" w:customStyle="1" w:styleId="normal10">
    <w:name w:val="normal10"/>
    <w:basedOn w:val="DefaultParagraphFont"/>
    <w:rsid w:val="009C5523"/>
  </w:style>
  <w:style w:type="paragraph" w:styleId="BodyText">
    <w:name w:val="Body Text"/>
    <w:aliases w:val="uvlaka 3,uvlaka 2"/>
    <w:basedOn w:val="Normal"/>
    <w:link w:val="BodyTextChar"/>
    <w:rsid w:val="009C5523"/>
    <w:pPr>
      <w:spacing w:line="260" w:lineRule="atLeast"/>
      <w:jc w:val="both"/>
    </w:pPr>
    <w:rPr>
      <w:rFonts w:ascii="Times New Roman" w:eastAsia="Calibri" w:hAnsi="Times New Roman" w:cs="Times New Roman"/>
      <w:spacing w:val="-3"/>
      <w:sz w:val="20"/>
      <w:szCs w:val="20"/>
      <w:lang w:val="en-US"/>
    </w:rPr>
  </w:style>
  <w:style w:type="character" w:customStyle="1" w:styleId="BodyTextChar">
    <w:name w:val="Body Text Char"/>
    <w:aliases w:val="uvlaka 3 Char,uvlaka 2 Char"/>
    <w:basedOn w:val="DefaultParagraphFont"/>
    <w:link w:val="BodyText"/>
    <w:rsid w:val="009C5523"/>
    <w:rPr>
      <w:rFonts w:ascii="Times New Roman" w:eastAsia="Calibri" w:hAnsi="Times New Roman" w:cs="Times New Roman"/>
      <w:spacing w:val="-3"/>
      <w:sz w:val="20"/>
      <w:szCs w:val="20"/>
      <w:lang w:val="en-US"/>
    </w:rPr>
  </w:style>
  <w:style w:type="paragraph" w:customStyle="1" w:styleId="CM4">
    <w:name w:val="CM4"/>
    <w:basedOn w:val="Normal"/>
    <w:next w:val="Normal"/>
    <w:uiPriority w:val="99"/>
    <w:rsid w:val="009C5523"/>
    <w:pPr>
      <w:autoSpaceDE w:val="0"/>
      <w:autoSpaceDN w:val="0"/>
      <w:adjustRightInd w:val="0"/>
    </w:pPr>
    <w:rPr>
      <w:rFonts w:ascii="EUAlbertina" w:eastAsia="Calibri" w:hAnsi="EUAlbertina" w:cs="Times New Roman"/>
      <w:lang w:val="pt-PT" w:eastAsia="pt-PT"/>
    </w:rPr>
  </w:style>
  <w:style w:type="paragraph" w:styleId="BodyText2">
    <w:name w:val="Body Text 2"/>
    <w:basedOn w:val="Normal"/>
    <w:link w:val="BodyText2Char"/>
    <w:rsid w:val="009C5523"/>
    <w:pPr>
      <w:tabs>
        <w:tab w:val="left" w:pos="0"/>
      </w:tabs>
      <w:suppressAutoHyphens/>
      <w:spacing w:line="260" w:lineRule="atLeast"/>
      <w:jc w:val="both"/>
    </w:pPr>
    <w:rPr>
      <w:rFonts w:ascii="Times New Roman" w:eastAsia="Calibri" w:hAnsi="Times New Roman" w:cs="Times New Roman"/>
      <w:b/>
      <w:sz w:val="20"/>
      <w:szCs w:val="20"/>
    </w:rPr>
  </w:style>
  <w:style w:type="character" w:customStyle="1" w:styleId="BodyText2Char">
    <w:name w:val="Body Text 2 Char"/>
    <w:basedOn w:val="DefaultParagraphFont"/>
    <w:link w:val="BodyText2"/>
    <w:rsid w:val="009C5523"/>
    <w:rPr>
      <w:rFonts w:ascii="Times New Roman" w:eastAsia="Calibri" w:hAnsi="Times New Roman" w:cs="Times New Roman"/>
      <w:b/>
      <w:sz w:val="20"/>
      <w:szCs w:val="20"/>
    </w:rPr>
  </w:style>
  <w:style w:type="paragraph" w:styleId="BalloonText">
    <w:name w:val="Balloon Text"/>
    <w:basedOn w:val="Normal"/>
    <w:link w:val="BalloonTextChar"/>
    <w:semiHidden/>
    <w:rsid w:val="008E1AB5"/>
    <w:pPr>
      <w:spacing w:line="260" w:lineRule="atLeast"/>
      <w:jc w:val="both"/>
    </w:pPr>
    <w:rPr>
      <w:rFonts w:ascii="Lucida Grande" w:eastAsia="Calibri" w:hAnsi="Lucida Grande" w:cs="Times New Roman"/>
      <w:sz w:val="18"/>
      <w:szCs w:val="18"/>
      <w:lang w:val="en-US"/>
    </w:rPr>
  </w:style>
  <w:style w:type="character" w:customStyle="1" w:styleId="BalloonTextChar">
    <w:name w:val="Balloon Text Char"/>
    <w:basedOn w:val="DefaultParagraphFont"/>
    <w:link w:val="BalloonText"/>
    <w:semiHidden/>
    <w:rsid w:val="008E1AB5"/>
    <w:rPr>
      <w:rFonts w:ascii="Lucida Grande" w:eastAsia="Calibri" w:hAnsi="Lucida Grande" w:cs="Times New Roman"/>
      <w:sz w:val="18"/>
      <w:szCs w:val="18"/>
      <w:lang w:val="en-US"/>
    </w:rPr>
  </w:style>
  <w:style w:type="character" w:customStyle="1" w:styleId="Heading1Char">
    <w:name w:val="Heading 1 Char"/>
    <w:aliases w:val="sch.. Char"/>
    <w:basedOn w:val="DefaultParagraphFont"/>
    <w:link w:val="Heading1"/>
    <w:uiPriority w:val="99"/>
    <w:rsid w:val="008E1AB5"/>
    <w:rPr>
      <w:rFonts w:ascii="Verdana" w:eastAsia="Calibri" w:hAnsi="Verdana" w:cs="Times New Roman"/>
      <w:b/>
      <w:bCs/>
      <w:kern w:val="32"/>
      <w:sz w:val="32"/>
      <w:szCs w:val="32"/>
      <w:lang w:val="de-DE" w:eastAsia="de-DE"/>
    </w:rPr>
  </w:style>
  <w:style w:type="character" w:customStyle="1" w:styleId="Heading3Char">
    <w:name w:val="Heading 3 Char"/>
    <w:basedOn w:val="DefaultParagraphFont"/>
    <w:link w:val="Heading3"/>
    <w:uiPriority w:val="99"/>
    <w:rsid w:val="008E1AB5"/>
    <w:rPr>
      <w:rFonts w:ascii="Verdana" w:eastAsia="Calibri" w:hAnsi="Verdana" w:cs="Times New Roman"/>
      <w:b/>
      <w:bCs/>
      <w:sz w:val="22"/>
      <w:lang w:val="de-DE" w:eastAsia="de-DE"/>
    </w:rPr>
  </w:style>
  <w:style w:type="character" w:customStyle="1" w:styleId="Heading4Char">
    <w:name w:val="Heading 4 Char"/>
    <w:basedOn w:val="DefaultParagraphFont"/>
    <w:link w:val="Heading4"/>
    <w:rsid w:val="008E1AB5"/>
    <w:rPr>
      <w:rFonts w:ascii="Verdana" w:eastAsia="Calibri" w:hAnsi="Verdana" w:cs="Times New Roman"/>
      <w:b/>
      <w:spacing w:val="-3"/>
      <w:sz w:val="18"/>
      <w:szCs w:val="20"/>
    </w:rPr>
  </w:style>
  <w:style w:type="character" w:customStyle="1" w:styleId="Heading5Char">
    <w:name w:val="Heading 5 Char"/>
    <w:basedOn w:val="DefaultParagraphFont"/>
    <w:link w:val="Heading5"/>
    <w:uiPriority w:val="99"/>
    <w:rsid w:val="008E1AB5"/>
    <w:rPr>
      <w:rFonts w:ascii="Verdana" w:eastAsia="Calibri" w:hAnsi="Verdana" w:cs="Times New Roman"/>
      <w:b/>
      <w:i/>
      <w:sz w:val="17"/>
      <w:szCs w:val="20"/>
    </w:rPr>
  </w:style>
  <w:style w:type="character" w:customStyle="1" w:styleId="Heading6Char">
    <w:name w:val="Heading 6 Char"/>
    <w:basedOn w:val="DefaultParagraphFont"/>
    <w:link w:val="Heading6"/>
    <w:uiPriority w:val="99"/>
    <w:rsid w:val="008E1AB5"/>
    <w:rPr>
      <w:rFonts w:ascii="Calibri" w:eastAsia="Calibri" w:hAnsi="Calibri" w:cs="Times New Roman"/>
      <w:b/>
      <w:sz w:val="23"/>
      <w:szCs w:val="20"/>
    </w:rPr>
  </w:style>
  <w:style w:type="character" w:customStyle="1" w:styleId="Heading7Char">
    <w:name w:val="Heading 7 Char"/>
    <w:basedOn w:val="DefaultParagraphFont"/>
    <w:link w:val="Heading7"/>
    <w:uiPriority w:val="99"/>
    <w:rsid w:val="008E1AB5"/>
    <w:rPr>
      <w:rFonts w:ascii="Calibri" w:eastAsia="Calibri" w:hAnsi="Calibri" w:cs="Times New Roman"/>
      <w:b/>
      <w:szCs w:val="20"/>
    </w:rPr>
  </w:style>
  <w:style w:type="character" w:customStyle="1" w:styleId="Heading8Char">
    <w:name w:val="Heading 8 Char"/>
    <w:basedOn w:val="DefaultParagraphFont"/>
    <w:link w:val="Heading8"/>
    <w:uiPriority w:val="99"/>
    <w:rsid w:val="008E1AB5"/>
    <w:rPr>
      <w:rFonts w:ascii="Calibri" w:eastAsia="Calibri" w:hAnsi="Calibri" w:cs="Times New Roman"/>
      <w:spacing w:val="-3"/>
      <w:szCs w:val="20"/>
    </w:rPr>
  </w:style>
  <w:style w:type="character" w:customStyle="1" w:styleId="Heading9Char">
    <w:name w:val="Heading 9 Char"/>
    <w:basedOn w:val="DefaultParagraphFont"/>
    <w:link w:val="Heading9"/>
    <w:uiPriority w:val="99"/>
    <w:rsid w:val="008E1AB5"/>
    <w:rPr>
      <w:rFonts w:ascii="Calibri" w:eastAsia="Calibri" w:hAnsi="Calibri" w:cs="Times New Roman"/>
      <w:b/>
      <w:spacing w:val="-3"/>
      <w:szCs w:val="20"/>
    </w:rPr>
  </w:style>
  <w:style w:type="paragraph" w:styleId="Footer">
    <w:name w:val="footer"/>
    <w:aliases w:val="Char"/>
    <w:basedOn w:val="Normal"/>
    <w:link w:val="FooterChar"/>
    <w:rsid w:val="008E1AB5"/>
    <w:pPr>
      <w:tabs>
        <w:tab w:val="center" w:pos="4536"/>
        <w:tab w:val="right" w:pos="9072"/>
      </w:tabs>
      <w:spacing w:line="260" w:lineRule="atLeast"/>
      <w:jc w:val="both"/>
    </w:pPr>
    <w:rPr>
      <w:rFonts w:ascii="Calibri" w:eastAsia="Calibri" w:hAnsi="Calibri" w:cs="Times New Roman"/>
      <w:sz w:val="20"/>
      <w:szCs w:val="20"/>
    </w:rPr>
  </w:style>
  <w:style w:type="character" w:customStyle="1" w:styleId="FooterChar">
    <w:name w:val="Footer Char"/>
    <w:aliases w:val="Char Char"/>
    <w:basedOn w:val="DefaultParagraphFont"/>
    <w:link w:val="Footer"/>
    <w:rsid w:val="008E1AB5"/>
    <w:rPr>
      <w:rFonts w:ascii="Calibri" w:eastAsia="Calibri" w:hAnsi="Calibri" w:cs="Times New Roman"/>
      <w:sz w:val="20"/>
      <w:szCs w:val="20"/>
    </w:rPr>
  </w:style>
  <w:style w:type="paragraph" w:customStyle="1" w:styleId="Style1a">
    <w:name w:val="Style1a"/>
    <w:basedOn w:val="NormalWeb"/>
    <w:qFormat/>
    <w:rsid w:val="008E1AB5"/>
    <w:pPr>
      <w:numPr>
        <w:numId w:val="24"/>
      </w:numPr>
      <w:spacing w:line="360" w:lineRule="auto"/>
      <w:jc w:val="left"/>
    </w:pPr>
    <w:rPr>
      <w:rFonts w:ascii="Verdana" w:eastAsia="Times New Roman" w:hAnsi="Verdana" w:cs="Arial"/>
      <w:b/>
      <w:sz w:val="18"/>
      <w:szCs w:val="18"/>
      <w:u w:val="single"/>
      <w:lang w:eastAsia="en-GB"/>
    </w:rPr>
  </w:style>
  <w:style w:type="character" w:styleId="FollowedHyperlink">
    <w:name w:val="FollowedHyperlink"/>
    <w:basedOn w:val="DefaultParagraphFont"/>
    <w:uiPriority w:val="99"/>
    <w:semiHidden/>
    <w:unhideWhenUsed/>
    <w:rsid w:val="000D5D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843911">
      <w:bodyDiv w:val="1"/>
      <w:marLeft w:val="0"/>
      <w:marRight w:val="0"/>
      <w:marTop w:val="0"/>
      <w:marBottom w:val="0"/>
      <w:divBdr>
        <w:top w:val="none" w:sz="0" w:space="0" w:color="auto"/>
        <w:left w:val="none" w:sz="0" w:space="0" w:color="auto"/>
        <w:bottom w:val="none" w:sz="0" w:space="0" w:color="auto"/>
        <w:right w:val="none" w:sz="0" w:space="0" w:color="auto"/>
      </w:divBdr>
      <w:divsChild>
        <w:div w:id="355692176">
          <w:marLeft w:val="1166"/>
          <w:marRight w:val="0"/>
          <w:marTop w:val="134"/>
          <w:marBottom w:val="0"/>
          <w:divBdr>
            <w:top w:val="none" w:sz="0" w:space="0" w:color="auto"/>
            <w:left w:val="none" w:sz="0" w:space="0" w:color="auto"/>
            <w:bottom w:val="none" w:sz="0" w:space="0" w:color="auto"/>
            <w:right w:val="none" w:sz="0" w:space="0" w:color="auto"/>
          </w:divBdr>
        </w:div>
      </w:divsChild>
    </w:div>
    <w:div w:id="586379190">
      <w:bodyDiv w:val="1"/>
      <w:marLeft w:val="0"/>
      <w:marRight w:val="0"/>
      <w:marTop w:val="0"/>
      <w:marBottom w:val="0"/>
      <w:divBdr>
        <w:top w:val="none" w:sz="0" w:space="0" w:color="auto"/>
        <w:left w:val="none" w:sz="0" w:space="0" w:color="auto"/>
        <w:bottom w:val="none" w:sz="0" w:space="0" w:color="auto"/>
        <w:right w:val="none" w:sz="0" w:space="0" w:color="auto"/>
      </w:divBdr>
      <w:divsChild>
        <w:div w:id="239600811">
          <w:marLeft w:val="1166"/>
          <w:marRight w:val="0"/>
          <w:marTop w:val="134"/>
          <w:marBottom w:val="0"/>
          <w:divBdr>
            <w:top w:val="none" w:sz="0" w:space="0" w:color="auto"/>
            <w:left w:val="none" w:sz="0" w:space="0" w:color="auto"/>
            <w:bottom w:val="none" w:sz="0" w:space="0" w:color="auto"/>
            <w:right w:val="none" w:sz="0" w:space="0" w:color="auto"/>
          </w:divBdr>
        </w:div>
      </w:divsChild>
    </w:div>
    <w:div w:id="1181353836">
      <w:bodyDiv w:val="1"/>
      <w:marLeft w:val="0"/>
      <w:marRight w:val="0"/>
      <w:marTop w:val="0"/>
      <w:marBottom w:val="0"/>
      <w:divBdr>
        <w:top w:val="none" w:sz="0" w:space="0" w:color="auto"/>
        <w:left w:val="none" w:sz="0" w:space="0" w:color="auto"/>
        <w:bottom w:val="none" w:sz="0" w:space="0" w:color="auto"/>
        <w:right w:val="none" w:sz="0" w:space="0" w:color="auto"/>
      </w:divBdr>
      <w:divsChild>
        <w:div w:id="1214695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fatf-gafi.org/media/fatf/documents/reports/Virtual-currency-key-definitions-and-potential-aml-cft-risks.pdf%20" TargetMode="External"/><Relationship Id="rId8" Type="http://schemas.openxmlformats.org/officeDocument/2006/relationships/hyperlink" Target="http://www.fatf-gafi.org/media/fatf/documents/reports/Virtual-currency-key-definitions-and-potential-aml-cft-risks.pdf"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fatf-gafi.org/media/fatf/documents/reports/Vulnerabilities%20of%20Casinos%20and%20Gaming%20Secto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346</TotalTime>
  <Pages>18</Pages>
  <Words>5234</Words>
  <Characters>39152</Characters>
  <Application>Microsoft Macintosh Word</Application>
  <DocSecurity>0</DocSecurity>
  <Lines>799</Lines>
  <Paragraphs>414</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43972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Hande Güner</cp:lastModifiedBy>
  <cp:revision>42</cp:revision>
  <dcterms:created xsi:type="dcterms:W3CDTF">2017-06-17T10:47:00Z</dcterms:created>
  <dcterms:modified xsi:type="dcterms:W3CDTF">2017-11-09T17:43:00Z</dcterms:modified>
</cp:coreProperties>
</file>