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C8B6" w14:textId="082612FC" w:rsidR="00E11A33" w:rsidRPr="00B068E7" w:rsidRDefault="00E11A33" w:rsidP="00B068E7">
      <w:pPr>
        <w:spacing w:line="276" w:lineRule="auto"/>
        <w:jc w:val="both"/>
        <w:rPr>
          <w:rFonts w:cstheme="minorHAnsi"/>
          <w:b/>
          <w:bCs/>
          <w:sz w:val="24"/>
          <w:szCs w:val="24"/>
          <w:lang w:val="en-GB"/>
        </w:rPr>
      </w:pPr>
      <w:r w:rsidRPr="00B068E7">
        <w:rPr>
          <w:rFonts w:cstheme="minorHAnsi"/>
          <w:b/>
          <w:bCs/>
          <w:sz w:val="24"/>
          <w:szCs w:val="24"/>
          <w:lang w:val="en-GB"/>
        </w:rPr>
        <w:t>Promoting Alternative Dispute Resolution (ADR) in Turkey</w:t>
      </w:r>
    </w:p>
    <w:p w14:paraId="5C7387CE" w14:textId="2AE8DDBE" w:rsidR="002F0E7C" w:rsidRPr="00B068E7" w:rsidRDefault="002F0E7C" w:rsidP="00B068E7">
      <w:pPr>
        <w:spacing w:line="276" w:lineRule="auto"/>
        <w:jc w:val="both"/>
        <w:rPr>
          <w:rFonts w:cstheme="minorHAnsi"/>
          <w:b/>
          <w:bCs/>
          <w:sz w:val="24"/>
          <w:szCs w:val="24"/>
          <w:lang w:val="en-GB"/>
        </w:rPr>
      </w:pPr>
      <w:r w:rsidRPr="00B068E7">
        <w:rPr>
          <w:rFonts w:cstheme="minorHAnsi"/>
          <w:b/>
          <w:bCs/>
          <w:sz w:val="24"/>
          <w:szCs w:val="24"/>
          <w:lang w:val="en-GB"/>
        </w:rPr>
        <w:t xml:space="preserve">TERMS OF REFERENCE FOR </w:t>
      </w:r>
      <w:r w:rsidR="00B96ED9" w:rsidRPr="00B068E7">
        <w:rPr>
          <w:rFonts w:cstheme="minorHAnsi"/>
          <w:b/>
          <w:bCs/>
          <w:sz w:val="24"/>
          <w:szCs w:val="24"/>
          <w:lang w:val="en-GB"/>
        </w:rPr>
        <w:t>SERVICE PROVIDER</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14"/>
      </w:tblGrid>
      <w:tr w:rsidR="002F0E7C" w:rsidRPr="00B068E7" w14:paraId="5F60B11C" w14:textId="77777777" w:rsidTr="00180018">
        <w:tc>
          <w:tcPr>
            <w:tcW w:w="9214" w:type="dxa"/>
            <w:shd w:val="clear" w:color="auto" w:fill="BFBFBF" w:themeFill="background1" w:themeFillShade="BF"/>
          </w:tcPr>
          <w:tbl>
            <w:tblPr>
              <w:tblW w:w="0" w:type="auto"/>
              <w:tblBorders>
                <w:top w:val="nil"/>
                <w:left w:val="nil"/>
                <w:bottom w:val="nil"/>
                <w:right w:val="nil"/>
              </w:tblBorders>
              <w:tblLook w:val="0000" w:firstRow="0" w:lastRow="0" w:firstColumn="0" w:lastColumn="0" w:noHBand="0" w:noVBand="0"/>
            </w:tblPr>
            <w:tblGrid>
              <w:gridCol w:w="8998"/>
            </w:tblGrid>
            <w:tr w:rsidR="00F71A11" w:rsidRPr="00B068E7" w14:paraId="2D628976" w14:textId="77777777">
              <w:trPr>
                <w:trHeight w:val="403"/>
              </w:trPr>
              <w:tc>
                <w:tcPr>
                  <w:tcW w:w="0" w:type="auto"/>
                </w:tcPr>
                <w:p w14:paraId="3F385120" w14:textId="77777777" w:rsidR="00DE2B50" w:rsidRPr="00B068E7" w:rsidRDefault="00076621" w:rsidP="00B068E7">
                  <w:pPr>
                    <w:autoSpaceDE w:val="0"/>
                    <w:autoSpaceDN w:val="0"/>
                    <w:adjustRightInd w:val="0"/>
                    <w:spacing w:after="0" w:line="276" w:lineRule="auto"/>
                    <w:jc w:val="both"/>
                    <w:rPr>
                      <w:rFonts w:cstheme="minorHAnsi"/>
                      <w:b/>
                      <w:bCs/>
                      <w:i/>
                      <w:iCs/>
                      <w:color w:val="000000"/>
                      <w:sz w:val="24"/>
                      <w:szCs w:val="24"/>
                    </w:rPr>
                  </w:pPr>
                  <w:r w:rsidRPr="00B068E7">
                    <w:rPr>
                      <w:rFonts w:cstheme="minorHAnsi"/>
                      <w:b/>
                      <w:bCs/>
                      <w:i/>
                      <w:iCs/>
                      <w:color w:val="000000"/>
                      <w:sz w:val="24"/>
                      <w:szCs w:val="24"/>
                    </w:rPr>
                    <w:t xml:space="preserve"> </w:t>
                  </w:r>
                </w:p>
                <w:p w14:paraId="72BF2DE8" w14:textId="52849760" w:rsidR="00154C9B" w:rsidRPr="00B068E7" w:rsidRDefault="00F71A11" w:rsidP="00B068E7">
                  <w:pPr>
                    <w:autoSpaceDE w:val="0"/>
                    <w:autoSpaceDN w:val="0"/>
                    <w:adjustRightInd w:val="0"/>
                    <w:spacing w:after="0" w:line="276" w:lineRule="auto"/>
                    <w:jc w:val="both"/>
                    <w:rPr>
                      <w:rFonts w:cstheme="minorHAnsi"/>
                      <w:b/>
                      <w:bCs/>
                      <w:i/>
                      <w:iCs/>
                      <w:color w:val="000000"/>
                      <w:sz w:val="24"/>
                      <w:szCs w:val="24"/>
                    </w:rPr>
                  </w:pPr>
                  <w:r w:rsidRPr="00B068E7">
                    <w:rPr>
                      <w:rFonts w:cstheme="minorHAnsi"/>
                      <w:b/>
                      <w:bCs/>
                      <w:i/>
                      <w:iCs/>
                      <w:color w:val="000000"/>
                      <w:sz w:val="24"/>
                      <w:szCs w:val="24"/>
                    </w:rPr>
                    <w:t>ER-</w:t>
                  </w:r>
                  <w:r w:rsidR="00DE2B50" w:rsidRPr="00B068E7">
                    <w:rPr>
                      <w:rFonts w:cstheme="minorHAnsi"/>
                      <w:b/>
                      <w:bCs/>
                      <w:i/>
                      <w:iCs/>
                      <w:color w:val="000000"/>
                      <w:sz w:val="24"/>
                      <w:szCs w:val="24"/>
                    </w:rPr>
                    <w:t>3</w:t>
                  </w:r>
                  <w:r w:rsidRPr="00B068E7">
                    <w:rPr>
                      <w:rFonts w:cstheme="minorHAnsi"/>
                      <w:b/>
                      <w:bCs/>
                      <w:i/>
                      <w:iCs/>
                      <w:color w:val="000000"/>
                      <w:sz w:val="24"/>
                      <w:szCs w:val="24"/>
                    </w:rPr>
                    <w:t xml:space="preserve">: </w:t>
                  </w:r>
                  <w:r w:rsidR="00DE2B50" w:rsidRPr="00B068E7">
                    <w:rPr>
                      <w:rFonts w:cstheme="minorHAnsi"/>
                      <w:b/>
                      <w:bCs/>
                      <w:i/>
                      <w:iCs/>
                      <w:color w:val="000000"/>
                      <w:sz w:val="24"/>
                      <w:szCs w:val="24"/>
                    </w:rPr>
                    <w:t>Leadership role of the MoJ in strategic planning, policy development and co-ordination of the ADR mechanisms is strengthened.</w:t>
                  </w:r>
                </w:p>
                <w:p w14:paraId="5569EA4F" w14:textId="06B78016" w:rsidR="00052A03" w:rsidRPr="00B068E7" w:rsidRDefault="00052A03" w:rsidP="00B068E7">
                  <w:pPr>
                    <w:pStyle w:val="ListParagraph"/>
                    <w:numPr>
                      <w:ilvl w:val="0"/>
                      <w:numId w:val="1"/>
                    </w:numPr>
                    <w:spacing w:before="100" w:line="276" w:lineRule="auto"/>
                    <w:jc w:val="both"/>
                    <w:rPr>
                      <w:rFonts w:eastAsia="Times New Roman" w:cstheme="minorHAnsi"/>
                      <w:b/>
                      <w:sz w:val="24"/>
                      <w:szCs w:val="24"/>
                      <w:lang w:val="en-GB" w:eastAsia="fr-FR"/>
                    </w:rPr>
                  </w:pPr>
                  <w:bookmarkStart w:id="0" w:name="_Hlk56873675"/>
                  <w:r w:rsidRPr="00B068E7">
                    <w:rPr>
                      <w:rFonts w:eastAsia="Times New Roman" w:cstheme="minorHAnsi"/>
                      <w:b/>
                      <w:sz w:val="24"/>
                      <w:szCs w:val="24"/>
                      <w:lang w:val="en-GB" w:eastAsia="fr-FR"/>
                    </w:rPr>
                    <w:t>A.</w:t>
                  </w:r>
                  <w:r w:rsidR="00DE2B50" w:rsidRPr="00B068E7">
                    <w:rPr>
                      <w:rFonts w:eastAsia="Times New Roman" w:cstheme="minorHAnsi"/>
                      <w:b/>
                      <w:sz w:val="24"/>
                      <w:szCs w:val="24"/>
                      <w:lang w:val="en-GB" w:eastAsia="fr-FR"/>
                    </w:rPr>
                    <w:t>3</w:t>
                  </w:r>
                  <w:r w:rsidRPr="00B068E7">
                    <w:rPr>
                      <w:rFonts w:eastAsia="Times New Roman" w:cstheme="minorHAnsi"/>
                      <w:b/>
                      <w:sz w:val="24"/>
                      <w:szCs w:val="24"/>
                      <w:lang w:val="en-GB" w:eastAsia="fr-FR"/>
                    </w:rPr>
                    <w:t>.</w:t>
                  </w:r>
                  <w:r w:rsidR="00DE2B50" w:rsidRPr="00B068E7">
                    <w:rPr>
                      <w:rFonts w:eastAsia="Times New Roman" w:cstheme="minorHAnsi"/>
                      <w:b/>
                      <w:sz w:val="24"/>
                      <w:szCs w:val="24"/>
                      <w:lang w:val="en-GB" w:eastAsia="fr-FR"/>
                    </w:rPr>
                    <w:t>5</w:t>
                  </w:r>
                  <w:r w:rsidRPr="00B068E7">
                    <w:rPr>
                      <w:rFonts w:eastAsia="Times New Roman" w:cstheme="minorHAnsi"/>
                      <w:b/>
                      <w:sz w:val="24"/>
                      <w:szCs w:val="24"/>
                      <w:lang w:val="en-GB" w:eastAsia="fr-FR"/>
                    </w:rPr>
                    <w:t xml:space="preserve"> </w:t>
                  </w:r>
                  <w:r w:rsidR="00DE2B50" w:rsidRPr="00B068E7">
                    <w:rPr>
                      <w:rFonts w:eastAsia="Times New Roman" w:cstheme="minorHAnsi"/>
                      <w:b/>
                      <w:sz w:val="24"/>
                      <w:szCs w:val="24"/>
                      <w:lang w:val="en-GB" w:eastAsia="fr-FR"/>
                    </w:rPr>
                    <w:t>Developing an awareness raising strategy and carrying on the selected information campaigns</w:t>
                  </w:r>
                </w:p>
                <w:p w14:paraId="70E21C3F" w14:textId="4F4C4211" w:rsidR="00052A03" w:rsidRPr="00B068E7" w:rsidRDefault="00E10DE7" w:rsidP="00B068E7">
                  <w:pPr>
                    <w:pStyle w:val="ListParagraph"/>
                    <w:numPr>
                      <w:ilvl w:val="2"/>
                      <w:numId w:val="5"/>
                    </w:numPr>
                    <w:autoSpaceDE w:val="0"/>
                    <w:autoSpaceDN w:val="0"/>
                    <w:adjustRightInd w:val="0"/>
                    <w:spacing w:after="0" w:line="276" w:lineRule="auto"/>
                    <w:jc w:val="both"/>
                    <w:rPr>
                      <w:rFonts w:cstheme="minorHAnsi"/>
                      <w:color w:val="000000"/>
                      <w:sz w:val="24"/>
                      <w:szCs w:val="24"/>
                    </w:rPr>
                  </w:pPr>
                  <w:r w:rsidRPr="00B068E7">
                    <w:rPr>
                      <w:rFonts w:cstheme="minorHAnsi"/>
                      <w:b/>
                      <w:bCs/>
                      <w:sz w:val="24"/>
                      <w:szCs w:val="24"/>
                    </w:rPr>
                    <w:t xml:space="preserve">Renting billboards </w:t>
                  </w:r>
                  <w:bookmarkEnd w:id="0"/>
                </w:p>
              </w:tc>
            </w:tr>
          </w:tbl>
          <w:p w14:paraId="1AB2FB55" w14:textId="35C69F52" w:rsidR="002F0E7C" w:rsidRPr="00B068E7" w:rsidRDefault="002F0E7C" w:rsidP="00B068E7">
            <w:pPr>
              <w:spacing w:before="60" w:after="60" w:line="276" w:lineRule="auto"/>
              <w:jc w:val="both"/>
              <w:rPr>
                <w:rFonts w:asciiTheme="minorHAnsi" w:hAnsiTheme="minorHAnsi" w:cstheme="minorHAnsi"/>
                <w:b/>
                <w:i/>
                <w:sz w:val="24"/>
                <w:szCs w:val="24"/>
                <w:u w:val="single"/>
                <w:lang w:val="tr-TR"/>
              </w:rPr>
            </w:pPr>
          </w:p>
        </w:tc>
      </w:tr>
    </w:tbl>
    <w:p w14:paraId="0F7155A1" w14:textId="77777777" w:rsidR="007D12EF" w:rsidRPr="00B068E7" w:rsidRDefault="007D12EF" w:rsidP="00B068E7">
      <w:pPr>
        <w:pStyle w:val="Default"/>
        <w:spacing w:line="276" w:lineRule="auto"/>
        <w:jc w:val="both"/>
        <w:rPr>
          <w:rFonts w:asciiTheme="minorHAnsi" w:hAnsiTheme="minorHAnsi" w:cstheme="minorHAnsi"/>
          <w:b/>
          <w:u w:val="single"/>
        </w:rPr>
      </w:pPr>
      <w:bookmarkStart w:id="1" w:name="_Hlk56873599"/>
      <w:bookmarkStart w:id="2" w:name="_Hlk80094698"/>
    </w:p>
    <w:p w14:paraId="6722CA3D" w14:textId="77777777" w:rsidR="00F71A11" w:rsidRPr="00B068E7" w:rsidRDefault="00F71A11" w:rsidP="00B068E7">
      <w:pPr>
        <w:autoSpaceDE w:val="0"/>
        <w:autoSpaceDN w:val="0"/>
        <w:adjustRightInd w:val="0"/>
        <w:spacing w:after="0" w:line="276" w:lineRule="auto"/>
        <w:jc w:val="both"/>
        <w:rPr>
          <w:rFonts w:cstheme="minorHAnsi"/>
          <w:color w:val="000000"/>
          <w:sz w:val="24"/>
          <w:szCs w:val="24"/>
        </w:rPr>
      </w:pPr>
    </w:p>
    <w:p w14:paraId="5747DFA6" w14:textId="77777777" w:rsidR="00A84B89" w:rsidRPr="00B068E7" w:rsidRDefault="00A84B89" w:rsidP="00B068E7">
      <w:pPr>
        <w:pStyle w:val="ListParagraph"/>
        <w:autoSpaceDE w:val="0"/>
        <w:autoSpaceDN w:val="0"/>
        <w:adjustRightInd w:val="0"/>
        <w:spacing w:after="0" w:line="276" w:lineRule="auto"/>
        <w:jc w:val="both"/>
        <w:rPr>
          <w:rFonts w:cstheme="minorHAnsi"/>
          <w:b/>
          <w:bCs/>
          <w:sz w:val="24"/>
          <w:szCs w:val="24"/>
        </w:rPr>
      </w:pPr>
    </w:p>
    <w:p w14:paraId="57A4C620" w14:textId="2AFC1997" w:rsidR="00946329" w:rsidRPr="00B068E7" w:rsidRDefault="00946329" w:rsidP="00B068E7">
      <w:pPr>
        <w:pStyle w:val="ListParagraph"/>
        <w:numPr>
          <w:ilvl w:val="0"/>
          <w:numId w:val="1"/>
        </w:numPr>
        <w:autoSpaceDE w:val="0"/>
        <w:autoSpaceDN w:val="0"/>
        <w:adjustRightInd w:val="0"/>
        <w:spacing w:after="0" w:line="276" w:lineRule="auto"/>
        <w:jc w:val="both"/>
        <w:rPr>
          <w:rFonts w:cstheme="minorHAnsi"/>
          <w:b/>
          <w:bCs/>
          <w:sz w:val="24"/>
          <w:szCs w:val="24"/>
        </w:rPr>
      </w:pPr>
      <w:r w:rsidRPr="00B068E7">
        <w:rPr>
          <w:rFonts w:cstheme="minorHAnsi"/>
          <w:b/>
          <w:bCs/>
          <w:sz w:val="24"/>
          <w:szCs w:val="24"/>
        </w:rPr>
        <w:t>ABOUT THE PROJECT</w:t>
      </w:r>
    </w:p>
    <w:p w14:paraId="3D082825" w14:textId="77777777" w:rsidR="00905020" w:rsidRPr="00B068E7" w:rsidRDefault="00905020" w:rsidP="00B068E7">
      <w:pPr>
        <w:spacing w:after="0" w:line="276" w:lineRule="auto"/>
        <w:jc w:val="both"/>
        <w:rPr>
          <w:rFonts w:cstheme="minorHAnsi"/>
          <w:iCs/>
          <w:color w:val="161616"/>
          <w:sz w:val="24"/>
          <w:szCs w:val="24"/>
        </w:rPr>
      </w:pPr>
    </w:p>
    <w:p w14:paraId="38AD6E60" w14:textId="3916DC24" w:rsidR="007D12EF" w:rsidRPr="00B068E7" w:rsidRDefault="00905020" w:rsidP="00B068E7">
      <w:pPr>
        <w:spacing w:after="0" w:line="276" w:lineRule="auto"/>
        <w:jc w:val="both"/>
        <w:rPr>
          <w:rFonts w:cstheme="minorHAnsi"/>
          <w:iCs/>
          <w:color w:val="161616"/>
          <w:sz w:val="24"/>
          <w:szCs w:val="24"/>
        </w:rPr>
      </w:pPr>
      <w:r w:rsidRPr="00B068E7">
        <w:rPr>
          <w:rFonts w:cstheme="minorHAnsi"/>
          <w:iCs/>
          <w:color w:val="161616"/>
          <w:sz w:val="24"/>
          <w:szCs w:val="24"/>
        </w:rPr>
        <w:t xml:space="preserve">EU-CoE Joint </w:t>
      </w:r>
      <w:r w:rsidR="007D12EF" w:rsidRPr="00B068E7">
        <w:rPr>
          <w:rFonts w:cstheme="minorHAnsi"/>
          <w:iCs/>
          <w:color w:val="161616"/>
          <w:sz w:val="24"/>
          <w:szCs w:val="24"/>
        </w:rPr>
        <w:t>Project on “Promoting Alternative Dispute Resolution in Turkey” is co-funded by the European Union and the Council of Europe and implemented by the Council of Europe. The Ministry of Justice of the Republic of Turkey – Directorate General for Criminals Affairs and Directorate General for Legal Affairs are the end beneficiaries of the Project. The Central Finance and Contracts Unit is the contracting authority.</w:t>
      </w:r>
    </w:p>
    <w:p w14:paraId="236289BC" w14:textId="77777777" w:rsidR="00905020" w:rsidRPr="00B068E7" w:rsidRDefault="00905020" w:rsidP="00B068E7">
      <w:pPr>
        <w:spacing w:after="0" w:line="276" w:lineRule="auto"/>
        <w:jc w:val="both"/>
        <w:rPr>
          <w:rFonts w:cstheme="minorHAnsi"/>
          <w:sz w:val="24"/>
          <w:szCs w:val="24"/>
        </w:rPr>
      </w:pPr>
    </w:p>
    <w:p w14:paraId="72D420D1" w14:textId="78DBCD5E" w:rsidR="007D12EF" w:rsidRPr="00B068E7" w:rsidRDefault="007D12EF" w:rsidP="00B068E7">
      <w:pPr>
        <w:spacing w:after="0" w:line="276" w:lineRule="auto"/>
        <w:jc w:val="both"/>
        <w:rPr>
          <w:rFonts w:cstheme="minorHAnsi"/>
          <w:sz w:val="24"/>
          <w:szCs w:val="24"/>
        </w:rPr>
      </w:pPr>
      <w:r w:rsidRPr="00B068E7">
        <w:rPr>
          <w:rFonts w:cstheme="minorHAnsi"/>
          <w:sz w:val="24"/>
          <w:szCs w:val="24"/>
        </w:rPr>
        <w:t>Project’s overall objective is to improve the effectiveness of the justice system and access to justice by providing a faster dispute resolution for the citizens, businesses, legal persons and other organisations and institutions at large.</w:t>
      </w:r>
    </w:p>
    <w:p w14:paraId="44AB0C8E" w14:textId="77777777" w:rsidR="00905020" w:rsidRPr="00B068E7" w:rsidRDefault="00905020" w:rsidP="00B068E7">
      <w:pPr>
        <w:spacing w:after="0" w:line="276" w:lineRule="auto"/>
        <w:jc w:val="both"/>
        <w:rPr>
          <w:rFonts w:cstheme="minorHAnsi"/>
          <w:sz w:val="24"/>
          <w:szCs w:val="24"/>
        </w:rPr>
      </w:pPr>
    </w:p>
    <w:p w14:paraId="2FA4CED8" w14:textId="5799DC73" w:rsidR="007D12EF" w:rsidRPr="00B068E7" w:rsidRDefault="007D12EF" w:rsidP="00B068E7">
      <w:pPr>
        <w:spacing w:after="0" w:line="276" w:lineRule="auto"/>
        <w:jc w:val="both"/>
        <w:rPr>
          <w:rFonts w:cstheme="minorHAnsi"/>
          <w:sz w:val="24"/>
          <w:szCs w:val="24"/>
        </w:rPr>
      </w:pPr>
      <w:r w:rsidRPr="00B068E7">
        <w:rPr>
          <w:rFonts w:cstheme="minorHAnsi"/>
          <w:sz w:val="24"/>
          <w:szCs w:val="24"/>
        </w:rPr>
        <w:t>Project’s specific objectives are:</w:t>
      </w:r>
    </w:p>
    <w:p w14:paraId="60A001A5" w14:textId="77777777" w:rsidR="007D12EF" w:rsidRPr="00B068E7" w:rsidRDefault="007D12EF" w:rsidP="00B068E7">
      <w:pPr>
        <w:pStyle w:val="ListParagraph"/>
        <w:spacing w:after="0" w:line="276" w:lineRule="auto"/>
        <w:jc w:val="both"/>
        <w:rPr>
          <w:rFonts w:cstheme="minorHAnsi"/>
          <w:sz w:val="24"/>
          <w:szCs w:val="24"/>
        </w:rPr>
      </w:pPr>
    </w:p>
    <w:p w14:paraId="756BF439" w14:textId="77777777" w:rsidR="007D12EF" w:rsidRPr="00B068E7" w:rsidRDefault="007D12EF" w:rsidP="00B068E7">
      <w:pPr>
        <w:pStyle w:val="ListParagraph"/>
        <w:spacing w:after="0" w:line="276" w:lineRule="auto"/>
        <w:jc w:val="both"/>
        <w:rPr>
          <w:rFonts w:cstheme="minorHAnsi"/>
          <w:sz w:val="24"/>
          <w:szCs w:val="24"/>
        </w:rPr>
      </w:pPr>
      <w:r w:rsidRPr="00B068E7">
        <w:rPr>
          <w:rFonts w:cstheme="minorHAnsi"/>
          <w:sz w:val="24"/>
          <w:szCs w:val="24"/>
        </w:rPr>
        <w:t>i) To enhance the scope and application of the conciliation and to implement it effectively, by ensuring that the rights of minors, victims and offenders are protected, and skills and professionalisms of the staff of the Directorate General for Criminal Affairs (DGCA) within the Ministry of Justice (MoJ), as well as conciliators, legal professionals and conciliation prosecutors are strengthened.</w:t>
      </w:r>
    </w:p>
    <w:p w14:paraId="49853461" w14:textId="77777777" w:rsidR="007D12EF" w:rsidRPr="00B068E7" w:rsidRDefault="007D12EF" w:rsidP="00B068E7">
      <w:pPr>
        <w:pStyle w:val="ListParagraph"/>
        <w:spacing w:after="0" w:line="276" w:lineRule="auto"/>
        <w:jc w:val="both"/>
        <w:rPr>
          <w:rFonts w:cstheme="minorHAnsi"/>
          <w:sz w:val="24"/>
          <w:szCs w:val="24"/>
        </w:rPr>
      </w:pPr>
    </w:p>
    <w:p w14:paraId="163748E1" w14:textId="77777777" w:rsidR="007D12EF" w:rsidRPr="00B068E7" w:rsidRDefault="007D12EF" w:rsidP="00B068E7">
      <w:pPr>
        <w:pStyle w:val="ListParagraph"/>
        <w:spacing w:after="0" w:line="276" w:lineRule="auto"/>
        <w:jc w:val="both"/>
        <w:rPr>
          <w:rFonts w:cstheme="minorHAnsi"/>
          <w:sz w:val="24"/>
          <w:szCs w:val="24"/>
        </w:rPr>
      </w:pPr>
      <w:r w:rsidRPr="00B068E7">
        <w:rPr>
          <w:rFonts w:cstheme="minorHAnsi"/>
          <w:sz w:val="24"/>
          <w:szCs w:val="24"/>
        </w:rPr>
        <w:t xml:space="preserve">ii) To enlarge the scope of mediation and arbitration as well as to increase the use and scope of mediation and arbitration in civil law by enhancing the capacity and qualifications of the staff of the Directorate General for Legal Affairs (DGLA) within the </w:t>
      </w:r>
      <w:r w:rsidRPr="00B068E7">
        <w:rPr>
          <w:rFonts w:cstheme="minorHAnsi"/>
          <w:sz w:val="24"/>
          <w:szCs w:val="24"/>
        </w:rPr>
        <w:lastRenderedPageBreak/>
        <w:t>MoJ, as well as mediators, legal professionals and judiciary, for a consistent and efficient mediation and commercial dispute resolution.</w:t>
      </w:r>
    </w:p>
    <w:p w14:paraId="61F398D5" w14:textId="77777777" w:rsidR="007D12EF" w:rsidRPr="00B068E7" w:rsidRDefault="007D12EF" w:rsidP="00B068E7">
      <w:pPr>
        <w:pStyle w:val="ListParagraph"/>
        <w:spacing w:after="0" w:line="276" w:lineRule="auto"/>
        <w:jc w:val="both"/>
        <w:rPr>
          <w:rFonts w:cstheme="minorHAnsi"/>
          <w:sz w:val="24"/>
          <w:szCs w:val="24"/>
        </w:rPr>
      </w:pPr>
    </w:p>
    <w:p w14:paraId="774C06D5" w14:textId="593B0CF4" w:rsidR="007D12EF" w:rsidRPr="00B068E7" w:rsidRDefault="007D12EF" w:rsidP="00B068E7">
      <w:pPr>
        <w:pStyle w:val="ListParagraph"/>
        <w:spacing w:after="0" w:line="276" w:lineRule="auto"/>
        <w:jc w:val="both"/>
        <w:rPr>
          <w:rFonts w:cstheme="minorHAnsi"/>
          <w:sz w:val="24"/>
          <w:szCs w:val="24"/>
        </w:rPr>
      </w:pPr>
      <w:r w:rsidRPr="00B068E7">
        <w:rPr>
          <w:rFonts w:cstheme="minorHAnsi"/>
          <w:sz w:val="24"/>
          <w:szCs w:val="24"/>
        </w:rPr>
        <w:t>iii) To enhance the capacity of the MoJ and the staff of the relevant Departments in strategic and policy development of Alternative Dispute Resolution (ADR) mechanisms, including and issues pertinent to the design, management and financing of its services.</w:t>
      </w:r>
    </w:p>
    <w:p w14:paraId="6751A0CD" w14:textId="77777777" w:rsidR="00946329" w:rsidRPr="00B068E7" w:rsidRDefault="00946329" w:rsidP="00B068E7">
      <w:pPr>
        <w:pStyle w:val="ListParagraph"/>
        <w:autoSpaceDE w:val="0"/>
        <w:autoSpaceDN w:val="0"/>
        <w:adjustRightInd w:val="0"/>
        <w:spacing w:after="0" w:line="276" w:lineRule="auto"/>
        <w:jc w:val="both"/>
        <w:rPr>
          <w:rFonts w:cstheme="minorHAnsi"/>
          <w:b/>
          <w:bCs/>
          <w:sz w:val="24"/>
          <w:szCs w:val="24"/>
        </w:rPr>
      </w:pPr>
    </w:p>
    <w:p w14:paraId="4192B6E2" w14:textId="5BCE2A81" w:rsidR="00946329" w:rsidRPr="00B068E7" w:rsidRDefault="00946329" w:rsidP="00B068E7">
      <w:pPr>
        <w:pStyle w:val="ListParagraph"/>
        <w:numPr>
          <w:ilvl w:val="0"/>
          <w:numId w:val="1"/>
        </w:numPr>
        <w:autoSpaceDE w:val="0"/>
        <w:autoSpaceDN w:val="0"/>
        <w:adjustRightInd w:val="0"/>
        <w:spacing w:after="0" w:line="276" w:lineRule="auto"/>
        <w:jc w:val="both"/>
        <w:rPr>
          <w:rFonts w:cstheme="minorHAnsi"/>
          <w:b/>
          <w:bCs/>
          <w:sz w:val="24"/>
          <w:szCs w:val="24"/>
        </w:rPr>
      </w:pPr>
      <w:r w:rsidRPr="00B068E7">
        <w:rPr>
          <w:rFonts w:cstheme="minorHAnsi"/>
          <w:b/>
          <w:bCs/>
          <w:sz w:val="24"/>
          <w:szCs w:val="24"/>
        </w:rPr>
        <w:t>OBJECTIVE OF THE ASSIGNMENT</w:t>
      </w:r>
    </w:p>
    <w:p w14:paraId="430DE18B" w14:textId="77777777" w:rsidR="006F07DD" w:rsidRPr="00B068E7" w:rsidRDefault="006F07DD" w:rsidP="00B068E7">
      <w:pPr>
        <w:pStyle w:val="ListParagraph"/>
        <w:spacing w:after="0" w:line="276" w:lineRule="auto"/>
        <w:jc w:val="both"/>
        <w:rPr>
          <w:rFonts w:cstheme="minorHAnsi"/>
          <w:sz w:val="24"/>
          <w:szCs w:val="24"/>
          <w:lang w:val="en-GB"/>
        </w:rPr>
      </w:pPr>
    </w:p>
    <w:p w14:paraId="3C2BBD21" w14:textId="4B58DB75" w:rsidR="001070BD" w:rsidRPr="00B068E7" w:rsidRDefault="00CF2E2F" w:rsidP="00B068E7">
      <w:pPr>
        <w:pStyle w:val="ListParagraph"/>
        <w:numPr>
          <w:ilvl w:val="0"/>
          <w:numId w:val="9"/>
        </w:numPr>
        <w:spacing w:before="100" w:after="0" w:line="276" w:lineRule="auto"/>
        <w:jc w:val="both"/>
        <w:rPr>
          <w:rFonts w:eastAsia="Calibri" w:cstheme="minorHAnsi"/>
          <w:sz w:val="24"/>
          <w:szCs w:val="24"/>
        </w:rPr>
      </w:pPr>
      <w:r w:rsidRPr="00B068E7">
        <w:rPr>
          <w:rFonts w:eastAsia="Calibri" w:cstheme="minorHAnsi"/>
          <w:sz w:val="24"/>
          <w:szCs w:val="24"/>
        </w:rPr>
        <w:t>R</w:t>
      </w:r>
      <w:r w:rsidR="00E10DE7" w:rsidRPr="00B068E7">
        <w:rPr>
          <w:rFonts w:eastAsia="Calibri" w:cstheme="minorHAnsi"/>
          <w:sz w:val="24"/>
          <w:szCs w:val="24"/>
        </w:rPr>
        <w:t>enting billboard space and producing the banners to be displayed on the billboards.</w:t>
      </w:r>
    </w:p>
    <w:p w14:paraId="347ED0D9" w14:textId="77777777" w:rsidR="00946329" w:rsidRPr="00B068E7" w:rsidRDefault="00946329" w:rsidP="00B068E7">
      <w:pPr>
        <w:autoSpaceDE w:val="0"/>
        <w:autoSpaceDN w:val="0"/>
        <w:adjustRightInd w:val="0"/>
        <w:spacing w:after="0" w:line="276" w:lineRule="auto"/>
        <w:jc w:val="both"/>
        <w:rPr>
          <w:rFonts w:cstheme="minorHAnsi"/>
          <w:bCs/>
          <w:sz w:val="24"/>
          <w:szCs w:val="24"/>
        </w:rPr>
      </w:pPr>
    </w:p>
    <w:p w14:paraId="001ED905" w14:textId="201A8A80" w:rsidR="00946329" w:rsidRPr="00B068E7" w:rsidRDefault="00946329" w:rsidP="00B068E7">
      <w:pPr>
        <w:pStyle w:val="ListParagraph"/>
        <w:numPr>
          <w:ilvl w:val="0"/>
          <w:numId w:val="1"/>
        </w:numPr>
        <w:autoSpaceDE w:val="0"/>
        <w:autoSpaceDN w:val="0"/>
        <w:adjustRightInd w:val="0"/>
        <w:spacing w:after="0" w:line="276" w:lineRule="auto"/>
        <w:jc w:val="both"/>
        <w:rPr>
          <w:rFonts w:cstheme="minorHAnsi"/>
          <w:b/>
          <w:bCs/>
          <w:sz w:val="24"/>
          <w:szCs w:val="24"/>
        </w:rPr>
      </w:pPr>
      <w:r w:rsidRPr="00B068E7">
        <w:rPr>
          <w:rFonts w:cstheme="minorHAnsi"/>
          <w:b/>
          <w:bCs/>
          <w:sz w:val="24"/>
          <w:szCs w:val="24"/>
        </w:rPr>
        <w:t>SCOPE OF THE WORK</w:t>
      </w:r>
    </w:p>
    <w:p w14:paraId="354011C3" w14:textId="77777777" w:rsidR="00E86FD6" w:rsidRPr="00B068E7" w:rsidRDefault="00E86FD6" w:rsidP="00B068E7">
      <w:pPr>
        <w:pStyle w:val="ListParagraph"/>
        <w:autoSpaceDE w:val="0"/>
        <w:autoSpaceDN w:val="0"/>
        <w:adjustRightInd w:val="0"/>
        <w:spacing w:after="0" w:line="276" w:lineRule="auto"/>
        <w:jc w:val="both"/>
        <w:rPr>
          <w:rFonts w:cstheme="minorHAnsi"/>
          <w:b/>
          <w:bCs/>
          <w:sz w:val="24"/>
          <w:szCs w:val="24"/>
        </w:rPr>
      </w:pPr>
    </w:p>
    <w:p w14:paraId="7D703E2E" w14:textId="77777777" w:rsidR="00E10DE7" w:rsidRPr="00B068E7" w:rsidRDefault="00E10DE7" w:rsidP="00B068E7">
      <w:pPr>
        <w:spacing w:before="100" w:after="0" w:line="276" w:lineRule="auto"/>
        <w:jc w:val="both"/>
        <w:rPr>
          <w:rFonts w:cstheme="minorHAnsi"/>
          <w:sz w:val="24"/>
          <w:szCs w:val="24"/>
        </w:rPr>
      </w:pPr>
      <w:r w:rsidRPr="00B068E7">
        <w:rPr>
          <w:rFonts w:cstheme="minorHAnsi"/>
          <w:sz w:val="24"/>
          <w:szCs w:val="24"/>
        </w:rPr>
        <w:t>The project "Promoting Alternative Dispute Resolution in Turkey" will carry out an awareness raising activity to reach the general public. This awareness raising activity includes renting billboards and it will take place in Istanbul and Ankara. In that context, it is looking for a Provider for the provision of services related to renting billboard space and producing the banners to be displayed on the billboards.</w:t>
      </w:r>
    </w:p>
    <w:p w14:paraId="034AB79F" w14:textId="77777777" w:rsidR="00E10DE7" w:rsidRPr="00B068E7" w:rsidRDefault="00E10DE7" w:rsidP="00B068E7">
      <w:pPr>
        <w:spacing w:before="100" w:after="0" w:line="276" w:lineRule="auto"/>
        <w:jc w:val="both"/>
        <w:rPr>
          <w:rFonts w:cstheme="minorHAnsi"/>
          <w:sz w:val="24"/>
          <w:szCs w:val="24"/>
        </w:rPr>
      </w:pPr>
    </w:p>
    <w:p w14:paraId="459774CB" w14:textId="3CB052DE" w:rsidR="00B96ED9" w:rsidRPr="00B068E7" w:rsidRDefault="00CF2E2F" w:rsidP="00B068E7">
      <w:pPr>
        <w:spacing w:before="100" w:after="0" w:line="276" w:lineRule="auto"/>
        <w:jc w:val="both"/>
        <w:rPr>
          <w:rFonts w:eastAsia="Calibri" w:cstheme="minorHAnsi"/>
          <w:b/>
          <w:bCs/>
          <w:sz w:val="24"/>
          <w:szCs w:val="24"/>
        </w:rPr>
      </w:pPr>
      <w:r w:rsidRPr="00B068E7">
        <w:rPr>
          <w:rFonts w:eastAsia="Calibri" w:cstheme="minorHAnsi"/>
          <w:b/>
          <w:bCs/>
          <w:sz w:val="24"/>
          <w:szCs w:val="24"/>
        </w:rPr>
        <w:t>Renting billboards and designing banners to be displayed on billboards</w:t>
      </w:r>
    </w:p>
    <w:p w14:paraId="20BD9C26" w14:textId="77777777" w:rsidR="00CF2E2F" w:rsidRPr="00B068E7" w:rsidRDefault="00CF2E2F" w:rsidP="00B068E7">
      <w:pPr>
        <w:spacing w:before="100" w:after="0" w:line="276" w:lineRule="auto"/>
        <w:jc w:val="both"/>
        <w:rPr>
          <w:rFonts w:eastAsia="Calibri" w:cstheme="minorHAnsi"/>
          <w:b/>
          <w:bCs/>
          <w:sz w:val="24"/>
          <w:szCs w:val="24"/>
          <w:u w:val="single"/>
        </w:rPr>
      </w:pPr>
    </w:p>
    <w:p w14:paraId="43C03726" w14:textId="77777777" w:rsidR="00CF2E2F" w:rsidRPr="00B068E7" w:rsidRDefault="00CF2E2F" w:rsidP="00B068E7">
      <w:pPr>
        <w:autoSpaceDE w:val="0"/>
        <w:autoSpaceDN w:val="0"/>
        <w:adjustRightInd w:val="0"/>
        <w:spacing w:after="0" w:line="276" w:lineRule="auto"/>
        <w:jc w:val="both"/>
        <w:rPr>
          <w:rFonts w:cstheme="minorHAnsi"/>
          <w:sz w:val="24"/>
          <w:szCs w:val="24"/>
        </w:rPr>
      </w:pPr>
      <w:r w:rsidRPr="00B068E7">
        <w:rPr>
          <w:rFonts w:cstheme="minorHAnsi"/>
          <w:sz w:val="24"/>
          <w:szCs w:val="24"/>
        </w:rPr>
        <w:t xml:space="preserve">The project "Promoting Alternative Dispute Resolution in Turkey" will carry out an awareness raising activity to reach the general public. This awareness raising activity includes renting billboards and it will take place in Istanbul and Ankara. </w:t>
      </w:r>
    </w:p>
    <w:p w14:paraId="44425BE3" w14:textId="77777777" w:rsidR="00B068E7" w:rsidRPr="00B068E7" w:rsidRDefault="00B068E7" w:rsidP="00B068E7">
      <w:pPr>
        <w:autoSpaceDE w:val="0"/>
        <w:autoSpaceDN w:val="0"/>
        <w:adjustRightInd w:val="0"/>
        <w:spacing w:after="0" w:line="276" w:lineRule="auto"/>
        <w:jc w:val="both"/>
        <w:rPr>
          <w:rFonts w:cstheme="minorHAnsi"/>
          <w:sz w:val="24"/>
          <w:szCs w:val="24"/>
        </w:rPr>
      </w:pPr>
    </w:p>
    <w:p w14:paraId="73C1C073" w14:textId="77777777" w:rsidR="00E91821" w:rsidRDefault="00B068E7" w:rsidP="00E91821">
      <w:pPr>
        <w:autoSpaceDE w:val="0"/>
        <w:autoSpaceDN w:val="0"/>
        <w:adjustRightInd w:val="0"/>
        <w:spacing w:after="0" w:line="276" w:lineRule="auto"/>
        <w:jc w:val="both"/>
        <w:rPr>
          <w:rFonts w:cstheme="minorHAnsi"/>
          <w:b/>
          <w:bCs/>
          <w:sz w:val="24"/>
          <w:szCs w:val="24"/>
        </w:rPr>
      </w:pPr>
      <w:r w:rsidRPr="00B068E7">
        <w:rPr>
          <w:rFonts w:cstheme="minorHAnsi"/>
          <w:b/>
          <w:bCs/>
          <w:sz w:val="24"/>
          <w:szCs w:val="24"/>
        </w:rPr>
        <w:t>Technical specifications</w:t>
      </w:r>
    </w:p>
    <w:p w14:paraId="49B64086" w14:textId="63CB31CF" w:rsidR="00E91821"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t>The service provider company is asked to provide billboards in both cities for a minimum of one week  between the dates of 01 and 15 September 2024. The offered dates cannot be changed and bids must include these dates.</w:t>
      </w:r>
    </w:p>
    <w:p w14:paraId="3DC3211E" w14:textId="4E2D9CE9" w:rsidR="00E91821"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t xml:space="preserve">Service providers must prove that they have previously worked for an internationally funded project. Service providers team must include a designer, CV of the designer should bu presented with the offer. </w:t>
      </w:r>
    </w:p>
    <w:p w14:paraId="5B0A1FE8" w14:textId="0FD371D8" w:rsidR="00CF2E2F"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t xml:space="preserve">The service provider will be responsible for renting billboard space during these dates to display 2 separate banners. </w:t>
      </w:r>
    </w:p>
    <w:p w14:paraId="2E76EC83" w14:textId="242B6B87" w:rsidR="00CF2E2F"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lastRenderedPageBreak/>
        <w:t xml:space="preserve">The content of the banners will be provided by the project team, the service provider will be responsible for designing, printing and hanging and/or digitally displaying the poster in the designated billboard areas. </w:t>
      </w:r>
    </w:p>
    <w:p w14:paraId="235C2047" w14:textId="0C8620F3" w:rsidR="00CF2E2F"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t xml:space="preserve">Design and printing in accordance with billboard sizes is the sole responsibility of the supplier and if/when reprinting costs are incurred, the supplier must cover these costs. </w:t>
      </w:r>
    </w:p>
    <w:p w14:paraId="204F1099" w14:textId="5DF916BE" w:rsidR="00CF2E2F"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t>Designs must be submitted for approval in accordance with EU and CoE visibility regulations prior to printing. Service provider will not be paid for unapproved services.</w:t>
      </w:r>
    </w:p>
    <w:p w14:paraId="143C7807" w14:textId="3A78428C" w:rsidR="00CF2E2F"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t xml:space="preserve">The billboard areas must be located in densely populated areas of Ankara and İstanbul, including but not limited to the areas of Kızılay, Sıhhiye, Çukurambar in Ankara and the areas of Kartal, Bakırköy, Çağlayan in Istanbul. </w:t>
      </w:r>
    </w:p>
    <w:p w14:paraId="6ED57217" w14:textId="74114862" w:rsidR="00CF2E2F"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t>Billboard areas must be accessible to the public. Billboards in buildings, shopping centres, private areas are not considered appropriate.</w:t>
      </w:r>
    </w:p>
    <w:p w14:paraId="0D86DC7C" w14:textId="518104CD" w:rsidR="00CF2E2F"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t>Billboards on public transport in Ankara  and Istanbul are acceptable, but taxis and private cars, minibuses are not considered appropriate.</w:t>
      </w:r>
    </w:p>
    <w:p w14:paraId="09C54BE7" w14:textId="09CDD30F" w:rsidR="00CF2E2F"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t>2 separate banners must be divided equally to the proposed number of billboard spaces. (For example, if the advertiser is offering 30 billboards, each of the 2 separate banners must be shown on 15 billboards).</w:t>
      </w:r>
    </w:p>
    <w:p w14:paraId="70FDA200" w14:textId="7A3458AE" w:rsidR="00CF2E2F"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t>2 separate banners cannot be shown on consecutive billboards. To avoid the risk of mixing messages, there should be enough space between 2 separate billboards with different banners.</w:t>
      </w:r>
    </w:p>
    <w:p w14:paraId="4D3CC5F9" w14:textId="62B2A146" w:rsidR="00CF2E2F"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t>2 separate banners must be divided equally between the proposed locations of the billboards. (e.g. advertiser cannot place one banner in one neighbourhood and the other one in another neighbourhood; each designated neighbourhood must have equal number of banners)</w:t>
      </w:r>
    </w:p>
    <w:p w14:paraId="2F83B18F" w14:textId="40200F2A" w:rsidR="00CF2E2F"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t>2 separate banners must have the same proposed number of bilboard days.</w:t>
      </w:r>
    </w:p>
    <w:p w14:paraId="390527DB" w14:textId="13FBC078" w:rsidR="00E91821" w:rsidRPr="00E91821" w:rsidRDefault="00CF2E2F" w:rsidP="00E91821">
      <w:pPr>
        <w:pStyle w:val="ListParagraph"/>
        <w:numPr>
          <w:ilvl w:val="0"/>
          <w:numId w:val="26"/>
        </w:numPr>
        <w:autoSpaceDE w:val="0"/>
        <w:autoSpaceDN w:val="0"/>
        <w:adjustRightInd w:val="0"/>
        <w:spacing w:after="0" w:line="276" w:lineRule="auto"/>
        <w:jc w:val="both"/>
        <w:rPr>
          <w:rFonts w:cstheme="minorHAnsi"/>
          <w:b/>
          <w:bCs/>
          <w:sz w:val="24"/>
          <w:szCs w:val="24"/>
        </w:rPr>
      </w:pPr>
      <w:r w:rsidRPr="00E91821">
        <w:rPr>
          <w:rFonts w:cstheme="minorHAnsi"/>
          <w:sz w:val="24"/>
          <w:szCs w:val="24"/>
        </w:rPr>
        <w:t xml:space="preserve">The </w:t>
      </w:r>
      <w:r w:rsidRPr="00E91821">
        <w:rPr>
          <w:rFonts w:cstheme="minorHAnsi"/>
          <w:b/>
          <w:bCs/>
          <w:sz w:val="24"/>
          <w:szCs w:val="24"/>
          <w:u w:val="single"/>
        </w:rPr>
        <w:t>quality of the offered service</w:t>
      </w:r>
      <w:r w:rsidRPr="00E91821">
        <w:rPr>
          <w:rFonts w:cstheme="minorHAnsi"/>
          <w:sz w:val="24"/>
          <w:szCs w:val="24"/>
        </w:rPr>
        <w:t xml:space="preserve"> is calculated according to the formula of offered billboard spaces and billboard days. </w:t>
      </w:r>
      <w:r w:rsidRPr="00E91821">
        <w:rPr>
          <w:rFonts w:cstheme="minorHAnsi"/>
          <w:b/>
          <w:bCs/>
          <w:sz w:val="24"/>
          <w:szCs w:val="24"/>
          <w:u w:val="single"/>
        </w:rPr>
        <w:t>The formula is</w:t>
      </w:r>
      <w:r w:rsidR="00B93997" w:rsidRPr="00E91821">
        <w:rPr>
          <w:rFonts w:cstheme="minorHAnsi"/>
          <w:sz w:val="24"/>
          <w:szCs w:val="24"/>
        </w:rPr>
        <w:t>:</w:t>
      </w:r>
    </w:p>
    <w:p w14:paraId="40880F75" w14:textId="44035358" w:rsidR="0009344C" w:rsidRPr="00183B53" w:rsidRDefault="00E358D4" w:rsidP="00E91821">
      <w:pPr>
        <w:autoSpaceDE w:val="0"/>
        <w:autoSpaceDN w:val="0"/>
        <w:adjustRightInd w:val="0"/>
        <w:spacing w:after="0" w:line="276" w:lineRule="auto"/>
        <w:jc w:val="both"/>
        <w:rPr>
          <w:rFonts w:cstheme="minorHAnsi"/>
          <w:sz w:val="24"/>
          <w:szCs w:val="24"/>
        </w:rPr>
      </w:pPr>
      <w:r>
        <w:rPr>
          <w:rFonts w:cstheme="minorHAnsi"/>
          <w:sz w:val="24"/>
          <w:szCs w:val="24"/>
        </w:rPr>
        <w:t>‘</w:t>
      </w:r>
      <w:r w:rsidR="00CF2E2F" w:rsidRPr="00183B53">
        <w:rPr>
          <w:rFonts w:cstheme="minorHAnsi"/>
          <w:sz w:val="24"/>
          <w:szCs w:val="24"/>
        </w:rPr>
        <w:t>Number of billboard spaces x Number of billboard days = Total number of the offer</w:t>
      </w:r>
      <w:r>
        <w:rPr>
          <w:rFonts w:cstheme="minorHAnsi"/>
          <w:sz w:val="24"/>
          <w:szCs w:val="24"/>
        </w:rPr>
        <w:t>’</w:t>
      </w:r>
    </w:p>
    <w:p w14:paraId="51900C17" w14:textId="23817AA0" w:rsidR="00E91821" w:rsidRPr="00E91821" w:rsidRDefault="00E91821" w:rsidP="00E91821">
      <w:pPr>
        <w:autoSpaceDE w:val="0"/>
        <w:autoSpaceDN w:val="0"/>
        <w:adjustRightInd w:val="0"/>
        <w:spacing w:after="0" w:line="276" w:lineRule="auto"/>
        <w:jc w:val="both"/>
        <w:rPr>
          <w:rFonts w:cstheme="minorHAnsi"/>
          <w:b/>
          <w:bCs/>
          <w:sz w:val="24"/>
          <w:szCs w:val="24"/>
          <w:u w:val="single"/>
        </w:rPr>
      </w:pPr>
    </w:p>
    <w:p w14:paraId="480F9E3E" w14:textId="6912EF44" w:rsidR="00E91821" w:rsidRDefault="00CF2E2F" w:rsidP="00E91821">
      <w:pPr>
        <w:autoSpaceDE w:val="0"/>
        <w:autoSpaceDN w:val="0"/>
        <w:adjustRightInd w:val="0"/>
        <w:spacing w:after="0" w:line="276" w:lineRule="auto"/>
        <w:jc w:val="both"/>
        <w:rPr>
          <w:rFonts w:cstheme="minorHAnsi"/>
          <w:sz w:val="24"/>
          <w:szCs w:val="24"/>
        </w:rPr>
      </w:pPr>
      <w:r w:rsidRPr="00E91821">
        <w:rPr>
          <w:rFonts w:cstheme="minorHAnsi"/>
          <w:sz w:val="24"/>
          <w:szCs w:val="24"/>
        </w:rPr>
        <w:t>(</w:t>
      </w:r>
      <w:r w:rsidR="00E91821">
        <w:rPr>
          <w:rFonts w:cstheme="minorHAnsi"/>
          <w:sz w:val="24"/>
          <w:szCs w:val="24"/>
        </w:rPr>
        <w:t>E</w:t>
      </w:r>
      <w:r w:rsidRPr="00E91821">
        <w:rPr>
          <w:rFonts w:cstheme="minorHAnsi"/>
          <w:sz w:val="24"/>
          <w:szCs w:val="24"/>
        </w:rPr>
        <w:t>.g.</w:t>
      </w:r>
      <w:r w:rsidR="00E91821">
        <w:rPr>
          <w:rFonts w:cstheme="minorHAnsi"/>
          <w:sz w:val="24"/>
          <w:szCs w:val="24"/>
        </w:rPr>
        <w:t>:</w:t>
      </w:r>
      <w:r w:rsidRPr="00E91821">
        <w:rPr>
          <w:rFonts w:cstheme="minorHAnsi"/>
          <w:sz w:val="24"/>
          <w:szCs w:val="24"/>
        </w:rPr>
        <w:t xml:space="preserve"> if the service provider offers 30 billboards for 7 days, the total number of offer, which will be taken into consideration for quality is 30 x 7 = 210) </w:t>
      </w:r>
    </w:p>
    <w:p w14:paraId="6A5B08F2" w14:textId="48037796" w:rsidR="008B7406" w:rsidRPr="00E91821" w:rsidRDefault="00B93997" w:rsidP="00E91821">
      <w:pPr>
        <w:autoSpaceDE w:val="0"/>
        <w:autoSpaceDN w:val="0"/>
        <w:adjustRightInd w:val="0"/>
        <w:spacing w:after="0" w:line="276" w:lineRule="auto"/>
        <w:jc w:val="both"/>
        <w:rPr>
          <w:rFonts w:cstheme="minorHAnsi"/>
          <w:i/>
          <w:iCs/>
          <w:sz w:val="24"/>
          <w:szCs w:val="24"/>
        </w:rPr>
      </w:pPr>
      <w:r w:rsidRPr="00E91821">
        <w:rPr>
          <w:rFonts w:cstheme="minorHAnsi"/>
          <w:i/>
          <w:iCs/>
          <w:sz w:val="24"/>
          <w:szCs w:val="24"/>
        </w:rPr>
        <w:t>(</w:t>
      </w:r>
      <w:r w:rsidR="00CF2E2F" w:rsidRPr="00E91821">
        <w:rPr>
          <w:rFonts w:cstheme="minorHAnsi"/>
          <w:i/>
          <w:iCs/>
          <w:sz w:val="24"/>
          <w:szCs w:val="24"/>
        </w:rPr>
        <w:t>Please note that "30 billboards" is just an example to make the conditions clear. The number which will be offered by service providers must be decided by themselves in accordance with the limits of the threshold.</w:t>
      </w:r>
      <w:r w:rsidRPr="00E91821">
        <w:rPr>
          <w:rFonts w:cstheme="minorHAnsi"/>
          <w:i/>
          <w:iCs/>
          <w:sz w:val="24"/>
          <w:szCs w:val="24"/>
        </w:rPr>
        <w:t>)</w:t>
      </w:r>
    </w:p>
    <w:p w14:paraId="1A589BCF" w14:textId="77777777" w:rsidR="00CF2E2F" w:rsidRPr="00B068E7" w:rsidRDefault="00CF2E2F" w:rsidP="00B068E7">
      <w:pPr>
        <w:autoSpaceDE w:val="0"/>
        <w:autoSpaceDN w:val="0"/>
        <w:adjustRightInd w:val="0"/>
        <w:spacing w:after="0" w:line="276" w:lineRule="auto"/>
        <w:jc w:val="both"/>
        <w:rPr>
          <w:rFonts w:cstheme="minorHAnsi"/>
          <w:sz w:val="24"/>
          <w:szCs w:val="24"/>
        </w:rPr>
      </w:pPr>
    </w:p>
    <w:p w14:paraId="09313BA0" w14:textId="77777777" w:rsidR="00B068E7" w:rsidRPr="00B068E7" w:rsidRDefault="00B96ED9" w:rsidP="00B068E7">
      <w:pPr>
        <w:autoSpaceDE w:val="0"/>
        <w:autoSpaceDN w:val="0"/>
        <w:adjustRightInd w:val="0"/>
        <w:spacing w:after="0" w:line="276" w:lineRule="auto"/>
        <w:jc w:val="both"/>
        <w:rPr>
          <w:rFonts w:cstheme="minorHAnsi"/>
          <w:b/>
          <w:bCs/>
          <w:sz w:val="24"/>
          <w:szCs w:val="24"/>
        </w:rPr>
      </w:pPr>
      <w:r w:rsidRPr="00B068E7">
        <w:rPr>
          <w:rFonts w:cstheme="minorHAnsi"/>
          <w:b/>
          <w:bCs/>
          <w:sz w:val="24"/>
          <w:szCs w:val="24"/>
        </w:rPr>
        <w:t xml:space="preserve">Concept and </w:t>
      </w:r>
      <w:r w:rsidR="00CF2E2F" w:rsidRPr="00B068E7">
        <w:rPr>
          <w:rFonts w:cstheme="minorHAnsi"/>
          <w:b/>
          <w:bCs/>
          <w:sz w:val="24"/>
          <w:szCs w:val="24"/>
        </w:rPr>
        <w:t>content of the banners to be displayed on billboards</w:t>
      </w:r>
      <w:r w:rsidRPr="00B068E7">
        <w:rPr>
          <w:rFonts w:cstheme="minorHAnsi"/>
          <w:b/>
          <w:bCs/>
          <w:sz w:val="24"/>
          <w:szCs w:val="24"/>
        </w:rPr>
        <w:t xml:space="preserve"> </w:t>
      </w:r>
    </w:p>
    <w:p w14:paraId="14D30673" w14:textId="3352C3E0" w:rsidR="008B7406" w:rsidRPr="00B068E7" w:rsidRDefault="008B7406" w:rsidP="00B068E7">
      <w:pPr>
        <w:pStyle w:val="ListParagraph"/>
        <w:numPr>
          <w:ilvl w:val="0"/>
          <w:numId w:val="17"/>
        </w:numPr>
        <w:autoSpaceDE w:val="0"/>
        <w:autoSpaceDN w:val="0"/>
        <w:adjustRightInd w:val="0"/>
        <w:spacing w:after="0" w:line="276" w:lineRule="auto"/>
        <w:jc w:val="both"/>
        <w:rPr>
          <w:rFonts w:cstheme="minorHAnsi"/>
          <w:b/>
          <w:bCs/>
          <w:sz w:val="24"/>
          <w:szCs w:val="24"/>
        </w:rPr>
      </w:pPr>
      <w:r w:rsidRPr="00B068E7">
        <w:rPr>
          <w:rFonts w:cstheme="minorHAnsi"/>
          <w:sz w:val="24"/>
          <w:szCs w:val="24"/>
        </w:rPr>
        <w:t xml:space="preserve">The </w:t>
      </w:r>
      <w:r w:rsidR="00CF2E2F" w:rsidRPr="00B068E7">
        <w:rPr>
          <w:rFonts w:cstheme="minorHAnsi"/>
          <w:sz w:val="24"/>
          <w:szCs w:val="24"/>
        </w:rPr>
        <w:t>content of the banners to be displayed</w:t>
      </w:r>
      <w:r w:rsidRPr="00B068E7">
        <w:rPr>
          <w:rFonts w:cstheme="minorHAnsi"/>
          <w:sz w:val="24"/>
          <w:szCs w:val="24"/>
        </w:rPr>
        <w:t xml:space="preserve"> will be provided by the project to the service provider. The </w:t>
      </w:r>
      <w:r w:rsidR="00CF2E2F" w:rsidRPr="00B068E7">
        <w:rPr>
          <w:rFonts w:cstheme="minorHAnsi"/>
          <w:sz w:val="24"/>
          <w:szCs w:val="24"/>
        </w:rPr>
        <w:t>content</w:t>
      </w:r>
      <w:r w:rsidRPr="00B068E7">
        <w:rPr>
          <w:rFonts w:cstheme="minorHAnsi"/>
          <w:sz w:val="24"/>
          <w:szCs w:val="24"/>
        </w:rPr>
        <w:t xml:space="preserve"> will be followed strictly without any changes. </w:t>
      </w:r>
    </w:p>
    <w:p w14:paraId="4FA064CD" w14:textId="77777777" w:rsidR="008B7406" w:rsidRPr="00B068E7" w:rsidRDefault="008B7406" w:rsidP="00B068E7">
      <w:pPr>
        <w:autoSpaceDE w:val="0"/>
        <w:autoSpaceDN w:val="0"/>
        <w:adjustRightInd w:val="0"/>
        <w:spacing w:after="0" w:line="276" w:lineRule="auto"/>
        <w:ind w:left="284"/>
        <w:jc w:val="both"/>
        <w:rPr>
          <w:rFonts w:cstheme="minorHAnsi"/>
          <w:b/>
          <w:bCs/>
          <w:sz w:val="24"/>
          <w:szCs w:val="24"/>
        </w:rPr>
      </w:pPr>
    </w:p>
    <w:p w14:paraId="6175D9AB" w14:textId="77777777" w:rsidR="00B96ED9" w:rsidRPr="00B068E7" w:rsidRDefault="00B96ED9" w:rsidP="00B068E7">
      <w:pPr>
        <w:autoSpaceDE w:val="0"/>
        <w:autoSpaceDN w:val="0"/>
        <w:adjustRightInd w:val="0"/>
        <w:spacing w:after="0" w:line="276" w:lineRule="auto"/>
        <w:jc w:val="both"/>
        <w:rPr>
          <w:rFonts w:cstheme="minorHAnsi"/>
          <w:b/>
          <w:bCs/>
          <w:sz w:val="24"/>
          <w:szCs w:val="24"/>
        </w:rPr>
      </w:pPr>
      <w:r w:rsidRPr="00B068E7">
        <w:rPr>
          <w:rFonts w:cstheme="minorHAnsi"/>
          <w:b/>
          <w:bCs/>
          <w:sz w:val="24"/>
          <w:szCs w:val="24"/>
        </w:rPr>
        <w:t>Visibility rules</w:t>
      </w:r>
    </w:p>
    <w:p w14:paraId="4570DC04" w14:textId="1CD05AA5" w:rsidR="009B532A" w:rsidRPr="00B068E7" w:rsidRDefault="009B532A" w:rsidP="00B068E7">
      <w:pPr>
        <w:pStyle w:val="ListParagraph"/>
        <w:numPr>
          <w:ilvl w:val="0"/>
          <w:numId w:val="17"/>
        </w:numPr>
        <w:autoSpaceDE w:val="0"/>
        <w:autoSpaceDN w:val="0"/>
        <w:adjustRightInd w:val="0"/>
        <w:spacing w:line="276" w:lineRule="auto"/>
        <w:jc w:val="both"/>
        <w:rPr>
          <w:rFonts w:cstheme="minorHAnsi"/>
          <w:sz w:val="24"/>
          <w:szCs w:val="24"/>
        </w:rPr>
      </w:pPr>
      <w:r w:rsidRPr="00B068E7">
        <w:rPr>
          <w:rFonts w:cstheme="minorHAnsi"/>
          <w:sz w:val="24"/>
          <w:szCs w:val="24"/>
        </w:rPr>
        <w:t>The communication</w:t>
      </w:r>
      <w:r w:rsidR="00E10DE7" w:rsidRPr="00B068E7">
        <w:rPr>
          <w:rFonts w:cstheme="minorHAnsi"/>
          <w:sz w:val="24"/>
          <w:szCs w:val="24"/>
        </w:rPr>
        <w:t>/visibility/awereness raising</w:t>
      </w:r>
      <w:r w:rsidRPr="00B068E7">
        <w:rPr>
          <w:rFonts w:cstheme="minorHAnsi"/>
          <w:sz w:val="24"/>
          <w:szCs w:val="24"/>
        </w:rPr>
        <w:t xml:space="preserve"> materials that will be produced under this assignment/contract must be in line with both visibility rules for external actions of Council of Europe in general and the Project of “Promoting Alternative Dispute Resolution (ADR) in Turkey” in specific. </w:t>
      </w:r>
    </w:p>
    <w:p w14:paraId="548EDCED" w14:textId="6613B33F" w:rsidR="009B532A" w:rsidRPr="00B068E7" w:rsidRDefault="009B532A" w:rsidP="00B068E7">
      <w:pPr>
        <w:pStyle w:val="ListParagraph"/>
        <w:numPr>
          <w:ilvl w:val="0"/>
          <w:numId w:val="17"/>
        </w:numPr>
        <w:autoSpaceDE w:val="0"/>
        <w:autoSpaceDN w:val="0"/>
        <w:adjustRightInd w:val="0"/>
        <w:spacing w:line="276" w:lineRule="auto"/>
        <w:jc w:val="both"/>
        <w:rPr>
          <w:rFonts w:cstheme="minorHAnsi"/>
          <w:sz w:val="24"/>
          <w:szCs w:val="24"/>
        </w:rPr>
      </w:pPr>
      <w:r w:rsidRPr="00B068E7">
        <w:rPr>
          <w:rFonts w:cstheme="minorHAnsi"/>
          <w:sz w:val="24"/>
          <w:szCs w:val="24"/>
        </w:rPr>
        <w:t xml:space="preserve">Visibility Rules guidelines will be provided by the project team to the consultant company/service provider. </w:t>
      </w:r>
    </w:p>
    <w:p w14:paraId="509B8639" w14:textId="77777777" w:rsidR="00B068E7" w:rsidRPr="00B068E7" w:rsidRDefault="00B068E7" w:rsidP="00E91821">
      <w:pPr>
        <w:autoSpaceDE w:val="0"/>
        <w:autoSpaceDN w:val="0"/>
        <w:adjustRightInd w:val="0"/>
        <w:spacing w:line="276" w:lineRule="auto"/>
        <w:contextualSpacing/>
        <w:jc w:val="both"/>
        <w:rPr>
          <w:rFonts w:cstheme="minorHAnsi"/>
          <w:sz w:val="24"/>
          <w:szCs w:val="24"/>
        </w:rPr>
      </w:pPr>
    </w:p>
    <w:p w14:paraId="7F9EBC90" w14:textId="57BBA3FC" w:rsidR="00B96ED9" w:rsidRPr="00B068E7" w:rsidRDefault="00B96ED9" w:rsidP="00B068E7">
      <w:pPr>
        <w:autoSpaceDE w:val="0"/>
        <w:autoSpaceDN w:val="0"/>
        <w:adjustRightInd w:val="0"/>
        <w:spacing w:after="0" w:line="276" w:lineRule="auto"/>
        <w:jc w:val="both"/>
        <w:rPr>
          <w:rFonts w:cstheme="minorHAnsi"/>
          <w:b/>
          <w:bCs/>
          <w:sz w:val="24"/>
          <w:szCs w:val="24"/>
        </w:rPr>
      </w:pPr>
      <w:r w:rsidRPr="00B068E7">
        <w:rPr>
          <w:rFonts w:cstheme="minorHAnsi"/>
          <w:b/>
          <w:bCs/>
          <w:sz w:val="24"/>
          <w:szCs w:val="24"/>
        </w:rPr>
        <w:t>Copyright and licences</w:t>
      </w:r>
    </w:p>
    <w:p w14:paraId="07B4DFF5" w14:textId="6A16CE01" w:rsidR="00B96ED9" w:rsidRPr="00B068E7" w:rsidRDefault="00B96ED9" w:rsidP="00B068E7">
      <w:pPr>
        <w:pStyle w:val="ListParagraph"/>
        <w:numPr>
          <w:ilvl w:val="0"/>
          <w:numId w:val="17"/>
        </w:numPr>
        <w:autoSpaceDE w:val="0"/>
        <w:autoSpaceDN w:val="0"/>
        <w:adjustRightInd w:val="0"/>
        <w:spacing w:line="276" w:lineRule="auto"/>
        <w:jc w:val="both"/>
        <w:rPr>
          <w:rFonts w:cstheme="minorHAnsi"/>
          <w:sz w:val="24"/>
          <w:szCs w:val="24"/>
        </w:rPr>
      </w:pPr>
      <w:r w:rsidRPr="00B068E7">
        <w:rPr>
          <w:rFonts w:cstheme="minorHAnsi"/>
          <w:sz w:val="24"/>
          <w:szCs w:val="24"/>
        </w:rPr>
        <w:t xml:space="preserve">The music, illustrations and drawings to be used in the video shall be free of copyright infringements, might be original and new or selected from copyrighted catalogues on producer’s expense. In both cases, the copyright will belong to the Project and the Council of Europe. </w:t>
      </w:r>
    </w:p>
    <w:p w14:paraId="41006AA2" w14:textId="07E9FA65" w:rsidR="00B96ED9" w:rsidRPr="00B068E7" w:rsidRDefault="00B96ED9" w:rsidP="00B068E7">
      <w:pPr>
        <w:pStyle w:val="ListParagraph"/>
        <w:numPr>
          <w:ilvl w:val="0"/>
          <w:numId w:val="17"/>
        </w:numPr>
        <w:autoSpaceDE w:val="0"/>
        <w:autoSpaceDN w:val="0"/>
        <w:adjustRightInd w:val="0"/>
        <w:spacing w:line="276" w:lineRule="auto"/>
        <w:jc w:val="both"/>
        <w:rPr>
          <w:rFonts w:cstheme="minorHAnsi"/>
          <w:sz w:val="24"/>
          <w:szCs w:val="24"/>
        </w:rPr>
      </w:pPr>
      <w:r w:rsidRPr="00B068E7">
        <w:rPr>
          <w:rFonts w:cstheme="minorHAnsi"/>
          <w:sz w:val="24"/>
          <w:szCs w:val="24"/>
        </w:rPr>
        <w:t xml:space="preserve">The Council of Europe will be granted the right to make copies. The original footage will be shared and the Council of Europe will be given permission to adapt, use and share these materials. </w:t>
      </w:r>
    </w:p>
    <w:p w14:paraId="443616D5" w14:textId="77777777" w:rsidR="00B068E7" w:rsidRPr="00B068E7" w:rsidRDefault="00B068E7" w:rsidP="00B068E7">
      <w:pPr>
        <w:autoSpaceDE w:val="0"/>
        <w:autoSpaceDN w:val="0"/>
        <w:adjustRightInd w:val="0"/>
        <w:spacing w:after="0" w:line="276" w:lineRule="auto"/>
        <w:jc w:val="both"/>
        <w:rPr>
          <w:rFonts w:cstheme="minorHAnsi"/>
          <w:b/>
          <w:sz w:val="24"/>
          <w:szCs w:val="24"/>
        </w:rPr>
      </w:pPr>
    </w:p>
    <w:p w14:paraId="17710C36" w14:textId="33CFC144" w:rsidR="006E74B8" w:rsidRPr="00B068E7" w:rsidRDefault="00B96ED9" w:rsidP="00B068E7">
      <w:pPr>
        <w:autoSpaceDE w:val="0"/>
        <w:autoSpaceDN w:val="0"/>
        <w:adjustRightInd w:val="0"/>
        <w:spacing w:after="0" w:line="276" w:lineRule="auto"/>
        <w:jc w:val="both"/>
        <w:rPr>
          <w:rFonts w:cstheme="minorHAnsi"/>
          <w:b/>
          <w:sz w:val="24"/>
          <w:szCs w:val="24"/>
        </w:rPr>
      </w:pPr>
      <w:r w:rsidRPr="00B068E7">
        <w:rPr>
          <w:rFonts w:cstheme="minorHAnsi"/>
          <w:b/>
          <w:sz w:val="24"/>
          <w:szCs w:val="24"/>
        </w:rPr>
        <w:t>Other items</w:t>
      </w:r>
    </w:p>
    <w:p w14:paraId="0C2BB0FC" w14:textId="27E9B6F9" w:rsidR="00031603" w:rsidRDefault="006E74B8" w:rsidP="00B068E7">
      <w:pPr>
        <w:pStyle w:val="ListParagraph"/>
        <w:numPr>
          <w:ilvl w:val="0"/>
          <w:numId w:val="17"/>
        </w:numPr>
        <w:autoSpaceDE w:val="0"/>
        <w:autoSpaceDN w:val="0"/>
        <w:adjustRightInd w:val="0"/>
        <w:spacing w:after="0" w:line="276" w:lineRule="auto"/>
        <w:jc w:val="both"/>
        <w:rPr>
          <w:rFonts w:cstheme="minorHAnsi"/>
          <w:sz w:val="24"/>
          <w:szCs w:val="24"/>
        </w:rPr>
      </w:pPr>
      <w:r w:rsidRPr="00B068E7">
        <w:rPr>
          <w:rFonts w:cstheme="minorHAnsi"/>
          <w:bCs/>
          <w:sz w:val="24"/>
          <w:szCs w:val="24"/>
        </w:rPr>
        <w:t xml:space="preserve">Copies of the </w:t>
      </w:r>
      <w:r w:rsidR="00E10DE7" w:rsidRPr="00B068E7">
        <w:rPr>
          <w:rFonts w:cstheme="minorHAnsi"/>
          <w:bCs/>
          <w:sz w:val="24"/>
          <w:szCs w:val="24"/>
        </w:rPr>
        <w:t>materials to be produced</w:t>
      </w:r>
      <w:r w:rsidRPr="00B068E7">
        <w:rPr>
          <w:rFonts w:cstheme="minorHAnsi"/>
          <w:bCs/>
          <w:sz w:val="24"/>
          <w:szCs w:val="24"/>
        </w:rPr>
        <w:t xml:space="preserve"> will be delivered to the Council of Europe Ankara Programme office on separate USB discs and sent as online.</w:t>
      </w:r>
      <w:r w:rsidR="00B96ED9" w:rsidRPr="00B068E7">
        <w:rPr>
          <w:rFonts w:cstheme="minorHAnsi"/>
          <w:sz w:val="24"/>
          <w:szCs w:val="24"/>
        </w:rPr>
        <w:t xml:space="preserve"> </w:t>
      </w:r>
    </w:p>
    <w:p w14:paraId="23D71EAB" w14:textId="77777777" w:rsidR="00E91821" w:rsidRPr="00E91821" w:rsidRDefault="00E91821" w:rsidP="00E91821">
      <w:pPr>
        <w:pStyle w:val="ListParagraph"/>
        <w:autoSpaceDE w:val="0"/>
        <w:autoSpaceDN w:val="0"/>
        <w:adjustRightInd w:val="0"/>
        <w:spacing w:after="0" w:line="276" w:lineRule="auto"/>
        <w:jc w:val="both"/>
        <w:rPr>
          <w:rFonts w:cstheme="minorHAnsi"/>
          <w:sz w:val="24"/>
          <w:szCs w:val="24"/>
        </w:rPr>
      </w:pPr>
    </w:p>
    <w:p w14:paraId="7D2B899E" w14:textId="60B11C30" w:rsidR="00031603" w:rsidRPr="00B068E7" w:rsidRDefault="00031603" w:rsidP="00B068E7">
      <w:pPr>
        <w:pStyle w:val="ListParagraph"/>
        <w:numPr>
          <w:ilvl w:val="0"/>
          <w:numId w:val="1"/>
        </w:numPr>
        <w:autoSpaceDE w:val="0"/>
        <w:autoSpaceDN w:val="0"/>
        <w:adjustRightInd w:val="0"/>
        <w:spacing w:after="0" w:line="276" w:lineRule="auto"/>
        <w:jc w:val="both"/>
        <w:rPr>
          <w:rFonts w:cstheme="minorHAnsi"/>
          <w:b/>
          <w:bCs/>
          <w:sz w:val="24"/>
          <w:szCs w:val="24"/>
        </w:rPr>
      </w:pPr>
      <w:r w:rsidRPr="00B068E7">
        <w:rPr>
          <w:rFonts w:cstheme="minorHAnsi"/>
          <w:b/>
          <w:bCs/>
          <w:sz w:val="24"/>
          <w:szCs w:val="24"/>
        </w:rPr>
        <w:t>PAYMENT SCHEDULE</w:t>
      </w:r>
    </w:p>
    <w:p w14:paraId="059348D0" w14:textId="03ADDA2A" w:rsidR="00905020" w:rsidRPr="00B068E7" w:rsidRDefault="00905020" w:rsidP="00B068E7">
      <w:pPr>
        <w:autoSpaceDE w:val="0"/>
        <w:autoSpaceDN w:val="0"/>
        <w:adjustRightInd w:val="0"/>
        <w:spacing w:after="0" w:line="276" w:lineRule="auto"/>
        <w:jc w:val="both"/>
        <w:rPr>
          <w:rFonts w:cstheme="minorHAnsi"/>
          <w:b/>
          <w:bCs/>
          <w:sz w:val="24"/>
          <w:szCs w:val="24"/>
        </w:rPr>
      </w:pPr>
    </w:p>
    <w:p w14:paraId="46729236" w14:textId="77777777" w:rsidR="00B068E7" w:rsidRPr="00B068E7" w:rsidRDefault="00905020" w:rsidP="00B068E7">
      <w:pPr>
        <w:spacing w:line="276" w:lineRule="auto"/>
        <w:ind w:left="-142"/>
        <w:jc w:val="both"/>
        <w:rPr>
          <w:rFonts w:cstheme="minorHAnsi"/>
          <w:bCs/>
          <w:color w:val="000000"/>
          <w:sz w:val="24"/>
          <w:szCs w:val="24"/>
        </w:rPr>
      </w:pPr>
      <w:r w:rsidRPr="00B068E7">
        <w:rPr>
          <w:rFonts w:cstheme="minorHAnsi"/>
          <w:bCs/>
          <w:color w:val="000000"/>
          <w:sz w:val="24"/>
          <w:szCs w:val="24"/>
        </w:rPr>
        <w:t>Payments will be done according to following schedule:</w:t>
      </w:r>
      <w:bookmarkStart w:id="3" w:name="_Hlk141358809"/>
    </w:p>
    <w:p w14:paraId="3F9723B2" w14:textId="50842512" w:rsidR="00905020" w:rsidRPr="00E91821" w:rsidRDefault="00B068E7" w:rsidP="00E91821">
      <w:pPr>
        <w:pStyle w:val="ListParagraph"/>
        <w:numPr>
          <w:ilvl w:val="0"/>
          <w:numId w:val="17"/>
        </w:numPr>
        <w:spacing w:line="276" w:lineRule="auto"/>
        <w:jc w:val="both"/>
        <w:rPr>
          <w:rFonts w:cstheme="minorHAnsi"/>
          <w:bCs/>
          <w:color w:val="000000"/>
          <w:sz w:val="24"/>
          <w:szCs w:val="24"/>
        </w:rPr>
      </w:pPr>
      <w:r w:rsidRPr="00B068E7">
        <w:rPr>
          <w:rFonts w:cstheme="minorHAnsi"/>
          <w:sz w:val="24"/>
          <w:szCs w:val="24"/>
        </w:rPr>
        <w:t>Fi</w:t>
      </w:r>
      <w:r w:rsidR="00905020" w:rsidRPr="00B068E7">
        <w:rPr>
          <w:rFonts w:cstheme="minorHAnsi"/>
          <w:sz w:val="24"/>
          <w:szCs w:val="24"/>
        </w:rPr>
        <w:t xml:space="preserve">nal payment of </w:t>
      </w:r>
      <w:r w:rsidR="00857A51" w:rsidRPr="00B068E7">
        <w:rPr>
          <w:rFonts w:cstheme="minorHAnsi"/>
          <w:b/>
          <w:bCs/>
          <w:sz w:val="24"/>
          <w:szCs w:val="24"/>
        </w:rPr>
        <w:t>100</w:t>
      </w:r>
      <w:r w:rsidR="00905020" w:rsidRPr="00B068E7">
        <w:rPr>
          <w:rFonts w:cstheme="minorHAnsi"/>
          <w:b/>
          <w:bCs/>
          <w:sz w:val="24"/>
          <w:szCs w:val="24"/>
        </w:rPr>
        <w:t>%</w:t>
      </w:r>
      <w:r w:rsidR="00905020" w:rsidRPr="00B068E7">
        <w:rPr>
          <w:rFonts w:cstheme="minorHAnsi"/>
          <w:sz w:val="24"/>
          <w:szCs w:val="24"/>
        </w:rPr>
        <w:t xml:space="preserve"> upon the submission and acceptance of the final versions of the deliverable</w:t>
      </w:r>
      <w:r w:rsidR="00857A51" w:rsidRPr="00B068E7">
        <w:rPr>
          <w:rFonts w:cstheme="minorHAnsi"/>
          <w:sz w:val="24"/>
          <w:szCs w:val="24"/>
        </w:rPr>
        <w:t>.</w:t>
      </w:r>
      <w:bookmarkEnd w:id="1"/>
      <w:bookmarkEnd w:id="2"/>
      <w:bookmarkEnd w:id="3"/>
    </w:p>
    <w:sectPr w:rsidR="00905020" w:rsidRPr="00E9182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5AD5" w14:textId="77777777" w:rsidR="001027E4" w:rsidRDefault="001027E4" w:rsidP="002F0E7C">
      <w:pPr>
        <w:spacing w:after="0" w:line="240" w:lineRule="auto"/>
      </w:pPr>
      <w:r>
        <w:separator/>
      </w:r>
    </w:p>
  </w:endnote>
  <w:endnote w:type="continuationSeparator" w:id="0">
    <w:p w14:paraId="3B8BB241" w14:textId="77777777" w:rsidR="001027E4" w:rsidRDefault="001027E4" w:rsidP="002F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666059"/>
      <w:docPartObj>
        <w:docPartGallery w:val="Page Numbers (Bottom of Page)"/>
        <w:docPartUnique/>
      </w:docPartObj>
    </w:sdtPr>
    <w:sdtEndPr>
      <w:rPr>
        <w:noProof/>
      </w:rPr>
    </w:sdtEndPr>
    <w:sdtContent>
      <w:p w14:paraId="5AD133BB" w14:textId="47FD7334" w:rsidR="00180018" w:rsidRDefault="00180018">
        <w:pPr>
          <w:pStyle w:val="Footer"/>
          <w:jc w:val="center"/>
        </w:pPr>
        <w:r>
          <w:fldChar w:fldCharType="begin"/>
        </w:r>
        <w:r>
          <w:instrText xml:space="preserve"> PAGE   \* MERGEFORMAT </w:instrText>
        </w:r>
        <w:r>
          <w:fldChar w:fldCharType="separate"/>
        </w:r>
        <w:r w:rsidR="00C467D5">
          <w:rPr>
            <w:noProof/>
          </w:rPr>
          <w:t>2</w:t>
        </w:r>
        <w:r>
          <w:rPr>
            <w:noProof/>
          </w:rPr>
          <w:fldChar w:fldCharType="end"/>
        </w:r>
      </w:p>
    </w:sdtContent>
  </w:sdt>
  <w:p w14:paraId="33A47D37" w14:textId="77777777" w:rsidR="00180018" w:rsidRDefault="00180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7C35" w14:textId="77777777" w:rsidR="001027E4" w:rsidRDefault="001027E4" w:rsidP="002F0E7C">
      <w:pPr>
        <w:spacing w:after="0" w:line="240" w:lineRule="auto"/>
      </w:pPr>
      <w:r>
        <w:separator/>
      </w:r>
    </w:p>
  </w:footnote>
  <w:footnote w:type="continuationSeparator" w:id="0">
    <w:p w14:paraId="7E8EE6C1" w14:textId="77777777" w:rsidR="001027E4" w:rsidRDefault="001027E4" w:rsidP="002F0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0CE6" w14:textId="6929F06C" w:rsidR="00180018" w:rsidRDefault="00180018" w:rsidP="00E11A33">
    <w:pPr>
      <w:jc w:val="center"/>
      <w:rPr>
        <w:sz w:val="20"/>
        <w:szCs w:val="20"/>
      </w:rPr>
    </w:pPr>
    <w:r>
      <w:rPr>
        <w:noProof/>
        <w:sz w:val="20"/>
        <w:szCs w:val="20"/>
        <w:lang w:eastAsia="tr-TR"/>
      </w:rPr>
      <w:drawing>
        <wp:anchor distT="0" distB="0" distL="114300" distR="114300" simplePos="0" relativeHeight="251658240" behindDoc="1" locked="0" layoutInCell="1" allowOverlap="1" wp14:anchorId="140B5045" wp14:editId="30C392DD">
          <wp:simplePos x="0" y="0"/>
          <wp:positionH relativeFrom="column">
            <wp:posOffset>495300</wp:posOffset>
          </wp:positionH>
          <wp:positionV relativeFrom="paragraph">
            <wp:posOffset>-191135</wp:posOffset>
          </wp:positionV>
          <wp:extent cx="2451100" cy="1122045"/>
          <wp:effectExtent l="0" t="0" r="6350" b="1905"/>
          <wp:wrapTight wrapText="bothSides">
            <wp:wrapPolygon edited="0">
              <wp:start x="0" y="0"/>
              <wp:lineTo x="0" y="21270"/>
              <wp:lineTo x="21488" y="21270"/>
              <wp:lineTo x="2148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1122045"/>
                  </a:xfrm>
                  <a:prstGeom prst="rect">
                    <a:avLst/>
                  </a:prstGeom>
                  <a:noFill/>
                </pic:spPr>
              </pic:pic>
            </a:graphicData>
          </a:graphic>
        </wp:anchor>
      </w:drawing>
    </w:r>
    <w:r>
      <w:rPr>
        <w:noProof/>
        <w:sz w:val="20"/>
        <w:szCs w:val="20"/>
        <w:lang w:eastAsia="tr-TR"/>
      </w:rPr>
      <w:drawing>
        <wp:anchor distT="0" distB="0" distL="114300" distR="114300" simplePos="0" relativeHeight="251659264" behindDoc="1" locked="0" layoutInCell="1" allowOverlap="1" wp14:anchorId="24B49AC2" wp14:editId="3CC9DB32">
          <wp:simplePos x="0" y="0"/>
          <wp:positionH relativeFrom="column">
            <wp:posOffset>3028950</wp:posOffset>
          </wp:positionH>
          <wp:positionV relativeFrom="paragraph">
            <wp:posOffset>-306705</wp:posOffset>
          </wp:positionV>
          <wp:extent cx="1627505" cy="1237615"/>
          <wp:effectExtent l="0" t="0" r="0" b="0"/>
          <wp:wrapTight wrapText="bothSides">
            <wp:wrapPolygon edited="0">
              <wp:start x="1770" y="1330"/>
              <wp:lineTo x="1517" y="17954"/>
              <wp:lineTo x="2023" y="20281"/>
              <wp:lineTo x="17445" y="20281"/>
              <wp:lineTo x="19215" y="19616"/>
              <wp:lineTo x="19973" y="18951"/>
              <wp:lineTo x="19721" y="1330"/>
              <wp:lineTo x="1770" y="133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7505" cy="1237615"/>
                  </a:xfrm>
                  <a:prstGeom prst="rect">
                    <a:avLst/>
                  </a:prstGeom>
                  <a:noFill/>
                </pic:spPr>
              </pic:pic>
            </a:graphicData>
          </a:graphic>
        </wp:anchor>
      </w:drawing>
    </w:r>
  </w:p>
  <w:p w14:paraId="5DE6CA5D" w14:textId="77777777" w:rsidR="00180018" w:rsidRDefault="00180018" w:rsidP="00E11A33">
    <w:pPr>
      <w:jc w:val="center"/>
      <w:rPr>
        <w:sz w:val="20"/>
        <w:szCs w:val="20"/>
      </w:rPr>
    </w:pPr>
  </w:p>
  <w:p w14:paraId="432E923A" w14:textId="77777777" w:rsidR="00180018" w:rsidRDefault="00180018" w:rsidP="00E11A33">
    <w:pPr>
      <w:jc w:val="center"/>
      <w:rPr>
        <w:sz w:val="20"/>
        <w:szCs w:val="20"/>
      </w:rPr>
    </w:pPr>
  </w:p>
  <w:p w14:paraId="316C9C41" w14:textId="77777777" w:rsidR="00180018" w:rsidRDefault="00180018" w:rsidP="00E11A33">
    <w:pPr>
      <w:jc w:val="center"/>
      <w:rPr>
        <w:sz w:val="20"/>
        <w:szCs w:val="20"/>
      </w:rPr>
    </w:pPr>
  </w:p>
  <w:p w14:paraId="75F2B449" w14:textId="6CAC84B9" w:rsidR="00180018" w:rsidRPr="000D1A62" w:rsidRDefault="00180018" w:rsidP="00E11A33">
    <w:pPr>
      <w:spacing w:after="0"/>
      <w:jc w:val="center"/>
      <w:rPr>
        <w:sz w:val="20"/>
        <w:szCs w:val="20"/>
      </w:rPr>
    </w:pPr>
    <w:r w:rsidRPr="000D1A62">
      <w:rPr>
        <w:sz w:val="20"/>
        <w:szCs w:val="20"/>
      </w:rPr>
      <w:t>This project is co-funded by the European Union and the Council of Europe,</w:t>
    </w:r>
  </w:p>
  <w:p w14:paraId="7AFB4176" w14:textId="77777777" w:rsidR="00180018" w:rsidRPr="000A349F" w:rsidRDefault="00180018" w:rsidP="00E11A33">
    <w:pPr>
      <w:spacing w:after="0"/>
      <w:jc w:val="center"/>
      <w:rPr>
        <w:sz w:val="20"/>
        <w:szCs w:val="20"/>
      </w:rPr>
    </w:pPr>
    <w:r w:rsidRPr="000D1A62">
      <w:rPr>
        <w:sz w:val="20"/>
        <w:szCs w:val="20"/>
      </w:rPr>
      <w:t>and implemented by the Council of Europe</w:t>
    </w:r>
  </w:p>
  <w:p w14:paraId="58E66ED0" w14:textId="77777777" w:rsidR="00180018" w:rsidRDefault="00180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B66"/>
    <w:multiLevelType w:val="hybridMultilevel"/>
    <w:tmpl w:val="5186FD6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11945FF"/>
    <w:multiLevelType w:val="hybridMultilevel"/>
    <w:tmpl w:val="D31096B8"/>
    <w:lvl w:ilvl="0" w:tplc="041F0001">
      <w:start w:val="1"/>
      <w:numFmt w:val="bullet"/>
      <w:lvlText w:val=""/>
      <w:lvlJc w:val="left"/>
      <w:pPr>
        <w:ind w:left="1080" w:hanging="360"/>
      </w:pPr>
      <w:rPr>
        <w:rFonts w:ascii="Symbol" w:hAnsi="Symbol" w:hint="default"/>
      </w:rPr>
    </w:lvl>
    <w:lvl w:ilvl="1" w:tplc="8D3E1BCC">
      <w:numFmt w:val="bullet"/>
      <w:lvlText w:val="•"/>
      <w:lvlJc w:val="left"/>
      <w:pPr>
        <w:ind w:left="1520" w:hanging="440"/>
      </w:pPr>
      <w:rPr>
        <w:rFonts w:ascii="Calibri" w:eastAsiaTheme="minorHAnsi" w:hAnsi="Calibri" w:cs="Calibri"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4822C2C"/>
    <w:multiLevelType w:val="hybridMultilevel"/>
    <w:tmpl w:val="B8F406D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74F1B58"/>
    <w:multiLevelType w:val="hybridMultilevel"/>
    <w:tmpl w:val="CC1A768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B463EFA"/>
    <w:multiLevelType w:val="hybridMultilevel"/>
    <w:tmpl w:val="E898C360"/>
    <w:lvl w:ilvl="0" w:tplc="BEE2955C">
      <w:start w:val="1"/>
      <w:numFmt w:val="bullet"/>
      <w:lvlText w:val="-"/>
      <w:lvlJc w:val="left"/>
      <w:pPr>
        <w:ind w:left="360" w:hanging="360"/>
      </w:pPr>
      <w:rPr>
        <w:rFonts w:ascii="Arial Narrow" w:eastAsia="Times New Roman" w:hAnsi="Arial Narrow"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0BD51052"/>
    <w:multiLevelType w:val="hybridMultilevel"/>
    <w:tmpl w:val="93C6AFE6"/>
    <w:lvl w:ilvl="0" w:tplc="041F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C4E306C"/>
    <w:multiLevelType w:val="hybridMultilevel"/>
    <w:tmpl w:val="8312ED3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0D3022DE"/>
    <w:multiLevelType w:val="hybridMultilevel"/>
    <w:tmpl w:val="C122D07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2F15855"/>
    <w:multiLevelType w:val="hybridMultilevel"/>
    <w:tmpl w:val="DCDCA278"/>
    <w:lvl w:ilvl="0" w:tplc="0C000001">
      <w:start w:val="1"/>
      <w:numFmt w:val="bullet"/>
      <w:lvlText w:val=""/>
      <w:lvlJc w:val="left"/>
      <w:pPr>
        <w:ind w:left="1004" w:hanging="360"/>
      </w:pPr>
      <w:rPr>
        <w:rFonts w:ascii="Symbol" w:hAnsi="Symbol" w:hint="default"/>
      </w:rPr>
    </w:lvl>
    <w:lvl w:ilvl="1" w:tplc="0C000003" w:tentative="1">
      <w:start w:val="1"/>
      <w:numFmt w:val="bullet"/>
      <w:lvlText w:val="o"/>
      <w:lvlJc w:val="left"/>
      <w:pPr>
        <w:ind w:left="1724" w:hanging="360"/>
      </w:pPr>
      <w:rPr>
        <w:rFonts w:ascii="Courier New" w:hAnsi="Courier New" w:cs="Courier New" w:hint="default"/>
      </w:rPr>
    </w:lvl>
    <w:lvl w:ilvl="2" w:tplc="0C000005" w:tentative="1">
      <w:start w:val="1"/>
      <w:numFmt w:val="bullet"/>
      <w:lvlText w:val=""/>
      <w:lvlJc w:val="left"/>
      <w:pPr>
        <w:ind w:left="2444" w:hanging="360"/>
      </w:pPr>
      <w:rPr>
        <w:rFonts w:ascii="Wingdings" w:hAnsi="Wingdings" w:hint="default"/>
      </w:rPr>
    </w:lvl>
    <w:lvl w:ilvl="3" w:tplc="0C000001" w:tentative="1">
      <w:start w:val="1"/>
      <w:numFmt w:val="bullet"/>
      <w:lvlText w:val=""/>
      <w:lvlJc w:val="left"/>
      <w:pPr>
        <w:ind w:left="3164" w:hanging="360"/>
      </w:pPr>
      <w:rPr>
        <w:rFonts w:ascii="Symbol" w:hAnsi="Symbol" w:hint="default"/>
      </w:rPr>
    </w:lvl>
    <w:lvl w:ilvl="4" w:tplc="0C000003" w:tentative="1">
      <w:start w:val="1"/>
      <w:numFmt w:val="bullet"/>
      <w:lvlText w:val="o"/>
      <w:lvlJc w:val="left"/>
      <w:pPr>
        <w:ind w:left="3884" w:hanging="360"/>
      </w:pPr>
      <w:rPr>
        <w:rFonts w:ascii="Courier New" w:hAnsi="Courier New" w:cs="Courier New" w:hint="default"/>
      </w:rPr>
    </w:lvl>
    <w:lvl w:ilvl="5" w:tplc="0C000005" w:tentative="1">
      <w:start w:val="1"/>
      <w:numFmt w:val="bullet"/>
      <w:lvlText w:val=""/>
      <w:lvlJc w:val="left"/>
      <w:pPr>
        <w:ind w:left="4604" w:hanging="360"/>
      </w:pPr>
      <w:rPr>
        <w:rFonts w:ascii="Wingdings" w:hAnsi="Wingdings" w:hint="default"/>
      </w:rPr>
    </w:lvl>
    <w:lvl w:ilvl="6" w:tplc="0C000001" w:tentative="1">
      <w:start w:val="1"/>
      <w:numFmt w:val="bullet"/>
      <w:lvlText w:val=""/>
      <w:lvlJc w:val="left"/>
      <w:pPr>
        <w:ind w:left="5324" w:hanging="360"/>
      </w:pPr>
      <w:rPr>
        <w:rFonts w:ascii="Symbol" w:hAnsi="Symbol" w:hint="default"/>
      </w:rPr>
    </w:lvl>
    <w:lvl w:ilvl="7" w:tplc="0C000003" w:tentative="1">
      <w:start w:val="1"/>
      <w:numFmt w:val="bullet"/>
      <w:lvlText w:val="o"/>
      <w:lvlJc w:val="left"/>
      <w:pPr>
        <w:ind w:left="6044" w:hanging="360"/>
      </w:pPr>
      <w:rPr>
        <w:rFonts w:ascii="Courier New" w:hAnsi="Courier New" w:cs="Courier New" w:hint="default"/>
      </w:rPr>
    </w:lvl>
    <w:lvl w:ilvl="8" w:tplc="0C000005" w:tentative="1">
      <w:start w:val="1"/>
      <w:numFmt w:val="bullet"/>
      <w:lvlText w:val=""/>
      <w:lvlJc w:val="left"/>
      <w:pPr>
        <w:ind w:left="6764" w:hanging="360"/>
      </w:pPr>
      <w:rPr>
        <w:rFonts w:ascii="Wingdings" w:hAnsi="Wingdings" w:hint="default"/>
      </w:rPr>
    </w:lvl>
  </w:abstractNum>
  <w:abstractNum w:abstractNumId="9" w15:restartNumberingAfterBreak="0">
    <w:nsid w:val="1DB96FAC"/>
    <w:multiLevelType w:val="hybridMultilevel"/>
    <w:tmpl w:val="CE94AB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04B11B2"/>
    <w:multiLevelType w:val="multilevel"/>
    <w:tmpl w:val="0C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3D31952"/>
    <w:multiLevelType w:val="multilevel"/>
    <w:tmpl w:val="0C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69443C1"/>
    <w:multiLevelType w:val="hybridMultilevel"/>
    <w:tmpl w:val="6A628BD4"/>
    <w:lvl w:ilvl="0" w:tplc="041F0001">
      <w:start w:val="1"/>
      <w:numFmt w:val="bullet"/>
      <w:lvlText w:val=""/>
      <w:lvlJc w:val="left"/>
      <w:pPr>
        <w:ind w:left="1364" w:hanging="360"/>
      </w:pPr>
      <w:rPr>
        <w:rFonts w:ascii="Symbol" w:hAnsi="Symbol" w:hint="default"/>
      </w:rPr>
    </w:lvl>
    <w:lvl w:ilvl="1" w:tplc="0C000003" w:tentative="1">
      <w:start w:val="1"/>
      <w:numFmt w:val="bullet"/>
      <w:lvlText w:val="o"/>
      <w:lvlJc w:val="left"/>
      <w:pPr>
        <w:ind w:left="1724" w:hanging="360"/>
      </w:pPr>
      <w:rPr>
        <w:rFonts w:ascii="Courier New" w:hAnsi="Courier New" w:cs="Courier New" w:hint="default"/>
      </w:rPr>
    </w:lvl>
    <w:lvl w:ilvl="2" w:tplc="0C000005" w:tentative="1">
      <w:start w:val="1"/>
      <w:numFmt w:val="bullet"/>
      <w:lvlText w:val=""/>
      <w:lvlJc w:val="left"/>
      <w:pPr>
        <w:ind w:left="2444" w:hanging="360"/>
      </w:pPr>
      <w:rPr>
        <w:rFonts w:ascii="Wingdings" w:hAnsi="Wingdings" w:hint="default"/>
      </w:rPr>
    </w:lvl>
    <w:lvl w:ilvl="3" w:tplc="0C000001" w:tentative="1">
      <w:start w:val="1"/>
      <w:numFmt w:val="bullet"/>
      <w:lvlText w:val=""/>
      <w:lvlJc w:val="left"/>
      <w:pPr>
        <w:ind w:left="3164" w:hanging="360"/>
      </w:pPr>
      <w:rPr>
        <w:rFonts w:ascii="Symbol" w:hAnsi="Symbol" w:hint="default"/>
      </w:rPr>
    </w:lvl>
    <w:lvl w:ilvl="4" w:tplc="0C000003" w:tentative="1">
      <w:start w:val="1"/>
      <w:numFmt w:val="bullet"/>
      <w:lvlText w:val="o"/>
      <w:lvlJc w:val="left"/>
      <w:pPr>
        <w:ind w:left="3884" w:hanging="360"/>
      </w:pPr>
      <w:rPr>
        <w:rFonts w:ascii="Courier New" w:hAnsi="Courier New" w:cs="Courier New" w:hint="default"/>
      </w:rPr>
    </w:lvl>
    <w:lvl w:ilvl="5" w:tplc="0C000005" w:tentative="1">
      <w:start w:val="1"/>
      <w:numFmt w:val="bullet"/>
      <w:lvlText w:val=""/>
      <w:lvlJc w:val="left"/>
      <w:pPr>
        <w:ind w:left="4604" w:hanging="360"/>
      </w:pPr>
      <w:rPr>
        <w:rFonts w:ascii="Wingdings" w:hAnsi="Wingdings" w:hint="default"/>
      </w:rPr>
    </w:lvl>
    <w:lvl w:ilvl="6" w:tplc="0C000001" w:tentative="1">
      <w:start w:val="1"/>
      <w:numFmt w:val="bullet"/>
      <w:lvlText w:val=""/>
      <w:lvlJc w:val="left"/>
      <w:pPr>
        <w:ind w:left="5324" w:hanging="360"/>
      </w:pPr>
      <w:rPr>
        <w:rFonts w:ascii="Symbol" w:hAnsi="Symbol" w:hint="default"/>
      </w:rPr>
    </w:lvl>
    <w:lvl w:ilvl="7" w:tplc="0C000003" w:tentative="1">
      <w:start w:val="1"/>
      <w:numFmt w:val="bullet"/>
      <w:lvlText w:val="o"/>
      <w:lvlJc w:val="left"/>
      <w:pPr>
        <w:ind w:left="6044" w:hanging="360"/>
      </w:pPr>
      <w:rPr>
        <w:rFonts w:ascii="Courier New" w:hAnsi="Courier New" w:cs="Courier New" w:hint="default"/>
      </w:rPr>
    </w:lvl>
    <w:lvl w:ilvl="8" w:tplc="0C000005" w:tentative="1">
      <w:start w:val="1"/>
      <w:numFmt w:val="bullet"/>
      <w:lvlText w:val=""/>
      <w:lvlJc w:val="left"/>
      <w:pPr>
        <w:ind w:left="6764" w:hanging="360"/>
      </w:pPr>
      <w:rPr>
        <w:rFonts w:ascii="Wingdings" w:hAnsi="Wingdings" w:hint="default"/>
      </w:rPr>
    </w:lvl>
  </w:abstractNum>
  <w:abstractNum w:abstractNumId="13" w15:restartNumberingAfterBreak="0">
    <w:nsid w:val="2F410FEB"/>
    <w:multiLevelType w:val="hybridMultilevel"/>
    <w:tmpl w:val="89142596"/>
    <w:lvl w:ilvl="0" w:tplc="BEE2955C">
      <w:start w:val="1"/>
      <w:numFmt w:val="bullet"/>
      <w:lvlText w:val="-"/>
      <w:lvlJc w:val="left"/>
      <w:pPr>
        <w:ind w:left="218" w:hanging="360"/>
      </w:pPr>
      <w:rPr>
        <w:rFonts w:ascii="Arial Narrow" w:eastAsia="Times New Roman" w:hAnsi="Arial Narrow" w:cs="Arial" w:hint="default"/>
        <w:b/>
        <w:color w:val="000000"/>
        <w:u w:val="single"/>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4" w15:restartNumberingAfterBreak="0">
    <w:nsid w:val="306722DB"/>
    <w:multiLevelType w:val="hybridMultilevel"/>
    <w:tmpl w:val="E92A7B0A"/>
    <w:lvl w:ilvl="0" w:tplc="041F000F">
      <w:start w:val="1"/>
      <w:numFmt w:val="decimal"/>
      <w:lvlText w:val="%1."/>
      <w:lvlJc w:val="left"/>
      <w:pPr>
        <w:ind w:left="862" w:hanging="360"/>
      </w:pPr>
      <w:rPr>
        <w:rFonts w:hint="default"/>
      </w:rPr>
    </w:lvl>
    <w:lvl w:ilvl="1" w:tplc="0C000019" w:tentative="1">
      <w:start w:val="1"/>
      <w:numFmt w:val="lowerLetter"/>
      <w:lvlText w:val="%2."/>
      <w:lvlJc w:val="left"/>
      <w:pPr>
        <w:ind w:left="1582" w:hanging="360"/>
      </w:pPr>
    </w:lvl>
    <w:lvl w:ilvl="2" w:tplc="0C00001B" w:tentative="1">
      <w:start w:val="1"/>
      <w:numFmt w:val="lowerRoman"/>
      <w:lvlText w:val="%3."/>
      <w:lvlJc w:val="right"/>
      <w:pPr>
        <w:ind w:left="2302" w:hanging="180"/>
      </w:pPr>
    </w:lvl>
    <w:lvl w:ilvl="3" w:tplc="0C00000F" w:tentative="1">
      <w:start w:val="1"/>
      <w:numFmt w:val="decimal"/>
      <w:lvlText w:val="%4."/>
      <w:lvlJc w:val="left"/>
      <w:pPr>
        <w:ind w:left="3022" w:hanging="360"/>
      </w:pPr>
    </w:lvl>
    <w:lvl w:ilvl="4" w:tplc="0C000019" w:tentative="1">
      <w:start w:val="1"/>
      <w:numFmt w:val="lowerLetter"/>
      <w:lvlText w:val="%5."/>
      <w:lvlJc w:val="left"/>
      <w:pPr>
        <w:ind w:left="3742" w:hanging="360"/>
      </w:pPr>
    </w:lvl>
    <w:lvl w:ilvl="5" w:tplc="0C00001B" w:tentative="1">
      <w:start w:val="1"/>
      <w:numFmt w:val="lowerRoman"/>
      <w:lvlText w:val="%6."/>
      <w:lvlJc w:val="right"/>
      <w:pPr>
        <w:ind w:left="4462" w:hanging="180"/>
      </w:pPr>
    </w:lvl>
    <w:lvl w:ilvl="6" w:tplc="0C00000F" w:tentative="1">
      <w:start w:val="1"/>
      <w:numFmt w:val="decimal"/>
      <w:lvlText w:val="%7."/>
      <w:lvlJc w:val="left"/>
      <w:pPr>
        <w:ind w:left="5182" w:hanging="360"/>
      </w:pPr>
    </w:lvl>
    <w:lvl w:ilvl="7" w:tplc="0C000019" w:tentative="1">
      <w:start w:val="1"/>
      <w:numFmt w:val="lowerLetter"/>
      <w:lvlText w:val="%8."/>
      <w:lvlJc w:val="left"/>
      <w:pPr>
        <w:ind w:left="5902" w:hanging="360"/>
      </w:pPr>
    </w:lvl>
    <w:lvl w:ilvl="8" w:tplc="0C00001B" w:tentative="1">
      <w:start w:val="1"/>
      <w:numFmt w:val="lowerRoman"/>
      <w:lvlText w:val="%9."/>
      <w:lvlJc w:val="right"/>
      <w:pPr>
        <w:ind w:left="6622" w:hanging="180"/>
      </w:pPr>
    </w:lvl>
  </w:abstractNum>
  <w:abstractNum w:abstractNumId="15" w15:restartNumberingAfterBreak="0">
    <w:nsid w:val="337D00EC"/>
    <w:multiLevelType w:val="hybridMultilevel"/>
    <w:tmpl w:val="17DE259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487B4BB9"/>
    <w:multiLevelType w:val="hybridMultilevel"/>
    <w:tmpl w:val="1550DDD6"/>
    <w:lvl w:ilvl="0" w:tplc="041F0001">
      <w:start w:val="1"/>
      <w:numFmt w:val="bullet"/>
      <w:lvlText w:val=""/>
      <w:lvlJc w:val="left"/>
      <w:pPr>
        <w:ind w:left="1364" w:hanging="360"/>
      </w:pPr>
      <w:rPr>
        <w:rFonts w:ascii="Symbol" w:hAnsi="Symbol" w:hint="default"/>
      </w:rPr>
    </w:lvl>
    <w:lvl w:ilvl="1" w:tplc="0C000003" w:tentative="1">
      <w:start w:val="1"/>
      <w:numFmt w:val="bullet"/>
      <w:lvlText w:val="o"/>
      <w:lvlJc w:val="left"/>
      <w:pPr>
        <w:ind w:left="1724" w:hanging="360"/>
      </w:pPr>
      <w:rPr>
        <w:rFonts w:ascii="Courier New" w:hAnsi="Courier New" w:cs="Courier New" w:hint="default"/>
      </w:rPr>
    </w:lvl>
    <w:lvl w:ilvl="2" w:tplc="0C000005" w:tentative="1">
      <w:start w:val="1"/>
      <w:numFmt w:val="bullet"/>
      <w:lvlText w:val=""/>
      <w:lvlJc w:val="left"/>
      <w:pPr>
        <w:ind w:left="2444" w:hanging="360"/>
      </w:pPr>
      <w:rPr>
        <w:rFonts w:ascii="Wingdings" w:hAnsi="Wingdings" w:hint="default"/>
      </w:rPr>
    </w:lvl>
    <w:lvl w:ilvl="3" w:tplc="0C000001" w:tentative="1">
      <w:start w:val="1"/>
      <w:numFmt w:val="bullet"/>
      <w:lvlText w:val=""/>
      <w:lvlJc w:val="left"/>
      <w:pPr>
        <w:ind w:left="3164" w:hanging="360"/>
      </w:pPr>
      <w:rPr>
        <w:rFonts w:ascii="Symbol" w:hAnsi="Symbol" w:hint="default"/>
      </w:rPr>
    </w:lvl>
    <w:lvl w:ilvl="4" w:tplc="0C000003" w:tentative="1">
      <w:start w:val="1"/>
      <w:numFmt w:val="bullet"/>
      <w:lvlText w:val="o"/>
      <w:lvlJc w:val="left"/>
      <w:pPr>
        <w:ind w:left="3884" w:hanging="360"/>
      </w:pPr>
      <w:rPr>
        <w:rFonts w:ascii="Courier New" w:hAnsi="Courier New" w:cs="Courier New" w:hint="default"/>
      </w:rPr>
    </w:lvl>
    <w:lvl w:ilvl="5" w:tplc="0C000005" w:tentative="1">
      <w:start w:val="1"/>
      <w:numFmt w:val="bullet"/>
      <w:lvlText w:val=""/>
      <w:lvlJc w:val="left"/>
      <w:pPr>
        <w:ind w:left="4604" w:hanging="360"/>
      </w:pPr>
      <w:rPr>
        <w:rFonts w:ascii="Wingdings" w:hAnsi="Wingdings" w:hint="default"/>
      </w:rPr>
    </w:lvl>
    <w:lvl w:ilvl="6" w:tplc="0C000001" w:tentative="1">
      <w:start w:val="1"/>
      <w:numFmt w:val="bullet"/>
      <w:lvlText w:val=""/>
      <w:lvlJc w:val="left"/>
      <w:pPr>
        <w:ind w:left="5324" w:hanging="360"/>
      </w:pPr>
      <w:rPr>
        <w:rFonts w:ascii="Symbol" w:hAnsi="Symbol" w:hint="default"/>
      </w:rPr>
    </w:lvl>
    <w:lvl w:ilvl="7" w:tplc="0C000003" w:tentative="1">
      <w:start w:val="1"/>
      <w:numFmt w:val="bullet"/>
      <w:lvlText w:val="o"/>
      <w:lvlJc w:val="left"/>
      <w:pPr>
        <w:ind w:left="6044" w:hanging="360"/>
      </w:pPr>
      <w:rPr>
        <w:rFonts w:ascii="Courier New" w:hAnsi="Courier New" w:cs="Courier New" w:hint="default"/>
      </w:rPr>
    </w:lvl>
    <w:lvl w:ilvl="8" w:tplc="0C000005" w:tentative="1">
      <w:start w:val="1"/>
      <w:numFmt w:val="bullet"/>
      <w:lvlText w:val=""/>
      <w:lvlJc w:val="left"/>
      <w:pPr>
        <w:ind w:left="6764" w:hanging="360"/>
      </w:pPr>
      <w:rPr>
        <w:rFonts w:ascii="Wingdings" w:hAnsi="Wingdings" w:hint="default"/>
      </w:rPr>
    </w:lvl>
  </w:abstractNum>
  <w:abstractNum w:abstractNumId="17" w15:restartNumberingAfterBreak="0">
    <w:nsid w:val="4A5C7AAC"/>
    <w:multiLevelType w:val="hybridMultilevel"/>
    <w:tmpl w:val="A508A9FC"/>
    <w:lvl w:ilvl="0" w:tplc="B1B27FF0">
      <w:start w:val="2"/>
      <w:numFmt w:val="decimal"/>
      <w:lvlText w:val="%1."/>
      <w:lvlJc w:val="left"/>
      <w:pPr>
        <w:ind w:left="720" w:hanging="360"/>
      </w:pPr>
      <w:rPr>
        <w:rFonts w:eastAsia="Calibri"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4C6E6F21"/>
    <w:multiLevelType w:val="hybridMultilevel"/>
    <w:tmpl w:val="06EE578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4D9A40FD"/>
    <w:multiLevelType w:val="hybridMultilevel"/>
    <w:tmpl w:val="FB4400D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5AA4012D"/>
    <w:multiLevelType w:val="hybridMultilevel"/>
    <w:tmpl w:val="9912B27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63690FE0"/>
    <w:multiLevelType w:val="hybridMultilevel"/>
    <w:tmpl w:val="5D54DB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66516C8E"/>
    <w:multiLevelType w:val="hybridMultilevel"/>
    <w:tmpl w:val="149613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77F50C0"/>
    <w:multiLevelType w:val="hybridMultilevel"/>
    <w:tmpl w:val="3AE6176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D3026A4"/>
    <w:multiLevelType w:val="hybridMultilevel"/>
    <w:tmpl w:val="179AE2C4"/>
    <w:lvl w:ilvl="0" w:tplc="041F0001">
      <w:start w:val="1"/>
      <w:numFmt w:val="bullet"/>
      <w:lvlText w:val=""/>
      <w:lvlJc w:val="left"/>
      <w:pPr>
        <w:ind w:left="1364" w:hanging="360"/>
      </w:pPr>
      <w:rPr>
        <w:rFonts w:ascii="Symbol" w:hAnsi="Symbol" w:hint="default"/>
      </w:rPr>
    </w:lvl>
    <w:lvl w:ilvl="1" w:tplc="0C000003" w:tentative="1">
      <w:start w:val="1"/>
      <w:numFmt w:val="bullet"/>
      <w:lvlText w:val="o"/>
      <w:lvlJc w:val="left"/>
      <w:pPr>
        <w:ind w:left="1724" w:hanging="360"/>
      </w:pPr>
      <w:rPr>
        <w:rFonts w:ascii="Courier New" w:hAnsi="Courier New" w:cs="Courier New" w:hint="default"/>
      </w:rPr>
    </w:lvl>
    <w:lvl w:ilvl="2" w:tplc="0C000005" w:tentative="1">
      <w:start w:val="1"/>
      <w:numFmt w:val="bullet"/>
      <w:lvlText w:val=""/>
      <w:lvlJc w:val="left"/>
      <w:pPr>
        <w:ind w:left="2444" w:hanging="360"/>
      </w:pPr>
      <w:rPr>
        <w:rFonts w:ascii="Wingdings" w:hAnsi="Wingdings" w:hint="default"/>
      </w:rPr>
    </w:lvl>
    <w:lvl w:ilvl="3" w:tplc="0C000001" w:tentative="1">
      <w:start w:val="1"/>
      <w:numFmt w:val="bullet"/>
      <w:lvlText w:val=""/>
      <w:lvlJc w:val="left"/>
      <w:pPr>
        <w:ind w:left="3164" w:hanging="360"/>
      </w:pPr>
      <w:rPr>
        <w:rFonts w:ascii="Symbol" w:hAnsi="Symbol" w:hint="default"/>
      </w:rPr>
    </w:lvl>
    <w:lvl w:ilvl="4" w:tplc="0C000003" w:tentative="1">
      <w:start w:val="1"/>
      <w:numFmt w:val="bullet"/>
      <w:lvlText w:val="o"/>
      <w:lvlJc w:val="left"/>
      <w:pPr>
        <w:ind w:left="3884" w:hanging="360"/>
      </w:pPr>
      <w:rPr>
        <w:rFonts w:ascii="Courier New" w:hAnsi="Courier New" w:cs="Courier New" w:hint="default"/>
      </w:rPr>
    </w:lvl>
    <w:lvl w:ilvl="5" w:tplc="0C000005" w:tentative="1">
      <w:start w:val="1"/>
      <w:numFmt w:val="bullet"/>
      <w:lvlText w:val=""/>
      <w:lvlJc w:val="left"/>
      <w:pPr>
        <w:ind w:left="4604" w:hanging="360"/>
      </w:pPr>
      <w:rPr>
        <w:rFonts w:ascii="Wingdings" w:hAnsi="Wingdings" w:hint="default"/>
      </w:rPr>
    </w:lvl>
    <w:lvl w:ilvl="6" w:tplc="0C000001" w:tentative="1">
      <w:start w:val="1"/>
      <w:numFmt w:val="bullet"/>
      <w:lvlText w:val=""/>
      <w:lvlJc w:val="left"/>
      <w:pPr>
        <w:ind w:left="5324" w:hanging="360"/>
      </w:pPr>
      <w:rPr>
        <w:rFonts w:ascii="Symbol" w:hAnsi="Symbol" w:hint="default"/>
      </w:rPr>
    </w:lvl>
    <w:lvl w:ilvl="7" w:tplc="0C000003" w:tentative="1">
      <w:start w:val="1"/>
      <w:numFmt w:val="bullet"/>
      <w:lvlText w:val="o"/>
      <w:lvlJc w:val="left"/>
      <w:pPr>
        <w:ind w:left="6044" w:hanging="360"/>
      </w:pPr>
      <w:rPr>
        <w:rFonts w:ascii="Courier New" w:hAnsi="Courier New" w:cs="Courier New" w:hint="default"/>
      </w:rPr>
    </w:lvl>
    <w:lvl w:ilvl="8" w:tplc="0C000005" w:tentative="1">
      <w:start w:val="1"/>
      <w:numFmt w:val="bullet"/>
      <w:lvlText w:val=""/>
      <w:lvlJc w:val="left"/>
      <w:pPr>
        <w:ind w:left="6764" w:hanging="360"/>
      </w:pPr>
      <w:rPr>
        <w:rFonts w:ascii="Wingdings" w:hAnsi="Wingdings" w:hint="default"/>
      </w:rPr>
    </w:lvl>
  </w:abstractNum>
  <w:abstractNum w:abstractNumId="25" w15:restartNumberingAfterBreak="0">
    <w:nsid w:val="78105F7F"/>
    <w:multiLevelType w:val="hybridMultilevel"/>
    <w:tmpl w:val="B82AAEF2"/>
    <w:lvl w:ilvl="0" w:tplc="CD5CCF3A">
      <w:start w:val="1"/>
      <w:numFmt w:val="bullet"/>
      <w:lvlText w:val="-"/>
      <w:lvlJc w:val="left"/>
      <w:pPr>
        <w:ind w:left="720" w:hanging="360"/>
      </w:pPr>
      <w:rPr>
        <w:rFonts w:ascii="Calibri" w:eastAsiaTheme="minorHAnsi" w:hAnsi="Calibri" w:cs="Calibri" w:hint="default"/>
        <w:color w:val="00000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031682661">
    <w:abstractNumId w:val="22"/>
  </w:num>
  <w:num w:numId="2" w16cid:durableId="1181048197">
    <w:abstractNumId w:val="0"/>
  </w:num>
  <w:num w:numId="3" w16cid:durableId="1213731639">
    <w:abstractNumId w:val="4"/>
  </w:num>
  <w:num w:numId="4" w16cid:durableId="1453134504">
    <w:abstractNumId w:val="3"/>
  </w:num>
  <w:num w:numId="5" w16cid:durableId="1059547764">
    <w:abstractNumId w:val="11"/>
  </w:num>
  <w:num w:numId="6" w16cid:durableId="472916330">
    <w:abstractNumId w:val="10"/>
  </w:num>
  <w:num w:numId="7" w16cid:durableId="2026864056">
    <w:abstractNumId w:val="17"/>
  </w:num>
  <w:num w:numId="8" w16cid:durableId="2045981970">
    <w:abstractNumId w:val="6"/>
  </w:num>
  <w:num w:numId="9" w16cid:durableId="2114594849">
    <w:abstractNumId w:val="14"/>
  </w:num>
  <w:num w:numId="10" w16cid:durableId="1289434308">
    <w:abstractNumId w:val="13"/>
  </w:num>
  <w:num w:numId="11" w16cid:durableId="551573211">
    <w:abstractNumId w:val="21"/>
  </w:num>
  <w:num w:numId="12" w16cid:durableId="1338003407">
    <w:abstractNumId w:val="25"/>
  </w:num>
  <w:num w:numId="13" w16cid:durableId="1858038706">
    <w:abstractNumId w:val="18"/>
  </w:num>
  <w:num w:numId="14" w16cid:durableId="169415894">
    <w:abstractNumId w:val="7"/>
  </w:num>
  <w:num w:numId="15" w16cid:durableId="468014944">
    <w:abstractNumId w:val="15"/>
  </w:num>
  <w:num w:numId="16" w16cid:durableId="393166578">
    <w:abstractNumId w:val="8"/>
  </w:num>
  <w:num w:numId="17" w16cid:durableId="1263994518">
    <w:abstractNumId w:val="20"/>
  </w:num>
  <w:num w:numId="18" w16cid:durableId="143393658">
    <w:abstractNumId w:val="5"/>
  </w:num>
  <w:num w:numId="19" w16cid:durableId="314381374">
    <w:abstractNumId w:val="16"/>
  </w:num>
  <w:num w:numId="20" w16cid:durableId="1054768195">
    <w:abstractNumId w:val="24"/>
  </w:num>
  <w:num w:numId="21" w16cid:durableId="1345012901">
    <w:abstractNumId w:val="12"/>
  </w:num>
  <w:num w:numId="22" w16cid:durableId="1918780209">
    <w:abstractNumId w:val="1"/>
  </w:num>
  <w:num w:numId="23" w16cid:durableId="220558272">
    <w:abstractNumId w:val="23"/>
  </w:num>
  <w:num w:numId="24" w16cid:durableId="435559642">
    <w:abstractNumId w:val="2"/>
  </w:num>
  <w:num w:numId="25" w16cid:durableId="211963193">
    <w:abstractNumId w:val="19"/>
  </w:num>
  <w:num w:numId="26" w16cid:durableId="25987626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E7C"/>
    <w:rsid w:val="000163A1"/>
    <w:rsid w:val="000201CA"/>
    <w:rsid w:val="00022B79"/>
    <w:rsid w:val="00031603"/>
    <w:rsid w:val="000458B7"/>
    <w:rsid w:val="00052A03"/>
    <w:rsid w:val="00056ECA"/>
    <w:rsid w:val="00057485"/>
    <w:rsid w:val="000666EB"/>
    <w:rsid w:val="00066A60"/>
    <w:rsid w:val="00067C9F"/>
    <w:rsid w:val="00070B09"/>
    <w:rsid w:val="0007480E"/>
    <w:rsid w:val="00076621"/>
    <w:rsid w:val="00077F31"/>
    <w:rsid w:val="0009344C"/>
    <w:rsid w:val="000C56A6"/>
    <w:rsid w:val="000C725F"/>
    <w:rsid w:val="000F1DCE"/>
    <w:rsid w:val="000F5A85"/>
    <w:rsid w:val="001027E4"/>
    <w:rsid w:val="00105214"/>
    <w:rsid w:val="001070BD"/>
    <w:rsid w:val="0012471E"/>
    <w:rsid w:val="00134958"/>
    <w:rsid w:val="00146AB8"/>
    <w:rsid w:val="00154C9B"/>
    <w:rsid w:val="00157C26"/>
    <w:rsid w:val="00161451"/>
    <w:rsid w:val="00180018"/>
    <w:rsid w:val="0018381E"/>
    <w:rsid w:val="00183B53"/>
    <w:rsid w:val="0018588E"/>
    <w:rsid w:val="00187152"/>
    <w:rsid w:val="00195BE7"/>
    <w:rsid w:val="001C63DD"/>
    <w:rsid w:val="00204F49"/>
    <w:rsid w:val="0022117B"/>
    <w:rsid w:val="002245C7"/>
    <w:rsid w:val="00243659"/>
    <w:rsid w:val="00261423"/>
    <w:rsid w:val="00274ADE"/>
    <w:rsid w:val="00274BF7"/>
    <w:rsid w:val="00277B93"/>
    <w:rsid w:val="00283F40"/>
    <w:rsid w:val="002B1BBD"/>
    <w:rsid w:val="002C2C53"/>
    <w:rsid w:val="002D09F4"/>
    <w:rsid w:val="002D756D"/>
    <w:rsid w:val="002F0E7C"/>
    <w:rsid w:val="002F3B84"/>
    <w:rsid w:val="002F7E82"/>
    <w:rsid w:val="00310FDB"/>
    <w:rsid w:val="00311705"/>
    <w:rsid w:val="00322BF9"/>
    <w:rsid w:val="00330586"/>
    <w:rsid w:val="003573CB"/>
    <w:rsid w:val="003803EE"/>
    <w:rsid w:val="00384A9D"/>
    <w:rsid w:val="00385E3E"/>
    <w:rsid w:val="003957F1"/>
    <w:rsid w:val="003A136E"/>
    <w:rsid w:val="003C33AB"/>
    <w:rsid w:val="003F1D6E"/>
    <w:rsid w:val="003F4D9E"/>
    <w:rsid w:val="00400873"/>
    <w:rsid w:val="0040415D"/>
    <w:rsid w:val="00420713"/>
    <w:rsid w:val="004265A1"/>
    <w:rsid w:val="004465DE"/>
    <w:rsid w:val="0047701D"/>
    <w:rsid w:val="0049345B"/>
    <w:rsid w:val="00497AE5"/>
    <w:rsid w:val="00497C23"/>
    <w:rsid w:val="004B307D"/>
    <w:rsid w:val="004C6623"/>
    <w:rsid w:val="004C6667"/>
    <w:rsid w:val="004E5E60"/>
    <w:rsid w:val="004F210A"/>
    <w:rsid w:val="004F670C"/>
    <w:rsid w:val="004F6BBF"/>
    <w:rsid w:val="00515CE6"/>
    <w:rsid w:val="005369A8"/>
    <w:rsid w:val="00540F6F"/>
    <w:rsid w:val="00546404"/>
    <w:rsid w:val="00546E83"/>
    <w:rsid w:val="00547A76"/>
    <w:rsid w:val="005506C6"/>
    <w:rsid w:val="00560F5A"/>
    <w:rsid w:val="00563D3F"/>
    <w:rsid w:val="00564BD0"/>
    <w:rsid w:val="00575344"/>
    <w:rsid w:val="005A5E52"/>
    <w:rsid w:val="005B5394"/>
    <w:rsid w:val="005B6F85"/>
    <w:rsid w:val="005C28B1"/>
    <w:rsid w:val="005C2CA5"/>
    <w:rsid w:val="005D5829"/>
    <w:rsid w:val="005E6C03"/>
    <w:rsid w:val="00601A17"/>
    <w:rsid w:val="006155AE"/>
    <w:rsid w:val="0062723A"/>
    <w:rsid w:val="006373AD"/>
    <w:rsid w:val="00643BEF"/>
    <w:rsid w:val="00654EA7"/>
    <w:rsid w:val="00693A5F"/>
    <w:rsid w:val="006968FE"/>
    <w:rsid w:val="006A0D61"/>
    <w:rsid w:val="006B5984"/>
    <w:rsid w:val="006C4032"/>
    <w:rsid w:val="006E015F"/>
    <w:rsid w:val="006E3AF7"/>
    <w:rsid w:val="006E74B8"/>
    <w:rsid w:val="006F07DD"/>
    <w:rsid w:val="006F0CD3"/>
    <w:rsid w:val="006F72E2"/>
    <w:rsid w:val="00701207"/>
    <w:rsid w:val="007219CC"/>
    <w:rsid w:val="00726A2A"/>
    <w:rsid w:val="00741D4B"/>
    <w:rsid w:val="00745BB8"/>
    <w:rsid w:val="00752E3F"/>
    <w:rsid w:val="00756427"/>
    <w:rsid w:val="00756C0D"/>
    <w:rsid w:val="00761B8F"/>
    <w:rsid w:val="00767A20"/>
    <w:rsid w:val="00770A37"/>
    <w:rsid w:val="00772760"/>
    <w:rsid w:val="00773C6B"/>
    <w:rsid w:val="007A43B6"/>
    <w:rsid w:val="007B1F0B"/>
    <w:rsid w:val="007B33DF"/>
    <w:rsid w:val="007B7058"/>
    <w:rsid w:val="007D12EF"/>
    <w:rsid w:val="007D25D5"/>
    <w:rsid w:val="007D28CA"/>
    <w:rsid w:val="007D4151"/>
    <w:rsid w:val="007D48B6"/>
    <w:rsid w:val="007D61DE"/>
    <w:rsid w:val="008175E4"/>
    <w:rsid w:val="00817AE9"/>
    <w:rsid w:val="0082114F"/>
    <w:rsid w:val="008263B8"/>
    <w:rsid w:val="00831485"/>
    <w:rsid w:val="008325C0"/>
    <w:rsid w:val="00837B7C"/>
    <w:rsid w:val="00843AEE"/>
    <w:rsid w:val="00845C5A"/>
    <w:rsid w:val="0085778D"/>
    <w:rsid w:val="00857A51"/>
    <w:rsid w:val="008706B1"/>
    <w:rsid w:val="00873762"/>
    <w:rsid w:val="0089034C"/>
    <w:rsid w:val="008B0640"/>
    <w:rsid w:val="008B14C2"/>
    <w:rsid w:val="008B7406"/>
    <w:rsid w:val="008B7E66"/>
    <w:rsid w:val="008C3836"/>
    <w:rsid w:val="008D1C4B"/>
    <w:rsid w:val="00904C52"/>
    <w:rsid w:val="00905020"/>
    <w:rsid w:val="00906331"/>
    <w:rsid w:val="00911391"/>
    <w:rsid w:val="0091731B"/>
    <w:rsid w:val="0093227E"/>
    <w:rsid w:val="009342C2"/>
    <w:rsid w:val="00946329"/>
    <w:rsid w:val="0095135A"/>
    <w:rsid w:val="00954D5B"/>
    <w:rsid w:val="009551B2"/>
    <w:rsid w:val="00963B75"/>
    <w:rsid w:val="00993B68"/>
    <w:rsid w:val="00997A28"/>
    <w:rsid w:val="009A1846"/>
    <w:rsid w:val="009B29E7"/>
    <w:rsid w:val="009B4F89"/>
    <w:rsid w:val="009B532A"/>
    <w:rsid w:val="009C0DD2"/>
    <w:rsid w:val="009C3824"/>
    <w:rsid w:val="009F69ED"/>
    <w:rsid w:val="009F7F37"/>
    <w:rsid w:val="00A14A26"/>
    <w:rsid w:val="00A16AE0"/>
    <w:rsid w:val="00A215D8"/>
    <w:rsid w:val="00A22C4D"/>
    <w:rsid w:val="00A30C69"/>
    <w:rsid w:val="00A42EEE"/>
    <w:rsid w:val="00A45754"/>
    <w:rsid w:val="00A50ADB"/>
    <w:rsid w:val="00A56E6F"/>
    <w:rsid w:val="00A57824"/>
    <w:rsid w:val="00A80157"/>
    <w:rsid w:val="00A84B89"/>
    <w:rsid w:val="00AB492D"/>
    <w:rsid w:val="00AB7C16"/>
    <w:rsid w:val="00AC2415"/>
    <w:rsid w:val="00AC40C2"/>
    <w:rsid w:val="00AC4C79"/>
    <w:rsid w:val="00AC4FF6"/>
    <w:rsid w:val="00AD2154"/>
    <w:rsid w:val="00AD2522"/>
    <w:rsid w:val="00AE3A23"/>
    <w:rsid w:val="00AE469F"/>
    <w:rsid w:val="00AE5206"/>
    <w:rsid w:val="00AF4E02"/>
    <w:rsid w:val="00AF6146"/>
    <w:rsid w:val="00AF6FFA"/>
    <w:rsid w:val="00B056F4"/>
    <w:rsid w:val="00B068E7"/>
    <w:rsid w:val="00B225FE"/>
    <w:rsid w:val="00B23D8D"/>
    <w:rsid w:val="00B25CBF"/>
    <w:rsid w:val="00B375F9"/>
    <w:rsid w:val="00B44B04"/>
    <w:rsid w:val="00B550E4"/>
    <w:rsid w:val="00B6723B"/>
    <w:rsid w:val="00B93997"/>
    <w:rsid w:val="00B96ED9"/>
    <w:rsid w:val="00BA243C"/>
    <w:rsid w:val="00BA6211"/>
    <w:rsid w:val="00BB0919"/>
    <w:rsid w:val="00BB2441"/>
    <w:rsid w:val="00BB442D"/>
    <w:rsid w:val="00BB582D"/>
    <w:rsid w:val="00BC5B3F"/>
    <w:rsid w:val="00BC619E"/>
    <w:rsid w:val="00BD5B6B"/>
    <w:rsid w:val="00BE1C3D"/>
    <w:rsid w:val="00BF409A"/>
    <w:rsid w:val="00C03320"/>
    <w:rsid w:val="00C11E51"/>
    <w:rsid w:val="00C137EC"/>
    <w:rsid w:val="00C16B97"/>
    <w:rsid w:val="00C21CC4"/>
    <w:rsid w:val="00C21D52"/>
    <w:rsid w:val="00C467D5"/>
    <w:rsid w:val="00C571E6"/>
    <w:rsid w:val="00C6578B"/>
    <w:rsid w:val="00C804B7"/>
    <w:rsid w:val="00C954CA"/>
    <w:rsid w:val="00CA7A13"/>
    <w:rsid w:val="00CA7AE5"/>
    <w:rsid w:val="00CC2671"/>
    <w:rsid w:val="00CC6822"/>
    <w:rsid w:val="00CD245D"/>
    <w:rsid w:val="00CD42CB"/>
    <w:rsid w:val="00CE13B1"/>
    <w:rsid w:val="00CF2E2F"/>
    <w:rsid w:val="00CF3ABC"/>
    <w:rsid w:val="00D068AE"/>
    <w:rsid w:val="00D1256E"/>
    <w:rsid w:val="00D21A11"/>
    <w:rsid w:val="00D24509"/>
    <w:rsid w:val="00D34845"/>
    <w:rsid w:val="00D52718"/>
    <w:rsid w:val="00D57C0F"/>
    <w:rsid w:val="00D70555"/>
    <w:rsid w:val="00D725CB"/>
    <w:rsid w:val="00D8375E"/>
    <w:rsid w:val="00DA2A9A"/>
    <w:rsid w:val="00DB58E6"/>
    <w:rsid w:val="00DB6FBE"/>
    <w:rsid w:val="00DC5439"/>
    <w:rsid w:val="00DD3256"/>
    <w:rsid w:val="00DE2B50"/>
    <w:rsid w:val="00DF0447"/>
    <w:rsid w:val="00DF4739"/>
    <w:rsid w:val="00E06EF6"/>
    <w:rsid w:val="00E07A5B"/>
    <w:rsid w:val="00E10DE7"/>
    <w:rsid w:val="00E11A33"/>
    <w:rsid w:val="00E2155D"/>
    <w:rsid w:val="00E23565"/>
    <w:rsid w:val="00E358D4"/>
    <w:rsid w:val="00E35A6A"/>
    <w:rsid w:val="00E52D4A"/>
    <w:rsid w:val="00E54FFF"/>
    <w:rsid w:val="00E56644"/>
    <w:rsid w:val="00E6001B"/>
    <w:rsid w:val="00E67251"/>
    <w:rsid w:val="00E737C4"/>
    <w:rsid w:val="00E86FD6"/>
    <w:rsid w:val="00E91821"/>
    <w:rsid w:val="00EA0A62"/>
    <w:rsid w:val="00EA11B1"/>
    <w:rsid w:val="00EA6BA0"/>
    <w:rsid w:val="00EB062C"/>
    <w:rsid w:val="00EB14B1"/>
    <w:rsid w:val="00EB30F3"/>
    <w:rsid w:val="00EB7F01"/>
    <w:rsid w:val="00EC651B"/>
    <w:rsid w:val="00EE1B03"/>
    <w:rsid w:val="00EF1703"/>
    <w:rsid w:val="00F145C6"/>
    <w:rsid w:val="00F16F75"/>
    <w:rsid w:val="00F1703D"/>
    <w:rsid w:val="00F330BB"/>
    <w:rsid w:val="00F3315E"/>
    <w:rsid w:val="00F33DE2"/>
    <w:rsid w:val="00F34906"/>
    <w:rsid w:val="00F356CE"/>
    <w:rsid w:val="00F4251C"/>
    <w:rsid w:val="00F50837"/>
    <w:rsid w:val="00F5383D"/>
    <w:rsid w:val="00F6274E"/>
    <w:rsid w:val="00F63C13"/>
    <w:rsid w:val="00F64CA7"/>
    <w:rsid w:val="00F71A11"/>
    <w:rsid w:val="00F82E4C"/>
    <w:rsid w:val="00F84D13"/>
    <w:rsid w:val="00F86BA1"/>
    <w:rsid w:val="00F91F70"/>
    <w:rsid w:val="00FE4122"/>
    <w:rsid w:val="00FE5333"/>
    <w:rsid w:val="00FE6836"/>
    <w:rsid w:val="00FF07CC"/>
    <w:rsid w:val="00FF62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8E74"/>
  <w15:chartTrackingRefBased/>
  <w15:docId w15:val="{4F0D4E63-7F9C-4832-920A-623AE3C8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0E7C"/>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2F0E7C"/>
    <w:pPr>
      <w:ind w:left="720"/>
      <w:contextualSpacing/>
    </w:p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locked/>
    <w:rsid w:val="00837B7C"/>
  </w:style>
  <w:style w:type="paragraph" w:customStyle="1" w:styleId="ColorfulList-Accent11">
    <w:name w:val="Colorful List - Accent 11"/>
    <w:basedOn w:val="Normal"/>
    <w:link w:val="ColorfulList-Accent1Char1"/>
    <w:uiPriority w:val="34"/>
    <w:qFormat/>
    <w:rsid w:val="00AF6146"/>
    <w:pPr>
      <w:spacing w:after="0" w:line="240" w:lineRule="auto"/>
      <w:ind w:left="720"/>
    </w:pPr>
    <w:rPr>
      <w:rFonts w:ascii="Times New Roman" w:eastAsia="Times New Roman" w:hAnsi="Times New Roman" w:cs="Times New Roman"/>
      <w:sz w:val="24"/>
      <w:szCs w:val="24"/>
      <w:lang w:val="en-GB" w:eastAsia="en-GB"/>
    </w:rPr>
  </w:style>
  <w:style w:type="character" w:customStyle="1" w:styleId="ColorfulList-Accent1Char1">
    <w:name w:val="Colorful List - Accent 1 Char1"/>
    <w:link w:val="ColorfulList-Accent11"/>
    <w:uiPriority w:val="34"/>
    <w:locked/>
    <w:rsid w:val="00AF6146"/>
    <w:rPr>
      <w:rFonts w:ascii="Times New Roman" w:eastAsia="Times New Roman" w:hAnsi="Times New Roman" w:cs="Times New Roman"/>
      <w:sz w:val="24"/>
      <w:szCs w:val="24"/>
      <w:lang w:val="en-GB" w:eastAsia="en-GB"/>
    </w:rPr>
  </w:style>
  <w:style w:type="paragraph" w:customStyle="1" w:styleId="Default">
    <w:name w:val="Default"/>
    <w:rsid w:val="00B375F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11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A33"/>
  </w:style>
  <w:style w:type="paragraph" w:styleId="Footer">
    <w:name w:val="footer"/>
    <w:basedOn w:val="Normal"/>
    <w:link w:val="FooterChar"/>
    <w:uiPriority w:val="99"/>
    <w:unhideWhenUsed/>
    <w:rsid w:val="00E11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A33"/>
  </w:style>
  <w:style w:type="paragraph" w:styleId="CommentText">
    <w:name w:val="annotation text"/>
    <w:basedOn w:val="Normal"/>
    <w:link w:val="CommentTextChar"/>
    <w:uiPriority w:val="99"/>
    <w:unhideWhenUsed/>
    <w:rsid w:val="00A57824"/>
    <w:pPr>
      <w:spacing w:line="240" w:lineRule="auto"/>
    </w:pPr>
    <w:rPr>
      <w:sz w:val="20"/>
      <w:szCs w:val="20"/>
    </w:rPr>
  </w:style>
  <w:style w:type="character" w:customStyle="1" w:styleId="CommentTextChar">
    <w:name w:val="Comment Text Char"/>
    <w:basedOn w:val="DefaultParagraphFont"/>
    <w:link w:val="CommentText"/>
    <w:uiPriority w:val="99"/>
    <w:rsid w:val="00A57824"/>
    <w:rPr>
      <w:sz w:val="20"/>
      <w:szCs w:val="20"/>
    </w:rPr>
  </w:style>
  <w:style w:type="character" w:styleId="CommentReference">
    <w:name w:val="annotation reference"/>
    <w:basedOn w:val="DefaultParagraphFont"/>
    <w:uiPriority w:val="99"/>
    <w:unhideWhenUsed/>
    <w:rsid w:val="0018381E"/>
    <w:rPr>
      <w:sz w:val="16"/>
      <w:szCs w:val="16"/>
    </w:rPr>
  </w:style>
  <w:style w:type="paragraph" w:styleId="CommentSubject">
    <w:name w:val="annotation subject"/>
    <w:basedOn w:val="CommentText"/>
    <w:next w:val="CommentText"/>
    <w:link w:val="CommentSubjectChar"/>
    <w:uiPriority w:val="99"/>
    <w:semiHidden/>
    <w:unhideWhenUsed/>
    <w:rsid w:val="0018381E"/>
    <w:rPr>
      <w:b/>
      <w:bCs/>
    </w:rPr>
  </w:style>
  <w:style w:type="character" w:customStyle="1" w:styleId="CommentSubjectChar">
    <w:name w:val="Comment Subject Char"/>
    <w:basedOn w:val="CommentTextChar"/>
    <w:link w:val="CommentSubject"/>
    <w:uiPriority w:val="99"/>
    <w:semiHidden/>
    <w:rsid w:val="0018381E"/>
    <w:rPr>
      <w:b/>
      <w:bCs/>
      <w:sz w:val="20"/>
      <w:szCs w:val="20"/>
    </w:rPr>
  </w:style>
  <w:style w:type="paragraph" w:styleId="BalloonText">
    <w:name w:val="Balloon Text"/>
    <w:basedOn w:val="Normal"/>
    <w:link w:val="BalloonTextChar"/>
    <w:uiPriority w:val="99"/>
    <w:semiHidden/>
    <w:unhideWhenUsed/>
    <w:rsid w:val="00DF473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4739"/>
    <w:rPr>
      <w:rFonts w:ascii="Times New Roman" w:hAnsi="Times New Roman" w:cs="Times New Roman"/>
      <w:sz w:val="18"/>
      <w:szCs w:val="18"/>
    </w:rPr>
  </w:style>
  <w:style w:type="paragraph" w:styleId="Revision">
    <w:name w:val="Revision"/>
    <w:hidden/>
    <w:uiPriority w:val="99"/>
    <w:semiHidden/>
    <w:rsid w:val="00857A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11009">
      <w:bodyDiv w:val="1"/>
      <w:marLeft w:val="0"/>
      <w:marRight w:val="0"/>
      <w:marTop w:val="0"/>
      <w:marBottom w:val="0"/>
      <w:divBdr>
        <w:top w:val="none" w:sz="0" w:space="0" w:color="auto"/>
        <w:left w:val="none" w:sz="0" w:space="0" w:color="auto"/>
        <w:bottom w:val="none" w:sz="0" w:space="0" w:color="auto"/>
        <w:right w:val="none" w:sz="0" w:space="0" w:color="auto"/>
      </w:divBdr>
    </w:div>
    <w:div w:id="18783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DB4C2-A0E7-4245-AD6E-9450F19A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6347</Characters>
  <Application>Microsoft Office Word</Application>
  <DocSecurity>0</DocSecurity>
  <Lines>52</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SUBASI Kivilcim</dc:creator>
  <cp:keywords/>
  <dc:description/>
  <cp:lastModifiedBy>PAPILA Serkan</cp:lastModifiedBy>
  <cp:revision>2</cp:revision>
  <dcterms:created xsi:type="dcterms:W3CDTF">2024-07-18T14:34:00Z</dcterms:created>
  <dcterms:modified xsi:type="dcterms:W3CDTF">2024-07-18T14:34:00Z</dcterms:modified>
</cp:coreProperties>
</file>