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5EA323E3" w14:textId="3882AEAC" w:rsidR="00351D28" w:rsidRPr="00351D28" w:rsidRDefault="007262CE" w:rsidP="00351D28">
      <w:pPr>
        <w:spacing w:before="120" w:after="120"/>
        <w:ind w:left="-142"/>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351D28" w:rsidRPr="00351D28">
        <w:rPr>
          <w:rFonts w:ascii="Myriad Pro" w:eastAsia="Calibri" w:hAnsi="Myriad Pro" w:cs="Calibri"/>
          <w:b/>
          <w:bCs/>
          <w:color w:val="2F5496"/>
          <w:sz w:val="28"/>
          <w:szCs w:val="32"/>
          <w:lang w:val="en-GB"/>
        </w:rPr>
        <w:t xml:space="preserve">53 – Encouraging migrants to assess their own </w:t>
      </w:r>
      <w:proofErr w:type="gramStart"/>
      <w:r w:rsidR="00351D28" w:rsidRPr="00351D28">
        <w:rPr>
          <w:rFonts w:ascii="Myriad Pro" w:eastAsia="Calibri" w:hAnsi="Myriad Pro" w:cs="Calibri"/>
          <w:b/>
          <w:bCs/>
          <w:color w:val="2F5496"/>
          <w:sz w:val="28"/>
          <w:szCs w:val="32"/>
          <w:lang w:val="en-GB"/>
        </w:rPr>
        <w:t>progress</w:t>
      </w:r>
      <w:proofErr w:type="gramEnd"/>
      <w:r w:rsidR="00351D28" w:rsidRPr="00351D28">
        <w:rPr>
          <w:rFonts w:ascii="Myriad Pro" w:eastAsia="Calibri" w:hAnsi="Myriad Pro" w:cs="Calibri"/>
          <w:b/>
          <w:bCs/>
          <w:color w:val="2F5496"/>
          <w:sz w:val="28"/>
          <w:szCs w:val="32"/>
          <w:lang w:val="en-GB"/>
        </w:rPr>
        <w:t xml:space="preserve"> </w:t>
      </w:r>
    </w:p>
    <w:p w14:paraId="33A4A2CB" w14:textId="77777777" w:rsidR="00351D28" w:rsidRPr="00351D28" w:rsidRDefault="00351D28" w:rsidP="00351D28">
      <w:pPr>
        <w:spacing w:before="120" w:after="120"/>
        <w:ind w:left="-142"/>
        <w:jc w:val="center"/>
        <w:rPr>
          <w:rFonts w:ascii="Myriad Pro" w:eastAsia="Calibri" w:hAnsi="Myriad Pro" w:cs="Calibri"/>
          <w:b/>
          <w:bCs/>
          <w:color w:val="2F5496"/>
          <w:sz w:val="28"/>
          <w:szCs w:val="32"/>
          <w:lang w:val="en-US"/>
        </w:rPr>
      </w:pPr>
      <w:r w:rsidRPr="00351D28">
        <w:rPr>
          <w:rFonts w:ascii="Myriad Pro" w:eastAsia="Calibri" w:hAnsi="Myriad Pro" w:cs="Calibri"/>
          <w:b/>
          <w:bCs/>
          <w:color w:val="2F5496"/>
          <w:sz w:val="28"/>
          <w:szCs w:val="32"/>
          <w:lang w:val="en-GB"/>
        </w:rPr>
        <w:t>in language learning</w:t>
      </w:r>
      <w:r w:rsidRPr="00351D28">
        <w:rPr>
          <w:rFonts w:ascii="Myriad Pro" w:eastAsia="Calibri" w:hAnsi="Myriad Pro" w:cs="Calibri"/>
          <w:b/>
          <w:bCs/>
          <w:color w:val="2F5496"/>
          <w:sz w:val="28"/>
          <w:szCs w:val="32"/>
          <w:vertAlign w:val="superscript"/>
          <w:lang w:val="en-GB"/>
        </w:rPr>
        <w:footnoteReference w:id="1"/>
      </w:r>
    </w:p>
    <w:p w14:paraId="4E060BBB" w14:textId="77777777" w:rsidR="00351D28" w:rsidRPr="00351D28" w:rsidRDefault="00351D28" w:rsidP="00351D28">
      <w:pPr>
        <w:shd w:val="clear" w:color="auto" w:fill="DDDDDD"/>
        <w:tabs>
          <w:tab w:val="left" w:pos="709"/>
        </w:tabs>
        <w:spacing w:before="480" w:after="480"/>
        <w:ind w:left="709" w:hanging="709"/>
        <w:rPr>
          <w:rFonts w:ascii="Myriad Pro" w:eastAsia="Calibri" w:hAnsi="Myriad Pro"/>
          <w:b/>
          <w:sz w:val="22"/>
          <w:lang w:val="en-GB"/>
        </w:rPr>
      </w:pPr>
      <w:r w:rsidRPr="00351D28">
        <w:rPr>
          <w:rFonts w:ascii="Myriad Pro" w:eastAsia="Calibri" w:hAnsi="Myriad Pro"/>
          <w:b/>
          <w:sz w:val="22"/>
          <w:lang w:val="en-GB"/>
        </w:rPr>
        <w:t xml:space="preserve">Aim: </w:t>
      </w:r>
      <w:r w:rsidRPr="00351D28">
        <w:rPr>
          <w:rFonts w:ascii="Myriad Pro" w:eastAsia="Calibri" w:hAnsi="Myriad Pro"/>
          <w:b/>
          <w:sz w:val="22"/>
          <w:lang w:val="en-GB"/>
        </w:rPr>
        <w:tab/>
        <w:t>To encourage migrants to reflect on their progress after a language support activity.</w:t>
      </w:r>
    </w:p>
    <w:p w14:paraId="58FCD16F" w14:textId="77777777" w:rsidR="00351D28" w:rsidRPr="00351D28" w:rsidRDefault="00351D28" w:rsidP="00351D28">
      <w:pPr>
        <w:spacing w:before="120" w:after="120" w:line="276" w:lineRule="auto"/>
        <w:jc w:val="both"/>
        <w:rPr>
          <w:rFonts w:ascii="Myriad Pro" w:hAnsi="Myriad Pro" w:cs="Calibri"/>
          <w:b/>
          <w:bCs/>
          <w:sz w:val="20"/>
          <w:szCs w:val="20"/>
          <w:lang w:val="en-US"/>
        </w:rPr>
      </w:pPr>
      <w:r w:rsidRPr="00351D28">
        <w:rPr>
          <w:rFonts w:ascii="Myriad Pro" w:hAnsi="Myriad Pro" w:cs="Calibri"/>
          <w:b/>
          <w:bCs/>
          <w:sz w:val="20"/>
          <w:szCs w:val="20"/>
          <w:lang w:val="en-US"/>
        </w:rPr>
        <w:t xml:space="preserve">Use this activity </w:t>
      </w:r>
      <w:proofErr w:type="gramStart"/>
      <w:r w:rsidRPr="00351D28">
        <w:rPr>
          <w:rFonts w:ascii="Myriad Pro" w:hAnsi="Myriad Pro" w:cs="Calibri"/>
          <w:b/>
          <w:bCs/>
          <w:sz w:val="20"/>
          <w:szCs w:val="20"/>
          <w:lang w:val="en-US"/>
        </w:rPr>
        <w:t>regularly</w:t>
      </w:r>
      <w:proofErr w:type="gramEnd"/>
    </w:p>
    <w:p w14:paraId="75FB7A9E" w14:textId="77777777" w:rsidR="00351D28" w:rsidRPr="00351D28" w:rsidRDefault="00351D28" w:rsidP="00351D28">
      <w:pPr>
        <w:spacing w:line="276" w:lineRule="auto"/>
        <w:contextualSpacing/>
        <w:jc w:val="both"/>
        <w:rPr>
          <w:rFonts w:ascii="Myriad Pro" w:hAnsi="Myriad Pro"/>
          <w:i/>
          <w:iCs/>
          <w:sz w:val="20"/>
          <w:szCs w:val="20"/>
          <w:u w:val="single"/>
          <w:lang w:val="en-GB"/>
        </w:rPr>
      </w:pPr>
      <w:r w:rsidRPr="00351D28">
        <w:rPr>
          <w:rFonts w:ascii="Myriad Pro" w:hAnsi="Myriad Pro"/>
          <w:sz w:val="20"/>
          <w:szCs w:val="20"/>
          <w:lang w:val="en-GB"/>
        </w:rPr>
        <w:t xml:space="preserve">It is important to repeat this activity </w:t>
      </w:r>
      <w:proofErr w:type="gramStart"/>
      <w:r w:rsidRPr="00351D28">
        <w:rPr>
          <w:rFonts w:ascii="Myriad Pro" w:hAnsi="Myriad Pro"/>
          <w:sz w:val="20"/>
          <w:szCs w:val="20"/>
          <w:lang w:val="en-GB"/>
        </w:rPr>
        <w:t>e.g.</w:t>
      </w:r>
      <w:proofErr w:type="gramEnd"/>
      <w:r w:rsidRPr="00351D28">
        <w:rPr>
          <w:rFonts w:ascii="Myriad Pro" w:hAnsi="Myriad Pro"/>
          <w:sz w:val="20"/>
          <w:szCs w:val="20"/>
          <w:lang w:val="en-GB"/>
        </w:rPr>
        <w:t xml:space="preserve"> after each scenario so that predicting and reflecting become natural parts of the learning process. </w:t>
      </w:r>
      <w:r w:rsidRPr="00351D28">
        <w:rPr>
          <w:rFonts w:ascii="Myriad Pro" w:hAnsi="Myriad Pro"/>
          <w:sz w:val="20"/>
          <w:szCs w:val="20"/>
          <w:lang w:val="en-US"/>
        </w:rPr>
        <w:t xml:space="preserve">Some migrants may not be familiar with reflection in the context of learning as this may not be common educational practice in their countries (see also Tool 52 – </w:t>
      </w:r>
      <w:bookmarkStart w:id="0" w:name="_Hlk143686263"/>
      <w:r w:rsidRPr="00351D28">
        <w:rPr>
          <w:rFonts w:ascii="Myriad Pro" w:hAnsi="Myriad Pro"/>
          <w:i/>
          <w:iCs/>
          <w:sz w:val="20"/>
          <w:szCs w:val="20"/>
          <w:u w:val="single"/>
          <w:lang w:val="en-GB"/>
        </w:rPr>
        <w:t>Encouraging migrants to think about learning activities).</w:t>
      </w:r>
      <w:bookmarkEnd w:id="0"/>
    </w:p>
    <w:p w14:paraId="4B9C03CC" w14:textId="77777777" w:rsidR="00351D28" w:rsidRPr="00351D28" w:rsidRDefault="00351D28" w:rsidP="00351D28">
      <w:pPr>
        <w:spacing w:before="120" w:after="120" w:line="276" w:lineRule="auto"/>
        <w:jc w:val="both"/>
        <w:rPr>
          <w:rFonts w:ascii="Myriad Pro" w:hAnsi="Myriad Pro" w:cs="Calibri"/>
          <w:b/>
          <w:bCs/>
          <w:sz w:val="20"/>
          <w:szCs w:val="20"/>
          <w:lang w:val="en-US"/>
        </w:rPr>
      </w:pPr>
      <w:r w:rsidRPr="00351D28">
        <w:rPr>
          <w:rFonts w:ascii="Myriad Pro" w:hAnsi="Myriad Pro" w:cs="Calibri"/>
          <w:b/>
          <w:bCs/>
          <w:sz w:val="20"/>
          <w:szCs w:val="20"/>
          <w:lang w:val="en-US"/>
        </w:rPr>
        <w:t xml:space="preserve">A reflection tool to support </w:t>
      </w:r>
      <w:proofErr w:type="gramStart"/>
      <w:r w:rsidRPr="00351D28">
        <w:rPr>
          <w:rFonts w:ascii="Myriad Pro" w:hAnsi="Myriad Pro" w:cs="Calibri"/>
          <w:b/>
          <w:bCs/>
          <w:sz w:val="20"/>
          <w:szCs w:val="20"/>
          <w:lang w:val="en-US"/>
        </w:rPr>
        <w:t>learning</w:t>
      </w:r>
      <w:proofErr w:type="gramEnd"/>
    </w:p>
    <w:p w14:paraId="3B4A8173" w14:textId="77777777" w:rsidR="00351D28" w:rsidRPr="00351D28" w:rsidRDefault="00351D28" w:rsidP="00351D28">
      <w:pPr>
        <w:spacing w:line="276" w:lineRule="auto"/>
        <w:jc w:val="both"/>
        <w:rPr>
          <w:rFonts w:ascii="Myriad Pro" w:hAnsi="Myriad Pro" w:cs="Calibri"/>
          <w:sz w:val="20"/>
          <w:szCs w:val="20"/>
          <w:lang w:val="en-IE"/>
        </w:rPr>
      </w:pPr>
      <w:r w:rsidRPr="00351D28">
        <w:rPr>
          <w:rFonts w:ascii="Myriad Pro" w:hAnsi="Myriad Pro" w:cs="Calibri"/>
          <w:bCs/>
          <w:color w:val="000000"/>
          <w:sz w:val="20"/>
          <w:szCs w:val="20"/>
          <w:lang w:val="en-IE"/>
        </w:rPr>
        <w:t>This tool</w:t>
      </w:r>
      <w:r w:rsidRPr="00351D28">
        <w:rPr>
          <w:rFonts w:ascii="Myriad Pro" w:hAnsi="Myriad Pro" w:cs="Calibri"/>
          <w:bCs/>
          <w:sz w:val="20"/>
          <w:szCs w:val="20"/>
          <w:lang w:val="en-IE"/>
        </w:rPr>
        <w:t xml:space="preserve"> is in the form of a checklist of statements relevant to the communicative needs</w:t>
      </w:r>
      <w:r w:rsidRPr="00351D28">
        <w:rPr>
          <w:rFonts w:ascii="Myriad Pro" w:hAnsi="Myriad Pro" w:cs="Calibri"/>
          <w:sz w:val="20"/>
          <w:szCs w:val="20"/>
          <w:lang w:val="en-IE"/>
        </w:rPr>
        <w:t xml:space="preserve"> of migrants. All the statements:</w:t>
      </w:r>
    </w:p>
    <w:p w14:paraId="3454F889" w14:textId="77777777" w:rsidR="00351D28" w:rsidRPr="00351D28" w:rsidRDefault="00351D28" w:rsidP="00351D28">
      <w:pPr>
        <w:numPr>
          <w:ilvl w:val="0"/>
          <w:numId w:val="25"/>
        </w:numPr>
        <w:spacing w:line="276" w:lineRule="auto"/>
        <w:contextualSpacing/>
        <w:jc w:val="both"/>
        <w:rPr>
          <w:rFonts w:ascii="Myriad Pro" w:hAnsi="Myriad Pro" w:cs="Calibri"/>
          <w:sz w:val="20"/>
          <w:szCs w:val="20"/>
          <w:lang w:val="en-IE"/>
        </w:rPr>
      </w:pPr>
      <w:r w:rsidRPr="00351D28">
        <w:rPr>
          <w:rFonts w:ascii="Myriad Pro" w:hAnsi="Myriad Pro" w:cs="Calibri"/>
          <w:sz w:val="20"/>
          <w:szCs w:val="20"/>
          <w:lang w:val="en-IE"/>
        </w:rPr>
        <w:t>Start with ‘I can’ to express in positive way what the learner is able to do and what s/he has achieved thanks to the scenario.</w:t>
      </w:r>
    </w:p>
    <w:p w14:paraId="3ACF7EDB" w14:textId="77777777" w:rsidR="00351D28" w:rsidRPr="00351D28" w:rsidRDefault="00351D28" w:rsidP="00351D28">
      <w:pPr>
        <w:numPr>
          <w:ilvl w:val="0"/>
          <w:numId w:val="25"/>
        </w:numPr>
        <w:spacing w:line="276" w:lineRule="auto"/>
        <w:contextualSpacing/>
        <w:jc w:val="both"/>
        <w:rPr>
          <w:rFonts w:ascii="Myriad Pro" w:hAnsi="Myriad Pro" w:cs="Calibri"/>
          <w:sz w:val="20"/>
          <w:szCs w:val="20"/>
          <w:lang w:val="en-IE"/>
        </w:rPr>
      </w:pPr>
      <w:r w:rsidRPr="00351D28">
        <w:rPr>
          <w:rFonts w:ascii="Myriad Pro" w:hAnsi="Myriad Pro" w:cs="Calibri"/>
          <w:sz w:val="20"/>
          <w:szCs w:val="20"/>
          <w:lang w:val="en-IE"/>
        </w:rPr>
        <w:t>Are very concrete and reflect everyday use of the language (abstract terms, like «accurate, correct, precise are avoided).</w:t>
      </w:r>
    </w:p>
    <w:p w14:paraId="45425E4A" w14:textId="77777777" w:rsidR="00351D28" w:rsidRPr="00351D28" w:rsidRDefault="00351D28" w:rsidP="00351D28">
      <w:pPr>
        <w:numPr>
          <w:ilvl w:val="0"/>
          <w:numId w:val="25"/>
        </w:numPr>
        <w:spacing w:line="276" w:lineRule="auto"/>
        <w:contextualSpacing/>
        <w:jc w:val="both"/>
        <w:rPr>
          <w:rFonts w:ascii="Myriad Pro" w:hAnsi="Myriad Pro" w:cs="Calibri"/>
          <w:sz w:val="20"/>
          <w:szCs w:val="20"/>
          <w:lang w:val="en-IE"/>
        </w:rPr>
      </w:pPr>
      <w:r w:rsidRPr="00351D28">
        <w:rPr>
          <w:rFonts w:ascii="Myriad Pro" w:hAnsi="Myriad Pro" w:cs="Calibri"/>
          <w:sz w:val="20"/>
          <w:szCs w:val="20"/>
          <w:lang w:val="en-IE"/>
        </w:rPr>
        <w:t>Are short and simple.</w:t>
      </w:r>
    </w:p>
    <w:p w14:paraId="1E2828B5" w14:textId="77777777" w:rsidR="00351D28" w:rsidRPr="00351D28" w:rsidRDefault="00351D28" w:rsidP="00351D28">
      <w:pPr>
        <w:spacing w:line="276" w:lineRule="auto"/>
        <w:jc w:val="both"/>
        <w:rPr>
          <w:rFonts w:ascii="Myriad Pro" w:hAnsi="Myriad Pro" w:cs="Calibri"/>
          <w:sz w:val="20"/>
          <w:szCs w:val="20"/>
          <w:lang w:val="en-IE"/>
        </w:rPr>
      </w:pPr>
    </w:p>
    <w:p w14:paraId="05AE69D8" w14:textId="77777777" w:rsidR="00351D28" w:rsidRPr="00351D28" w:rsidRDefault="00351D28" w:rsidP="00351D28">
      <w:pPr>
        <w:spacing w:line="276" w:lineRule="auto"/>
        <w:jc w:val="both"/>
        <w:rPr>
          <w:rFonts w:ascii="Myriad Pro" w:hAnsi="Myriad Pro" w:cs="Calibri"/>
          <w:sz w:val="20"/>
          <w:szCs w:val="20"/>
          <w:lang w:val="en-IE"/>
        </w:rPr>
      </w:pPr>
      <w:r w:rsidRPr="00351D28">
        <w:rPr>
          <w:rFonts w:ascii="Myriad Pro" w:hAnsi="Myriad Pro" w:cs="Calibri"/>
          <w:sz w:val="20"/>
          <w:szCs w:val="20"/>
          <w:lang w:val="en-IE"/>
        </w:rPr>
        <w:t>There are blank spaces at the end to enable you to add additional can-do statements if you wish.</w:t>
      </w:r>
    </w:p>
    <w:p w14:paraId="0F1F3EE4" w14:textId="77777777" w:rsidR="00351D28" w:rsidRPr="00351D28" w:rsidRDefault="00351D28" w:rsidP="00351D28">
      <w:pPr>
        <w:spacing w:line="276" w:lineRule="auto"/>
        <w:jc w:val="both"/>
        <w:rPr>
          <w:rFonts w:ascii="Myriad Pro" w:hAnsi="Myriad Pro" w:cs="Calibri"/>
          <w:sz w:val="20"/>
          <w:szCs w:val="20"/>
          <w:lang w:val="en-IE"/>
        </w:rPr>
      </w:pPr>
    </w:p>
    <w:p w14:paraId="3CBC65E1" w14:textId="77777777" w:rsidR="00351D28" w:rsidRPr="00351D28" w:rsidRDefault="00351D28" w:rsidP="00351D28">
      <w:pPr>
        <w:spacing w:line="276" w:lineRule="auto"/>
        <w:jc w:val="both"/>
        <w:rPr>
          <w:rFonts w:ascii="Myriad Pro" w:hAnsi="Myriad Pro" w:cs="Calibri"/>
          <w:sz w:val="20"/>
          <w:szCs w:val="20"/>
          <w:lang w:val="en-IE"/>
        </w:rPr>
      </w:pPr>
      <w:r w:rsidRPr="00351D28">
        <w:rPr>
          <w:rFonts w:ascii="Myriad Pro" w:hAnsi="Myriad Pro" w:cs="Calibri"/>
          <w:sz w:val="20"/>
          <w:szCs w:val="20"/>
          <w:lang w:val="en-IE"/>
        </w:rPr>
        <w:t xml:space="preserve">Before using the tool explain orally the meaning of each statement (using other languages if necessary). This is particularly important in relation to the symbols in the last three columns. Here each learner </w:t>
      </w:r>
      <w:proofErr w:type="gramStart"/>
      <w:r w:rsidRPr="00351D28">
        <w:rPr>
          <w:rFonts w:ascii="Myriad Pro" w:hAnsi="Myriad Pro" w:cs="Calibri"/>
          <w:sz w:val="20"/>
          <w:szCs w:val="20"/>
          <w:lang w:val="en-IE"/>
        </w:rPr>
        <w:t>has to</w:t>
      </w:r>
      <w:proofErr w:type="gramEnd"/>
      <w:r w:rsidRPr="00351D28">
        <w:rPr>
          <w:rFonts w:ascii="Myriad Pro" w:hAnsi="Myriad Pro" w:cs="Calibri"/>
          <w:sz w:val="20"/>
          <w:szCs w:val="20"/>
          <w:lang w:val="en-IE"/>
        </w:rPr>
        <w:t xml:space="preserve"> put a tick, to show how much help is needed to achieve what is indicated.</w:t>
      </w:r>
    </w:p>
    <w:p w14:paraId="5DFDAAD1" w14:textId="77777777" w:rsidR="007262CE" w:rsidRDefault="007262CE" w:rsidP="00351D28">
      <w:pPr>
        <w:spacing w:before="120" w:after="120"/>
        <w:jc w:val="both"/>
        <w:rPr>
          <w:rFonts w:ascii="Myriad Pro" w:hAnsi="Myriad Pro" w:cs="Calibri"/>
          <w:sz w:val="20"/>
          <w:szCs w:val="20"/>
          <w:lang w:val="en-IE"/>
        </w:rPr>
      </w:pPr>
    </w:p>
    <w:p w14:paraId="71F3A1FC" w14:textId="77777777" w:rsidR="007262CE" w:rsidRDefault="007262CE" w:rsidP="00351D28">
      <w:pPr>
        <w:spacing w:before="120" w:after="120"/>
        <w:jc w:val="both"/>
        <w:rPr>
          <w:rFonts w:ascii="Myriad Pro" w:hAnsi="Myriad Pro" w:cs="Calibri"/>
          <w:sz w:val="20"/>
          <w:szCs w:val="20"/>
          <w:lang w:val="en-IE"/>
        </w:rPr>
      </w:pPr>
    </w:p>
    <w:p w14:paraId="77741CF2" w14:textId="77777777" w:rsidR="007262CE" w:rsidRDefault="007262CE" w:rsidP="00351D28">
      <w:pPr>
        <w:spacing w:before="120" w:after="120"/>
        <w:jc w:val="both"/>
        <w:rPr>
          <w:rFonts w:ascii="Myriad Pro" w:hAnsi="Myriad Pro" w:cs="Calibri"/>
          <w:sz w:val="20"/>
          <w:szCs w:val="20"/>
          <w:lang w:val="en-IE"/>
        </w:rPr>
      </w:pPr>
    </w:p>
    <w:p w14:paraId="2F6CC8AF" w14:textId="77777777" w:rsidR="007262CE" w:rsidRDefault="007262CE" w:rsidP="00351D28">
      <w:pPr>
        <w:spacing w:before="120" w:after="120"/>
        <w:jc w:val="both"/>
        <w:rPr>
          <w:rFonts w:ascii="Myriad Pro" w:hAnsi="Myriad Pro" w:cs="Calibri"/>
          <w:sz w:val="20"/>
          <w:szCs w:val="20"/>
          <w:lang w:val="en-IE"/>
        </w:rPr>
      </w:pPr>
    </w:p>
    <w:p w14:paraId="0693E151" w14:textId="77777777" w:rsidR="007262CE" w:rsidRDefault="007262CE" w:rsidP="00351D28">
      <w:pPr>
        <w:spacing w:before="120" w:after="120"/>
        <w:jc w:val="both"/>
        <w:rPr>
          <w:rFonts w:ascii="Myriad Pro" w:hAnsi="Myriad Pro" w:cs="Calibri"/>
          <w:sz w:val="20"/>
          <w:szCs w:val="20"/>
          <w:lang w:val="en-IE"/>
        </w:rPr>
      </w:pPr>
    </w:p>
    <w:p w14:paraId="229D334B" w14:textId="7B5BA9F4" w:rsidR="00351D28" w:rsidRPr="00351D28" w:rsidRDefault="00351D28" w:rsidP="00351D28">
      <w:pPr>
        <w:spacing w:before="120" w:after="120"/>
        <w:jc w:val="both"/>
        <w:rPr>
          <w:rFonts w:ascii="Myriad Pro" w:hAnsi="Myriad Pro" w:cs="Calibri"/>
          <w:sz w:val="20"/>
          <w:szCs w:val="20"/>
          <w:lang w:val="en-IE"/>
        </w:rPr>
      </w:pPr>
      <w:r w:rsidRPr="00351D28">
        <w:rPr>
          <w:rFonts w:ascii="Myriad Pro" w:hAnsi="Myriad Pro" w:cs="Calibri"/>
          <w:sz w:val="20"/>
          <w:szCs w:val="20"/>
          <w:lang w:val="en-IE"/>
        </w:rPr>
        <w:lastRenderedPageBreak/>
        <w:t>Ask learners to use the smiley-faces to express the following:</w:t>
      </w:r>
    </w:p>
    <w:tbl>
      <w:tblPr>
        <w:tblStyle w:val="TableGrid"/>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23"/>
      </w:tblGrid>
      <w:tr w:rsidR="00351D28" w:rsidRPr="00351D28" w14:paraId="0E6F3F21" w14:textId="77777777" w:rsidTr="00EB6B1B">
        <w:trPr>
          <w:trHeight w:val="850"/>
        </w:trPr>
        <w:tc>
          <w:tcPr>
            <w:tcW w:w="2835" w:type="dxa"/>
            <w:vAlign w:val="center"/>
          </w:tcPr>
          <w:p w14:paraId="03C593D3" w14:textId="77777777" w:rsidR="00351D28" w:rsidRPr="00351D28" w:rsidRDefault="00351D28" w:rsidP="00351D28">
            <w:pPr>
              <w:spacing w:before="120" w:after="120"/>
              <w:rPr>
                <w:rFonts w:ascii="Myriad Pro" w:hAnsi="Myriad Pro" w:cs="Calibri"/>
                <w:sz w:val="20"/>
                <w:lang w:val="en-IE"/>
              </w:rPr>
            </w:pPr>
            <w:r w:rsidRPr="00351D28">
              <w:rPr>
                <w:rFonts w:ascii="Myriad Pro" w:hAnsi="Myriad Pro" w:cs="Calibri"/>
                <w:noProof/>
                <w:sz w:val="20"/>
                <w:lang w:val="it-IT" w:eastAsia="it-IT"/>
              </w:rPr>
              <w:drawing>
                <wp:inline distT="0" distB="0" distL="0" distR="0" wp14:anchorId="00E14156" wp14:editId="5C94246E">
                  <wp:extent cx="515200" cy="504000"/>
                  <wp:effectExtent l="0" t="0" r="0" b="0"/>
                  <wp:docPr id="1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23" w:type="dxa"/>
            <w:vAlign w:val="center"/>
          </w:tcPr>
          <w:p w14:paraId="4DC4B562" w14:textId="77777777" w:rsidR="00351D28" w:rsidRPr="00351D28" w:rsidRDefault="00351D28" w:rsidP="00351D28">
            <w:pPr>
              <w:rPr>
                <w:rFonts w:ascii="Myriad Pro" w:hAnsi="Myriad Pro" w:cs="Calibri"/>
                <w:sz w:val="20"/>
                <w:lang w:val="en-IE"/>
              </w:rPr>
            </w:pPr>
            <w:r w:rsidRPr="00351D28">
              <w:rPr>
                <w:rFonts w:ascii="Myriad Pro" w:hAnsi="Myriad Pro" w:cs="Calibri"/>
                <w:sz w:val="20"/>
                <w:lang w:val="en-IE"/>
              </w:rPr>
              <w:t xml:space="preserve">I can do this in the target language </w:t>
            </w:r>
            <w:r w:rsidRPr="00351D28">
              <w:rPr>
                <w:rFonts w:ascii="Myriad Pro" w:hAnsi="Myriad Pro" w:cs="Calibri"/>
                <w:b/>
                <w:sz w:val="20"/>
                <w:lang w:val="en-IE"/>
              </w:rPr>
              <w:t>with a lot of help.</w:t>
            </w:r>
          </w:p>
        </w:tc>
      </w:tr>
      <w:tr w:rsidR="00351D28" w:rsidRPr="00351D28" w14:paraId="45A1A930" w14:textId="77777777" w:rsidTr="00EB6B1B">
        <w:trPr>
          <w:trHeight w:val="850"/>
        </w:trPr>
        <w:tc>
          <w:tcPr>
            <w:tcW w:w="2835" w:type="dxa"/>
            <w:vAlign w:val="center"/>
          </w:tcPr>
          <w:p w14:paraId="5CD59640" w14:textId="77777777" w:rsidR="00351D28" w:rsidRPr="00351D28" w:rsidRDefault="00351D28" w:rsidP="00351D28">
            <w:pPr>
              <w:spacing w:after="120"/>
              <w:rPr>
                <w:rFonts w:ascii="Myriad Pro" w:hAnsi="Myriad Pro" w:cs="Calibri"/>
                <w:sz w:val="20"/>
                <w:lang w:val="en-IE"/>
              </w:rPr>
            </w:pPr>
            <w:r w:rsidRPr="00351D28">
              <w:rPr>
                <w:rFonts w:ascii="Myriad Pro" w:hAnsi="Myriad Pro" w:cs="Calibri"/>
                <w:noProof/>
                <w:sz w:val="20"/>
                <w:lang w:val="it-IT" w:eastAsia="it-IT"/>
              </w:rPr>
              <w:drawing>
                <wp:inline distT="0" distB="0" distL="0" distR="0" wp14:anchorId="3A4685E6" wp14:editId="3E8BAA1D">
                  <wp:extent cx="515200" cy="504000"/>
                  <wp:effectExtent l="0" t="0" r="0" b="0"/>
                  <wp:docPr id="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351D28">
              <w:rPr>
                <w:rFonts w:ascii="Myriad Pro" w:hAnsi="Myriad Pro" w:cs="Calibri"/>
                <w:noProof/>
                <w:sz w:val="20"/>
                <w:lang w:val="it-IT" w:eastAsia="it-IT"/>
              </w:rPr>
              <w:drawing>
                <wp:inline distT="0" distB="0" distL="0" distR="0" wp14:anchorId="0F09E10C" wp14:editId="090B39EB">
                  <wp:extent cx="515200" cy="504000"/>
                  <wp:effectExtent l="0" t="0" r="0" b="0"/>
                  <wp:docPr id="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23" w:type="dxa"/>
            <w:vAlign w:val="center"/>
          </w:tcPr>
          <w:p w14:paraId="08F1F71C" w14:textId="77777777" w:rsidR="00351D28" w:rsidRPr="00351D28" w:rsidRDefault="00351D28" w:rsidP="00351D28">
            <w:pPr>
              <w:rPr>
                <w:rFonts w:ascii="Myriad Pro" w:hAnsi="Myriad Pro" w:cs="Calibri"/>
                <w:sz w:val="20"/>
                <w:lang w:val="en-IE"/>
              </w:rPr>
            </w:pPr>
            <w:r w:rsidRPr="00351D28">
              <w:rPr>
                <w:rFonts w:ascii="Myriad Pro" w:hAnsi="Myriad Pro" w:cs="Calibri"/>
                <w:sz w:val="20"/>
                <w:lang w:val="en-IE"/>
              </w:rPr>
              <w:t xml:space="preserve">I can do this in the target language </w:t>
            </w:r>
            <w:r w:rsidRPr="00351D28">
              <w:rPr>
                <w:rFonts w:ascii="Myriad Pro" w:hAnsi="Myriad Pro" w:cs="Calibri"/>
                <w:b/>
                <w:bCs/>
                <w:sz w:val="20"/>
                <w:lang w:val="en-IE"/>
              </w:rPr>
              <w:t>with some help.</w:t>
            </w:r>
          </w:p>
        </w:tc>
      </w:tr>
      <w:tr w:rsidR="00351D28" w:rsidRPr="00351D28" w14:paraId="1A556205" w14:textId="77777777" w:rsidTr="00EB6B1B">
        <w:trPr>
          <w:trHeight w:val="1440"/>
        </w:trPr>
        <w:tc>
          <w:tcPr>
            <w:tcW w:w="2835" w:type="dxa"/>
            <w:vAlign w:val="center"/>
          </w:tcPr>
          <w:p w14:paraId="65E4833B" w14:textId="77777777" w:rsidR="00351D28" w:rsidRPr="00351D28" w:rsidRDefault="00351D28" w:rsidP="00351D28">
            <w:pPr>
              <w:rPr>
                <w:rFonts w:ascii="Myriad Pro" w:hAnsi="Myriad Pro" w:cs="Calibri"/>
                <w:sz w:val="20"/>
                <w:lang w:val="en-IE"/>
              </w:rPr>
            </w:pPr>
            <w:r w:rsidRPr="00351D28">
              <w:rPr>
                <w:rFonts w:ascii="Myriad Pro" w:hAnsi="Myriad Pro" w:cs="Calibri"/>
                <w:noProof/>
                <w:sz w:val="20"/>
                <w:lang w:val="it-IT" w:eastAsia="it-IT"/>
              </w:rPr>
              <w:drawing>
                <wp:inline distT="0" distB="0" distL="0" distR="0" wp14:anchorId="0EB99476" wp14:editId="00812D2A">
                  <wp:extent cx="515200" cy="504000"/>
                  <wp:effectExtent l="0" t="0" r="0" b="0"/>
                  <wp:docPr id="3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351D28">
              <w:rPr>
                <w:rFonts w:ascii="Myriad Pro" w:hAnsi="Myriad Pro" w:cs="Calibri"/>
                <w:noProof/>
                <w:sz w:val="20"/>
                <w:lang w:val="it-IT" w:eastAsia="it-IT"/>
              </w:rPr>
              <w:drawing>
                <wp:inline distT="0" distB="0" distL="0" distR="0" wp14:anchorId="76AE63DE" wp14:editId="1B3A4406">
                  <wp:extent cx="515200" cy="504000"/>
                  <wp:effectExtent l="0" t="0" r="0" b="0"/>
                  <wp:docPr id="2"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351D28">
              <w:rPr>
                <w:rFonts w:ascii="Myriad Pro" w:hAnsi="Myriad Pro" w:cs="Calibri"/>
                <w:noProof/>
                <w:sz w:val="20"/>
                <w:lang w:val="it-IT" w:eastAsia="it-IT"/>
              </w:rPr>
              <w:drawing>
                <wp:inline distT="0" distB="0" distL="0" distR="0" wp14:anchorId="25504950" wp14:editId="14193F35">
                  <wp:extent cx="515200" cy="504000"/>
                  <wp:effectExtent l="0" t="0" r="0" b="0"/>
                  <wp:docPr id="12"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0A8B64C0" w14:textId="77777777" w:rsidR="00351D28" w:rsidRPr="00351D28" w:rsidRDefault="00351D28" w:rsidP="00351D28">
            <w:pPr>
              <w:rPr>
                <w:rFonts w:ascii="Myriad Pro" w:hAnsi="Myriad Pro" w:cs="Calibri"/>
                <w:sz w:val="20"/>
                <w:lang w:val="en-IE"/>
              </w:rPr>
            </w:pPr>
          </w:p>
        </w:tc>
        <w:tc>
          <w:tcPr>
            <w:tcW w:w="7023" w:type="dxa"/>
            <w:vAlign w:val="center"/>
          </w:tcPr>
          <w:p w14:paraId="20A4C5F6" w14:textId="77777777" w:rsidR="00351D28" w:rsidRPr="00351D28" w:rsidRDefault="00351D28" w:rsidP="00351D28">
            <w:pPr>
              <w:rPr>
                <w:rFonts w:ascii="Myriad Pro" w:hAnsi="Myriad Pro" w:cs="Calibri"/>
                <w:b/>
                <w:bCs/>
                <w:sz w:val="20"/>
                <w:lang w:val="en-IE"/>
              </w:rPr>
            </w:pPr>
            <w:r w:rsidRPr="00351D28">
              <w:rPr>
                <w:rFonts w:ascii="Myriad Pro" w:hAnsi="Myriad Pro" w:cs="Calibri"/>
                <w:sz w:val="20"/>
                <w:lang w:val="en-IE"/>
              </w:rPr>
              <w:t xml:space="preserve">I can do this in the target language </w:t>
            </w:r>
            <w:r w:rsidRPr="00351D28">
              <w:rPr>
                <w:rFonts w:ascii="Myriad Pro" w:hAnsi="Myriad Pro" w:cs="Calibri"/>
                <w:b/>
                <w:bCs/>
                <w:sz w:val="20"/>
                <w:lang w:val="en-IE"/>
              </w:rPr>
              <w:t>without any help.</w:t>
            </w:r>
          </w:p>
          <w:p w14:paraId="6C4B2849" w14:textId="77777777" w:rsidR="00351D28" w:rsidRPr="00351D28" w:rsidRDefault="00351D28" w:rsidP="00351D28">
            <w:pPr>
              <w:rPr>
                <w:rFonts w:ascii="Myriad Pro" w:hAnsi="Myriad Pro" w:cs="Calibri"/>
                <w:b/>
                <w:bCs/>
                <w:sz w:val="20"/>
                <w:lang w:val="en-IE"/>
              </w:rPr>
            </w:pPr>
          </w:p>
        </w:tc>
      </w:tr>
    </w:tbl>
    <w:p w14:paraId="589E2A10" w14:textId="77777777" w:rsidR="00351D28" w:rsidRPr="00351D28" w:rsidRDefault="00351D28" w:rsidP="00351D28">
      <w:pPr>
        <w:jc w:val="both"/>
        <w:rPr>
          <w:rFonts w:ascii="Myriad Pro" w:eastAsia="Calibri" w:hAnsi="Myriad Pro" w:cs="Calibri"/>
          <w:sz w:val="20"/>
          <w:szCs w:val="20"/>
          <w:lang w:val="en-IE"/>
        </w:rPr>
      </w:pPr>
      <w:r w:rsidRPr="00351D28">
        <w:rPr>
          <w:rFonts w:ascii="Myriad Pro" w:eastAsia="Calibri" w:hAnsi="Myriad Pro" w:cs="Calibri"/>
          <w:sz w:val="20"/>
          <w:szCs w:val="20"/>
          <w:lang w:val="en-IE"/>
        </w:rPr>
        <w:t xml:space="preserve">Only </w:t>
      </w:r>
      <w:proofErr w:type="gramStart"/>
      <w:r w:rsidRPr="00351D28">
        <w:rPr>
          <w:rFonts w:ascii="Myriad Pro" w:eastAsia="Calibri" w:hAnsi="Myriad Pro" w:cs="Calibri"/>
          <w:sz w:val="20"/>
          <w:szCs w:val="20"/>
          <w:lang w:val="en-IE"/>
        </w:rPr>
        <w:t>smiley-faces</w:t>
      </w:r>
      <w:proofErr w:type="gramEnd"/>
      <w:r w:rsidRPr="00351D28">
        <w:rPr>
          <w:rFonts w:ascii="Myriad Pro" w:eastAsia="Calibri" w:hAnsi="Myriad Pro" w:cs="Calibri"/>
          <w:sz w:val="20"/>
          <w:szCs w:val="20"/>
          <w:lang w:val="en-IE"/>
        </w:rPr>
        <w:t xml:space="preserve"> are provided because self-assessment should always lead to a positive outcome.</w:t>
      </w:r>
    </w:p>
    <w:p w14:paraId="46C09642" w14:textId="77777777" w:rsidR="00351D28" w:rsidRPr="00351D28" w:rsidRDefault="00351D28" w:rsidP="00351D28">
      <w:pPr>
        <w:jc w:val="both"/>
        <w:rPr>
          <w:rFonts w:ascii="Myriad Pro" w:hAnsi="Myriad Pro" w:cs="Calibri"/>
          <w:sz w:val="20"/>
          <w:szCs w:val="20"/>
          <w:lang w:val="en-IE"/>
        </w:rPr>
      </w:pPr>
    </w:p>
    <w:p w14:paraId="58D9639F" w14:textId="77777777" w:rsidR="00351D28" w:rsidRPr="00351D28" w:rsidRDefault="00351D28" w:rsidP="00351D28">
      <w:pPr>
        <w:spacing w:line="276" w:lineRule="auto"/>
        <w:jc w:val="both"/>
        <w:rPr>
          <w:rFonts w:ascii="Myriad Pro" w:hAnsi="Myriad Pro" w:cs="Calibri"/>
          <w:sz w:val="20"/>
          <w:szCs w:val="20"/>
          <w:lang w:val="en-IE"/>
        </w:rPr>
      </w:pPr>
      <w:r w:rsidRPr="00351D28">
        <w:rPr>
          <w:rFonts w:ascii="Myriad Pro" w:hAnsi="Myriad Pro" w:cs="Calibri"/>
          <w:sz w:val="20"/>
          <w:szCs w:val="20"/>
          <w:lang w:val="en-IE"/>
        </w:rPr>
        <w:t>The four statements below each addressing a separate skill are just examples. You can use the grid as a template for other checklists, depending on the scenario used. You may also provide checklists focused only on one activity or skill.</w:t>
      </w:r>
    </w:p>
    <w:p w14:paraId="26CFB397" w14:textId="77777777" w:rsidR="00351D28" w:rsidRPr="00351D28" w:rsidRDefault="00351D28" w:rsidP="00351D28">
      <w:pPr>
        <w:rPr>
          <w:rFonts w:ascii="Myriad Pro" w:hAnsi="Myriad Pro" w:cs="Calibri"/>
          <w:sz w:val="20"/>
          <w:szCs w:val="20"/>
          <w:lang w:val="en-IE"/>
        </w:rPr>
      </w:pPr>
    </w:p>
    <w:p w14:paraId="09295FC1" w14:textId="77777777" w:rsidR="00351D28" w:rsidRPr="00351D28" w:rsidRDefault="00351D28" w:rsidP="00351D28">
      <w:pPr>
        <w:rPr>
          <w:rFonts w:ascii="Myriad Pro" w:hAnsi="Myriad Pro"/>
          <w:sz w:val="20"/>
          <w:szCs w:val="20"/>
          <w:lang w:val="en-IE"/>
        </w:rPr>
      </w:pPr>
    </w:p>
    <w:p w14:paraId="134B35EC" w14:textId="77777777" w:rsidR="00351D28" w:rsidRPr="00351D28" w:rsidRDefault="00351D28" w:rsidP="00351D28">
      <w:pPr>
        <w:jc w:val="center"/>
        <w:rPr>
          <w:rFonts w:ascii="Myriad Pro" w:hAnsi="Myriad Pro"/>
          <w:color w:val="0070C0"/>
          <w:sz w:val="20"/>
          <w:szCs w:val="20"/>
          <w:lang w:val="en-US"/>
        </w:rPr>
      </w:pPr>
      <w:r w:rsidRPr="00351D28">
        <w:rPr>
          <w:rFonts w:ascii="Myriad Pro" w:hAnsi="Myriad Pro"/>
          <w:b/>
          <w:color w:val="0070C0"/>
          <w:sz w:val="20"/>
          <w:szCs w:val="20"/>
          <w:lang w:val="en"/>
        </w:rPr>
        <w:t xml:space="preserve">Now I can </w:t>
      </w:r>
      <w:proofErr w:type="gramStart"/>
      <w:r w:rsidRPr="00351D28">
        <w:rPr>
          <w:rFonts w:ascii="Myriad Pro" w:hAnsi="Myriad Pro"/>
          <w:b/>
          <w:color w:val="0070C0"/>
          <w:sz w:val="20"/>
          <w:szCs w:val="20"/>
          <w:lang w:val="en"/>
        </w:rPr>
        <w:t>do</w:t>
      </w:r>
      <w:proofErr w:type="gramEnd"/>
      <w:r w:rsidRPr="00351D28">
        <w:rPr>
          <w:rFonts w:ascii="Myriad Pro" w:hAnsi="Myriad Pro"/>
          <w:b/>
          <w:color w:val="0070C0"/>
          <w:sz w:val="20"/>
          <w:szCs w:val="20"/>
          <w:lang w:val="en"/>
        </w:rPr>
        <w:t xml:space="preserve"> </w:t>
      </w:r>
    </w:p>
    <w:p w14:paraId="47606B29" w14:textId="77777777" w:rsidR="00351D28" w:rsidRPr="00351D28" w:rsidRDefault="00351D28" w:rsidP="00351D28">
      <w:pPr>
        <w:rPr>
          <w:rFonts w:ascii="Myriad Pro" w:hAnsi="Myriad Pro"/>
          <w:sz w:val="20"/>
          <w:szCs w:val="20"/>
        </w:rPr>
      </w:pPr>
    </w:p>
    <w:tbl>
      <w:tblPr>
        <w:tblStyle w:val="Gitternetztabelle5dunkelAkzent51"/>
        <w:tblW w:w="0" w:type="auto"/>
        <w:jc w:val="center"/>
        <w:tblLayout w:type="fixed"/>
        <w:tblLook w:val="0480" w:firstRow="0" w:lastRow="0" w:firstColumn="1" w:lastColumn="0" w:noHBand="0" w:noVBand="1"/>
      </w:tblPr>
      <w:tblGrid>
        <w:gridCol w:w="959"/>
        <w:gridCol w:w="5840"/>
        <w:gridCol w:w="709"/>
        <w:gridCol w:w="709"/>
        <w:gridCol w:w="709"/>
      </w:tblGrid>
      <w:tr w:rsidR="00351D28" w:rsidRPr="00351D28" w14:paraId="3F12E2F4" w14:textId="77777777" w:rsidTr="00351D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Pr>
          <w:p w14:paraId="58FBE839" w14:textId="77777777" w:rsidR="00351D28" w:rsidRPr="00351D28" w:rsidRDefault="00351D28" w:rsidP="00351D28">
            <w:pPr>
              <w:rPr>
                <w:rFonts w:ascii="Myriad Pro" w:hAnsi="Myriad Pro" w:cs="Calibri"/>
                <w:sz w:val="20"/>
                <w:szCs w:val="20"/>
                <w:lang w:val="en-US"/>
              </w:rPr>
            </w:pPr>
          </w:p>
        </w:tc>
        <w:tc>
          <w:tcPr>
            <w:tcW w:w="5840" w:type="dxa"/>
          </w:tcPr>
          <w:p w14:paraId="5308B4DD" w14:textId="77777777" w:rsidR="00351D28" w:rsidRPr="00351D28" w:rsidRDefault="00351D28" w:rsidP="00351D28">
            <w:pPr>
              <w:jc w:val="center"/>
              <w:cnfStyle w:val="000000100000" w:firstRow="0" w:lastRow="0" w:firstColumn="0" w:lastColumn="0" w:oddVBand="0" w:evenVBand="0" w:oddHBand="1" w:evenHBand="0" w:firstRowFirstColumn="0" w:firstRowLastColumn="0" w:lastRowFirstColumn="0" w:lastRowLastColumn="0"/>
              <w:rPr>
                <w:rFonts w:ascii="Myriad Pro" w:hAnsi="Myriad Pro" w:cs="Calibri"/>
                <w:b/>
                <w:sz w:val="20"/>
                <w:szCs w:val="20"/>
                <w:lang w:val="en-US"/>
              </w:rPr>
            </w:pPr>
          </w:p>
        </w:tc>
        <w:tc>
          <w:tcPr>
            <w:tcW w:w="709" w:type="dxa"/>
          </w:tcPr>
          <w:p w14:paraId="100F5A2E"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rPr>
            </w:pPr>
            <w:r w:rsidRPr="00351D28">
              <w:rPr>
                <w:rFonts w:ascii="Myriad Pro" w:hAnsi="Myriad Pro"/>
                <w:noProof/>
                <w:sz w:val="20"/>
                <w:szCs w:val="20"/>
                <w:lang w:val="it-IT" w:eastAsia="it-IT"/>
              </w:rPr>
              <w:drawing>
                <wp:inline distT="0" distB="0" distL="0" distR="0" wp14:anchorId="279A9020" wp14:editId="6F97D41E">
                  <wp:extent cx="272626" cy="266700"/>
                  <wp:effectExtent l="0" t="0" r="0" b="0"/>
                  <wp:docPr id="4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p>
        </w:tc>
        <w:tc>
          <w:tcPr>
            <w:tcW w:w="709" w:type="dxa"/>
          </w:tcPr>
          <w:p w14:paraId="38034CA9"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rPr>
            </w:pPr>
            <w:r w:rsidRPr="00351D28">
              <w:rPr>
                <w:rFonts w:ascii="Myriad Pro" w:hAnsi="Myriad Pro"/>
                <w:noProof/>
                <w:sz w:val="20"/>
                <w:szCs w:val="20"/>
                <w:lang w:val="it-IT" w:eastAsia="it-IT"/>
              </w:rPr>
              <w:drawing>
                <wp:inline distT="0" distB="0" distL="0" distR="0" wp14:anchorId="2EB18174" wp14:editId="6AC01109">
                  <wp:extent cx="272626" cy="266700"/>
                  <wp:effectExtent l="0" t="0" r="0" b="0"/>
                  <wp:docPr id="4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r w:rsidRPr="00351D28">
              <w:rPr>
                <w:rFonts w:ascii="Myriad Pro" w:hAnsi="Myriad Pro"/>
                <w:noProof/>
                <w:sz w:val="20"/>
                <w:szCs w:val="20"/>
                <w:lang w:val="it-IT" w:eastAsia="it-IT"/>
              </w:rPr>
              <w:drawing>
                <wp:inline distT="0" distB="0" distL="0" distR="0" wp14:anchorId="655A7490" wp14:editId="5A36A089">
                  <wp:extent cx="272626" cy="266700"/>
                  <wp:effectExtent l="0" t="0" r="0" b="0"/>
                  <wp:docPr id="5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p>
        </w:tc>
        <w:tc>
          <w:tcPr>
            <w:tcW w:w="709" w:type="dxa"/>
          </w:tcPr>
          <w:p w14:paraId="71A0C0D7"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rPr>
            </w:pPr>
            <w:r w:rsidRPr="00351D28">
              <w:rPr>
                <w:rFonts w:ascii="Myriad Pro" w:hAnsi="Myriad Pro"/>
                <w:noProof/>
                <w:sz w:val="20"/>
                <w:szCs w:val="20"/>
                <w:lang w:val="it-IT" w:eastAsia="it-IT"/>
              </w:rPr>
              <w:drawing>
                <wp:inline distT="0" distB="0" distL="0" distR="0" wp14:anchorId="7CB99B02" wp14:editId="777C8380">
                  <wp:extent cx="272626" cy="266700"/>
                  <wp:effectExtent l="0" t="0" r="0" b="0"/>
                  <wp:docPr id="51"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r w:rsidRPr="00351D28">
              <w:rPr>
                <w:rFonts w:ascii="Myriad Pro" w:hAnsi="Myriad Pro"/>
                <w:noProof/>
                <w:sz w:val="20"/>
                <w:szCs w:val="20"/>
                <w:lang w:val="it-IT" w:eastAsia="it-IT"/>
              </w:rPr>
              <w:drawing>
                <wp:inline distT="0" distB="0" distL="0" distR="0" wp14:anchorId="7ECDB55D" wp14:editId="34B3B855">
                  <wp:extent cx="272626" cy="266700"/>
                  <wp:effectExtent l="0" t="0" r="0" b="0"/>
                  <wp:docPr id="52"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r w:rsidRPr="00351D28">
              <w:rPr>
                <w:rFonts w:ascii="Myriad Pro" w:hAnsi="Myriad Pro"/>
                <w:noProof/>
                <w:sz w:val="20"/>
                <w:szCs w:val="20"/>
                <w:lang w:val="it-IT" w:eastAsia="it-IT"/>
              </w:rPr>
              <w:drawing>
                <wp:inline distT="0" distB="0" distL="0" distR="0" wp14:anchorId="6DB35EFB" wp14:editId="154FB5AD">
                  <wp:extent cx="272626" cy="266700"/>
                  <wp:effectExtent l="0" t="0" r="0" b="0"/>
                  <wp:docPr id="53"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p>
        </w:tc>
      </w:tr>
      <w:tr w:rsidR="00351D28" w:rsidRPr="00351D28" w14:paraId="1557CA0F" w14:textId="77777777" w:rsidTr="00351D28">
        <w:trPr>
          <w:trHeight w:val="334"/>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52998561" w14:textId="77777777" w:rsidR="00351D28" w:rsidRPr="00351D28" w:rsidRDefault="00351D28" w:rsidP="00351D28">
            <w:pPr>
              <w:rPr>
                <w:rFonts w:ascii="Myriad Pro" w:hAnsi="Myriad Pro" w:cs="Calibri"/>
                <w:sz w:val="20"/>
                <w:szCs w:val="20"/>
              </w:rPr>
            </w:pPr>
            <w:r w:rsidRPr="00351D28">
              <w:rPr>
                <w:rFonts w:ascii="Myriad Pro" w:hAnsi="Myriad Pro"/>
                <w:noProof/>
                <w:sz w:val="20"/>
                <w:szCs w:val="20"/>
                <w:lang w:val="it-IT" w:eastAsia="it-IT"/>
              </w:rPr>
              <w:drawing>
                <wp:inline distT="0" distB="0" distL="0" distR="0" wp14:anchorId="2DF9764E" wp14:editId="563C5A9D">
                  <wp:extent cx="359039" cy="360000"/>
                  <wp:effectExtent l="19050" t="0" r="2911" b="0"/>
                  <wp:docPr id="55" name="Immagine 1"/>
                  <wp:cNvGraphicFramePr/>
                  <a:graphic xmlns:a="http://schemas.openxmlformats.org/drawingml/2006/main">
                    <a:graphicData uri="http://schemas.openxmlformats.org/drawingml/2006/picture">
                      <pic:pic xmlns:pic="http://schemas.openxmlformats.org/drawingml/2006/picture">
                        <pic:nvPicPr>
                          <pic:cNvPr id="2" name="5_speak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039" cy="360000"/>
                          </a:xfrm>
                          <a:prstGeom prst="rect">
                            <a:avLst/>
                          </a:prstGeom>
                        </pic:spPr>
                      </pic:pic>
                    </a:graphicData>
                  </a:graphic>
                </wp:inline>
              </w:drawing>
            </w:r>
          </w:p>
        </w:tc>
        <w:tc>
          <w:tcPr>
            <w:tcW w:w="5840" w:type="dxa"/>
            <w:tcBorders>
              <w:top w:val="single" w:sz="4" w:space="0" w:color="auto"/>
              <w:bottom w:val="single" w:sz="4" w:space="0" w:color="auto"/>
            </w:tcBorders>
          </w:tcPr>
          <w:p w14:paraId="669EB2CD"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r w:rsidRPr="00351D28">
              <w:rPr>
                <w:rFonts w:ascii="Myriad Pro" w:hAnsi="Myriad Pro"/>
                <w:sz w:val="20"/>
                <w:szCs w:val="20"/>
                <w:lang w:val="en"/>
              </w:rPr>
              <w:t>I can ask for directions to find the way.</w:t>
            </w:r>
          </w:p>
          <w:p w14:paraId="713E5722"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7FA1AC6F"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78610C8A"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3E2B11D4"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r>
      <w:tr w:rsidR="00351D28" w:rsidRPr="00351D28" w14:paraId="2914454B" w14:textId="77777777" w:rsidTr="00351D28">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63EF6555" w14:textId="77777777" w:rsidR="00351D28" w:rsidRPr="00351D28" w:rsidRDefault="00351D28" w:rsidP="00351D28">
            <w:pPr>
              <w:rPr>
                <w:rFonts w:ascii="Myriad Pro" w:hAnsi="Myriad Pro" w:cs="Calibri"/>
                <w:sz w:val="20"/>
                <w:szCs w:val="20"/>
              </w:rPr>
            </w:pPr>
            <w:r w:rsidRPr="00351D28">
              <w:rPr>
                <w:rFonts w:ascii="Myriad Pro" w:hAnsi="Myriad Pro"/>
                <w:noProof/>
                <w:sz w:val="20"/>
                <w:szCs w:val="20"/>
                <w:lang w:val="it-IT" w:eastAsia="it-IT"/>
              </w:rPr>
              <w:drawing>
                <wp:inline distT="0" distB="0" distL="0" distR="0" wp14:anchorId="646D0F6D" wp14:editId="46F5B2FF">
                  <wp:extent cx="355781" cy="360000"/>
                  <wp:effectExtent l="0" t="0" r="0" b="0"/>
                  <wp:docPr id="56" name="Image 10"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5_writing.jpg"/>
                          <pic:cNvPicPr>
                            <a:picLocks noChangeAspect="1" noChangeArrowheads="1"/>
                          </pic:cNvPicPr>
                        </pic:nvPicPr>
                        <pic:blipFill>
                          <a:blip r:embed="rId13"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5840" w:type="dxa"/>
            <w:tcBorders>
              <w:top w:val="single" w:sz="4" w:space="0" w:color="auto"/>
              <w:bottom w:val="single" w:sz="4" w:space="0" w:color="auto"/>
            </w:tcBorders>
          </w:tcPr>
          <w:p w14:paraId="720F5D72"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r w:rsidRPr="00351D28">
              <w:rPr>
                <w:rFonts w:ascii="Myriad Pro" w:hAnsi="Myriad Pro"/>
                <w:sz w:val="20"/>
                <w:szCs w:val="20"/>
                <w:lang w:val="en"/>
              </w:rPr>
              <w:t>I can fill out a form with my personal data.</w:t>
            </w:r>
          </w:p>
          <w:p w14:paraId="5280CA03"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31D2A8A3"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799C3CFE"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79DCDCEC"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r>
      <w:tr w:rsidR="00351D28" w:rsidRPr="00351D28" w14:paraId="30B70CF6" w14:textId="77777777" w:rsidTr="00351D28">
        <w:trPr>
          <w:trHeight w:val="375"/>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09B315F5" w14:textId="77777777" w:rsidR="00351D28" w:rsidRPr="00351D28" w:rsidRDefault="00351D28" w:rsidP="00351D28">
            <w:pPr>
              <w:rPr>
                <w:rFonts w:ascii="Myriad Pro" w:hAnsi="Myriad Pro" w:cs="Calibri"/>
                <w:sz w:val="20"/>
                <w:szCs w:val="20"/>
              </w:rPr>
            </w:pPr>
            <w:r w:rsidRPr="00351D28">
              <w:rPr>
                <w:rFonts w:ascii="Myriad Pro" w:hAnsi="Myriad Pro"/>
                <w:noProof/>
                <w:sz w:val="20"/>
                <w:szCs w:val="20"/>
                <w:lang w:val="it-IT" w:eastAsia="it-IT"/>
              </w:rPr>
              <w:drawing>
                <wp:inline distT="0" distB="0" distL="0" distR="0" wp14:anchorId="5AE0B7C7" wp14:editId="79F730A5">
                  <wp:extent cx="355781" cy="360000"/>
                  <wp:effectExtent l="0" t="0" r="0" b="0"/>
                  <wp:docPr id="57" name="Image 7"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5_reading.jpg"/>
                          <pic:cNvPicPr>
                            <a:picLocks noChangeAspect="1" noChangeArrowheads="1"/>
                          </pic:cNvPicPr>
                        </pic:nvPicPr>
                        <pic:blipFill>
                          <a:blip r:embed="rId14"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5840" w:type="dxa"/>
            <w:tcBorders>
              <w:top w:val="single" w:sz="4" w:space="0" w:color="auto"/>
              <w:bottom w:val="single" w:sz="4" w:space="0" w:color="auto"/>
            </w:tcBorders>
          </w:tcPr>
          <w:p w14:paraId="365E04F6"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r w:rsidRPr="00351D28">
              <w:rPr>
                <w:rFonts w:ascii="Myriad Pro" w:hAnsi="Myriad Pro"/>
                <w:sz w:val="20"/>
                <w:szCs w:val="20"/>
                <w:lang w:val="en"/>
              </w:rPr>
              <w:t>I can understand a shopping list.</w:t>
            </w:r>
          </w:p>
          <w:p w14:paraId="4FF12A9B"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71FC62F5"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7A6D4B5C"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4DF0FA16"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r>
      <w:tr w:rsidR="00351D28" w:rsidRPr="00351D28" w14:paraId="0CD29091" w14:textId="77777777" w:rsidTr="00351D2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79791394" w14:textId="77777777" w:rsidR="00351D28" w:rsidRPr="00351D28" w:rsidRDefault="00351D28" w:rsidP="00351D28">
            <w:pPr>
              <w:rPr>
                <w:rFonts w:ascii="Myriad Pro" w:hAnsi="Myriad Pro" w:cs="Calibri"/>
                <w:sz w:val="20"/>
                <w:szCs w:val="20"/>
                <w:lang w:val="it-IT"/>
              </w:rPr>
            </w:pPr>
            <w:r w:rsidRPr="00351D28">
              <w:rPr>
                <w:rFonts w:ascii="Myriad Pro" w:hAnsi="Myriad Pro"/>
                <w:noProof/>
                <w:sz w:val="20"/>
                <w:szCs w:val="20"/>
                <w:lang w:val="it-IT" w:eastAsia="it-IT"/>
              </w:rPr>
              <w:drawing>
                <wp:inline distT="0" distB="0" distL="0" distR="0" wp14:anchorId="1B12249A" wp14:editId="2212E8C3">
                  <wp:extent cx="360000" cy="360000"/>
                  <wp:effectExtent l="0" t="0" r="0" b="0"/>
                  <wp:docPr id="58" name="Image 1"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listening.jpg"/>
                          <pic:cNvPicPr>
                            <a:picLocks noChangeAspect="1" noChangeArrowheads="1"/>
                          </pic:cNvPicPr>
                        </pic:nvPicPr>
                        <pic:blipFill>
                          <a:blip r:embed="rId15" cstate="print"/>
                          <a:srcRect/>
                          <a:stretch>
                            <a:fillRect/>
                          </a:stretch>
                        </pic:blipFill>
                        <pic:spPr bwMode="auto">
                          <a:xfrm>
                            <a:off x="0" y="0"/>
                            <a:ext cx="360000" cy="360000"/>
                          </a:xfrm>
                          <a:prstGeom prst="rect">
                            <a:avLst/>
                          </a:prstGeom>
                          <a:noFill/>
                          <a:ln w="9525">
                            <a:noFill/>
                            <a:miter lim="800000"/>
                            <a:headEnd/>
                            <a:tailEnd/>
                          </a:ln>
                        </pic:spPr>
                      </pic:pic>
                    </a:graphicData>
                  </a:graphic>
                </wp:inline>
              </w:drawing>
            </w:r>
          </w:p>
        </w:tc>
        <w:tc>
          <w:tcPr>
            <w:tcW w:w="5840" w:type="dxa"/>
            <w:tcBorders>
              <w:top w:val="single" w:sz="4" w:space="0" w:color="auto"/>
              <w:bottom w:val="single" w:sz="4" w:space="0" w:color="auto"/>
            </w:tcBorders>
          </w:tcPr>
          <w:p w14:paraId="34F10948"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r w:rsidRPr="00351D28">
              <w:rPr>
                <w:rFonts w:ascii="Myriad Pro" w:hAnsi="Myriad Pro"/>
                <w:sz w:val="20"/>
                <w:szCs w:val="20"/>
                <w:lang w:val="en"/>
              </w:rPr>
              <w:t>I can understand an announcement at the supermarket.</w:t>
            </w:r>
          </w:p>
          <w:p w14:paraId="1DFDD405"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2DBB7485"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0B71EEB5"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2CDF47CF"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r>
      <w:tr w:rsidR="00351D28" w:rsidRPr="00351D28" w14:paraId="57DF8C5F" w14:textId="77777777" w:rsidTr="00351D28">
        <w:trPr>
          <w:trHeight w:val="282"/>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0500BF48" w14:textId="77777777" w:rsidR="00351D28" w:rsidRPr="00351D28" w:rsidRDefault="00351D28" w:rsidP="00351D28">
            <w:pPr>
              <w:rPr>
                <w:rFonts w:ascii="Myriad Pro" w:hAnsi="Myriad Pro"/>
                <w:noProof/>
                <w:sz w:val="20"/>
                <w:szCs w:val="20"/>
                <w:lang w:val="en-US" w:eastAsia="it-IT"/>
              </w:rPr>
            </w:pPr>
          </w:p>
        </w:tc>
        <w:tc>
          <w:tcPr>
            <w:tcW w:w="5840" w:type="dxa"/>
            <w:tcBorders>
              <w:top w:val="single" w:sz="4" w:space="0" w:color="auto"/>
              <w:bottom w:val="single" w:sz="4" w:space="0" w:color="auto"/>
            </w:tcBorders>
          </w:tcPr>
          <w:p w14:paraId="08B6CDE7"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
              </w:rPr>
            </w:pPr>
          </w:p>
          <w:p w14:paraId="6805D8DA"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
              </w:rPr>
            </w:pPr>
          </w:p>
        </w:tc>
        <w:tc>
          <w:tcPr>
            <w:tcW w:w="709" w:type="dxa"/>
            <w:tcBorders>
              <w:top w:val="single" w:sz="4" w:space="0" w:color="auto"/>
              <w:bottom w:val="single" w:sz="4" w:space="0" w:color="auto"/>
            </w:tcBorders>
          </w:tcPr>
          <w:p w14:paraId="435D1D67"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663DDC12"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6E308EB4" w14:textId="77777777" w:rsidR="00351D28" w:rsidRPr="00351D28" w:rsidRDefault="00351D28" w:rsidP="00351D28">
            <w:pPr>
              <w:cnfStyle w:val="000000000000" w:firstRow="0" w:lastRow="0" w:firstColumn="0" w:lastColumn="0" w:oddVBand="0" w:evenVBand="0" w:oddHBand="0" w:evenHBand="0" w:firstRowFirstColumn="0" w:firstRowLastColumn="0" w:lastRowFirstColumn="0" w:lastRowLastColumn="0"/>
              <w:rPr>
                <w:rFonts w:ascii="Myriad Pro" w:hAnsi="Myriad Pro" w:cs="Calibri"/>
                <w:sz w:val="20"/>
                <w:szCs w:val="20"/>
                <w:lang w:val="en-US"/>
              </w:rPr>
            </w:pPr>
          </w:p>
        </w:tc>
      </w:tr>
      <w:tr w:rsidR="00351D28" w:rsidRPr="00351D28" w14:paraId="18412176" w14:textId="77777777" w:rsidTr="00351D2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3618F174" w14:textId="77777777" w:rsidR="00351D28" w:rsidRPr="00351D28" w:rsidRDefault="00351D28" w:rsidP="00351D28">
            <w:pPr>
              <w:rPr>
                <w:rFonts w:ascii="Myriad Pro" w:hAnsi="Myriad Pro"/>
                <w:noProof/>
                <w:sz w:val="20"/>
                <w:szCs w:val="20"/>
                <w:lang w:val="en-US" w:eastAsia="it-IT"/>
              </w:rPr>
            </w:pPr>
          </w:p>
        </w:tc>
        <w:tc>
          <w:tcPr>
            <w:tcW w:w="5840" w:type="dxa"/>
            <w:tcBorders>
              <w:top w:val="single" w:sz="4" w:space="0" w:color="auto"/>
              <w:bottom w:val="single" w:sz="4" w:space="0" w:color="auto"/>
            </w:tcBorders>
          </w:tcPr>
          <w:p w14:paraId="75F3B9EB"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
              </w:rPr>
            </w:pPr>
          </w:p>
          <w:p w14:paraId="223050DA"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
              </w:rPr>
            </w:pPr>
          </w:p>
        </w:tc>
        <w:tc>
          <w:tcPr>
            <w:tcW w:w="709" w:type="dxa"/>
            <w:tcBorders>
              <w:top w:val="single" w:sz="4" w:space="0" w:color="auto"/>
              <w:bottom w:val="single" w:sz="4" w:space="0" w:color="auto"/>
            </w:tcBorders>
          </w:tcPr>
          <w:p w14:paraId="329A8500"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6CED279D"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c>
          <w:tcPr>
            <w:tcW w:w="709" w:type="dxa"/>
            <w:tcBorders>
              <w:top w:val="single" w:sz="4" w:space="0" w:color="auto"/>
              <w:bottom w:val="single" w:sz="4" w:space="0" w:color="auto"/>
            </w:tcBorders>
          </w:tcPr>
          <w:p w14:paraId="6115B156" w14:textId="77777777" w:rsidR="00351D28" w:rsidRPr="00351D28" w:rsidRDefault="00351D28" w:rsidP="00351D28">
            <w:pPr>
              <w:cnfStyle w:val="000000100000" w:firstRow="0" w:lastRow="0" w:firstColumn="0" w:lastColumn="0" w:oddVBand="0" w:evenVBand="0" w:oddHBand="1" w:evenHBand="0" w:firstRowFirstColumn="0" w:firstRowLastColumn="0" w:lastRowFirstColumn="0" w:lastRowLastColumn="0"/>
              <w:rPr>
                <w:rFonts w:ascii="Myriad Pro" w:hAnsi="Myriad Pro" w:cs="Calibri"/>
                <w:sz w:val="20"/>
                <w:szCs w:val="20"/>
                <w:lang w:val="en-US"/>
              </w:rPr>
            </w:pPr>
          </w:p>
        </w:tc>
      </w:tr>
    </w:tbl>
    <w:p w14:paraId="15AD70F4" w14:textId="77777777" w:rsidR="00351D28" w:rsidRPr="00351D28" w:rsidRDefault="00351D28" w:rsidP="00351D28">
      <w:pPr>
        <w:rPr>
          <w:rFonts w:ascii="Myriad Pro" w:hAnsi="Myriad Pro"/>
          <w:sz w:val="20"/>
          <w:szCs w:val="20"/>
          <w:lang w:val="en-GB"/>
        </w:rPr>
      </w:pPr>
    </w:p>
    <w:p w14:paraId="39D30640" w14:textId="77777777" w:rsidR="00351D28" w:rsidRPr="00351D28" w:rsidRDefault="00351D28" w:rsidP="00351D28">
      <w:pPr>
        <w:rPr>
          <w:rFonts w:ascii="Myriad Pro" w:hAnsi="Myriad Pro"/>
          <w:sz w:val="20"/>
          <w:szCs w:val="20"/>
          <w:lang w:val="en-GB"/>
        </w:rPr>
      </w:pPr>
    </w:p>
    <w:p w14:paraId="6FA39545" w14:textId="77777777" w:rsidR="00351D28" w:rsidRPr="00351D28" w:rsidRDefault="00351D28" w:rsidP="00351D28">
      <w:pPr>
        <w:rPr>
          <w:rFonts w:ascii="Myriad Pro" w:hAnsi="Myriad Pro"/>
          <w:sz w:val="20"/>
          <w:szCs w:val="20"/>
          <w:lang w:val="en-GB"/>
        </w:rPr>
      </w:pPr>
    </w:p>
    <w:p w14:paraId="71A277F7" w14:textId="77777777" w:rsidR="00351D28" w:rsidRPr="00351D28" w:rsidRDefault="00351D28" w:rsidP="00351D28">
      <w:pPr>
        <w:rPr>
          <w:rFonts w:ascii="Myriad Pro" w:hAnsi="Myriad Pro"/>
          <w:sz w:val="20"/>
          <w:szCs w:val="20"/>
          <w:lang w:val="en-GB"/>
        </w:rPr>
      </w:pPr>
    </w:p>
    <w:p w14:paraId="43F9D1B1" w14:textId="098A8ACE" w:rsidR="00287745" w:rsidRPr="00351D28" w:rsidRDefault="00287745" w:rsidP="006E5C9D">
      <w:pPr>
        <w:spacing w:before="120" w:after="120"/>
        <w:jc w:val="center"/>
        <w:rPr>
          <w:rFonts w:ascii="Myriad Pro" w:hAnsi="Myriad Pro"/>
          <w:sz w:val="20"/>
          <w:szCs w:val="20"/>
          <w:lang w:val="en-GB"/>
        </w:rPr>
      </w:pPr>
    </w:p>
    <w:sectPr w:rsidR="00287745" w:rsidRPr="00351D28" w:rsidSect="00C32BDD">
      <w:footerReference w:type="defaul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A805" w14:textId="77777777" w:rsidR="009434A8" w:rsidRDefault="009434A8" w:rsidP="00C523EA">
      <w:r>
        <w:separator/>
      </w:r>
    </w:p>
  </w:endnote>
  <w:endnote w:type="continuationSeparator" w:id="0">
    <w:p w14:paraId="6763DC25" w14:textId="77777777" w:rsidR="009434A8" w:rsidRDefault="009434A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527717B"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54568">
            <w:rPr>
              <w:rFonts w:eastAsia="Calibri" w:cs="Cambria"/>
              <w:b/>
              <w:sz w:val="18"/>
              <w:szCs w:val="18"/>
              <w:lang w:val="en-US"/>
            </w:rPr>
            <w:t>5</w:t>
          </w:r>
          <w:r w:rsidR="007262CE">
            <w:rPr>
              <w:rFonts w:eastAsia="Calibri" w:cs="Cambria"/>
              <w:b/>
              <w:sz w:val="18"/>
              <w:szCs w:val="18"/>
              <w:lang w:val="en-US"/>
            </w:rPr>
            <w:t>3</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D091" w14:textId="77777777" w:rsidR="009434A8" w:rsidRDefault="009434A8" w:rsidP="00C523EA">
      <w:r>
        <w:separator/>
      </w:r>
    </w:p>
  </w:footnote>
  <w:footnote w:type="continuationSeparator" w:id="0">
    <w:p w14:paraId="2054DE4F" w14:textId="77777777" w:rsidR="009434A8" w:rsidRDefault="009434A8" w:rsidP="00C523EA">
      <w:r>
        <w:continuationSeparator/>
      </w:r>
    </w:p>
  </w:footnote>
  <w:footnote w:id="1">
    <w:p w14:paraId="4A7838E3" w14:textId="77777777" w:rsidR="00351D28" w:rsidRPr="007262CE" w:rsidRDefault="00351D28" w:rsidP="007262CE">
      <w:pPr>
        <w:pStyle w:val="FootnoteText1"/>
      </w:pPr>
      <w:r w:rsidRPr="007262CE">
        <w:rPr>
          <w:rStyle w:val="FootnoteReference1"/>
          <w:rFonts w:ascii="Myriad Pro" w:hAnsi="Myriad Pro"/>
          <w:sz w:val="16"/>
        </w:rPr>
        <w:footnoteRef/>
      </w:r>
      <w:r w:rsidRPr="007262CE">
        <w:t xml:space="preserve"> This Tool is adapted from LASLLIAM Reference guide.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4"/>
  </w:num>
  <w:num w:numId="3" w16cid:durableId="695236864">
    <w:abstractNumId w:val="20"/>
  </w:num>
  <w:num w:numId="4" w16cid:durableId="1869487878">
    <w:abstractNumId w:val="2"/>
  </w:num>
  <w:num w:numId="5" w16cid:durableId="1229881289">
    <w:abstractNumId w:val="17"/>
  </w:num>
  <w:num w:numId="6" w16cid:durableId="847334046">
    <w:abstractNumId w:val="16"/>
  </w:num>
  <w:num w:numId="7" w16cid:durableId="855851539">
    <w:abstractNumId w:val="14"/>
  </w:num>
  <w:num w:numId="8" w16cid:durableId="1438527522">
    <w:abstractNumId w:val="4"/>
  </w:num>
  <w:num w:numId="9" w16cid:durableId="66462525">
    <w:abstractNumId w:val="15"/>
  </w:num>
  <w:num w:numId="10" w16cid:durableId="1083332573">
    <w:abstractNumId w:val="22"/>
  </w:num>
  <w:num w:numId="11" w16cid:durableId="110051674">
    <w:abstractNumId w:val="14"/>
  </w:num>
  <w:num w:numId="12" w16cid:durableId="1751926612">
    <w:abstractNumId w:val="11"/>
  </w:num>
  <w:num w:numId="13" w16cid:durableId="1973290193">
    <w:abstractNumId w:val="18"/>
  </w:num>
  <w:num w:numId="14" w16cid:durableId="1677918417">
    <w:abstractNumId w:val="1"/>
  </w:num>
  <w:num w:numId="15" w16cid:durableId="1534149639">
    <w:abstractNumId w:val="19"/>
  </w:num>
  <w:num w:numId="16" w16cid:durableId="475806866">
    <w:abstractNumId w:val="0"/>
  </w:num>
  <w:num w:numId="17" w16cid:durableId="1876841534">
    <w:abstractNumId w:val="12"/>
  </w:num>
  <w:num w:numId="18" w16cid:durableId="576669463">
    <w:abstractNumId w:val="21"/>
  </w:num>
  <w:num w:numId="19" w16cid:durableId="90205149">
    <w:abstractNumId w:val="6"/>
  </w:num>
  <w:num w:numId="20" w16cid:durableId="989285836">
    <w:abstractNumId w:val="13"/>
  </w:num>
  <w:num w:numId="21" w16cid:durableId="1514877823">
    <w:abstractNumId w:val="7"/>
  </w:num>
  <w:num w:numId="22" w16cid:durableId="1833597535">
    <w:abstractNumId w:val="9"/>
  </w:num>
  <w:num w:numId="23" w16cid:durableId="1135224260">
    <w:abstractNumId w:val="5"/>
  </w:num>
  <w:num w:numId="24" w16cid:durableId="86772948">
    <w:abstractNumId w:val="10"/>
  </w:num>
  <w:num w:numId="25" w16cid:durableId="79344939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6BC5"/>
    <w:rsid w:val="001C7918"/>
    <w:rsid w:val="001D46D0"/>
    <w:rsid w:val="001F7AFA"/>
    <w:rsid w:val="00201D74"/>
    <w:rsid w:val="0020300A"/>
    <w:rsid w:val="00214CD0"/>
    <w:rsid w:val="00233192"/>
    <w:rsid w:val="00246E8E"/>
    <w:rsid w:val="00254DC5"/>
    <w:rsid w:val="0026293F"/>
    <w:rsid w:val="00266C14"/>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E5C9D"/>
    <w:rsid w:val="006F56BB"/>
    <w:rsid w:val="00705BF1"/>
    <w:rsid w:val="007262CE"/>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4A8"/>
    <w:rsid w:val="00943F50"/>
    <w:rsid w:val="0094551C"/>
    <w:rsid w:val="00953DC1"/>
    <w:rsid w:val="00954568"/>
    <w:rsid w:val="0096610F"/>
    <w:rsid w:val="00970C63"/>
    <w:rsid w:val="0097497F"/>
    <w:rsid w:val="00981A86"/>
    <w:rsid w:val="00990990"/>
    <w:rsid w:val="009A4759"/>
    <w:rsid w:val="009A5131"/>
    <w:rsid w:val="009B7F95"/>
    <w:rsid w:val="009C0600"/>
    <w:rsid w:val="009D7994"/>
    <w:rsid w:val="009F69D8"/>
    <w:rsid w:val="00A03292"/>
    <w:rsid w:val="00A1258A"/>
    <w:rsid w:val="00A12745"/>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5A58"/>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2760"/>
    <w:rsid w:val="00D067A7"/>
    <w:rsid w:val="00D071C6"/>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E5BD9"/>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354</Words>
  <Characters>1948</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2024-03-19T10:59:00Z</dcterms:created>
  <dcterms:modified xsi:type="dcterms:W3CDTF">2024-03-19T11:00:00Z</dcterms:modified>
</cp:coreProperties>
</file>