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C71" w:rsidRPr="000313FE" w:rsidRDefault="00075448" w:rsidP="00631C71">
      <w:pPr>
        <w:pStyle w:val="TKMAINTITLE"/>
      </w:pPr>
      <w:r>
        <w:t>32</w:t>
      </w:r>
      <w:r w:rsidR="00631C71" w:rsidRPr="000313FE">
        <w:t xml:space="preserve"> - Selecting communicative functions </w:t>
      </w:r>
      <w:bookmarkStart w:id="0" w:name="_GoBack"/>
      <w:bookmarkEnd w:id="0"/>
      <w:r w:rsidR="00631C71" w:rsidRPr="000313FE">
        <w:t>that are useful for beginners: a checklist</w:t>
      </w:r>
    </w:p>
    <w:p w:rsidR="00631C71" w:rsidRPr="00957B76" w:rsidRDefault="00631C71" w:rsidP="00957B76">
      <w:pPr>
        <w:pStyle w:val="TKAIM"/>
      </w:pPr>
      <w:r w:rsidRPr="00957B76">
        <w:t>A</w:t>
      </w:r>
      <w:r w:rsidR="00957B76">
        <w:t>im</w:t>
      </w:r>
      <w:r w:rsidRPr="00957B76">
        <w:t xml:space="preserve">: </w:t>
      </w:r>
      <w:r w:rsidRPr="00957B76">
        <w:tab/>
        <w:t xml:space="preserve">This tool is to help you choose the language functions (things that people do through language) for refugees who are beginners in the target language. </w:t>
      </w:r>
    </w:p>
    <w:p w:rsidR="00631C71" w:rsidRPr="002276BB" w:rsidRDefault="00631C71" w:rsidP="00E85DB6">
      <w:pPr>
        <w:pStyle w:val="TKTITRE1"/>
      </w:pPr>
      <w:r w:rsidRPr="002276BB">
        <w:t>What are ‘communicative functions’?</w:t>
      </w:r>
    </w:p>
    <w:p w:rsidR="00631C71" w:rsidRPr="002276BB" w:rsidRDefault="00631C71" w:rsidP="00631C71">
      <w:pPr>
        <w:pStyle w:val="TKTEXTE"/>
      </w:pPr>
      <w:r w:rsidRPr="002276BB">
        <w:t xml:space="preserve">Oral and written language can be broken down into elements such as suggesting something to someone, complaining, refusing an invitation, giving advice, etc. </w:t>
      </w:r>
    </w:p>
    <w:p w:rsidR="00631C71" w:rsidRPr="002276BB" w:rsidRDefault="00631C71" w:rsidP="00631C71">
      <w:pPr>
        <w:pStyle w:val="TKTEXTE"/>
      </w:pPr>
      <w:r w:rsidRPr="002276BB">
        <w:t>These are generally known as (communicative) functions. Language support activities can be organised in a way that enables refugees to learn to ‘perform’ these functions in a new language.</w:t>
      </w:r>
    </w:p>
    <w:p w:rsidR="00631C71" w:rsidRPr="00BB075D" w:rsidRDefault="00631C71" w:rsidP="00631C71">
      <w:pPr>
        <w:pStyle w:val="TKTEXTE"/>
        <w:rPr>
          <w:i/>
        </w:rPr>
      </w:pPr>
      <w:r w:rsidRPr="002276BB">
        <w:t xml:space="preserve">Functions are identified at a general level for each situation or group of situations in the list of domains and scenarios </w:t>
      </w:r>
      <w:r w:rsidRPr="00BB075D">
        <w:t xml:space="preserve">(Tool </w:t>
      </w:r>
      <w:r w:rsidR="00075448">
        <w:t>31</w:t>
      </w:r>
      <w:r w:rsidRPr="00BB075D">
        <w:rPr>
          <w:i/>
        </w:rPr>
        <w:t xml:space="preserve"> </w:t>
      </w:r>
      <w:hyperlink r:id="rId8" w:history="1">
        <w:proofErr w:type="gramStart"/>
        <w:r w:rsidRPr="00093DDC">
          <w:rPr>
            <w:rStyle w:val="Lienhypertexte"/>
            <w:rFonts w:cs="Calibri"/>
            <w:i/>
            <w:u w:val="none"/>
          </w:rPr>
          <w:t>Selecting</w:t>
        </w:r>
        <w:proofErr w:type="gramEnd"/>
        <w:r w:rsidRPr="00093DDC">
          <w:rPr>
            <w:rStyle w:val="Lienhypertexte"/>
            <w:rFonts w:cs="Calibri"/>
            <w:i/>
            <w:u w:val="none"/>
          </w:rPr>
          <w:t xml:space="preserve"> situations to focus o</w:t>
        </w:r>
        <w:r w:rsidR="000F6D26" w:rsidRPr="00093DDC">
          <w:rPr>
            <w:rStyle w:val="Lienhypertexte"/>
            <w:rFonts w:cs="Calibri"/>
            <w:i/>
            <w:u w:val="none"/>
          </w:rPr>
          <w:t>n in language support</w:t>
        </w:r>
        <w:r w:rsidRPr="00093DDC">
          <w:rPr>
            <w:rStyle w:val="Lienhypertexte"/>
            <w:rFonts w:cs="Calibri"/>
            <w:i/>
            <w:u w:val="none"/>
          </w:rPr>
          <w:t>: a checklist</w:t>
        </w:r>
      </w:hyperlink>
      <w:r w:rsidRPr="00093DDC">
        <w:t>)</w:t>
      </w:r>
      <w:r w:rsidRPr="00093DDC">
        <w:rPr>
          <w:i/>
        </w:rPr>
        <w:t>.</w:t>
      </w:r>
      <w:r w:rsidRPr="00BB075D">
        <w:rPr>
          <w:i/>
        </w:rPr>
        <w:t xml:space="preserve"> </w:t>
      </w:r>
    </w:p>
    <w:p w:rsidR="00631C71" w:rsidRPr="002276BB" w:rsidRDefault="00631C71" w:rsidP="00631C71">
      <w:pPr>
        <w:pStyle w:val="TKTEXTE"/>
      </w:pPr>
      <w:r w:rsidRPr="002276BB">
        <w:t>Here they are listed as communicative functions that might occur in different scenarios or situations that are especially relevant to beginners.</w:t>
      </w:r>
    </w:p>
    <w:p w:rsidR="00631C71" w:rsidRPr="000809A2" w:rsidRDefault="00631C71" w:rsidP="00631C71">
      <w:pPr>
        <w:pStyle w:val="TKTEXTE"/>
        <w:rPr>
          <w:i/>
        </w:rPr>
      </w:pPr>
      <w:r w:rsidRPr="002276BB">
        <w:t xml:space="preserve">If you have already used Tool </w:t>
      </w:r>
      <w:r w:rsidR="00075448">
        <w:t>31</w:t>
      </w:r>
      <w:r w:rsidRPr="002276BB">
        <w:t xml:space="preserve"> to choose certain situations or scenarios to focus on in language support activities, you now need to choose some of the functions that they commonly involve. Lists of the different functions are provided below. How these functions are expressed is described in Tool </w:t>
      </w:r>
      <w:r w:rsidR="00075448">
        <w:t>33</w:t>
      </w:r>
      <w:r w:rsidRPr="002276BB">
        <w:t xml:space="preserve"> </w:t>
      </w:r>
      <w:hyperlink r:id="rId9" w:history="1">
        <w:proofErr w:type="gramStart"/>
        <w:r w:rsidRPr="000809A2">
          <w:rPr>
            <w:rStyle w:val="Lienhypertexte"/>
            <w:rFonts w:cs="Calibri"/>
            <w:i/>
            <w:u w:val="none"/>
          </w:rPr>
          <w:t>A</w:t>
        </w:r>
        <w:proofErr w:type="gramEnd"/>
        <w:r w:rsidRPr="000809A2">
          <w:rPr>
            <w:rStyle w:val="Lienhypertexte"/>
            <w:rFonts w:cs="Calibri"/>
            <w:i/>
            <w:u w:val="none"/>
          </w:rPr>
          <w:t xml:space="preserve"> list of expressions for everyday communication.</w:t>
        </w:r>
      </w:hyperlink>
    </w:p>
    <w:p w:rsidR="00631C71" w:rsidRPr="009C665F" w:rsidRDefault="00631C71" w:rsidP="00E85DB6">
      <w:pPr>
        <w:pStyle w:val="TKTITRE2"/>
      </w:pPr>
      <w:r>
        <w:t xml:space="preserve">1. </w:t>
      </w:r>
      <w:r w:rsidRPr="009C665F">
        <w:t>Personal expression</w:t>
      </w:r>
    </w:p>
    <w:p w:rsidR="00631C71" w:rsidRDefault="00631C71" w:rsidP="00631C71">
      <w:pPr>
        <w:pStyle w:val="TKTEXTE"/>
      </w:pPr>
      <w:r>
        <w:t>It is very important for refugees/migrants to talk about themselves in order to start constructing their identity in another language.</w:t>
      </w:r>
    </w:p>
    <w:p w:rsidR="00631C71" w:rsidRPr="002276BB" w:rsidRDefault="00631C71" w:rsidP="00E85DB6">
      <w:pPr>
        <w:pStyle w:val="TKTITRE3"/>
      </w:pPr>
      <w:r w:rsidRPr="002276BB">
        <w:t>1.1 Introducing themselves</w:t>
      </w:r>
    </w:p>
    <w:p w:rsidR="00631C71" w:rsidRPr="00E85DB6" w:rsidRDefault="00631C71" w:rsidP="00075448">
      <w:pPr>
        <w:pStyle w:val="TKBulletLevel1"/>
      </w:pPr>
      <w:r w:rsidRPr="00E85DB6">
        <w:t>Saying who they are, giving their name</w:t>
      </w:r>
    </w:p>
    <w:p w:rsidR="00631C71" w:rsidRPr="00E85DB6" w:rsidRDefault="00631C71" w:rsidP="00075448">
      <w:pPr>
        <w:pStyle w:val="TKBulletLevel1"/>
      </w:pPr>
      <w:r w:rsidRPr="00E85DB6">
        <w:t>Spelling, pronouncing their name</w:t>
      </w:r>
    </w:p>
    <w:p w:rsidR="00631C71" w:rsidRPr="00E85DB6" w:rsidRDefault="00631C71" w:rsidP="00075448">
      <w:pPr>
        <w:pStyle w:val="TKBulletLevel1"/>
      </w:pPr>
      <w:r w:rsidRPr="00E85DB6">
        <w:t>Correcting a mispronunciation of t</w:t>
      </w:r>
      <w:r w:rsidR="00C244DF">
        <w:t>heir name</w:t>
      </w:r>
    </w:p>
    <w:p w:rsidR="00631C71" w:rsidRPr="002276BB" w:rsidRDefault="00631C71" w:rsidP="00E85DB6">
      <w:pPr>
        <w:pStyle w:val="TKTITRE3"/>
      </w:pPr>
      <w:r w:rsidRPr="002276BB">
        <w:t>1.2 Talking about themselves</w:t>
      </w:r>
    </w:p>
    <w:p w:rsidR="00631C71" w:rsidRPr="009C665F" w:rsidRDefault="00C244DF" w:rsidP="00075448">
      <w:pPr>
        <w:pStyle w:val="TKBulletLevel1"/>
      </w:pPr>
      <w:r>
        <w:t>Describing</w:t>
      </w:r>
    </w:p>
    <w:p w:rsidR="00E85DB6" w:rsidRPr="00957B76" w:rsidRDefault="00631C71" w:rsidP="00957B76">
      <w:pPr>
        <w:pStyle w:val="TKBulletLevel1"/>
        <w:spacing w:after="160" w:line="259" w:lineRule="auto"/>
        <w:rPr>
          <w:i/>
          <w:noProof/>
          <w:u w:val="single"/>
        </w:rPr>
      </w:pPr>
      <w:r w:rsidRPr="009C665F">
        <w:t xml:space="preserve">Telling a story </w:t>
      </w:r>
    </w:p>
    <w:p w:rsidR="00631C71" w:rsidRPr="002276BB" w:rsidRDefault="00631C71" w:rsidP="00E85DB6">
      <w:pPr>
        <w:pStyle w:val="TKTITRE3"/>
      </w:pPr>
      <w:r w:rsidRPr="002276BB">
        <w:t>1.3 Expressing emotions and feelings</w:t>
      </w:r>
    </w:p>
    <w:p w:rsidR="00631C71" w:rsidRPr="009C665F" w:rsidRDefault="00631C71" w:rsidP="00075448">
      <w:pPr>
        <w:pStyle w:val="TKBulletLevel1"/>
      </w:pPr>
      <w:r w:rsidRPr="009C665F">
        <w:t>Expressing pleasure, joy</w:t>
      </w:r>
    </w:p>
    <w:p w:rsidR="00631C71" w:rsidRPr="009C665F" w:rsidRDefault="00631C71" w:rsidP="00075448">
      <w:pPr>
        <w:pStyle w:val="TKBulletLevel1"/>
      </w:pPr>
      <w:r w:rsidRPr="009C665F">
        <w:t>Saying you like/do not like something or someone</w:t>
      </w:r>
    </w:p>
    <w:p w:rsidR="00631C71" w:rsidRPr="009C665F" w:rsidRDefault="00631C71" w:rsidP="00075448">
      <w:pPr>
        <w:pStyle w:val="TKBulletLevel1"/>
      </w:pPr>
      <w:r w:rsidRPr="009C665F">
        <w:t>Expressing sadness</w:t>
      </w:r>
    </w:p>
    <w:p w:rsidR="00631C71" w:rsidRPr="009C665F" w:rsidRDefault="00631C71" w:rsidP="00075448">
      <w:pPr>
        <w:pStyle w:val="TKBulletLevel1"/>
      </w:pPr>
      <w:r w:rsidRPr="009C665F">
        <w:t>Expressing satisfaction, dissatisfaction, complaining</w:t>
      </w:r>
    </w:p>
    <w:p w:rsidR="00631C71" w:rsidRPr="009C665F" w:rsidRDefault="00631C71" w:rsidP="00075448">
      <w:pPr>
        <w:pStyle w:val="TKBulletLevel1"/>
      </w:pPr>
      <w:r w:rsidRPr="009C665F">
        <w:t>Expressing hope</w:t>
      </w:r>
    </w:p>
    <w:p w:rsidR="00631C71" w:rsidRPr="009C665F" w:rsidRDefault="00631C71" w:rsidP="00075448">
      <w:pPr>
        <w:pStyle w:val="TKBulletLevel1"/>
      </w:pPr>
      <w:r w:rsidRPr="009C665F">
        <w:lastRenderedPageBreak/>
        <w:t>Expressing surprise or the lack of surprise</w:t>
      </w:r>
    </w:p>
    <w:p w:rsidR="00631C71" w:rsidRPr="009C665F" w:rsidRDefault="00631C71" w:rsidP="00075448">
      <w:pPr>
        <w:pStyle w:val="TKBulletLevel1"/>
      </w:pPr>
      <w:r w:rsidRPr="009C665F">
        <w:t>Expressing disappointment</w:t>
      </w:r>
    </w:p>
    <w:p w:rsidR="00631C71" w:rsidRPr="009C665F" w:rsidRDefault="00631C71" w:rsidP="00075448">
      <w:pPr>
        <w:pStyle w:val="TKBulletLevel1"/>
      </w:pPr>
      <w:r w:rsidRPr="009C665F">
        <w:t>Expressing thanks, gratitude</w:t>
      </w:r>
    </w:p>
    <w:p w:rsidR="00631C71" w:rsidRPr="009C665F" w:rsidRDefault="00631C71" w:rsidP="00075448">
      <w:pPr>
        <w:pStyle w:val="TKBulletLevel1"/>
      </w:pPr>
      <w:r w:rsidRPr="009C665F">
        <w:t>Expressing fear, anxiety</w:t>
      </w:r>
    </w:p>
    <w:p w:rsidR="00631C71" w:rsidRPr="009C665F" w:rsidRDefault="00631C71" w:rsidP="00075448">
      <w:pPr>
        <w:pStyle w:val="TKBulletLevel1"/>
      </w:pPr>
      <w:r w:rsidRPr="009C665F">
        <w:t>Expressing physical pain</w:t>
      </w:r>
    </w:p>
    <w:p w:rsidR="00631C71" w:rsidRDefault="00631C71" w:rsidP="00075448">
      <w:pPr>
        <w:pStyle w:val="TKBulletLevel1"/>
      </w:pPr>
      <w:r w:rsidRPr="009C665F">
        <w:t>Expressing relief</w:t>
      </w:r>
    </w:p>
    <w:p w:rsidR="00631C71" w:rsidRDefault="00631C71" w:rsidP="00E85DB6">
      <w:pPr>
        <w:pStyle w:val="TKTITRE3"/>
      </w:pPr>
      <w:r>
        <w:t xml:space="preserve">1.4 </w:t>
      </w:r>
      <w:r w:rsidRPr="009C665F">
        <w:t>Sharing emotions</w:t>
      </w:r>
    </w:p>
    <w:p w:rsidR="00631C71" w:rsidRPr="009C665F" w:rsidRDefault="00631C71" w:rsidP="00075448">
      <w:pPr>
        <w:pStyle w:val="TKBulletLevel1"/>
      </w:pPr>
      <w:r w:rsidRPr="009C665F">
        <w:t>Asking about joy or sadness</w:t>
      </w:r>
    </w:p>
    <w:p w:rsidR="00631C71" w:rsidRPr="009C665F" w:rsidRDefault="00631C71" w:rsidP="00075448">
      <w:pPr>
        <w:pStyle w:val="TKBulletLevel1"/>
      </w:pPr>
      <w:r w:rsidRPr="009C665F">
        <w:t>Expressing sympathy</w:t>
      </w:r>
    </w:p>
    <w:p w:rsidR="00631C71" w:rsidRPr="009C665F" w:rsidRDefault="00631C71" w:rsidP="00075448">
      <w:pPr>
        <w:pStyle w:val="TKBulletLevel1"/>
      </w:pPr>
      <w:r w:rsidRPr="009C665F">
        <w:t xml:space="preserve">Asking about </w:t>
      </w:r>
      <w:r w:rsidR="00C244DF">
        <w:t>satisfaction or dissatisfaction</w:t>
      </w:r>
    </w:p>
    <w:p w:rsidR="00631C71" w:rsidRPr="009C665F" w:rsidRDefault="00C244DF" w:rsidP="00075448">
      <w:pPr>
        <w:pStyle w:val="TKBulletLevel1"/>
      </w:pPr>
      <w:r>
        <w:t>Reassuring</w:t>
      </w:r>
    </w:p>
    <w:p w:rsidR="00631C71" w:rsidRDefault="00631C71" w:rsidP="00075448">
      <w:pPr>
        <w:pStyle w:val="TKBulletLevel1"/>
      </w:pPr>
      <w:r w:rsidRPr="009C665F">
        <w:t>Consoling, encouraging, comforting</w:t>
      </w:r>
    </w:p>
    <w:p w:rsidR="00631C71" w:rsidRPr="009C665F" w:rsidRDefault="00631C71" w:rsidP="00E85DB6">
      <w:pPr>
        <w:pStyle w:val="TKTITRE2"/>
      </w:pPr>
      <w:r>
        <w:t xml:space="preserve">2. </w:t>
      </w:r>
      <w:r w:rsidRPr="009C665F">
        <w:t>Social interaction</w:t>
      </w:r>
    </w:p>
    <w:p w:rsidR="00631C71" w:rsidRPr="009C665F" w:rsidRDefault="00631C71" w:rsidP="00075448">
      <w:pPr>
        <w:pStyle w:val="TKBulletLevel1"/>
      </w:pPr>
      <w:r w:rsidRPr="009C665F">
        <w:t>Thanking and replying to thanks</w:t>
      </w:r>
    </w:p>
    <w:p w:rsidR="00631C71" w:rsidRPr="009C665F" w:rsidRDefault="00631C71" w:rsidP="00075448">
      <w:pPr>
        <w:pStyle w:val="TKBulletLevel1"/>
      </w:pPr>
      <w:r w:rsidRPr="009C665F">
        <w:t>Taking leave of someone</w:t>
      </w:r>
    </w:p>
    <w:p w:rsidR="00631C71" w:rsidRPr="009C665F" w:rsidRDefault="00631C71" w:rsidP="00075448">
      <w:pPr>
        <w:pStyle w:val="TKBulletLevel1"/>
      </w:pPr>
      <w:proofErr w:type="spellStart"/>
      <w:r w:rsidRPr="009C665F">
        <w:t>Apologising</w:t>
      </w:r>
      <w:proofErr w:type="spellEnd"/>
    </w:p>
    <w:p w:rsidR="00631C71" w:rsidRPr="009C665F" w:rsidRDefault="00631C71" w:rsidP="00075448">
      <w:pPr>
        <w:pStyle w:val="TKBulletLevel1"/>
      </w:pPr>
      <w:r w:rsidRPr="009C665F">
        <w:t>Introducing someone</w:t>
      </w:r>
    </w:p>
    <w:p w:rsidR="00631C71" w:rsidRPr="009C665F" w:rsidRDefault="00C244DF" w:rsidP="00075448">
      <w:pPr>
        <w:pStyle w:val="TKBulletLevel1"/>
      </w:pPr>
      <w:r>
        <w:t>Attracting someone’s attention</w:t>
      </w:r>
    </w:p>
    <w:p w:rsidR="00631C71" w:rsidRPr="009C665F" w:rsidRDefault="00631C71" w:rsidP="00075448">
      <w:pPr>
        <w:pStyle w:val="TKBulletLevel1"/>
      </w:pPr>
      <w:r w:rsidRPr="009C665F">
        <w:t>Welcoming someone</w:t>
      </w:r>
    </w:p>
    <w:p w:rsidR="00631C71" w:rsidRPr="009C665F" w:rsidRDefault="00631C71" w:rsidP="00075448">
      <w:pPr>
        <w:pStyle w:val="TKBulletLevel1"/>
      </w:pPr>
      <w:r w:rsidRPr="009C665F">
        <w:t>Greeting and answering greetings</w:t>
      </w:r>
    </w:p>
    <w:p w:rsidR="00631C71" w:rsidRPr="009C665F" w:rsidRDefault="00631C71" w:rsidP="00075448">
      <w:pPr>
        <w:pStyle w:val="TKBulletLevel1"/>
      </w:pPr>
      <w:r w:rsidRPr="009C665F">
        <w:t>Congratulating someone</w:t>
      </w:r>
    </w:p>
    <w:p w:rsidR="00631C71" w:rsidRPr="00631C71" w:rsidRDefault="00631C71" w:rsidP="00075448">
      <w:pPr>
        <w:pStyle w:val="TKBulletLevel1"/>
      </w:pPr>
      <w:r w:rsidRPr="009C665F">
        <w:t xml:space="preserve">Wishing someone something (e.g.: </w:t>
      </w:r>
      <w:r w:rsidRPr="00631C71">
        <w:rPr>
          <w:i/>
        </w:rPr>
        <w:t>Have a nice day!)</w:t>
      </w:r>
    </w:p>
    <w:p w:rsidR="00631C71" w:rsidRPr="009C665F" w:rsidRDefault="00631C71" w:rsidP="00E85DB6">
      <w:pPr>
        <w:pStyle w:val="TKTITRE2"/>
      </w:pPr>
      <w:r>
        <w:t xml:space="preserve">3. </w:t>
      </w:r>
      <w:r w:rsidRPr="009C665F">
        <w:t>Coping with conversations</w:t>
      </w:r>
    </w:p>
    <w:p w:rsidR="00631C71" w:rsidRPr="009C665F" w:rsidRDefault="00631C71" w:rsidP="00075448">
      <w:pPr>
        <w:pStyle w:val="TKBulletLevel1"/>
      </w:pPr>
      <w:r w:rsidRPr="009C665F">
        <w:t>Replacing a word you do not know with a more generic term</w:t>
      </w:r>
    </w:p>
    <w:p w:rsidR="00631C71" w:rsidRPr="009C665F" w:rsidRDefault="00631C71" w:rsidP="00075448">
      <w:pPr>
        <w:pStyle w:val="TKBulletLevel1"/>
      </w:pPr>
      <w:r w:rsidRPr="009C665F">
        <w:t>Asking the other person whether he/she understands</w:t>
      </w:r>
    </w:p>
    <w:p w:rsidR="00631C71" w:rsidRPr="009C665F" w:rsidRDefault="00631C71" w:rsidP="00075448">
      <w:pPr>
        <w:pStyle w:val="TKBulletLevel1"/>
      </w:pPr>
      <w:r w:rsidRPr="009C665F">
        <w:t>Asking someone how to say something</w:t>
      </w:r>
    </w:p>
    <w:p w:rsidR="00631C71" w:rsidRPr="009C665F" w:rsidRDefault="00631C71" w:rsidP="00075448">
      <w:pPr>
        <w:pStyle w:val="TKBulletLevel1"/>
      </w:pPr>
      <w:r w:rsidRPr="009C665F">
        <w:t>Telling the other person that you do not understand (very well)</w:t>
      </w:r>
    </w:p>
    <w:p w:rsidR="00631C71" w:rsidRPr="009C665F" w:rsidRDefault="00631C71" w:rsidP="00075448">
      <w:pPr>
        <w:pStyle w:val="TKBulletLevel1"/>
      </w:pPr>
      <w:r w:rsidRPr="009C665F">
        <w:t>Asking someone to explain a word</w:t>
      </w:r>
    </w:p>
    <w:p w:rsidR="00631C71" w:rsidRPr="009C665F" w:rsidRDefault="00631C71" w:rsidP="00075448">
      <w:pPr>
        <w:pStyle w:val="TKBulletLevel1"/>
      </w:pPr>
      <w:r w:rsidRPr="009C665F">
        <w:t>Asking someone to repeat something</w:t>
      </w:r>
    </w:p>
    <w:p w:rsidR="00631C71" w:rsidRPr="009C665F" w:rsidRDefault="00631C71" w:rsidP="00075448">
      <w:pPr>
        <w:pStyle w:val="TKBulletLevel1"/>
      </w:pPr>
      <w:r w:rsidRPr="009C665F">
        <w:t>Explaining a word or expression</w:t>
      </w:r>
    </w:p>
    <w:p w:rsidR="007F034D" w:rsidRDefault="00631C71" w:rsidP="00075448">
      <w:pPr>
        <w:pStyle w:val="TKBulletLevel1"/>
      </w:pPr>
      <w:r w:rsidRPr="009C665F">
        <w:t>Asking someone to speak more slowly</w:t>
      </w:r>
    </w:p>
    <w:p w:rsidR="00631C71" w:rsidRPr="009C665F" w:rsidRDefault="00631C71" w:rsidP="007F034D">
      <w:pPr>
        <w:pStyle w:val="TKTITRE2"/>
      </w:pPr>
      <w:r w:rsidRPr="009C665F">
        <w:t>4</w:t>
      </w:r>
      <w:r>
        <w:t xml:space="preserve">. </w:t>
      </w:r>
      <w:r w:rsidRPr="009C665F">
        <w:t>Asking for information, explanations</w:t>
      </w:r>
    </w:p>
    <w:p w:rsidR="00631C71" w:rsidRPr="00BB5C93" w:rsidRDefault="00631C71" w:rsidP="00075448">
      <w:pPr>
        <w:pStyle w:val="TKBulletLevel1"/>
      </w:pPr>
      <w:r w:rsidRPr="00BB5C93">
        <w:t>Identifying</w:t>
      </w:r>
    </w:p>
    <w:p w:rsidR="00631C71" w:rsidRPr="00BB5C93" w:rsidRDefault="00631C71" w:rsidP="00075448">
      <w:pPr>
        <w:pStyle w:val="TKBulletLevel1"/>
      </w:pPr>
      <w:r w:rsidRPr="00BB5C93">
        <w:t>Responding to a request for information</w:t>
      </w:r>
    </w:p>
    <w:p w:rsidR="00631C71" w:rsidRPr="00BB5C93" w:rsidRDefault="00631C71" w:rsidP="00075448">
      <w:pPr>
        <w:pStyle w:val="TKBulletLevel1"/>
      </w:pPr>
      <w:r w:rsidRPr="00BB5C93">
        <w:t>Getting information</w:t>
      </w:r>
    </w:p>
    <w:p w:rsidR="00631C71" w:rsidRPr="00BB5C93" w:rsidRDefault="00631C71" w:rsidP="00075448">
      <w:pPr>
        <w:pStyle w:val="TKBulletLevel1"/>
      </w:pPr>
      <w:r w:rsidRPr="00BB5C93">
        <w:t>Confirming, denying, correcting</w:t>
      </w:r>
    </w:p>
    <w:p w:rsidR="00631C71" w:rsidRPr="009C665F" w:rsidRDefault="00631C71" w:rsidP="00E85DB6">
      <w:pPr>
        <w:pStyle w:val="TKTITRE2"/>
      </w:pPr>
      <w:r w:rsidRPr="009C665F">
        <w:lastRenderedPageBreak/>
        <w:t>5</w:t>
      </w:r>
      <w:r>
        <w:t xml:space="preserve">. </w:t>
      </w:r>
      <w:r w:rsidRPr="009C665F">
        <w:t>Expressing an opinion</w:t>
      </w:r>
    </w:p>
    <w:p w:rsidR="00631C71" w:rsidRPr="00BB5C93" w:rsidRDefault="00631C71" w:rsidP="00075448">
      <w:pPr>
        <w:pStyle w:val="TKBulletLevel1"/>
      </w:pPr>
      <w:r w:rsidRPr="00BB5C93">
        <w:t>Expressing your point of view</w:t>
      </w:r>
    </w:p>
    <w:p w:rsidR="00631C71" w:rsidRPr="00BB5C93" w:rsidRDefault="00631C71" w:rsidP="00075448">
      <w:pPr>
        <w:pStyle w:val="TKBulletLevel1"/>
      </w:pPr>
      <w:r w:rsidRPr="00BB5C93">
        <w:t>Expressing certainty or a probability</w:t>
      </w:r>
    </w:p>
    <w:p w:rsidR="00631C71" w:rsidRPr="00BB5C93" w:rsidRDefault="00631C71" w:rsidP="00075448">
      <w:pPr>
        <w:pStyle w:val="TKBulletLevel1"/>
      </w:pPr>
      <w:r w:rsidRPr="00BB5C93">
        <w:t>Agreeing/ more or less agreeing, or disagreeing (politely)</w:t>
      </w:r>
    </w:p>
    <w:p w:rsidR="00631C71" w:rsidRPr="00BB5C93" w:rsidRDefault="00631C71" w:rsidP="00075448">
      <w:pPr>
        <w:pStyle w:val="TKBulletLevel1"/>
      </w:pPr>
      <w:r w:rsidRPr="00BB5C93">
        <w:t>Saying you can do something</w:t>
      </w:r>
    </w:p>
    <w:p w:rsidR="00631C71" w:rsidRPr="00BB5C93" w:rsidRDefault="00631C71" w:rsidP="00075448">
      <w:pPr>
        <w:pStyle w:val="TKBulletLevel1"/>
      </w:pPr>
      <w:r w:rsidRPr="00BB5C93">
        <w:t>Expressing approval or disapproval</w:t>
      </w:r>
    </w:p>
    <w:p w:rsidR="00631C71" w:rsidRPr="00BB5C93" w:rsidRDefault="00631C71" w:rsidP="00075448">
      <w:pPr>
        <w:pStyle w:val="TKBulletLevel1"/>
      </w:pPr>
      <w:r w:rsidRPr="00BB5C93">
        <w:t>Expressing the wish to do or to have something</w:t>
      </w:r>
    </w:p>
    <w:p w:rsidR="00631C71" w:rsidRPr="00BB5C93" w:rsidRDefault="00631C71" w:rsidP="00075448">
      <w:pPr>
        <w:pStyle w:val="TKBulletLevel1"/>
      </w:pPr>
      <w:r w:rsidRPr="00BB5C93">
        <w:t>Protesting</w:t>
      </w:r>
    </w:p>
    <w:p w:rsidR="00631C71" w:rsidRPr="00BB5C93" w:rsidRDefault="00631C71" w:rsidP="00075448">
      <w:pPr>
        <w:pStyle w:val="TKBulletLevel1"/>
      </w:pPr>
      <w:r w:rsidRPr="00BB5C93">
        <w:t>Expressing the intention to do something</w:t>
      </w:r>
    </w:p>
    <w:p w:rsidR="00631C71" w:rsidRPr="00BB5C93" w:rsidRDefault="00631C71" w:rsidP="00075448">
      <w:pPr>
        <w:pStyle w:val="TKBulletLevel1"/>
      </w:pPr>
      <w:r w:rsidRPr="00BB5C93">
        <w:t>Saying you know/do not know</w:t>
      </w:r>
    </w:p>
    <w:p w:rsidR="00631C71" w:rsidRPr="00BB5C93" w:rsidRDefault="00631C71" w:rsidP="00075448">
      <w:pPr>
        <w:pStyle w:val="TKBulletLevel1"/>
      </w:pPr>
      <w:r w:rsidRPr="00BB5C93">
        <w:t>Expressing an obligation, a prohibition</w:t>
      </w:r>
    </w:p>
    <w:p w:rsidR="00631C71" w:rsidRPr="00BB5C93" w:rsidRDefault="00631C71" w:rsidP="00075448">
      <w:pPr>
        <w:pStyle w:val="TKBulletLevel1"/>
      </w:pPr>
      <w:r w:rsidRPr="00BB5C93">
        <w:t>Remembering, having forgotten, reminding someone of something</w:t>
      </w:r>
    </w:p>
    <w:p w:rsidR="00631C71" w:rsidRPr="00BB5C93" w:rsidRDefault="00631C71" w:rsidP="00075448">
      <w:pPr>
        <w:pStyle w:val="TKBulletLevel1"/>
      </w:pPr>
      <w:r w:rsidRPr="00BB5C93">
        <w:t>Responding to a proposal, … by accepting …with reservations … hesitatingly … by evading the question … by refusing</w:t>
      </w:r>
    </w:p>
    <w:p w:rsidR="00631C71" w:rsidRPr="00BB5C93" w:rsidRDefault="00631C71" w:rsidP="00E85DB6">
      <w:pPr>
        <w:pStyle w:val="TKTITRE2"/>
      </w:pPr>
      <w:r>
        <w:t xml:space="preserve">6. </w:t>
      </w:r>
      <w:r w:rsidRPr="00BB5C93">
        <w:t>Speaking to get something done</w:t>
      </w:r>
    </w:p>
    <w:p w:rsidR="00631C71" w:rsidRPr="00BB5C93" w:rsidRDefault="00631C71" w:rsidP="00075448">
      <w:pPr>
        <w:pStyle w:val="TKBulletLevel1"/>
      </w:pPr>
      <w:r w:rsidRPr="00BB5C93">
        <w:t>Asking someone to do something</w:t>
      </w:r>
    </w:p>
    <w:p w:rsidR="00631C71" w:rsidRPr="00BB5C93" w:rsidRDefault="00631C71" w:rsidP="00075448">
      <w:pPr>
        <w:pStyle w:val="TKBulletLevel1"/>
      </w:pPr>
      <w:r w:rsidRPr="00BB5C93">
        <w:t>Advising</w:t>
      </w:r>
    </w:p>
    <w:p w:rsidR="00631C71" w:rsidRPr="00BB5C93" w:rsidRDefault="00631C71" w:rsidP="00075448">
      <w:pPr>
        <w:pStyle w:val="TKBulletLevel1"/>
      </w:pPr>
      <w:r w:rsidRPr="00BB5C93">
        <w:t>Ordering (in a café or restaurant)</w:t>
      </w:r>
    </w:p>
    <w:p w:rsidR="00631C71" w:rsidRPr="00BB5C93" w:rsidRDefault="00631C71" w:rsidP="00075448">
      <w:pPr>
        <w:pStyle w:val="TKBulletLevel1"/>
      </w:pPr>
      <w:r w:rsidRPr="00BB5C93">
        <w:t>Warning</w:t>
      </w:r>
    </w:p>
    <w:p w:rsidR="00631C71" w:rsidRPr="00BB5C93" w:rsidRDefault="00631C71" w:rsidP="00075448">
      <w:pPr>
        <w:pStyle w:val="TKBulletLevel1"/>
      </w:pPr>
      <w:r w:rsidRPr="00BB5C93">
        <w:t>Asking (about something you want to buy)</w:t>
      </w:r>
    </w:p>
    <w:p w:rsidR="00631C71" w:rsidRPr="00BB5C93" w:rsidRDefault="00631C71" w:rsidP="00075448">
      <w:pPr>
        <w:pStyle w:val="TKBulletLevel1"/>
      </w:pPr>
      <w:r w:rsidRPr="00BB5C93">
        <w:t>Encouraging</w:t>
      </w:r>
    </w:p>
    <w:p w:rsidR="00631C71" w:rsidRPr="00BB5C93" w:rsidRDefault="00631C71" w:rsidP="00075448">
      <w:pPr>
        <w:pStyle w:val="TKBulletLevel1"/>
      </w:pPr>
      <w:r w:rsidRPr="00BB5C93">
        <w:t>Responding to a request: accepting, accepting with reservations, refusing</w:t>
      </w:r>
    </w:p>
    <w:p w:rsidR="00631C71" w:rsidRPr="00BB5C93" w:rsidRDefault="00631C71" w:rsidP="00075448">
      <w:pPr>
        <w:pStyle w:val="TKBulletLevel1"/>
      </w:pPr>
      <w:r w:rsidRPr="00BB5C93">
        <w:t>Requesting and giving permission</w:t>
      </w:r>
    </w:p>
    <w:p w:rsidR="00631C71" w:rsidRPr="00BB5C93" w:rsidRDefault="00631C71" w:rsidP="00075448">
      <w:pPr>
        <w:pStyle w:val="TKBulletLevel1"/>
      </w:pPr>
      <w:r w:rsidRPr="00BB5C93">
        <w:t>Proposing to do something for someone</w:t>
      </w:r>
    </w:p>
    <w:p w:rsidR="00631C71" w:rsidRPr="00BB5C93" w:rsidRDefault="00631C71" w:rsidP="00075448">
      <w:pPr>
        <w:pStyle w:val="TKBulletLevel1"/>
      </w:pPr>
      <w:r w:rsidRPr="00BB5C93">
        <w:t>Refusing</w:t>
      </w:r>
    </w:p>
    <w:p w:rsidR="00631C71" w:rsidRPr="00BB5C93" w:rsidRDefault="00631C71" w:rsidP="00075448">
      <w:pPr>
        <w:pStyle w:val="TKBulletLevel1"/>
      </w:pPr>
      <w:r w:rsidRPr="00BB5C93">
        <w:t>Offering to help someone</w:t>
      </w:r>
    </w:p>
    <w:p w:rsidR="00631C71" w:rsidRPr="00BB5C93" w:rsidRDefault="00631C71" w:rsidP="00075448">
      <w:pPr>
        <w:pStyle w:val="TKBulletLevel1"/>
      </w:pPr>
      <w:r w:rsidRPr="00BB5C93">
        <w:t>Forbidding something</w:t>
      </w:r>
    </w:p>
    <w:p w:rsidR="00631C71" w:rsidRPr="00BB5C93" w:rsidRDefault="00631C71" w:rsidP="00075448">
      <w:pPr>
        <w:pStyle w:val="TKBulletLevel1"/>
      </w:pPr>
      <w:r w:rsidRPr="00BB5C93">
        <w:t>Offering to give or lend something to someone</w:t>
      </w:r>
    </w:p>
    <w:p w:rsidR="00631C71" w:rsidRPr="00BB5C93" w:rsidRDefault="00631C71" w:rsidP="00075448">
      <w:pPr>
        <w:pStyle w:val="TKBulletLevel1"/>
      </w:pPr>
      <w:r w:rsidRPr="00BB5C93">
        <w:t>Promising</w:t>
      </w:r>
    </w:p>
    <w:p w:rsidR="00631C71" w:rsidRPr="00957B76" w:rsidRDefault="00631C71" w:rsidP="00957B76">
      <w:pPr>
        <w:pStyle w:val="TKBulletLevel1"/>
      </w:pPr>
      <w:r w:rsidRPr="00BB5C93">
        <w:t>Reproaching</w:t>
      </w:r>
    </w:p>
    <w:p w:rsidR="00631C71" w:rsidRPr="00BB5C93" w:rsidRDefault="00631C71" w:rsidP="00E85DB6">
      <w:pPr>
        <w:pStyle w:val="TKTITRE2"/>
      </w:pPr>
      <w:r>
        <w:t>7. Quantity, space and time</w:t>
      </w:r>
    </w:p>
    <w:p w:rsidR="00631C71" w:rsidRPr="00BB5C93" w:rsidRDefault="00631C71" w:rsidP="00075448">
      <w:pPr>
        <w:pStyle w:val="TKBulletLevel1"/>
      </w:pPr>
      <w:r w:rsidRPr="00BB5C93">
        <w:t>Expressing quantity in general</w:t>
      </w:r>
    </w:p>
    <w:p w:rsidR="00631C71" w:rsidRPr="00BB5C93" w:rsidRDefault="00631C71" w:rsidP="00075448">
      <w:pPr>
        <w:pStyle w:val="TKBulletLevel1"/>
      </w:pPr>
      <w:r w:rsidRPr="00BB5C93">
        <w:t>Situating in space: distance, movement</w:t>
      </w:r>
    </w:p>
    <w:p w:rsidR="00631C71" w:rsidRPr="00BB5C93" w:rsidRDefault="00631C71" w:rsidP="00075448">
      <w:pPr>
        <w:pStyle w:val="TKBulletLevel1"/>
      </w:pPr>
      <w:r w:rsidRPr="00BB5C93">
        <w:t>Expressing specific quantities</w:t>
      </w:r>
    </w:p>
    <w:p w:rsidR="00503E91" w:rsidRPr="00255299" w:rsidRDefault="00631C71" w:rsidP="00075448">
      <w:pPr>
        <w:pStyle w:val="TKBulletLevel1"/>
      </w:pPr>
      <w:r w:rsidRPr="00BB5C93">
        <w:t>Expressing time: divisions of time, duration, situating in time</w:t>
      </w:r>
    </w:p>
    <w:sectPr w:rsidR="00503E91" w:rsidRPr="00255299" w:rsidSect="00112C65">
      <w:headerReference w:type="default" r:id="rId10"/>
      <w:footerReference w:type="default" r:id="rId11"/>
      <w:pgSz w:w="11906" w:h="16838"/>
      <w:pgMar w:top="720" w:right="720" w:bottom="720" w:left="720"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A4F" w:rsidRDefault="008C3A4F" w:rsidP="00C523EA">
      <w:r>
        <w:separator/>
      </w:r>
    </w:p>
  </w:endnote>
  <w:endnote w:type="continuationSeparator" w:id="0">
    <w:p w:rsidR="008C3A4F" w:rsidRDefault="008C3A4F" w:rsidP="00C52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altName w:val="Cambria"/>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5000"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3490"/>
      <w:gridCol w:w="3489"/>
      <w:gridCol w:w="3487"/>
    </w:tblGrid>
    <w:tr w:rsidR="002860CD" w:rsidTr="002860CD">
      <w:tc>
        <w:tcPr>
          <w:tcW w:w="1667" w:type="pct"/>
          <w:vAlign w:val="bottom"/>
        </w:tcPr>
        <w:p w:rsidR="002860CD" w:rsidRDefault="002860CD" w:rsidP="002860CD">
          <w:pPr>
            <w:tabs>
              <w:tab w:val="center" w:pos="4820"/>
            </w:tabs>
            <w:spacing w:before="60"/>
            <w:rPr>
              <w:rFonts w:eastAsia="Calibri" w:cs="Cambria"/>
              <w:sz w:val="18"/>
              <w:szCs w:val="18"/>
              <w:lang w:val="en-US"/>
            </w:rPr>
          </w:pPr>
          <w:r w:rsidRPr="00FB70A6">
            <w:rPr>
              <w:rFonts w:eastAsia="Calibri" w:cs="Cambria"/>
              <w:sz w:val="18"/>
              <w:szCs w:val="18"/>
              <w:lang w:val="en-US"/>
            </w:rPr>
            <w:t>Langu</w:t>
          </w:r>
          <w:r>
            <w:rPr>
              <w:rFonts w:eastAsia="Calibri" w:cs="Cambria"/>
              <w:sz w:val="18"/>
              <w:szCs w:val="18"/>
              <w:lang w:val="en-US"/>
            </w:rPr>
            <w:t>age Policy Programme</w:t>
          </w:r>
        </w:p>
        <w:p w:rsidR="002860CD" w:rsidRDefault="002860CD" w:rsidP="002860CD">
          <w:pPr>
            <w:tabs>
              <w:tab w:val="center" w:pos="4820"/>
            </w:tabs>
            <w:spacing w:before="60"/>
            <w:rPr>
              <w:rFonts w:eastAsia="Calibri" w:cs="Cambria"/>
              <w:sz w:val="18"/>
              <w:szCs w:val="18"/>
              <w:lang w:val="en-US"/>
            </w:rPr>
          </w:pPr>
          <w:r>
            <w:rPr>
              <w:rFonts w:eastAsia="Calibri" w:cs="Cambria"/>
              <w:sz w:val="18"/>
              <w:szCs w:val="18"/>
              <w:lang w:val="en-US"/>
            </w:rPr>
            <w:t>Strasbourg</w:t>
          </w:r>
        </w:p>
        <w:p w:rsidR="002860CD" w:rsidRPr="00FB70A6" w:rsidRDefault="002860CD" w:rsidP="002860CD">
          <w:pPr>
            <w:tabs>
              <w:tab w:val="center" w:pos="4820"/>
            </w:tabs>
            <w:spacing w:before="60"/>
            <w:rPr>
              <w:rFonts w:eastAsia="Calibri" w:cs="Cambria"/>
              <w:sz w:val="18"/>
              <w:szCs w:val="18"/>
              <w:lang w:val="en-US"/>
            </w:rPr>
          </w:pPr>
        </w:p>
        <w:p w:rsidR="002860CD" w:rsidRDefault="002860CD" w:rsidP="002860CD">
          <w:pPr>
            <w:tabs>
              <w:tab w:val="center" w:pos="4820"/>
            </w:tabs>
            <w:spacing w:before="60"/>
            <w:rPr>
              <w:rFonts w:eastAsia="Calibri" w:cs="Cambria"/>
              <w:sz w:val="18"/>
              <w:szCs w:val="18"/>
              <w:lang w:val="en-US"/>
            </w:rPr>
          </w:pPr>
          <w:r w:rsidRPr="00FB70A6">
            <w:rPr>
              <w:rFonts w:eastAsia="Calibri" w:cs="Cambria"/>
              <w:b/>
              <w:sz w:val="18"/>
              <w:szCs w:val="18"/>
              <w:lang w:val="en-US"/>
            </w:rPr>
            <w:t xml:space="preserve">Tool </w:t>
          </w:r>
          <w:r w:rsidR="00957B76">
            <w:rPr>
              <w:rFonts w:eastAsia="Calibri" w:cs="Cambria"/>
              <w:b/>
              <w:sz w:val="18"/>
              <w:szCs w:val="18"/>
              <w:lang w:val="en-US"/>
            </w:rPr>
            <w:t>32</w:t>
          </w:r>
        </w:p>
      </w:tc>
      <w:tc>
        <w:tcPr>
          <w:tcW w:w="1667" w:type="pct"/>
          <w:vAlign w:val="bottom"/>
        </w:tcPr>
        <w:p w:rsidR="002860CD" w:rsidRDefault="002860CD" w:rsidP="002860CD">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161CE3" w:rsidRPr="00FB70A6">
            <w:rPr>
              <w:rFonts w:eastAsia="Calibri" w:cs="Cambria"/>
              <w:sz w:val="18"/>
              <w:szCs w:val="18"/>
              <w:lang w:val="en-US"/>
            </w:rPr>
            <w:fldChar w:fldCharType="begin"/>
          </w:r>
          <w:r w:rsidRPr="00FB70A6">
            <w:rPr>
              <w:rFonts w:eastAsia="Calibri" w:cs="Cambria"/>
              <w:sz w:val="18"/>
              <w:szCs w:val="18"/>
              <w:lang w:val="en-US"/>
            </w:rPr>
            <w:instrText>PAGE</w:instrText>
          </w:r>
          <w:r w:rsidR="00161CE3" w:rsidRPr="00FB70A6">
            <w:rPr>
              <w:rFonts w:eastAsia="Calibri" w:cs="Cambria"/>
              <w:sz w:val="18"/>
              <w:szCs w:val="18"/>
              <w:lang w:val="en-US"/>
            </w:rPr>
            <w:fldChar w:fldCharType="separate"/>
          </w:r>
          <w:r w:rsidR="000809A2">
            <w:rPr>
              <w:rFonts w:eastAsia="Calibri" w:cs="Cambria"/>
              <w:noProof/>
              <w:sz w:val="18"/>
              <w:szCs w:val="18"/>
              <w:lang w:val="en-US"/>
            </w:rPr>
            <w:t>3</w:t>
          </w:r>
          <w:r w:rsidR="00161CE3" w:rsidRPr="00FB70A6">
            <w:rPr>
              <w:rFonts w:eastAsia="Calibri" w:cs="Cambria"/>
              <w:sz w:val="18"/>
              <w:szCs w:val="18"/>
              <w:lang w:val="en-US"/>
            </w:rPr>
            <w:fldChar w:fldCharType="end"/>
          </w:r>
          <w:r w:rsidRPr="00FB70A6">
            <w:rPr>
              <w:rFonts w:eastAsia="Calibri" w:cs="Cambria"/>
              <w:sz w:val="18"/>
              <w:szCs w:val="18"/>
              <w:lang w:val="en-US"/>
            </w:rPr>
            <w:t>/</w:t>
          </w:r>
          <w:r w:rsidR="00161CE3"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161CE3" w:rsidRPr="00FB70A6">
            <w:rPr>
              <w:rFonts w:eastAsia="Calibri" w:cs="Cambria"/>
              <w:sz w:val="18"/>
              <w:szCs w:val="18"/>
              <w:lang w:val="en-US"/>
            </w:rPr>
            <w:fldChar w:fldCharType="separate"/>
          </w:r>
          <w:r w:rsidR="000809A2">
            <w:rPr>
              <w:rFonts w:eastAsia="Calibri" w:cs="Cambria"/>
              <w:noProof/>
              <w:sz w:val="18"/>
              <w:szCs w:val="18"/>
              <w:lang w:val="en-US"/>
            </w:rPr>
            <w:t>3</w:t>
          </w:r>
          <w:r w:rsidR="00161CE3" w:rsidRPr="00FB70A6">
            <w:rPr>
              <w:rFonts w:eastAsia="Calibri" w:cs="Cambria"/>
              <w:sz w:val="18"/>
              <w:szCs w:val="18"/>
              <w:lang w:val="en-US"/>
            </w:rPr>
            <w:fldChar w:fldCharType="end"/>
          </w:r>
        </w:p>
      </w:tc>
      <w:tc>
        <w:tcPr>
          <w:tcW w:w="1667" w:type="pct"/>
          <w:vAlign w:val="bottom"/>
        </w:tcPr>
        <w:p w:rsidR="002860CD" w:rsidRDefault="002860CD" w:rsidP="002860CD">
          <w:pPr>
            <w:tabs>
              <w:tab w:val="center" w:pos="4820"/>
            </w:tabs>
            <w:spacing w:before="60"/>
            <w:jc w:val="right"/>
            <w:rPr>
              <w:rFonts w:eastAsia="Calibri" w:cs="Cambria"/>
              <w:sz w:val="18"/>
              <w:szCs w:val="18"/>
              <w:lang w:val="en-US"/>
            </w:rPr>
          </w:pPr>
          <w:r w:rsidRPr="00FB70A6">
            <w:rPr>
              <w:rFonts w:eastAsia="Calibri" w:cs="Cambria"/>
              <w:noProof/>
              <w:sz w:val="18"/>
              <w:szCs w:val="18"/>
            </w:rPr>
            <w:drawing>
              <wp:inline distT="0" distB="0" distL="0" distR="0">
                <wp:extent cx="835200" cy="666000"/>
                <wp:effectExtent l="0" t="0" r="0" b="0"/>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35200" cy="666000"/>
                        </a:xfrm>
                        <a:prstGeom prst="rect">
                          <a:avLst/>
                        </a:prstGeom>
                        <a:noFill/>
                        <a:ln w="9525">
                          <a:noFill/>
                          <a:miter lim="800000"/>
                          <a:headEnd/>
                          <a:tailEnd/>
                        </a:ln>
                      </pic:spPr>
                    </pic:pic>
                  </a:graphicData>
                </a:graphic>
              </wp:inline>
            </w:drawing>
          </w:r>
        </w:p>
      </w:tc>
    </w:tr>
  </w:tbl>
  <w:p w:rsidR="002860CD" w:rsidRPr="002860CD" w:rsidRDefault="002860CD" w:rsidP="002860CD">
    <w:pPr>
      <w:pStyle w:val="Pieddepage"/>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A4F" w:rsidRDefault="008C3A4F" w:rsidP="00C523EA">
      <w:r>
        <w:separator/>
      </w:r>
    </w:p>
  </w:footnote>
  <w:footnote w:type="continuationSeparator" w:id="0">
    <w:p w:rsidR="008C3A4F" w:rsidRDefault="008C3A4F" w:rsidP="00C52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2" w:space="0" w:color="auto"/>
      </w:tblBorders>
      <w:tblLook w:val="04A0"/>
    </w:tblPr>
    <w:tblGrid>
      <w:gridCol w:w="2228"/>
      <w:gridCol w:w="5722"/>
      <w:gridCol w:w="2732"/>
    </w:tblGrid>
    <w:tr w:rsidR="002860CD" w:rsidRPr="00093DDC" w:rsidTr="00112C65">
      <w:trPr>
        <w:trHeight w:val="1304"/>
      </w:trPr>
      <w:tc>
        <w:tcPr>
          <w:tcW w:w="2210" w:type="dxa"/>
        </w:tcPr>
        <w:p w:rsidR="002860CD" w:rsidRPr="00CB5C65" w:rsidRDefault="002860CD" w:rsidP="000C5F40">
          <w:r w:rsidRPr="00CB5C65">
            <w:rPr>
              <w:noProof/>
              <w:lang w:eastAsia="fr-FR"/>
            </w:rPr>
            <w:drawing>
              <wp:inline distT="0" distB="0" distL="0" distR="0">
                <wp:extent cx="982345" cy="71120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345" cy="711200"/>
                        </a:xfrm>
                        <a:prstGeom prst="rect">
                          <a:avLst/>
                        </a:prstGeom>
                        <a:noFill/>
                        <a:ln w="9525">
                          <a:noFill/>
                          <a:miter lim="800000"/>
                          <a:headEnd/>
                          <a:tailEnd/>
                        </a:ln>
                      </pic:spPr>
                    </pic:pic>
                  </a:graphicData>
                </a:graphic>
              </wp:inline>
            </w:drawing>
          </w:r>
        </w:p>
      </w:tc>
      <w:tc>
        <w:tcPr>
          <w:tcW w:w="5678" w:type="dxa"/>
        </w:tcPr>
        <w:p w:rsidR="002860CD" w:rsidRPr="00631C71" w:rsidRDefault="002860CD" w:rsidP="002860CD">
          <w:pPr>
            <w:jc w:val="center"/>
            <w:rPr>
              <w:rFonts w:eastAsiaTheme="minorHAnsi"/>
              <w:b/>
              <w:lang w:val="en-US"/>
            </w:rPr>
          </w:pPr>
          <w:r w:rsidRPr="00631C71">
            <w:rPr>
              <w:rFonts w:eastAsiaTheme="minorHAnsi"/>
              <w:b/>
              <w:lang w:val="en-US"/>
            </w:rPr>
            <w:t>Language Support for Adult Refugees</w:t>
          </w:r>
        </w:p>
        <w:p w:rsidR="002860CD" w:rsidRPr="00631C71" w:rsidRDefault="002860CD" w:rsidP="002860CD">
          <w:pPr>
            <w:jc w:val="center"/>
            <w:rPr>
              <w:rFonts w:eastAsiaTheme="minorHAnsi"/>
              <w:b/>
              <w:i/>
              <w:lang w:val="en-US"/>
            </w:rPr>
          </w:pPr>
          <w:r w:rsidRPr="00631C71">
            <w:rPr>
              <w:rFonts w:eastAsiaTheme="minorHAnsi"/>
              <w:b/>
              <w:i/>
              <w:lang w:val="en-US"/>
            </w:rPr>
            <w:t>A Council of Europe Toolkit</w:t>
          </w:r>
        </w:p>
        <w:p w:rsidR="002860CD" w:rsidRPr="00010EAF" w:rsidRDefault="00161CE3" w:rsidP="002860CD">
          <w:pPr>
            <w:jc w:val="center"/>
            <w:rPr>
              <w:rFonts w:eastAsiaTheme="minorHAnsi"/>
              <w:color w:val="0000FF"/>
              <w:u w:val="single"/>
              <w:lang w:val="en-GB"/>
            </w:rPr>
          </w:pPr>
          <w:hyperlink r:id="rId2" w:history="1">
            <w:r w:rsidR="002860CD" w:rsidRPr="00631C71">
              <w:rPr>
                <w:rStyle w:val="Lienhypertexte"/>
                <w:rFonts w:eastAsiaTheme="minorHAnsi"/>
                <w:lang w:val="en-US"/>
              </w:rPr>
              <w:t>www.coe.int/lang-refugees</w:t>
            </w:r>
          </w:hyperlink>
        </w:p>
      </w:tc>
      <w:tc>
        <w:tcPr>
          <w:tcW w:w="2711" w:type="dxa"/>
        </w:tcPr>
        <w:p w:rsidR="002860CD" w:rsidRPr="004E687E" w:rsidRDefault="002860CD" w:rsidP="002860CD">
          <w:pPr>
            <w:tabs>
              <w:tab w:val="center" w:pos="4607"/>
              <w:tab w:val="right" w:pos="9214"/>
            </w:tabs>
            <w:jc w:val="right"/>
            <w:rPr>
              <w:rFonts w:asciiTheme="minorHAnsi" w:eastAsiaTheme="minorHAnsi" w:hAnsiTheme="minorHAnsi" w:cstheme="minorHAnsi"/>
              <w:sz w:val="20"/>
              <w:szCs w:val="20"/>
              <w:lang w:val="en-GB"/>
            </w:rPr>
          </w:pPr>
          <w:r w:rsidRPr="004E687E">
            <w:rPr>
              <w:rFonts w:asciiTheme="minorHAnsi" w:eastAsiaTheme="minorHAnsi" w:hAnsiTheme="minorHAnsi" w:cstheme="minorHAnsi"/>
              <w:sz w:val="20"/>
              <w:szCs w:val="20"/>
              <w:lang w:val="en-GB"/>
            </w:rPr>
            <w:t>Linguistic Integration</w:t>
          </w:r>
        </w:p>
        <w:p w:rsidR="002860CD" w:rsidRPr="004E687E" w:rsidRDefault="002860CD" w:rsidP="002860CD">
          <w:pPr>
            <w:tabs>
              <w:tab w:val="center" w:pos="4607"/>
              <w:tab w:val="right" w:pos="9214"/>
            </w:tabs>
            <w:jc w:val="right"/>
            <w:rPr>
              <w:rFonts w:asciiTheme="minorHAnsi" w:eastAsiaTheme="minorHAnsi" w:hAnsiTheme="minorHAnsi" w:cstheme="minorHAnsi"/>
              <w:sz w:val="20"/>
              <w:szCs w:val="20"/>
              <w:lang w:val="en-GB"/>
            </w:rPr>
          </w:pPr>
          <w:r w:rsidRPr="004E687E">
            <w:rPr>
              <w:rFonts w:asciiTheme="minorHAnsi" w:eastAsiaTheme="minorHAnsi" w:hAnsiTheme="minorHAnsi" w:cstheme="minorHAnsi"/>
              <w:sz w:val="20"/>
              <w:szCs w:val="20"/>
              <w:lang w:val="en-GB"/>
            </w:rPr>
            <w:t>of Adult Migrants (LIAM)</w:t>
          </w:r>
        </w:p>
        <w:p w:rsidR="002860CD" w:rsidRPr="00010EAF" w:rsidRDefault="00161CE3" w:rsidP="002860CD">
          <w:pPr>
            <w:tabs>
              <w:tab w:val="center" w:pos="4607"/>
              <w:tab w:val="right" w:pos="9214"/>
            </w:tabs>
            <w:jc w:val="right"/>
            <w:rPr>
              <w:rFonts w:asciiTheme="majorHAnsi" w:eastAsiaTheme="minorHAnsi" w:hAnsiTheme="majorHAnsi" w:cstheme="majorHAnsi"/>
              <w:color w:val="0000FF"/>
              <w:u w:val="single"/>
              <w:lang w:val="en-GB"/>
            </w:rPr>
          </w:pPr>
          <w:hyperlink r:id="rId3" w:history="1">
            <w:r w:rsidR="002860CD" w:rsidRPr="004E687E">
              <w:rPr>
                <w:rStyle w:val="Lienhypertexte"/>
                <w:rFonts w:asciiTheme="minorHAnsi" w:eastAsiaTheme="minorHAnsi" w:hAnsiTheme="minorHAnsi" w:cstheme="minorHAnsi"/>
                <w:sz w:val="20"/>
                <w:szCs w:val="20"/>
                <w:lang w:val="en-GB"/>
              </w:rPr>
              <w:t>www.coe.int/lang-migrants</w:t>
            </w:r>
          </w:hyperlink>
        </w:p>
      </w:tc>
    </w:tr>
  </w:tbl>
  <w:p w:rsidR="002860CD" w:rsidRPr="00112C65" w:rsidRDefault="002860CD" w:rsidP="00FB70A6">
    <w:pPr>
      <w:pStyle w:val="En-tte"/>
      <w:rPr>
        <w:sz w:val="10"/>
        <w:szCs w:val="10"/>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1585B7C"/>
    <w:multiLevelType w:val="hybridMultilevel"/>
    <w:tmpl w:val="63589E1A"/>
    <w:lvl w:ilvl="0" w:tplc="DE26FB18">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3">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1"/>
  </w:num>
  <w:num w:numId="2">
    <w:abstractNumId w:val="2"/>
  </w:num>
  <w:num w:numId="3">
    <w:abstractNumId w:val="4"/>
  </w:num>
  <w:num w:numId="4">
    <w:abstractNumId w:val="2"/>
  </w:num>
  <w:num w:numId="5">
    <w:abstractNumId w:val="2"/>
  </w:num>
  <w:num w:numId="6">
    <w:abstractNumId w:val="0"/>
  </w:num>
  <w:num w:numId="7">
    <w:abstractNumId w:val="2"/>
  </w:num>
  <w:num w:numId="8">
    <w:abstractNumId w:val="2"/>
  </w:num>
  <w:num w:numId="9">
    <w:abstractNumId w:val="5"/>
  </w:num>
  <w:num w:numId="10">
    <w:abstractNumId w:val="3"/>
  </w:num>
  <w:num w:numId="11">
    <w:abstractNumId w:val="2"/>
  </w:num>
  <w:num w:numId="12">
    <w:abstractNumId w:val="2"/>
  </w:num>
  <w:num w:numId="13">
    <w:abstractNumId w:val="5"/>
  </w:num>
  <w:num w:numId="14">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SortMethod w:val="0000"/>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BB182D"/>
    <w:rsid w:val="00013516"/>
    <w:rsid w:val="000338F0"/>
    <w:rsid w:val="000618A7"/>
    <w:rsid w:val="00075448"/>
    <w:rsid w:val="000809A2"/>
    <w:rsid w:val="000937FA"/>
    <w:rsid w:val="00093DDC"/>
    <w:rsid w:val="000A080D"/>
    <w:rsid w:val="000C5F40"/>
    <w:rsid w:val="000E706C"/>
    <w:rsid w:val="000F42D6"/>
    <w:rsid w:val="000F6D26"/>
    <w:rsid w:val="00110B4B"/>
    <w:rsid w:val="00112C65"/>
    <w:rsid w:val="00126A5E"/>
    <w:rsid w:val="00154B1F"/>
    <w:rsid w:val="00161CE3"/>
    <w:rsid w:val="00172C07"/>
    <w:rsid w:val="001741D1"/>
    <w:rsid w:val="0017676C"/>
    <w:rsid w:val="001965B4"/>
    <w:rsid w:val="00196649"/>
    <w:rsid w:val="001A1B4C"/>
    <w:rsid w:val="001B0010"/>
    <w:rsid w:val="001B602D"/>
    <w:rsid w:val="001B71AD"/>
    <w:rsid w:val="0020300A"/>
    <w:rsid w:val="00214CD0"/>
    <w:rsid w:val="00233192"/>
    <w:rsid w:val="00255299"/>
    <w:rsid w:val="0026293F"/>
    <w:rsid w:val="002860CD"/>
    <w:rsid w:val="002A0CEF"/>
    <w:rsid w:val="002A3476"/>
    <w:rsid w:val="002F2562"/>
    <w:rsid w:val="00303A5A"/>
    <w:rsid w:val="003575BD"/>
    <w:rsid w:val="0038409C"/>
    <w:rsid w:val="003C050D"/>
    <w:rsid w:val="003C32F5"/>
    <w:rsid w:val="003E358D"/>
    <w:rsid w:val="003F121D"/>
    <w:rsid w:val="00460BCC"/>
    <w:rsid w:val="00465F79"/>
    <w:rsid w:val="00470AA9"/>
    <w:rsid w:val="0049006B"/>
    <w:rsid w:val="004B2C9C"/>
    <w:rsid w:val="004B5DD8"/>
    <w:rsid w:val="004C1652"/>
    <w:rsid w:val="004E32A8"/>
    <w:rsid w:val="004F2E30"/>
    <w:rsid w:val="005009BB"/>
    <w:rsid w:val="00503E91"/>
    <w:rsid w:val="00525C3D"/>
    <w:rsid w:val="00526886"/>
    <w:rsid w:val="005713EB"/>
    <w:rsid w:val="005C2E50"/>
    <w:rsid w:val="005D7818"/>
    <w:rsid w:val="005E4CA5"/>
    <w:rsid w:val="00617D74"/>
    <w:rsid w:val="00631C71"/>
    <w:rsid w:val="006455D0"/>
    <w:rsid w:val="00651E90"/>
    <w:rsid w:val="00655B1E"/>
    <w:rsid w:val="00655CCE"/>
    <w:rsid w:val="00683603"/>
    <w:rsid w:val="006A1A21"/>
    <w:rsid w:val="006C0689"/>
    <w:rsid w:val="006C08C3"/>
    <w:rsid w:val="006C7764"/>
    <w:rsid w:val="006D234F"/>
    <w:rsid w:val="006F7066"/>
    <w:rsid w:val="00734E55"/>
    <w:rsid w:val="0074542C"/>
    <w:rsid w:val="007B4D14"/>
    <w:rsid w:val="007D336C"/>
    <w:rsid w:val="007F034D"/>
    <w:rsid w:val="008067EC"/>
    <w:rsid w:val="0083366C"/>
    <w:rsid w:val="008469DE"/>
    <w:rsid w:val="008506D5"/>
    <w:rsid w:val="00854FC6"/>
    <w:rsid w:val="00892B00"/>
    <w:rsid w:val="008B45A3"/>
    <w:rsid w:val="008C3A4F"/>
    <w:rsid w:val="008C53DF"/>
    <w:rsid w:val="008E6FB9"/>
    <w:rsid w:val="008F0189"/>
    <w:rsid w:val="008F24DC"/>
    <w:rsid w:val="009025F0"/>
    <w:rsid w:val="0094551C"/>
    <w:rsid w:val="00953DC1"/>
    <w:rsid w:val="00957B76"/>
    <w:rsid w:val="009871DF"/>
    <w:rsid w:val="009A5131"/>
    <w:rsid w:val="00A03292"/>
    <w:rsid w:val="00A1258A"/>
    <w:rsid w:val="00A67362"/>
    <w:rsid w:val="00A802F2"/>
    <w:rsid w:val="00AB255A"/>
    <w:rsid w:val="00AE657E"/>
    <w:rsid w:val="00AF4A1E"/>
    <w:rsid w:val="00AF56A8"/>
    <w:rsid w:val="00B35EFB"/>
    <w:rsid w:val="00B4356D"/>
    <w:rsid w:val="00B73A35"/>
    <w:rsid w:val="00B87D33"/>
    <w:rsid w:val="00B94E15"/>
    <w:rsid w:val="00BA3C32"/>
    <w:rsid w:val="00BB182D"/>
    <w:rsid w:val="00BD2F15"/>
    <w:rsid w:val="00BE6E05"/>
    <w:rsid w:val="00BF2B09"/>
    <w:rsid w:val="00BF71C7"/>
    <w:rsid w:val="00C244DF"/>
    <w:rsid w:val="00C24B3F"/>
    <w:rsid w:val="00C523EA"/>
    <w:rsid w:val="00C622D7"/>
    <w:rsid w:val="00C7477C"/>
    <w:rsid w:val="00C8086F"/>
    <w:rsid w:val="00CC0991"/>
    <w:rsid w:val="00CF0B90"/>
    <w:rsid w:val="00CF36D3"/>
    <w:rsid w:val="00D00DA4"/>
    <w:rsid w:val="00D07616"/>
    <w:rsid w:val="00D2211A"/>
    <w:rsid w:val="00D57D70"/>
    <w:rsid w:val="00D8328F"/>
    <w:rsid w:val="00DA5A92"/>
    <w:rsid w:val="00DD35DF"/>
    <w:rsid w:val="00DE5B7D"/>
    <w:rsid w:val="00DF60EB"/>
    <w:rsid w:val="00E076C3"/>
    <w:rsid w:val="00E85DB6"/>
    <w:rsid w:val="00ED4CB7"/>
    <w:rsid w:val="00F260E9"/>
    <w:rsid w:val="00F5126A"/>
    <w:rsid w:val="00F92506"/>
    <w:rsid w:val="00FB70A6"/>
    <w:rsid w:val="00FC4F8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9" w:uiPriority="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SS-TITRE22">
    <w:name w:val="TK-SS-TITRE 2.2"/>
    <w:autoRedefine/>
    <w:qFormat/>
    <w:rsid w:val="002860CD"/>
    <w:pPr>
      <w:spacing w:before="180" w:after="60" w:line="240" w:lineRule="auto"/>
    </w:pPr>
    <w:rPr>
      <w:rFonts w:ascii="Calibri" w:eastAsia="Calibri" w:hAnsi="Calibri" w:cs="Times New Roman"/>
      <w:i/>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OOLKITTable">
    <w:name w:val="TOOLKIT_Table"/>
    <w:basedOn w:val="TableauNormal"/>
    <w:uiPriority w:val="99"/>
    <w:rsid w:val="00BB182D"/>
    <w:pPr>
      <w:spacing w:after="0" w:line="240" w:lineRule="auto"/>
    </w:pPr>
    <w:rPr>
      <w:sz w:val="24"/>
    </w:rPr>
    <w:tblPr>
      <w:tblStyleRowBandSize w:val="1"/>
      <w:tblInd w:w="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57" w:type="dxa"/>
        <w:left w:w="57" w:type="dxa"/>
        <w:bottom w:w="57" w:type="dxa"/>
        <w:right w:w="57" w:type="dxa"/>
      </w:tblCellMar>
    </w:tblPr>
    <w:trPr>
      <w:cantSplit/>
    </w:trPr>
    <w:tcPr>
      <w:shd w:val="clear" w:color="auto" w:fill="auto"/>
    </w:tcPr>
  </w:style>
  <w:style w:type="table" w:customStyle="1" w:styleId="TableToolkit">
    <w:name w:val="Table_Toolkit"/>
    <w:basedOn w:val="TOOLKITTable"/>
    <w:uiPriority w:val="99"/>
    <w:rsid w:val="00F260E9"/>
    <w:tblPr>
      <w:tblStyleRowBandSize w:val="1"/>
      <w:tblInd w:w="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57" w:type="dxa"/>
        <w:left w:w="57" w:type="dxa"/>
        <w:bottom w:w="57" w:type="dxa"/>
        <w:right w:w="57" w:type="dxa"/>
      </w:tblCellMar>
    </w:tblPr>
    <w:trPr>
      <w:cantSplit/>
    </w:trPr>
    <w:tcPr>
      <w:shd w:val="clear" w:color="auto" w:fill="auto"/>
    </w:tcPr>
  </w:style>
  <w:style w:type="paragraph" w:customStyle="1" w:styleId="TKTextetableau">
    <w:name w:val="TK Texte tableau"/>
    <w:qFormat/>
    <w:rsid w:val="00075448"/>
    <w:pPr>
      <w:spacing w:after="0" w:line="240" w:lineRule="auto"/>
    </w:pPr>
    <w:rPr>
      <w:rFonts w:ascii="Calibri" w:eastAsia="Times New Roman" w:hAnsi="Calibri" w:cs="Calibri"/>
      <w:lang w:val="en-GB"/>
    </w:rPr>
  </w:style>
  <w:style w:type="paragraph" w:customStyle="1" w:styleId="TKAIM">
    <w:name w:val="TK AIM"/>
    <w:qFormat/>
    <w:rsid w:val="00075448"/>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075448"/>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075448"/>
    <w:pPr>
      <w:spacing w:before="120" w:after="120" w:line="240" w:lineRule="auto"/>
    </w:pPr>
    <w:rPr>
      <w:rFonts w:ascii="Calibri" w:eastAsia="Times New Roman" w:hAnsi="Calibri" w:cs="Calibri"/>
      <w:sz w:val="24"/>
      <w:szCs w:val="24"/>
      <w:lang w:val="en-GB"/>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1">
    <w:name w:val="TK Bullet Level1"/>
    <w:next w:val="Normal"/>
    <w:qFormat/>
    <w:rsid w:val="00075448"/>
    <w:pPr>
      <w:numPr>
        <w:numId w:val="12"/>
      </w:numPr>
      <w:tabs>
        <w:tab w:val="left" w:pos="567"/>
      </w:tabs>
      <w:spacing w:before="60" w:after="60" w:line="240" w:lineRule="auto"/>
    </w:pPr>
    <w:rPr>
      <w:rFonts w:ascii="Calibri" w:eastAsia="Calibri" w:hAnsi="Calibri" w:cs="Calibri"/>
      <w:sz w:val="24"/>
      <w:szCs w:val="24"/>
      <w:lang w:val="en-US"/>
    </w:rPr>
  </w:style>
  <w:style w:type="paragraph" w:customStyle="1" w:styleId="TKBulletLevel2">
    <w:name w:val="TK Bullet Level2"/>
    <w:basedOn w:val="TKBulletLevel1"/>
    <w:qFormat/>
    <w:rsid w:val="00075448"/>
    <w:pPr>
      <w:ind w:left="1135"/>
    </w:pPr>
  </w:style>
  <w:style w:type="paragraph" w:customStyle="1" w:styleId="TKNbrsLevel2">
    <w:name w:val="TK Nbrs Level2"/>
    <w:qFormat/>
    <w:rsid w:val="00075448"/>
    <w:pPr>
      <w:numPr>
        <w:numId w:val="13"/>
      </w:numPr>
      <w:spacing w:before="60" w:after="60" w:line="240" w:lineRule="auto"/>
    </w:pPr>
    <w:rPr>
      <w:rFonts w:ascii="Calibri" w:eastAsia="Calibri" w:hAnsi="Calibri" w:cs="Times New Roman"/>
      <w:sz w:val="24"/>
      <w:szCs w:val="24"/>
      <w:lang w:val="en-US"/>
    </w:rPr>
  </w:style>
  <w:style w:type="paragraph" w:customStyle="1" w:styleId="TKTITRE2">
    <w:name w:val="TK TITRE 2"/>
    <w:next w:val="Normal"/>
    <w:qFormat/>
    <w:rsid w:val="00075448"/>
    <w:pPr>
      <w:spacing w:before="120" w:after="120" w:line="240" w:lineRule="auto"/>
    </w:pPr>
    <w:rPr>
      <w:rFonts w:ascii="Calibri" w:eastAsia="Times New Roman" w:hAnsi="Calibri" w:cs="Calibri"/>
      <w:b/>
      <w:bCs/>
      <w:sz w:val="28"/>
      <w:szCs w:val="28"/>
      <w:lang w:val="en-US"/>
    </w:rPr>
  </w:style>
  <w:style w:type="paragraph" w:customStyle="1" w:styleId="TKTITRE3">
    <w:name w:val="TK TITRE 3"/>
    <w:qFormat/>
    <w:rsid w:val="00075448"/>
    <w:pPr>
      <w:spacing w:before="120" w:after="120" w:line="240" w:lineRule="auto"/>
    </w:pPr>
    <w:rPr>
      <w:rFonts w:ascii="Calibri" w:eastAsia="Calibri" w:hAnsi="Calibri" w:cs="Calibri"/>
      <w:i/>
      <w:iCs/>
      <w:noProof/>
      <w:sz w:val="24"/>
      <w:szCs w:val="24"/>
      <w:u w:val="single"/>
      <w:lang w:val="en-US"/>
    </w:rPr>
  </w:style>
  <w:style w:type="paragraph" w:customStyle="1" w:styleId="TKTITRE1">
    <w:name w:val="TK TITRE1"/>
    <w:qFormat/>
    <w:rsid w:val="00075448"/>
    <w:pPr>
      <w:spacing w:before="120" w:after="120" w:line="240" w:lineRule="auto"/>
    </w:pPr>
    <w:rPr>
      <w:rFonts w:ascii="Calibri" w:eastAsia="Times New Roman" w:hAnsi="Calibri" w:cs="Calibri"/>
      <w:b/>
      <w:bCs/>
      <w:sz w:val="32"/>
      <w:szCs w:val="32"/>
      <w:lang w:val="en-US"/>
    </w:rPr>
  </w:style>
  <w:style w:type="paragraph" w:customStyle="1" w:styleId="TKNbrsLevel1">
    <w:name w:val="TK_Nbrs Level1"/>
    <w:qFormat/>
    <w:rsid w:val="00075448"/>
    <w:pPr>
      <w:numPr>
        <w:numId w:val="14"/>
      </w:numPr>
      <w:spacing w:before="60" w:after="60" w:line="240" w:lineRule="auto"/>
    </w:pPr>
    <w:rPr>
      <w:rFonts w:ascii="Calibri" w:eastAsia="Times New Roman" w:hAnsi="Calibri" w:cs="Calibri"/>
      <w:sz w:val="24"/>
      <w:szCs w:val="24"/>
    </w:rPr>
  </w:style>
  <w:style w:type="paragraph" w:customStyle="1" w:styleId="TKnotes">
    <w:name w:val="TK_notes"/>
    <w:qFormat/>
    <w:rsid w:val="00075448"/>
    <w:pPr>
      <w:spacing w:before="120" w:after="120" w:line="240" w:lineRule="auto"/>
    </w:pPr>
    <w:rPr>
      <w:rFonts w:ascii="Calibri" w:eastAsia="Times New Roman" w:hAnsi="Calibri" w:cs="Calibri"/>
      <w:sz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m.coe.int/tool-31-selecting-situations-to-focus-on-in-language-support-a-checkli/16807171b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m.coe.int/tool-33-a-list-of-expressions-for-everyday-communication-language-supp/16807171b7"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DE8B1-697E-4B5A-A312-47CE4C3D6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679</Words>
  <Characters>3736</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utilisateur</cp:lastModifiedBy>
  <cp:revision>5</cp:revision>
  <cp:lastPrinted>2017-03-14T17:41:00Z</cp:lastPrinted>
  <dcterms:created xsi:type="dcterms:W3CDTF">2017-05-05T11:46:00Z</dcterms:created>
  <dcterms:modified xsi:type="dcterms:W3CDTF">2017-05-30T15:46:00Z</dcterms:modified>
</cp:coreProperties>
</file>