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FF6D36"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1230A508" w14:textId="00D44B29" w:rsidR="00EE2CBA" w:rsidRPr="00FF6D36" w:rsidRDefault="00FF6D36" w:rsidP="00EE2CBA">
      <w:pPr>
        <w:spacing w:after="120"/>
        <w:jc w:val="center"/>
        <w:rPr>
          <w:rFonts w:ascii="Myriad Pro" w:eastAsia="Times" w:hAnsi="Myriad Pro" w:cs="Calibri"/>
          <w:b/>
          <w:color w:val="365F91"/>
          <w:sz w:val="30"/>
          <w:szCs w:val="36"/>
          <w:lang w:val="en-GB" w:eastAsia="fr-FR"/>
        </w:rPr>
      </w:pPr>
      <w:r w:rsidRPr="00FF6D36">
        <w:rPr>
          <w:rFonts w:ascii="Myriad Pro" w:eastAsia="Times" w:hAnsi="Myriad Pro" w:cs="Calibri"/>
          <w:b/>
          <w:color w:val="365F91"/>
          <w:sz w:val="30"/>
          <w:szCs w:val="36"/>
          <w:lang w:val="en-GB" w:eastAsia="fr-FR"/>
        </w:rPr>
        <w:t xml:space="preserve">Tool </w:t>
      </w:r>
      <w:r w:rsidR="00EE2CBA" w:rsidRPr="00FF6D36">
        <w:rPr>
          <w:rFonts w:ascii="Myriad Pro" w:eastAsia="Times" w:hAnsi="Myriad Pro" w:cs="Calibri"/>
          <w:b/>
          <w:color w:val="365F91"/>
          <w:sz w:val="30"/>
          <w:szCs w:val="36"/>
          <w:lang w:val="en-GB" w:eastAsia="fr-FR"/>
        </w:rPr>
        <w:t xml:space="preserve">25 - Functions and expressions useful in subject teaching </w:t>
      </w:r>
      <w:r>
        <w:rPr>
          <w:rFonts w:ascii="Myriad Pro" w:eastAsia="Times" w:hAnsi="Myriad Pro" w:cs="Calibri"/>
          <w:b/>
          <w:color w:val="365F91"/>
          <w:sz w:val="30"/>
          <w:szCs w:val="36"/>
          <w:lang w:val="en-GB" w:eastAsia="fr-FR"/>
        </w:rPr>
        <w:t xml:space="preserve">            </w:t>
      </w:r>
      <w:r w:rsidR="00EE2CBA" w:rsidRPr="00FF6D36">
        <w:rPr>
          <w:rFonts w:ascii="Myriad Pro" w:eastAsia="Times" w:hAnsi="Myriad Pro" w:cs="Calibri"/>
          <w:b/>
          <w:color w:val="365F91"/>
          <w:sz w:val="30"/>
          <w:szCs w:val="36"/>
          <w:lang w:val="en-GB" w:eastAsia="fr-FR"/>
        </w:rPr>
        <w:t>with young migrants</w:t>
      </w:r>
    </w:p>
    <w:p w14:paraId="6F37D774" w14:textId="77777777" w:rsidR="00EE2CBA" w:rsidRPr="00FF6D36" w:rsidRDefault="00EE2CBA" w:rsidP="00EE2CBA">
      <w:pPr>
        <w:spacing w:after="120"/>
        <w:jc w:val="center"/>
        <w:rPr>
          <w:rFonts w:ascii="Myriad Pro" w:eastAsia="Times" w:hAnsi="Myriad Pro" w:cs="Calibri"/>
          <w:b/>
          <w:color w:val="4F81BD"/>
          <w:sz w:val="20"/>
          <w:szCs w:val="20"/>
          <w:lang w:val="en-GB" w:eastAsia="fr-FR"/>
        </w:rPr>
      </w:pPr>
    </w:p>
    <w:p w14:paraId="4C517C25" w14:textId="77777777" w:rsidR="00EE2CBA" w:rsidRPr="00FF6D36" w:rsidRDefault="00EE2CBA" w:rsidP="00EE2CBA">
      <w:pPr>
        <w:shd w:val="clear" w:color="auto" w:fill="BFBFBF"/>
        <w:ind w:left="709" w:hanging="709"/>
        <w:rPr>
          <w:rFonts w:ascii="Myriad Pro" w:eastAsia="Times" w:hAnsi="Myriad Pro" w:cs="Calibri"/>
          <w:b/>
          <w:color w:val="000000"/>
          <w:sz w:val="22"/>
          <w:lang w:val="en-GB" w:eastAsia="fr-FR"/>
        </w:rPr>
      </w:pPr>
      <w:r w:rsidRPr="00FF6D36">
        <w:rPr>
          <w:rFonts w:ascii="Myriad Pro" w:eastAsia="Times" w:hAnsi="Myriad Pro" w:cs="Calibri"/>
          <w:b/>
          <w:color w:val="000000"/>
          <w:sz w:val="22"/>
          <w:lang w:val="en-GB" w:eastAsia="fr-FR"/>
        </w:rPr>
        <w:t>Aim:   To offer support and resources to support subject teachers working with migrant children in schools and colleges.</w:t>
      </w:r>
    </w:p>
    <w:p w14:paraId="6D146CC8" w14:textId="77777777" w:rsidR="00EE2CBA" w:rsidRPr="00FF6D36" w:rsidRDefault="00EE2CBA" w:rsidP="00EE2CBA">
      <w:pPr>
        <w:jc w:val="both"/>
        <w:rPr>
          <w:rFonts w:ascii="Myriad Pro" w:eastAsia="Times" w:hAnsi="Myriad Pro" w:cs="Calibri"/>
          <w:b/>
          <w:sz w:val="22"/>
          <w:lang w:val="en-GB" w:eastAsia="fr-FR"/>
        </w:rPr>
      </w:pPr>
    </w:p>
    <w:p w14:paraId="439E3096" w14:textId="77777777" w:rsidR="00EE2CBA" w:rsidRPr="00FF6D36" w:rsidRDefault="00EE2CBA" w:rsidP="00EE2CBA">
      <w:pPr>
        <w:spacing w:after="120"/>
        <w:jc w:val="both"/>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 xml:space="preserve">Teaching school and college subjects involves a certain level of competence in the special sort of </w:t>
      </w:r>
      <w:proofErr w:type="gramStart"/>
      <w:r w:rsidRPr="00FF6D36">
        <w:rPr>
          <w:rFonts w:ascii="Myriad Pro" w:eastAsia="Times" w:hAnsi="Myriad Pro" w:cs="Calibri"/>
          <w:sz w:val="20"/>
          <w:szCs w:val="20"/>
          <w:lang w:val="en-GB" w:eastAsia="fr-FR"/>
        </w:rPr>
        <w:t>language</w:t>
      </w:r>
      <w:proofErr w:type="gramEnd"/>
      <w:r w:rsidRPr="00FF6D36">
        <w:rPr>
          <w:rFonts w:ascii="Myriad Pro" w:eastAsia="Times" w:hAnsi="Myriad Pro" w:cs="Calibri"/>
          <w:sz w:val="20"/>
          <w:szCs w:val="20"/>
          <w:lang w:val="en-GB" w:eastAsia="fr-FR"/>
        </w:rPr>
        <w:t xml:space="preserve"> which is used for that purpose, which is different from the language of everyday communication. It involves:</w:t>
      </w:r>
    </w:p>
    <w:p w14:paraId="26BAD51E" w14:textId="77777777" w:rsidR="00EE2CBA" w:rsidRPr="00FF6D36" w:rsidRDefault="00EE2CBA" w:rsidP="00EE2CBA">
      <w:pPr>
        <w:numPr>
          <w:ilvl w:val="0"/>
          <w:numId w:val="18"/>
        </w:numPr>
        <w:spacing w:after="200" w:line="276" w:lineRule="auto"/>
        <w:contextualSpacing/>
        <w:jc w:val="both"/>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specific subject-related terms, for example, in mathematics: abscissa, right angle, etc.</w:t>
      </w:r>
    </w:p>
    <w:p w14:paraId="688EA594" w14:textId="77777777" w:rsidR="00EE2CBA" w:rsidRPr="00FF6D36" w:rsidRDefault="00EE2CBA" w:rsidP="00EE2CBA">
      <w:pPr>
        <w:numPr>
          <w:ilvl w:val="0"/>
          <w:numId w:val="18"/>
        </w:numPr>
        <w:spacing w:after="120" w:line="276" w:lineRule="auto"/>
        <w:jc w:val="both"/>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vocabulary used in general scientific discourse, for example, hypothesis, percentage, result etc.</w:t>
      </w:r>
    </w:p>
    <w:p w14:paraId="43731C1F" w14:textId="77777777" w:rsidR="00EE2CBA" w:rsidRPr="00FF6D36" w:rsidRDefault="00EE2CBA" w:rsidP="00EE2CBA">
      <w:pPr>
        <w:spacing w:after="120"/>
        <w:jc w:val="both"/>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 xml:space="preserve">As in the case of social communication, these terms can be identified and grouped into functions </w:t>
      </w:r>
      <w:proofErr w:type="gramStart"/>
      <w:r w:rsidRPr="00FF6D36">
        <w:rPr>
          <w:rFonts w:ascii="Myriad Pro" w:eastAsia="Times" w:hAnsi="Myriad Pro" w:cs="Calibri"/>
          <w:sz w:val="20"/>
          <w:szCs w:val="20"/>
          <w:lang w:val="en-GB" w:eastAsia="fr-FR"/>
        </w:rPr>
        <w:t>e.g.</w:t>
      </w:r>
      <w:proofErr w:type="gramEnd"/>
      <w:r w:rsidRPr="00FF6D36">
        <w:rPr>
          <w:rFonts w:ascii="Myriad Pro" w:eastAsia="Times" w:hAnsi="Myriad Pro" w:cs="Calibri"/>
          <w:sz w:val="20"/>
          <w:szCs w:val="20"/>
          <w:lang w:val="en-GB" w:eastAsia="fr-FR"/>
        </w:rPr>
        <w:t xml:space="preserve"> defining, giving a definition.</w:t>
      </w:r>
    </w:p>
    <w:p w14:paraId="320AA6AE" w14:textId="77777777" w:rsidR="00EE2CBA" w:rsidRPr="00FF6D36" w:rsidRDefault="00EE2CBA" w:rsidP="00EE2CBA">
      <w:pPr>
        <w:spacing w:after="120"/>
        <w:jc w:val="both"/>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It is important to pay special attention to the use of these functions in the teaching of school and college subjects, and especially to check that they are fully understood and used appropriately. This is because they often cannot be simply translated from one language to another.</w:t>
      </w:r>
    </w:p>
    <w:p w14:paraId="5DA93DBF" w14:textId="77777777" w:rsidR="00EE2CBA" w:rsidRPr="00FF6D36" w:rsidRDefault="00EE2CBA" w:rsidP="00EE2CBA">
      <w:pPr>
        <w:jc w:val="both"/>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Listed below are some key functions often used when teaching subjects. The list can serve as a framework for identifying the corresponding expressions in the language of instruction used in the host country.</w:t>
      </w:r>
    </w:p>
    <w:p w14:paraId="40B2AEBD" w14:textId="77777777" w:rsidR="00EE2CBA" w:rsidRPr="00FF6D36" w:rsidRDefault="00EE2CBA" w:rsidP="00EE2CBA">
      <w:pPr>
        <w:jc w:val="both"/>
        <w:rPr>
          <w:rFonts w:ascii="Myriad Pro" w:eastAsia="Times" w:hAnsi="Myriad Pro" w:cs="Calibri"/>
          <w:sz w:val="20"/>
          <w:szCs w:val="20"/>
          <w:lang w:val="en-GB" w:eastAsia="fr-FR"/>
        </w:rPr>
      </w:pPr>
    </w:p>
    <w:tbl>
      <w:tblPr>
        <w:tblStyle w:val="TableGrid1"/>
        <w:tblW w:w="9322" w:type="dxa"/>
        <w:tblLook w:val="04A0" w:firstRow="1" w:lastRow="0" w:firstColumn="1" w:lastColumn="0" w:noHBand="0" w:noVBand="1"/>
      </w:tblPr>
      <w:tblGrid>
        <w:gridCol w:w="3107"/>
        <w:gridCol w:w="3107"/>
        <w:gridCol w:w="3108"/>
      </w:tblGrid>
      <w:tr w:rsidR="00EE2CBA" w:rsidRPr="00FF6D36" w14:paraId="789C94AB" w14:textId="77777777" w:rsidTr="00252033">
        <w:tc>
          <w:tcPr>
            <w:tcW w:w="3107" w:type="dxa"/>
          </w:tcPr>
          <w:p w14:paraId="21E66726" w14:textId="77777777" w:rsidR="00EE2CBA" w:rsidRPr="00FF6D36" w:rsidRDefault="00EE2CBA" w:rsidP="00EE2CBA">
            <w:pPr>
              <w:jc w:val="center"/>
              <w:rPr>
                <w:rFonts w:ascii="Myriad Pro" w:eastAsia="Times" w:hAnsi="Myriad Pro" w:cs="Calibri"/>
                <w:b/>
                <w:bCs/>
                <w:sz w:val="20"/>
                <w:szCs w:val="20"/>
                <w:lang w:eastAsia="fr-FR"/>
              </w:rPr>
            </w:pPr>
            <w:r w:rsidRPr="00FF6D36">
              <w:rPr>
                <w:rFonts w:ascii="Myriad Pro" w:eastAsia="Times" w:hAnsi="Myriad Pro" w:cs="Calibri"/>
                <w:b/>
                <w:bCs/>
                <w:sz w:val="20"/>
                <w:szCs w:val="20"/>
                <w:lang w:eastAsia="fr-FR"/>
              </w:rPr>
              <w:t>FUNCTION</w:t>
            </w:r>
          </w:p>
        </w:tc>
        <w:tc>
          <w:tcPr>
            <w:tcW w:w="3107" w:type="dxa"/>
          </w:tcPr>
          <w:p w14:paraId="1F0FD228" w14:textId="77777777" w:rsidR="00EE2CBA" w:rsidRPr="00FF6D36" w:rsidRDefault="00EE2CBA" w:rsidP="00EE2CBA">
            <w:pPr>
              <w:jc w:val="center"/>
              <w:rPr>
                <w:rFonts w:ascii="Myriad Pro" w:eastAsia="Times" w:hAnsi="Myriad Pro" w:cs="Calibri"/>
                <w:b/>
                <w:bCs/>
                <w:sz w:val="20"/>
                <w:szCs w:val="20"/>
                <w:lang w:val="en-GB" w:eastAsia="fr-FR"/>
              </w:rPr>
            </w:pPr>
            <w:r w:rsidRPr="00FF6D36">
              <w:rPr>
                <w:rFonts w:ascii="Myriad Pro" w:eastAsia="Times" w:hAnsi="Myriad Pro" w:cs="Calibri"/>
                <w:b/>
                <w:bCs/>
                <w:sz w:val="20"/>
                <w:szCs w:val="20"/>
                <w:lang w:val="en-GB" w:eastAsia="fr-FR"/>
              </w:rPr>
              <w:t>EXPRESSIONS IN THE STUDENT’S FIRST LANGUAGE</w:t>
            </w:r>
          </w:p>
        </w:tc>
        <w:tc>
          <w:tcPr>
            <w:tcW w:w="3108" w:type="dxa"/>
          </w:tcPr>
          <w:p w14:paraId="3CFE0898" w14:textId="77777777" w:rsidR="00EE2CBA" w:rsidRPr="00FF6D36" w:rsidRDefault="00EE2CBA" w:rsidP="00EE2CBA">
            <w:pPr>
              <w:jc w:val="center"/>
              <w:rPr>
                <w:rFonts w:ascii="Myriad Pro" w:eastAsia="Times" w:hAnsi="Myriad Pro" w:cs="Calibri"/>
                <w:b/>
                <w:bCs/>
                <w:sz w:val="20"/>
                <w:szCs w:val="20"/>
                <w:lang w:val="en-GB" w:eastAsia="fr-FR"/>
              </w:rPr>
            </w:pPr>
            <w:r w:rsidRPr="00FF6D36">
              <w:rPr>
                <w:rFonts w:ascii="Myriad Pro" w:eastAsia="Times" w:hAnsi="Myriad Pro" w:cs="Calibri"/>
                <w:b/>
                <w:bCs/>
                <w:sz w:val="20"/>
                <w:szCs w:val="20"/>
                <w:lang w:val="en-GB" w:eastAsia="fr-FR"/>
              </w:rPr>
              <w:t>EXPRESSIONS IN THE HOST COUNTRY LANGUAGE</w:t>
            </w:r>
            <w:r w:rsidRPr="00FF6D36">
              <w:rPr>
                <w:rFonts w:ascii="Myriad Pro" w:eastAsia="Times" w:hAnsi="Myriad Pro" w:cs="Calibri"/>
                <w:b/>
                <w:bCs/>
                <w:sz w:val="20"/>
                <w:szCs w:val="20"/>
                <w:vertAlign w:val="superscript"/>
                <w:lang w:val="en-GB" w:eastAsia="fr-FR"/>
              </w:rPr>
              <w:footnoteReference w:id="1"/>
            </w:r>
          </w:p>
        </w:tc>
      </w:tr>
      <w:tr w:rsidR="00EE2CBA" w:rsidRPr="00FF6D36" w14:paraId="164E0D08" w14:textId="77777777" w:rsidTr="00252033">
        <w:tc>
          <w:tcPr>
            <w:tcW w:w="3107" w:type="dxa"/>
          </w:tcPr>
          <w:p w14:paraId="2A006214"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Define, designate, name</w:t>
            </w:r>
          </w:p>
        </w:tc>
        <w:tc>
          <w:tcPr>
            <w:tcW w:w="3107" w:type="dxa"/>
          </w:tcPr>
          <w:p w14:paraId="6BBF59C7" w14:textId="77777777" w:rsidR="00EE2CBA" w:rsidRPr="00FF6D36" w:rsidRDefault="00EE2CBA" w:rsidP="00EE2CBA">
            <w:pPr>
              <w:rPr>
                <w:rFonts w:ascii="Myriad Pro" w:eastAsia="Times" w:hAnsi="Myriad Pro" w:cs="Calibri"/>
                <w:sz w:val="20"/>
                <w:szCs w:val="20"/>
                <w:lang w:eastAsia="fr-FR"/>
              </w:rPr>
            </w:pPr>
          </w:p>
        </w:tc>
        <w:tc>
          <w:tcPr>
            <w:tcW w:w="3108" w:type="dxa"/>
          </w:tcPr>
          <w:p w14:paraId="26E41032" w14:textId="77777777" w:rsidR="00EE2CBA" w:rsidRPr="00FF6D36" w:rsidRDefault="00EE2CBA" w:rsidP="00EE2CBA">
            <w:pPr>
              <w:rPr>
                <w:rFonts w:ascii="Myriad Pro" w:eastAsia="Times" w:hAnsi="Myriad Pro" w:cs="Calibri"/>
                <w:sz w:val="20"/>
                <w:szCs w:val="20"/>
                <w:lang w:eastAsia="fr-FR"/>
              </w:rPr>
            </w:pPr>
          </w:p>
        </w:tc>
      </w:tr>
      <w:tr w:rsidR="00EE2CBA" w:rsidRPr="00FF6D36" w14:paraId="0EAC81AE" w14:textId="77777777" w:rsidTr="00252033">
        <w:tc>
          <w:tcPr>
            <w:tcW w:w="3107" w:type="dxa"/>
          </w:tcPr>
          <w:p w14:paraId="4B56AE98"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Express quantity, quantify</w:t>
            </w:r>
          </w:p>
        </w:tc>
        <w:tc>
          <w:tcPr>
            <w:tcW w:w="3107" w:type="dxa"/>
          </w:tcPr>
          <w:p w14:paraId="5774CA05" w14:textId="77777777" w:rsidR="00EE2CBA" w:rsidRPr="00FF6D36" w:rsidRDefault="00EE2CBA" w:rsidP="00EE2CBA">
            <w:pPr>
              <w:rPr>
                <w:rFonts w:ascii="Myriad Pro" w:eastAsia="Times" w:hAnsi="Myriad Pro" w:cs="Calibri"/>
                <w:sz w:val="20"/>
                <w:szCs w:val="20"/>
                <w:lang w:eastAsia="fr-FR"/>
              </w:rPr>
            </w:pPr>
          </w:p>
        </w:tc>
        <w:tc>
          <w:tcPr>
            <w:tcW w:w="3108" w:type="dxa"/>
          </w:tcPr>
          <w:p w14:paraId="367702A0" w14:textId="77777777" w:rsidR="00EE2CBA" w:rsidRPr="00FF6D36" w:rsidRDefault="00EE2CBA" w:rsidP="00EE2CBA">
            <w:pPr>
              <w:rPr>
                <w:rFonts w:ascii="Myriad Pro" w:eastAsia="Times" w:hAnsi="Myriad Pro" w:cs="Calibri"/>
                <w:sz w:val="20"/>
                <w:szCs w:val="20"/>
                <w:lang w:eastAsia="fr-FR"/>
              </w:rPr>
            </w:pPr>
          </w:p>
        </w:tc>
      </w:tr>
      <w:tr w:rsidR="00EE2CBA" w:rsidRPr="00FF6D36" w14:paraId="2BA89DD6" w14:textId="77777777" w:rsidTr="00252033">
        <w:tc>
          <w:tcPr>
            <w:tcW w:w="3107" w:type="dxa"/>
          </w:tcPr>
          <w:p w14:paraId="0AF7A39E"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Compare</w:t>
            </w:r>
          </w:p>
        </w:tc>
        <w:tc>
          <w:tcPr>
            <w:tcW w:w="3107" w:type="dxa"/>
          </w:tcPr>
          <w:p w14:paraId="594C88BD" w14:textId="77777777" w:rsidR="00EE2CBA" w:rsidRPr="00FF6D36" w:rsidRDefault="00EE2CBA" w:rsidP="00EE2CBA">
            <w:pPr>
              <w:rPr>
                <w:rFonts w:ascii="Myriad Pro" w:eastAsia="Times" w:hAnsi="Myriad Pro" w:cs="Calibri"/>
                <w:sz w:val="20"/>
                <w:szCs w:val="20"/>
                <w:lang w:eastAsia="fr-FR"/>
              </w:rPr>
            </w:pPr>
          </w:p>
        </w:tc>
        <w:tc>
          <w:tcPr>
            <w:tcW w:w="3108" w:type="dxa"/>
          </w:tcPr>
          <w:p w14:paraId="6826982B" w14:textId="77777777" w:rsidR="00EE2CBA" w:rsidRPr="00FF6D36" w:rsidRDefault="00EE2CBA" w:rsidP="00EE2CBA">
            <w:pPr>
              <w:rPr>
                <w:rFonts w:ascii="Myriad Pro" w:eastAsia="Times" w:hAnsi="Myriad Pro" w:cs="Calibri"/>
                <w:sz w:val="20"/>
                <w:szCs w:val="20"/>
                <w:lang w:eastAsia="fr-FR"/>
              </w:rPr>
            </w:pPr>
          </w:p>
        </w:tc>
      </w:tr>
      <w:tr w:rsidR="00EE2CBA" w:rsidRPr="00FF6D36" w14:paraId="68B71DCA" w14:textId="77777777" w:rsidTr="00252033">
        <w:tc>
          <w:tcPr>
            <w:tcW w:w="3107" w:type="dxa"/>
          </w:tcPr>
          <w:p w14:paraId="7EBBEA03"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Locate in time</w:t>
            </w:r>
          </w:p>
        </w:tc>
        <w:tc>
          <w:tcPr>
            <w:tcW w:w="3107" w:type="dxa"/>
          </w:tcPr>
          <w:p w14:paraId="0A0D7C0A" w14:textId="77777777" w:rsidR="00EE2CBA" w:rsidRPr="00FF6D36" w:rsidRDefault="00EE2CBA" w:rsidP="00EE2CBA">
            <w:pPr>
              <w:rPr>
                <w:rFonts w:ascii="Myriad Pro" w:eastAsia="Times" w:hAnsi="Myriad Pro" w:cs="Calibri"/>
                <w:sz w:val="20"/>
                <w:szCs w:val="20"/>
                <w:lang w:eastAsia="fr-FR"/>
              </w:rPr>
            </w:pPr>
          </w:p>
        </w:tc>
        <w:tc>
          <w:tcPr>
            <w:tcW w:w="3108" w:type="dxa"/>
          </w:tcPr>
          <w:p w14:paraId="425C445B" w14:textId="77777777" w:rsidR="00EE2CBA" w:rsidRPr="00FF6D36" w:rsidRDefault="00EE2CBA" w:rsidP="00EE2CBA">
            <w:pPr>
              <w:rPr>
                <w:rFonts w:ascii="Myriad Pro" w:eastAsia="Times" w:hAnsi="Myriad Pro" w:cs="Calibri"/>
                <w:sz w:val="20"/>
                <w:szCs w:val="20"/>
                <w:lang w:eastAsia="fr-FR"/>
              </w:rPr>
            </w:pPr>
          </w:p>
        </w:tc>
      </w:tr>
      <w:tr w:rsidR="00EE2CBA" w:rsidRPr="00FF6D36" w14:paraId="58193D73" w14:textId="77777777" w:rsidTr="00252033">
        <w:tc>
          <w:tcPr>
            <w:tcW w:w="3107" w:type="dxa"/>
          </w:tcPr>
          <w:p w14:paraId="53FEBA34"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Locate in space</w:t>
            </w:r>
          </w:p>
        </w:tc>
        <w:tc>
          <w:tcPr>
            <w:tcW w:w="3107" w:type="dxa"/>
          </w:tcPr>
          <w:p w14:paraId="6E3A4557" w14:textId="77777777" w:rsidR="00EE2CBA" w:rsidRPr="00FF6D36" w:rsidRDefault="00EE2CBA" w:rsidP="00EE2CBA">
            <w:pPr>
              <w:rPr>
                <w:rFonts w:ascii="Myriad Pro" w:eastAsia="Times" w:hAnsi="Myriad Pro" w:cs="Calibri"/>
                <w:sz w:val="20"/>
                <w:szCs w:val="20"/>
                <w:lang w:eastAsia="fr-FR"/>
              </w:rPr>
            </w:pPr>
          </w:p>
        </w:tc>
        <w:tc>
          <w:tcPr>
            <w:tcW w:w="3108" w:type="dxa"/>
          </w:tcPr>
          <w:p w14:paraId="4C82FC63" w14:textId="77777777" w:rsidR="00EE2CBA" w:rsidRPr="00FF6D36" w:rsidRDefault="00EE2CBA" w:rsidP="00EE2CBA">
            <w:pPr>
              <w:rPr>
                <w:rFonts w:ascii="Myriad Pro" w:eastAsia="Times" w:hAnsi="Myriad Pro" w:cs="Calibri"/>
                <w:sz w:val="20"/>
                <w:szCs w:val="20"/>
                <w:lang w:eastAsia="fr-FR"/>
              </w:rPr>
            </w:pPr>
          </w:p>
        </w:tc>
      </w:tr>
      <w:tr w:rsidR="00EE2CBA" w:rsidRPr="00FF6D36" w14:paraId="769085FE" w14:textId="77777777" w:rsidTr="00252033">
        <w:tc>
          <w:tcPr>
            <w:tcW w:w="3107" w:type="dxa"/>
          </w:tcPr>
          <w:p w14:paraId="5B575CA9"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describe, enumerate</w:t>
            </w:r>
          </w:p>
        </w:tc>
        <w:tc>
          <w:tcPr>
            <w:tcW w:w="3107" w:type="dxa"/>
          </w:tcPr>
          <w:p w14:paraId="418AB136" w14:textId="77777777" w:rsidR="00EE2CBA" w:rsidRPr="00FF6D36" w:rsidRDefault="00EE2CBA" w:rsidP="00EE2CBA">
            <w:pPr>
              <w:rPr>
                <w:rFonts w:ascii="Myriad Pro" w:eastAsia="Times" w:hAnsi="Myriad Pro" w:cs="Calibri"/>
                <w:sz w:val="20"/>
                <w:szCs w:val="20"/>
                <w:lang w:eastAsia="fr-FR"/>
              </w:rPr>
            </w:pPr>
          </w:p>
        </w:tc>
        <w:tc>
          <w:tcPr>
            <w:tcW w:w="3108" w:type="dxa"/>
          </w:tcPr>
          <w:p w14:paraId="00BD3B17" w14:textId="77777777" w:rsidR="00EE2CBA" w:rsidRPr="00FF6D36" w:rsidRDefault="00EE2CBA" w:rsidP="00EE2CBA">
            <w:pPr>
              <w:rPr>
                <w:rFonts w:ascii="Myriad Pro" w:eastAsia="Times" w:hAnsi="Myriad Pro" w:cs="Calibri"/>
                <w:sz w:val="20"/>
                <w:szCs w:val="20"/>
                <w:lang w:eastAsia="fr-FR"/>
              </w:rPr>
            </w:pPr>
          </w:p>
        </w:tc>
      </w:tr>
      <w:tr w:rsidR="00EE2CBA" w:rsidRPr="00FF6D36" w14:paraId="4B54A3B1" w14:textId="77777777" w:rsidTr="00252033">
        <w:tc>
          <w:tcPr>
            <w:tcW w:w="3107" w:type="dxa"/>
          </w:tcPr>
          <w:p w14:paraId="21715AA9"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Classify (</w:t>
            </w:r>
            <w:proofErr w:type="gramStart"/>
            <w:r w:rsidRPr="00FF6D36">
              <w:rPr>
                <w:rFonts w:ascii="Myriad Pro" w:eastAsia="Times" w:hAnsi="Myriad Pro" w:cs="Calibri"/>
                <w:sz w:val="20"/>
                <w:szCs w:val="20"/>
                <w:lang w:val="en-GB" w:eastAsia="fr-FR"/>
              </w:rPr>
              <w:t>e.g.</w:t>
            </w:r>
            <w:proofErr w:type="gramEnd"/>
            <w:r w:rsidRPr="00FF6D36">
              <w:rPr>
                <w:rFonts w:ascii="Myriad Pro" w:eastAsia="Times" w:hAnsi="Myriad Pro" w:cs="Calibri"/>
                <w:sz w:val="20"/>
                <w:szCs w:val="20"/>
                <w:lang w:val="en-GB" w:eastAsia="fr-FR"/>
              </w:rPr>
              <w:t xml:space="preserve"> typology)</w:t>
            </w:r>
          </w:p>
        </w:tc>
        <w:tc>
          <w:tcPr>
            <w:tcW w:w="3107" w:type="dxa"/>
          </w:tcPr>
          <w:p w14:paraId="14AFCE4D" w14:textId="77777777" w:rsidR="00EE2CBA" w:rsidRPr="00FF6D36" w:rsidRDefault="00EE2CBA" w:rsidP="00EE2CBA">
            <w:pPr>
              <w:rPr>
                <w:rFonts w:ascii="Myriad Pro" w:eastAsia="Times" w:hAnsi="Myriad Pro" w:cs="Calibri"/>
                <w:sz w:val="20"/>
                <w:szCs w:val="20"/>
                <w:lang w:eastAsia="fr-FR"/>
              </w:rPr>
            </w:pPr>
          </w:p>
        </w:tc>
        <w:tc>
          <w:tcPr>
            <w:tcW w:w="3108" w:type="dxa"/>
          </w:tcPr>
          <w:p w14:paraId="378A2FB2" w14:textId="77777777" w:rsidR="00EE2CBA" w:rsidRPr="00FF6D36" w:rsidRDefault="00EE2CBA" w:rsidP="00EE2CBA">
            <w:pPr>
              <w:rPr>
                <w:rFonts w:ascii="Myriad Pro" w:eastAsia="Times" w:hAnsi="Myriad Pro" w:cs="Calibri"/>
                <w:sz w:val="20"/>
                <w:szCs w:val="20"/>
                <w:lang w:eastAsia="fr-FR"/>
              </w:rPr>
            </w:pPr>
          </w:p>
        </w:tc>
      </w:tr>
      <w:tr w:rsidR="00EE2CBA" w:rsidRPr="00FF6D36" w14:paraId="383AF233" w14:textId="77777777" w:rsidTr="00252033">
        <w:tc>
          <w:tcPr>
            <w:tcW w:w="3107" w:type="dxa"/>
          </w:tcPr>
          <w:p w14:paraId="0918A9F3"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Explain the causes, the reasons</w:t>
            </w:r>
          </w:p>
        </w:tc>
        <w:tc>
          <w:tcPr>
            <w:tcW w:w="3107" w:type="dxa"/>
          </w:tcPr>
          <w:p w14:paraId="123C914B" w14:textId="77777777" w:rsidR="00EE2CBA" w:rsidRPr="00FF6D36" w:rsidRDefault="00EE2CBA" w:rsidP="00EE2CBA">
            <w:pPr>
              <w:rPr>
                <w:rFonts w:ascii="Myriad Pro" w:eastAsia="Times" w:hAnsi="Myriad Pro" w:cs="Calibri"/>
                <w:sz w:val="20"/>
                <w:szCs w:val="20"/>
                <w:lang w:val="en-GB" w:eastAsia="fr-FR"/>
              </w:rPr>
            </w:pPr>
          </w:p>
        </w:tc>
        <w:tc>
          <w:tcPr>
            <w:tcW w:w="3108" w:type="dxa"/>
          </w:tcPr>
          <w:p w14:paraId="389E9EB2" w14:textId="77777777" w:rsidR="00EE2CBA" w:rsidRPr="00FF6D36" w:rsidRDefault="00EE2CBA" w:rsidP="00EE2CBA">
            <w:pPr>
              <w:rPr>
                <w:rFonts w:ascii="Myriad Pro" w:eastAsia="Times" w:hAnsi="Myriad Pro" w:cs="Calibri"/>
                <w:sz w:val="20"/>
                <w:szCs w:val="20"/>
                <w:lang w:val="en-GB" w:eastAsia="fr-FR"/>
              </w:rPr>
            </w:pPr>
          </w:p>
        </w:tc>
      </w:tr>
      <w:tr w:rsidR="00EE2CBA" w:rsidRPr="00FF6D36" w14:paraId="1DF73B0F" w14:textId="77777777" w:rsidTr="00252033">
        <w:tc>
          <w:tcPr>
            <w:tcW w:w="3107" w:type="dxa"/>
          </w:tcPr>
          <w:p w14:paraId="486A58B5" w14:textId="77777777" w:rsidR="00EE2CBA" w:rsidRPr="00FF6D36" w:rsidRDefault="00EE2CBA" w:rsidP="00EE2CBA">
            <w:pPr>
              <w:rPr>
                <w:rFonts w:ascii="Myriad Pro" w:eastAsia="Times" w:hAnsi="Myriad Pro" w:cs="Calibri"/>
                <w:sz w:val="20"/>
                <w:szCs w:val="20"/>
                <w:lang w:eastAsia="fr-FR"/>
              </w:rPr>
            </w:pPr>
            <w:proofErr w:type="spellStart"/>
            <w:r w:rsidRPr="00FF6D36">
              <w:rPr>
                <w:rFonts w:ascii="Myriad Pro" w:eastAsia="Times" w:hAnsi="Myriad Pro" w:cs="Calibri"/>
                <w:sz w:val="20"/>
                <w:szCs w:val="20"/>
                <w:lang w:eastAsia="fr-FR"/>
              </w:rPr>
              <w:t>Interpret</w:t>
            </w:r>
            <w:proofErr w:type="spellEnd"/>
            <w:r w:rsidRPr="00FF6D36">
              <w:rPr>
                <w:rFonts w:ascii="Myriad Pro" w:eastAsia="Times" w:hAnsi="Myriad Pro" w:cs="Calibri"/>
                <w:sz w:val="20"/>
                <w:szCs w:val="20"/>
                <w:lang w:eastAsia="fr-FR"/>
              </w:rPr>
              <w:t xml:space="preserve"> (</w:t>
            </w:r>
            <w:proofErr w:type="spellStart"/>
            <w:r w:rsidRPr="00FF6D36">
              <w:rPr>
                <w:rFonts w:ascii="Myriad Pro" w:eastAsia="Times" w:hAnsi="Myriad Pro" w:cs="Calibri"/>
                <w:sz w:val="20"/>
                <w:szCs w:val="20"/>
                <w:lang w:eastAsia="fr-FR"/>
              </w:rPr>
              <w:t>a</w:t>
            </w:r>
            <w:proofErr w:type="spellEnd"/>
            <w:r w:rsidRPr="00FF6D36">
              <w:rPr>
                <w:rFonts w:ascii="Myriad Pro" w:eastAsia="Times" w:hAnsi="Myriad Pro" w:cs="Calibri"/>
                <w:sz w:val="20"/>
                <w:szCs w:val="20"/>
                <w:lang w:eastAsia="fr-FR"/>
              </w:rPr>
              <w:t xml:space="preserve"> </w:t>
            </w:r>
            <w:proofErr w:type="spellStart"/>
            <w:r w:rsidRPr="00FF6D36">
              <w:rPr>
                <w:rFonts w:ascii="Myriad Pro" w:eastAsia="Times" w:hAnsi="Myriad Pro" w:cs="Calibri"/>
                <w:sz w:val="20"/>
                <w:szCs w:val="20"/>
                <w:lang w:eastAsia="fr-FR"/>
              </w:rPr>
              <w:t>text</w:t>
            </w:r>
            <w:proofErr w:type="spellEnd"/>
            <w:r w:rsidRPr="00FF6D36">
              <w:rPr>
                <w:rFonts w:ascii="Myriad Pro" w:eastAsia="Times" w:hAnsi="Myriad Pro" w:cs="Calibri"/>
                <w:sz w:val="20"/>
                <w:szCs w:val="20"/>
                <w:lang w:eastAsia="fr-FR"/>
              </w:rPr>
              <w:t>, data, etc.)</w:t>
            </w:r>
          </w:p>
        </w:tc>
        <w:tc>
          <w:tcPr>
            <w:tcW w:w="3107" w:type="dxa"/>
          </w:tcPr>
          <w:p w14:paraId="32D9EADA" w14:textId="77777777" w:rsidR="00EE2CBA" w:rsidRPr="00FF6D36" w:rsidRDefault="00EE2CBA" w:rsidP="00EE2CBA">
            <w:pPr>
              <w:rPr>
                <w:rFonts w:ascii="Myriad Pro" w:eastAsia="Times" w:hAnsi="Myriad Pro" w:cs="Calibri"/>
                <w:sz w:val="20"/>
                <w:szCs w:val="20"/>
                <w:lang w:eastAsia="fr-FR"/>
              </w:rPr>
            </w:pPr>
          </w:p>
        </w:tc>
        <w:tc>
          <w:tcPr>
            <w:tcW w:w="3108" w:type="dxa"/>
          </w:tcPr>
          <w:p w14:paraId="6D137187" w14:textId="77777777" w:rsidR="00EE2CBA" w:rsidRPr="00FF6D36" w:rsidRDefault="00EE2CBA" w:rsidP="00EE2CBA">
            <w:pPr>
              <w:rPr>
                <w:rFonts w:ascii="Myriad Pro" w:eastAsia="Times" w:hAnsi="Myriad Pro" w:cs="Calibri"/>
                <w:sz w:val="20"/>
                <w:szCs w:val="20"/>
                <w:lang w:eastAsia="fr-FR"/>
              </w:rPr>
            </w:pPr>
          </w:p>
        </w:tc>
      </w:tr>
      <w:tr w:rsidR="00EE2CBA" w:rsidRPr="00FF6D36" w14:paraId="195FE265" w14:textId="77777777" w:rsidTr="00252033">
        <w:tc>
          <w:tcPr>
            <w:tcW w:w="3107" w:type="dxa"/>
          </w:tcPr>
          <w:p w14:paraId="30A18165"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Argue, prove, demonstrate</w:t>
            </w:r>
          </w:p>
        </w:tc>
        <w:tc>
          <w:tcPr>
            <w:tcW w:w="3107" w:type="dxa"/>
          </w:tcPr>
          <w:p w14:paraId="3EEDDC74" w14:textId="77777777" w:rsidR="00EE2CBA" w:rsidRPr="00FF6D36" w:rsidRDefault="00EE2CBA" w:rsidP="00EE2CBA">
            <w:pPr>
              <w:rPr>
                <w:rFonts w:ascii="Myriad Pro" w:eastAsia="Times" w:hAnsi="Myriad Pro" w:cs="Calibri"/>
                <w:sz w:val="20"/>
                <w:szCs w:val="20"/>
                <w:lang w:eastAsia="fr-FR"/>
              </w:rPr>
            </w:pPr>
          </w:p>
        </w:tc>
        <w:tc>
          <w:tcPr>
            <w:tcW w:w="3108" w:type="dxa"/>
          </w:tcPr>
          <w:p w14:paraId="462F2309" w14:textId="77777777" w:rsidR="00EE2CBA" w:rsidRPr="00FF6D36" w:rsidRDefault="00EE2CBA" w:rsidP="00EE2CBA">
            <w:pPr>
              <w:rPr>
                <w:rFonts w:ascii="Myriad Pro" w:eastAsia="Times" w:hAnsi="Myriad Pro" w:cs="Calibri"/>
                <w:sz w:val="20"/>
                <w:szCs w:val="20"/>
                <w:lang w:eastAsia="fr-FR"/>
              </w:rPr>
            </w:pPr>
          </w:p>
        </w:tc>
      </w:tr>
      <w:tr w:rsidR="00EE2CBA" w:rsidRPr="00FF6D36" w14:paraId="359D0C8D" w14:textId="77777777" w:rsidTr="00252033">
        <w:tc>
          <w:tcPr>
            <w:tcW w:w="3107" w:type="dxa"/>
          </w:tcPr>
          <w:p w14:paraId="0E7CF32B"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Deduct, make a deduction</w:t>
            </w:r>
          </w:p>
        </w:tc>
        <w:tc>
          <w:tcPr>
            <w:tcW w:w="3107" w:type="dxa"/>
          </w:tcPr>
          <w:p w14:paraId="6A896E1E" w14:textId="77777777" w:rsidR="00EE2CBA" w:rsidRPr="00FF6D36" w:rsidRDefault="00EE2CBA" w:rsidP="00EE2CBA">
            <w:pPr>
              <w:rPr>
                <w:rFonts w:ascii="Myriad Pro" w:eastAsia="Times" w:hAnsi="Myriad Pro" w:cs="Calibri"/>
                <w:sz w:val="20"/>
                <w:szCs w:val="20"/>
                <w:lang w:eastAsia="fr-FR"/>
              </w:rPr>
            </w:pPr>
          </w:p>
        </w:tc>
        <w:tc>
          <w:tcPr>
            <w:tcW w:w="3108" w:type="dxa"/>
          </w:tcPr>
          <w:p w14:paraId="35526943" w14:textId="77777777" w:rsidR="00EE2CBA" w:rsidRPr="00FF6D36" w:rsidRDefault="00EE2CBA" w:rsidP="00EE2CBA">
            <w:pPr>
              <w:rPr>
                <w:rFonts w:ascii="Myriad Pro" w:eastAsia="Times" w:hAnsi="Myriad Pro" w:cs="Calibri"/>
                <w:sz w:val="20"/>
                <w:szCs w:val="20"/>
                <w:lang w:eastAsia="fr-FR"/>
              </w:rPr>
            </w:pPr>
          </w:p>
        </w:tc>
      </w:tr>
      <w:tr w:rsidR="00EE2CBA" w:rsidRPr="00FF6D36" w14:paraId="4B402AEF" w14:textId="77777777" w:rsidTr="00252033">
        <w:tc>
          <w:tcPr>
            <w:tcW w:w="3107" w:type="dxa"/>
          </w:tcPr>
          <w:p w14:paraId="64F75590"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Produce an account, describe an approach or a procedure</w:t>
            </w:r>
          </w:p>
        </w:tc>
        <w:tc>
          <w:tcPr>
            <w:tcW w:w="3107" w:type="dxa"/>
          </w:tcPr>
          <w:p w14:paraId="7F9A5511" w14:textId="77777777" w:rsidR="00EE2CBA" w:rsidRPr="00FF6D36" w:rsidRDefault="00EE2CBA" w:rsidP="00EE2CBA">
            <w:pPr>
              <w:rPr>
                <w:rFonts w:ascii="Myriad Pro" w:eastAsia="Times" w:hAnsi="Myriad Pro" w:cs="Calibri"/>
                <w:sz w:val="20"/>
                <w:szCs w:val="20"/>
                <w:lang w:val="en-GB" w:eastAsia="fr-FR"/>
              </w:rPr>
            </w:pPr>
          </w:p>
        </w:tc>
        <w:tc>
          <w:tcPr>
            <w:tcW w:w="3108" w:type="dxa"/>
          </w:tcPr>
          <w:p w14:paraId="5EBE729F" w14:textId="77777777" w:rsidR="00EE2CBA" w:rsidRPr="00FF6D36" w:rsidRDefault="00EE2CBA" w:rsidP="00EE2CBA">
            <w:pPr>
              <w:rPr>
                <w:rFonts w:ascii="Myriad Pro" w:eastAsia="Times" w:hAnsi="Myriad Pro" w:cs="Calibri"/>
                <w:sz w:val="20"/>
                <w:szCs w:val="20"/>
                <w:lang w:val="en-GB" w:eastAsia="fr-FR"/>
              </w:rPr>
            </w:pPr>
          </w:p>
        </w:tc>
      </w:tr>
      <w:tr w:rsidR="00EE2CBA" w:rsidRPr="00FF6D36" w14:paraId="37827692" w14:textId="77777777" w:rsidTr="00252033">
        <w:tc>
          <w:tcPr>
            <w:tcW w:w="3107" w:type="dxa"/>
          </w:tcPr>
          <w:p w14:paraId="77BBDF3F"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Generalise, make a generalisation</w:t>
            </w:r>
          </w:p>
        </w:tc>
        <w:tc>
          <w:tcPr>
            <w:tcW w:w="3107" w:type="dxa"/>
          </w:tcPr>
          <w:p w14:paraId="7D707E93" w14:textId="77777777" w:rsidR="00EE2CBA" w:rsidRPr="00FF6D36" w:rsidRDefault="00EE2CBA" w:rsidP="00EE2CBA">
            <w:pPr>
              <w:rPr>
                <w:rFonts w:ascii="Myriad Pro" w:eastAsia="Times" w:hAnsi="Myriad Pro" w:cs="Calibri"/>
                <w:sz w:val="20"/>
                <w:szCs w:val="20"/>
                <w:lang w:eastAsia="fr-FR"/>
              </w:rPr>
            </w:pPr>
          </w:p>
        </w:tc>
        <w:tc>
          <w:tcPr>
            <w:tcW w:w="3108" w:type="dxa"/>
          </w:tcPr>
          <w:p w14:paraId="5FB4D5FF" w14:textId="77777777" w:rsidR="00EE2CBA" w:rsidRPr="00FF6D36" w:rsidRDefault="00EE2CBA" w:rsidP="00EE2CBA">
            <w:pPr>
              <w:rPr>
                <w:rFonts w:ascii="Myriad Pro" w:eastAsia="Times" w:hAnsi="Myriad Pro" w:cs="Calibri"/>
                <w:sz w:val="20"/>
                <w:szCs w:val="20"/>
                <w:lang w:eastAsia="fr-FR"/>
              </w:rPr>
            </w:pPr>
          </w:p>
        </w:tc>
      </w:tr>
      <w:tr w:rsidR="00EE2CBA" w:rsidRPr="00FF6D36" w14:paraId="0C743E65" w14:textId="77777777" w:rsidTr="00252033">
        <w:tc>
          <w:tcPr>
            <w:tcW w:w="3107" w:type="dxa"/>
          </w:tcPr>
          <w:p w14:paraId="230B9E33"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lastRenderedPageBreak/>
              <w:t>Exemplify</w:t>
            </w:r>
          </w:p>
        </w:tc>
        <w:tc>
          <w:tcPr>
            <w:tcW w:w="3107" w:type="dxa"/>
          </w:tcPr>
          <w:p w14:paraId="0FC0D83B" w14:textId="77777777" w:rsidR="00EE2CBA" w:rsidRPr="00FF6D36" w:rsidRDefault="00EE2CBA" w:rsidP="00EE2CBA">
            <w:pPr>
              <w:rPr>
                <w:rFonts w:ascii="Myriad Pro" w:eastAsia="Times" w:hAnsi="Myriad Pro" w:cs="Calibri"/>
                <w:sz w:val="20"/>
                <w:szCs w:val="20"/>
                <w:lang w:eastAsia="fr-FR"/>
              </w:rPr>
            </w:pPr>
          </w:p>
        </w:tc>
        <w:tc>
          <w:tcPr>
            <w:tcW w:w="3108" w:type="dxa"/>
          </w:tcPr>
          <w:p w14:paraId="743410C5" w14:textId="77777777" w:rsidR="00EE2CBA" w:rsidRPr="00FF6D36" w:rsidRDefault="00EE2CBA" w:rsidP="00EE2CBA">
            <w:pPr>
              <w:rPr>
                <w:rFonts w:ascii="Myriad Pro" w:eastAsia="Times" w:hAnsi="Myriad Pro" w:cs="Calibri"/>
                <w:sz w:val="20"/>
                <w:szCs w:val="20"/>
                <w:lang w:eastAsia="fr-FR"/>
              </w:rPr>
            </w:pPr>
          </w:p>
        </w:tc>
      </w:tr>
      <w:tr w:rsidR="00EE2CBA" w:rsidRPr="00FF6D36" w14:paraId="1C366CAF" w14:textId="77777777" w:rsidTr="00252033">
        <w:tc>
          <w:tcPr>
            <w:tcW w:w="3107" w:type="dxa"/>
          </w:tcPr>
          <w:p w14:paraId="628A60A9"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Make a judgement, an assessment</w:t>
            </w:r>
          </w:p>
        </w:tc>
        <w:tc>
          <w:tcPr>
            <w:tcW w:w="3107" w:type="dxa"/>
          </w:tcPr>
          <w:p w14:paraId="71AB2788" w14:textId="77777777" w:rsidR="00EE2CBA" w:rsidRPr="00FF6D36" w:rsidRDefault="00EE2CBA" w:rsidP="00EE2CBA">
            <w:pPr>
              <w:rPr>
                <w:rFonts w:ascii="Myriad Pro" w:eastAsia="Times" w:hAnsi="Myriad Pro" w:cs="Calibri"/>
                <w:sz w:val="20"/>
                <w:szCs w:val="20"/>
                <w:lang w:val="en-GB" w:eastAsia="fr-FR"/>
              </w:rPr>
            </w:pPr>
          </w:p>
        </w:tc>
        <w:tc>
          <w:tcPr>
            <w:tcW w:w="3108" w:type="dxa"/>
          </w:tcPr>
          <w:p w14:paraId="4E187B13" w14:textId="77777777" w:rsidR="00EE2CBA" w:rsidRPr="00FF6D36" w:rsidRDefault="00EE2CBA" w:rsidP="00EE2CBA">
            <w:pPr>
              <w:rPr>
                <w:rFonts w:ascii="Myriad Pro" w:eastAsia="Times" w:hAnsi="Myriad Pro" w:cs="Calibri"/>
                <w:sz w:val="20"/>
                <w:szCs w:val="20"/>
                <w:lang w:val="en-GB" w:eastAsia="fr-FR"/>
              </w:rPr>
            </w:pPr>
          </w:p>
        </w:tc>
      </w:tr>
      <w:tr w:rsidR="00EE2CBA" w:rsidRPr="00FF6D36" w14:paraId="388B408F" w14:textId="77777777" w:rsidTr="00252033">
        <w:tc>
          <w:tcPr>
            <w:tcW w:w="3107" w:type="dxa"/>
          </w:tcPr>
          <w:p w14:paraId="6EF434D0"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Make a hypothesis</w:t>
            </w:r>
          </w:p>
        </w:tc>
        <w:tc>
          <w:tcPr>
            <w:tcW w:w="3107" w:type="dxa"/>
          </w:tcPr>
          <w:p w14:paraId="299AF518" w14:textId="77777777" w:rsidR="00EE2CBA" w:rsidRPr="00FF6D36" w:rsidRDefault="00EE2CBA" w:rsidP="00EE2CBA">
            <w:pPr>
              <w:rPr>
                <w:rFonts w:ascii="Myriad Pro" w:eastAsia="Times" w:hAnsi="Myriad Pro" w:cs="Calibri"/>
                <w:sz w:val="20"/>
                <w:szCs w:val="20"/>
                <w:lang w:eastAsia="fr-FR"/>
              </w:rPr>
            </w:pPr>
          </w:p>
        </w:tc>
        <w:tc>
          <w:tcPr>
            <w:tcW w:w="3108" w:type="dxa"/>
          </w:tcPr>
          <w:p w14:paraId="38B951FE" w14:textId="77777777" w:rsidR="00EE2CBA" w:rsidRPr="00FF6D36" w:rsidRDefault="00EE2CBA" w:rsidP="00EE2CBA">
            <w:pPr>
              <w:rPr>
                <w:rFonts w:ascii="Myriad Pro" w:eastAsia="Times" w:hAnsi="Myriad Pro" w:cs="Calibri"/>
                <w:sz w:val="20"/>
                <w:szCs w:val="20"/>
                <w:lang w:eastAsia="fr-FR"/>
              </w:rPr>
            </w:pPr>
          </w:p>
        </w:tc>
      </w:tr>
      <w:tr w:rsidR="00EE2CBA" w:rsidRPr="00FF6D36" w14:paraId="3925DE4F" w14:textId="77777777" w:rsidTr="00252033">
        <w:tc>
          <w:tcPr>
            <w:tcW w:w="3107" w:type="dxa"/>
          </w:tcPr>
          <w:p w14:paraId="51388C22"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Give a point of view, an opinion</w:t>
            </w:r>
          </w:p>
        </w:tc>
        <w:tc>
          <w:tcPr>
            <w:tcW w:w="3107" w:type="dxa"/>
          </w:tcPr>
          <w:p w14:paraId="0164DA8F" w14:textId="77777777" w:rsidR="00EE2CBA" w:rsidRPr="00FF6D36" w:rsidRDefault="00EE2CBA" w:rsidP="00EE2CBA">
            <w:pPr>
              <w:rPr>
                <w:rFonts w:ascii="Myriad Pro" w:eastAsia="Times" w:hAnsi="Myriad Pro" w:cs="Calibri"/>
                <w:sz w:val="20"/>
                <w:szCs w:val="20"/>
                <w:lang w:val="en-GB" w:eastAsia="fr-FR"/>
              </w:rPr>
            </w:pPr>
          </w:p>
        </w:tc>
        <w:tc>
          <w:tcPr>
            <w:tcW w:w="3108" w:type="dxa"/>
          </w:tcPr>
          <w:p w14:paraId="15214A23" w14:textId="77777777" w:rsidR="00EE2CBA" w:rsidRPr="00FF6D36" w:rsidRDefault="00EE2CBA" w:rsidP="00EE2CBA">
            <w:pPr>
              <w:rPr>
                <w:rFonts w:ascii="Myriad Pro" w:eastAsia="Times" w:hAnsi="Myriad Pro" w:cs="Calibri"/>
                <w:sz w:val="20"/>
                <w:szCs w:val="20"/>
                <w:lang w:val="en-GB" w:eastAsia="fr-FR"/>
              </w:rPr>
            </w:pPr>
          </w:p>
        </w:tc>
      </w:tr>
    </w:tbl>
    <w:p w14:paraId="7CCE4783" w14:textId="77777777" w:rsidR="00EE2CBA" w:rsidRPr="00FF6D36" w:rsidRDefault="00EE2CBA" w:rsidP="00EE2CBA">
      <w:pPr>
        <w:spacing w:before="120" w:after="120" w:line="276" w:lineRule="auto"/>
        <w:rPr>
          <w:rFonts w:ascii="Myriad Pro" w:eastAsia="Times" w:hAnsi="Myriad Pro" w:cs="Calibri"/>
          <w:b/>
          <w:bCs/>
          <w:sz w:val="20"/>
          <w:szCs w:val="20"/>
          <w:lang w:val="en-GB" w:eastAsia="fr-FR"/>
        </w:rPr>
      </w:pPr>
    </w:p>
    <w:p w14:paraId="109A67C6" w14:textId="77777777" w:rsidR="00EE2CBA" w:rsidRPr="00FF6D36" w:rsidRDefault="00EE2CBA" w:rsidP="00EE2CBA">
      <w:pPr>
        <w:spacing w:before="120" w:after="120" w:line="276" w:lineRule="auto"/>
        <w:ind w:left="-142"/>
        <w:rPr>
          <w:rFonts w:ascii="Myriad Pro" w:eastAsia="Times" w:hAnsi="Myriad Pro" w:cs="Calibri"/>
          <w:b/>
          <w:bCs/>
          <w:sz w:val="20"/>
          <w:szCs w:val="20"/>
          <w:lang w:val="en-GB" w:eastAsia="fr-FR"/>
        </w:rPr>
      </w:pPr>
      <w:r w:rsidRPr="00FF6D36">
        <w:rPr>
          <w:rFonts w:ascii="Myriad Pro" w:eastAsia="Times" w:hAnsi="Myriad Pro" w:cs="Calibri"/>
          <w:b/>
          <w:bCs/>
          <w:sz w:val="20"/>
          <w:szCs w:val="20"/>
          <w:lang w:val="en-GB" w:eastAsia="fr-FR"/>
        </w:rPr>
        <w:t>An alphabetical list of some verbs and adjectives in English frequently used in subject teaching (not divided into functions):</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085"/>
      </w:tblGrid>
      <w:tr w:rsidR="00EE2CBA" w:rsidRPr="00FF6D36" w14:paraId="75031184" w14:textId="77777777" w:rsidTr="00252033">
        <w:trPr>
          <w:trHeight w:val="7550"/>
          <w:jc w:val="center"/>
        </w:trPr>
        <w:tc>
          <w:tcPr>
            <w:tcW w:w="3372" w:type="dxa"/>
          </w:tcPr>
          <w:p w14:paraId="0E8BE216"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acquire</w:t>
            </w:r>
          </w:p>
          <w:p w14:paraId="276D2097"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add</w:t>
            </w:r>
          </w:p>
          <w:p w14:paraId="2087F5FB"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apply (to)</w:t>
            </w:r>
          </w:p>
          <w:p w14:paraId="1AF46FB5"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arrive (at)</w:t>
            </w:r>
          </w:p>
          <w:p w14:paraId="2E6E3E35"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associate (with)</w:t>
            </w:r>
          </w:p>
          <w:p w14:paraId="56554DB8"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attract</w:t>
            </w:r>
          </w:p>
          <w:p w14:paraId="21937D36"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attributed (to)</w:t>
            </w:r>
          </w:p>
          <w:p w14:paraId="323753A4"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belong (to)</w:t>
            </w:r>
          </w:p>
          <w:p w14:paraId="0F9077F3"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big</w:t>
            </w:r>
          </w:p>
          <w:p w14:paraId="34564FB0"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bring</w:t>
            </w:r>
          </w:p>
          <w:p w14:paraId="6E3BE56E"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cancel</w:t>
            </w:r>
          </w:p>
          <w:p w14:paraId="0ADDACA4"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central</w:t>
            </w:r>
          </w:p>
          <w:p w14:paraId="7534D6D5"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certain</w:t>
            </w:r>
          </w:p>
          <w:p w14:paraId="07229F9F"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change (from/to)</w:t>
            </w:r>
          </w:p>
          <w:p w14:paraId="56523C26"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choose</w:t>
            </w:r>
          </w:p>
          <w:p w14:paraId="2BDA7026"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cold</w:t>
            </w:r>
          </w:p>
          <w:p w14:paraId="760D1C52"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common</w:t>
            </w:r>
          </w:p>
          <w:p w14:paraId="700470AB"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complete</w:t>
            </w:r>
          </w:p>
          <w:p w14:paraId="75634C20"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complex</w:t>
            </w:r>
          </w:p>
          <w:p w14:paraId="7D6C5923"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contain</w:t>
            </w:r>
          </w:p>
          <w:p w14:paraId="40A49B1C"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continue</w:t>
            </w:r>
          </w:p>
          <w:p w14:paraId="05DF63B5"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contrary to</w:t>
            </w:r>
          </w:p>
          <w:p w14:paraId="6600C4C2"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depend (on)</w:t>
            </w:r>
          </w:p>
          <w:p w14:paraId="4689348C"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determine</w:t>
            </w:r>
          </w:p>
          <w:p w14:paraId="18B1B22F"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develop</w:t>
            </w:r>
          </w:p>
          <w:p w14:paraId="740D67F3"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different</w:t>
            </w:r>
          </w:p>
          <w:p w14:paraId="4159BBEE"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direct</w:t>
            </w:r>
          </w:p>
          <w:p w14:paraId="2A8B6D9B"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distinguish</w:t>
            </w:r>
          </w:p>
        </w:tc>
        <w:tc>
          <w:tcPr>
            <w:tcW w:w="3085" w:type="dxa"/>
          </w:tcPr>
          <w:p w14:paraId="41F8AC79"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efficient</w:t>
            </w:r>
          </w:p>
          <w:p w14:paraId="7BFD7DA3"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exact</w:t>
            </w:r>
          </w:p>
          <w:p w14:paraId="46C9D4B2"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extreme</w:t>
            </w:r>
          </w:p>
          <w:p w14:paraId="47F17B84"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feed (with/on)</w:t>
            </w:r>
          </w:p>
          <w:p w14:paraId="161C6267"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finish</w:t>
            </w:r>
          </w:p>
          <w:p w14:paraId="59F7CF06"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 xml:space="preserve">fixed </w:t>
            </w:r>
          </w:p>
          <w:p w14:paraId="12CE0F92"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good</w:t>
            </w:r>
          </w:p>
          <w:p w14:paraId="06380738"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 xml:space="preserve">heavy </w:t>
            </w:r>
          </w:p>
          <w:p w14:paraId="2E79A525"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high</w:t>
            </w:r>
          </w:p>
          <w:p w14:paraId="0BC13FF5"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important</w:t>
            </w:r>
          </w:p>
          <w:p w14:paraId="0FBF405F"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increase</w:t>
            </w:r>
          </w:p>
          <w:p w14:paraId="37152FFD"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large</w:t>
            </w:r>
          </w:p>
          <w:p w14:paraId="42DECE95"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lengthen</w:t>
            </w:r>
          </w:p>
          <w:p w14:paraId="78A80384"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light</w:t>
            </w:r>
          </w:p>
          <w:p w14:paraId="609BD38A"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low</w:t>
            </w:r>
          </w:p>
          <w:p w14:paraId="550F473F"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match</w:t>
            </w:r>
          </w:p>
          <w:p w14:paraId="462D2E3A"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measure</w:t>
            </w:r>
          </w:p>
          <w:p w14:paraId="4E5347F4"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medium</w:t>
            </w:r>
          </w:p>
          <w:p w14:paraId="6BFC3028"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normal</w:t>
            </w:r>
          </w:p>
          <w:p w14:paraId="44D06A8A"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observe</w:t>
            </w:r>
          </w:p>
          <w:p w14:paraId="0A93FB4A"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reach</w:t>
            </w:r>
          </w:p>
          <w:p w14:paraId="6A1C0079"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short</w:t>
            </w:r>
          </w:p>
          <w:p w14:paraId="4F4B23CF"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show</w:t>
            </w:r>
          </w:p>
          <w:p w14:paraId="10A98DB9"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simple</w:t>
            </w:r>
          </w:p>
          <w:p w14:paraId="53AEBDA9"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slow</w:t>
            </w:r>
          </w:p>
          <w:p w14:paraId="71AED2DC"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thick</w:t>
            </w:r>
          </w:p>
          <w:p w14:paraId="5ADC3349" w14:textId="77777777" w:rsidR="00EE2CBA" w:rsidRPr="00FF6D36" w:rsidRDefault="00EE2CBA" w:rsidP="00EE2CBA">
            <w:pPr>
              <w:rPr>
                <w:rFonts w:ascii="Myriad Pro" w:eastAsia="Times" w:hAnsi="Myriad Pro" w:cs="Calibri"/>
                <w:sz w:val="20"/>
                <w:szCs w:val="20"/>
                <w:lang w:val="en-GB" w:eastAsia="fr-FR"/>
              </w:rPr>
            </w:pPr>
            <w:r w:rsidRPr="00FF6D36">
              <w:rPr>
                <w:rFonts w:ascii="Myriad Pro" w:eastAsia="Times" w:hAnsi="Myriad Pro" w:cs="Calibri"/>
                <w:sz w:val="20"/>
                <w:szCs w:val="20"/>
                <w:lang w:val="en-GB" w:eastAsia="fr-FR"/>
              </w:rPr>
              <w:t>unknown</w:t>
            </w:r>
          </w:p>
          <w:p w14:paraId="4CA870FA" w14:textId="77777777" w:rsidR="00EE2CBA" w:rsidRPr="00FF6D36" w:rsidRDefault="00EE2CBA" w:rsidP="00EE2CBA">
            <w:pPr>
              <w:rPr>
                <w:rFonts w:ascii="Myriad Pro" w:eastAsia="Times" w:hAnsi="Myriad Pro" w:cs="Calibri"/>
                <w:sz w:val="20"/>
                <w:szCs w:val="20"/>
                <w:lang w:val="en-GB" w:eastAsia="fr-FR"/>
              </w:rPr>
            </w:pPr>
          </w:p>
        </w:tc>
      </w:tr>
    </w:tbl>
    <w:p w14:paraId="11C3E7F9" w14:textId="77777777" w:rsidR="00EE2CBA" w:rsidRPr="00FF6D36" w:rsidRDefault="00EE2CBA" w:rsidP="00EE2CBA">
      <w:pPr>
        <w:spacing w:after="200" w:line="276" w:lineRule="auto"/>
        <w:rPr>
          <w:rFonts w:ascii="Myriad Pro" w:eastAsia="Calibri" w:hAnsi="Myriad Pro"/>
          <w:sz w:val="20"/>
          <w:szCs w:val="20"/>
        </w:rPr>
      </w:pPr>
    </w:p>
    <w:p w14:paraId="43F9D1B1" w14:textId="7AE5066E" w:rsidR="00287745" w:rsidRPr="00FF6D36" w:rsidRDefault="00287745" w:rsidP="00EE2CBA">
      <w:pPr>
        <w:spacing w:after="200" w:line="276" w:lineRule="auto"/>
        <w:ind w:left="720"/>
        <w:jc w:val="center"/>
        <w:rPr>
          <w:rFonts w:ascii="Myriad Pro" w:hAnsi="Myriad Pro"/>
          <w:sz w:val="20"/>
          <w:szCs w:val="20"/>
          <w:lang w:val="en-US"/>
        </w:rPr>
      </w:pPr>
    </w:p>
    <w:sectPr w:rsidR="00287745" w:rsidRPr="00FF6D36"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07C5" w14:textId="77777777" w:rsidR="00382AA0" w:rsidRDefault="00382AA0" w:rsidP="00C523EA">
      <w:r>
        <w:separator/>
      </w:r>
    </w:p>
  </w:endnote>
  <w:endnote w:type="continuationSeparator" w:id="0">
    <w:p w14:paraId="4B98462A" w14:textId="77777777" w:rsidR="00382AA0" w:rsidRDefault="00382AA0"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6A9955D0"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F75DDF">
            <w:rPr>
              <w:rFonts w:eastAsia="Calibri" w:cs="Cambria"/>
              <w:b/>
              <w:sz w:val="18"/>
              <w:szCs w:val="18"/>
              <w:lang w:val="en-US"/>
            </w:rPr>
            <w:t>2</w:t>
          </w:r>
          <w:r w:rsidR="00FF6D36">
            <w:rPr>
              <w:rFonts w:eastAsia="Calibri" w:cs="Cambria"/>
              <w:b/>
              <w:sz w:val="18"/>
              <w:szCs w:val="18"/>
              <w:lang w:val="en-US"/>
            </w:rPr>
            <w:t>5</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DF6C" w14:textId="77777777" w:rsidR="00382AA0" w:rsidRDefault="00382AA0" w:rsidP="00C523EA">
      <w:r>
        <w:separator/>
      </w:r>
    </w:p>
  </w:footnote>
  <w:footnote w:type="continuationSeparator" w:id="0">
    <w:p w14:paraId="5D039ED4" w14:textId="77777777" w:rsidR="00382AA0" w:rsidRDefault="00382AA0" w:rsidP="00C523EA">
      <w:r>
        <w:continuationSeparator/>
      </w:r>
    </w:p>
  </w:footnote>
  <w:footnote w:id="1">
    <w:p w14:paraId="23A6E80B" w14:textId="77777777" w:rsidR="00EE2CBA" w:rsidRPr="00CC5155" w:rsidRDefault="00EE2CBA" w:rsidP="00EE2CBA">
      <w:pPr>
        <w:pStyle w:val="FootnoteText"/>
        <w:rPr>
          <w:lang w:val="en-GB"/>
        </w:rPr>
      </w:pPr>
      <w:r w:rsidRPr="009D1A9E">
        <w:rPr>
          <w:rStyle w:val="FootnoteReference"/>
        </w:rPr>
        <w:footnoteRef/>
      </w:r>
      <w:r w:rsidRPr="009D1A9E">
        <w:rPr>
          <w:lang w:val="en-GB"/>
        </w:rPr>
        <w:t xml:space="preserve"> </w:t>
      </w:r>
      <w:r w:rsidRPr="008C0782">
        <w:rPr>
          <w:lang w:val="en-GB"/>
        </w:rPr>
        <w:t>Students can use a table like this to note down some relevant expressions in their own language as well as in the host country language.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5"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4"/>
  </w:num>
  <w:num w:numId="2" w16cid:durableId="1247761672">
    <w:abstractNumId w:val="8"/>
  </w:num>
  <w:num w:numId="3" w16cid:durableId="695236864">
    <w:abstractNumId w:val="13"/>
  </w:num>
  <w:num w:numId="4" w16cid:durableId="1869487878">
    <w:abstractNumId w:val="2"/>
  </w:num>
  <w:num w:numId="5" w16cid:durableId="1229881289">
    <w:abstractNumId w:val="11"/>
  </w:num>
  <w:num w:numId="6" w16cid:durableId="847334046">
    <w:abstractNumId w:val="10"/>
  </w:num>
  <w:num w:numId="7" w16cid:durableId="855851539">
    <w:abstractNumId w:val="8"/>
  </w:num>
  <w:num w:numId="8" w16cid:durableId="1438527522">
    <w:abstractNumId w:val="5"/>
  </w:num>
  <w:num w:numId="9" w16cid:durableId="66462525">
    <w:abstractNumId w:val="9"/>
  </w:num>
  <w:num w:numId="10" w16cid:durableId="1083332573">
    <w:abstractNumId w:val="14"/>
  </w:num>
  <w:num w:numId="11" w16cid:durableId="110051674">
    <w:abstractNumId w:val="8"/>
  </w:num>
  <w:num w:numId="12" w16cid:durableId="1751926612">
    <w:abstractNumId w:val="6"/>
  </w:num>
  <w:num w:numId="13" w16cid:durableId="1973290193">
    <w:abstractNumId w:val="12"/>
  </w:num>
  <w:num w:numId="14" w16cid:durableId="1677918417">
    <w:abstractNumId w:val="1"/>
  </w:num>
  <w:num w:numId="15" w16cid:durableId="211114030">
    <w:abstractNumId w:val="15"/>
  </w:num>
  <w:num w:numId="16" w16cid:durableId="524825992">
    <w:abstractNumId w:val="3"/>
  </w:num>
  <w:num w:numId="17" w16cid:durableId="1590115904">
    <w:abstractNumId w:val="0"/>
  </w:num>
  <w:num w:numId="18" w16cid:durableId="17347397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51CE0"/>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2AA0"/>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32143"/>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E2CBA"/>
    <w:rsid w:val="00EF4157"/>
    <w:rsid w:val="00F260E9"/>
    <w:rsid w:val="00F4620A"/>
    <w:rsid w:val="00F5126A"/>
    <w:rsid w:val="00F57C6C"/>
    <w:rsid w:val="00F70FEA"/>
    <w:rsid w:val="00F75DDF"/>
    <w:rsid w:val="00F87471"/>
    <w:rsid w:val="00F934F1"/>
    <w:rsid w:val="00FB0515"/>
    <w:rsid w:val="00FB1DA7"/>
    <w:rsid w:val="00FB70A6"/>
    <w:rsid w:val="00FC4F80"/>
    <w:rsid w:val="00FD180C"/>
    <w:rsid w:val="00FD67EB"/>
    <w:rsid w:val="00FF6823"/>
    <w:rsid w:val="00FF6D3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2</Pages>
  <Words>383</Words>
  <Characters>2107</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2024-03-17T10:32:00Z</dcterms:created>
  <dcterms:modified xsi:type="dcterms:W3CDTF">2024-03-17T21:01:00Z</dcterms:modified>
</cp:coreProperties>
</file>