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3100ED"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0CD4C478" w14:textId="77777777" w:rsidR="003F7FCF" w:rsidRDefault="003F7FCF" w:rsidP="003F7FCF">
      <w:pPr>
        <w:pStyle w:val="TKMAINTITLE"/>
        <w:rPr>
          <w:rFonts w:ascii="Myriad Pro" w:hAnsi="Myriad Pro"/>
          <w:sz w:val="28"/>
          <w:szCs w:val="22"/>
        </w:rPr>
      </w:pPr>
    </w:p>
    <w:p w14:paraId="64ABC0C5" w14:textId="43075F03" w:rsidR="003F7FCF" w:rsidRPr="003F7FCF" w:rsidRDefault="003F7FCF" w:rsidP="003F7FCF">
      <w:pPr>
        <w:pStyle w:val="TKMAINTITLE"/>
        <w:rPr>
          <w:rFonts w:ascii="Myriad Pro" w:hAnsi="Myriad Pro"/>
          <w:sz w:val="28"/>
          <w:szCs w:val="22"/>
        </w:rPr>
      </w:pPr>
      <w:r>
        <w:rPr>
          <w:rFonts w:ascii="Myriad Pro" w:hAnsi="Myriad Pro"/>
          <w:sz w:val="28"/>
          <w:szCs w:val="22"/>
        </w:rPr>
        <w:t xml:space="preserve">Tool </w:t>
      </w:r>
      <w:r w:rsidRPr="003F7FCF">
        <w:rPr>
          <w:rFonts w:ascii="Myriad Pro" w:hAnsi="Myriad Pro"/>
          <w:sz w:val="28"/>
          <w:szCs w:val="22"/>
        </w:rPr>
        <w:t xml:space="preserve">17 - A checklist for reflecting on differences within groups of </w:t>
      </w:r>
      <w:proofErr w:type="gramStart"/>
      <w:r w:rsidRPr="003F7FCF">
        <w:rPr>
          <w:rFonts w:ascii="Myriad Pro" w:hAnsi="Myriad Pro"/>
          <w:sz w:val="28"/>
          <w:szCs w:val="22"/>
        </w:rPr>
        <w:t>migrants</w:t>
      </w:r>
      <w:proofErr w:type="gramEnd"/>
    </w:p>
    <w:p w14:paraId="2C0F32D0" w14:textId="77777777" w:rsidR="003F7FCF" w:rsidRPr="003F7FCF" w:rsidRDefault="003F7FCF" w:rsidP="003F7FCF">
      <w:pPr>
        <w:pStyle w:val="TKAIM"/>
        <w:jc w:val="both"/>
        <w:rPr>
          <w:rFonts w:ascii="Myriad Pro" w:hAnsi="Myriad Pro"/>
          <w:sz w:val="22"/>
          <w:szCs w:val="22"/>
        </w:rPr>
      </w:pPr>
      <w:r w:rsidRPr="003F7FCF">
        <w:rPr>
          <w:rFonts w:ascii="Myriad Pro" w:hAnsi="Myriad Pro"/>
          <w:sz w:val="22"/>
          <w:szCs w:val="22"/>
        </w:rPr>
        <w:t xml:space="preserve">Aim: </w:t>
      </w:r>
      <w:r w:rsidRPr="003F7FCF">
        <w:rPr>
          <w:rFonts w:ascii="Myriad Pro" w:hAnsi="Myriad Pro"/>
          <w:sz w:val="22"/>
          <w:szCs w:val="22"/>
        </w:rPr>
        <w:tab/>
        <w:t>To raise awareness of the differences that may exist between individuals in a group.</w:t>
      </w:r>
    </w:p>
    <w:p w14:paraId="5E1D28F5" w14:textId="77777777" w:rsidR="003F7FCF" w:rsidRPr="003F7FCF" w:rsidRDefault="003F7FCF" w:rsidP="003F7FCF">
      <w:pPr>
        <w:pStyle w:val="TKTEXTE"/>
        <w:jc w:val="both"/>
        <w:rPr>
          <w:rFonts w:ascii="Myriad Pro" w:hAnsi="Myriad Pro"/>
          <w:sz w:val="20"/>
          <w:szCs w:val="20"/>
        </w:rPr>
      </w:pPr>
      <w:r w:rsidRPr="003F7FCF">
        <w:rPr>
          <w:rFonts w:ascii="Myriad Pro" w:hAnsi="Myriad Pro"/>
          <w:sz w:val="20"/>
          <w:szCs w:val="20"/>
        </w:rPr>
        <w:t>All of us have experience of dealing with or being part of mixed groups. Among the spectators at a football game or the audience in a theatre, people share a particular interest, but they are very different in many other respects.</w:t>
      </w:r>
    </w:p>
    <w:p w14:paraId="1FB91F37" w14:textId="69554C39" w:rsidR="003F7FCF" w:rsidRPr="003F7FCF" w:rsidRDefault="003F7FCF" w:rsidP="003F7FCF">
      <w:pPr>
        <w:spacing w:line="259" w:lineRule="auto"/>
        <w:contextualSpacing/>
        <w:jc w:val="both"/>
        <w:rPr>
          <w:rFonts w:ascii="Myriad Pro" w:eastAsiaTheme="minorEastAsia" w:hAnsi="Myriad Pro"/>
          <w:sz w:val="20"/>
          <w:szCs w:val="20"/>
          <w:highlight w:val="yellow"/>
          <w:lang w:val="en-US" w:eastAsia="zh-CN"/>
        </w:rPr>
      </w:pPr>
      <w:r w:rsidRPr="003F7FCF">
        <w:rPr>
          <w:rFonts w:ascii="Myriad Pro" w:hAnsi="Myriad Pro"/>
          <w:sz w:val="20"/>
          <w:szCs w:val="18"/>
          <w:lang w:val="en-GB"/>
        </w:rPr>
        <w:t xml:space="preserve">When you are supporting the language learning of a group of migrants, whether they are adults or children, it is important to bear in mind that the people in the group are likely to be from diverse social, </w:t>
      </w:r>
      <w:r w:rsidRPr="003F7FCF">
        <w:rPr>
          <w:rFonts w:ascii="Myriad Pro" w:hAnsi="Myriad Pro"/>
          <w:sz w:val="20"/>
          <w:szCs w:val="18"/>
          <w:lang w:val="en-GB"/>
        </w:rPr>
        <w:t>educational,</w:t>
      </w:r>
      <w:r w:rsidRPr="003F7FCF">
        <w:rPr>
          <w:rFonts w:ascii="Myriad Pro" w:hAnsi="Myriad Pro"/>
          <w:sz w:val="20"/>
          <w:szCs w:val="18"/>
          <w:lang w:val="en-GB"/>
        </w:rPr>
        <w:t xml:space="preserve"> and cultural backgrounds. They probably also have different attitudes and ambitions as far as learning a new language is concerned. </w:t>
      </w:r>
      <w:r w:rsidRPr="003F7FCF">
        <w:rPr>
          <w:rFonts w:ascii="Myriad Pro" w:hAnsi="Myriad Pro"/>
          <w:sz w:val="20"/>
          <w:szCs w:val="18"/>
          <w:lang w:val="en-US"/>
        </w:rPr>
        <w:t xml:space="preserve">It is important to give migrants, especially those over the age of 16, opportunities to decide what they want to learn and how, to enable them to learn at different speeds, and to use different activities and approaches to language learning (see also Tool 6 - </w:t>
      </w:r>
      <w:r w:rsidRPr="003F7FCF">
        <w:rPr>
          <w:rFonts w:ascii="Myriad Pro" w:eastAsiaTheme="minorEastAsia" w:hAnsi="Myriad Pro"/>
          <w:i/>
          <w:iCs/>
          <w:sz w:val="20"/>
          <w:szCs w:val="20"/>
          <w:u w:val="single"/>
          <w:lang w:val="en-US" w:eastAsia="zh-CN"/>
        </w:rPr>
        <w:t>Supporting migrants of different ages who are learning a new language</w:t>
      </w:r>
      <w:r w:rsidRPr="003F7FCF">
        <w:rPr>
          <w:rFonts w:ascii="Myriad Pro" w:eastAsiaTheme="minorEastAsia" w:hAnsi="Myriad Pro"/>
          <w:sz w:val="20"/>
          <w:szCs w:val="20"/>
          <w:lang w:val="en-US" w:eastAsia="zh-CN"/>
        </w:rPr>
        <w:t>).</w:t>
      </w:r>
    </w:p>
    <w:p w14:paraId="1BEF3D27" w14:textId="77777777" w:rsidR="003F7FCF" w:rsidRPr="003F7FCF" w:rsidRDefault="003F7FCF" w:rsidP="003F7FCF">
      <w:pPr>
        <w:pStyle w:val="TKTITRE1"/>
        <w:jc w:val="both"/>
        <w:rPr>
          <w:rFonts w:ascii="Myriad Pro" w:hAnsi="Myriad Pro"/>
          <w:sz w:val="28"/>
          <w:szCs w:val="24"/>
        </w:rPr>
      </w:pPr>
    </w:p>
    <w:p w14:paraId="4409AF2D" w14:textId="77777777" w:rsidR="003F7FCF" w:rsidRPr="003F7FCF" w:rsidRDefault="003F7FCF" w:rsidP="003F7FCF">
      <w:pPr>
        <w:pStyle w:val="TKTITRE1"/>
        <w:jc w:val="both"/>
        <w:rPr>
          <w:rFonts w:ascii="Myriad Pro" w:hAnsi="Myriad Pro"/>
          <w:sz w:val="24"/>
          <w:szCs w:val="22"/>
        </w:rPr>
      </w:pPr>
      <w:r w:rsidRPr="003F7FCF">
        <w:rPr>
          <w:rFonts w:ascii="Myriad Pro" w:hAnsi="Myriad Pro"/>
          <w:sz w:val="24"/>
          <w:szCs w:val="22"/>
        </w:rPr>
        <w:t>Thinking about your group of language learners</w:t>
      </w:r>
    </w:p>
    <w:p w14:paraId="4292190E" w14:textId="77777777" w:rsidR="003F7FCF" w:rsidRPr="003F7FCF" w:rsidRDefault="003F7FCF" w:rsidP="003F7FCF">
      <w:pPr>
        <w:spacing w:after="160" w:line="259" w:lineRule="auto"/>
        <w:jc w:val="both"/>
        <w:rPr>
          <w:rFonts w:ascii="Myriad Pro" w:hAnsi="Myriad Pro" w:cs="Calibri"/>
          <w:szCs w:val="24"/>
          <w:lang w:val="en-GB"/>
        </w:rPr>
      </w:pPr>
      <w:r w:rsidRPr="003F7FCF">
        <w:rPr>
          <w:rFonts w:ascii="Myriad Pro" w:hAnsi="Myriad Pro"/>
          <w:sz w:val="20"/>
          <w:szCs w:val="18"/>
          <w:lang w:val="en-US"/>
        </w:rPr>
        <w:t>The checklist below contains some of the main factors that contribute to the diversity to be found in groups of migrant learners whether they are adults, adolescents, or children of different ages. Read through the factors in the checklist and make brief notes on any which are relevant to your groups(s) of learners. If you think that any of the factors are important or very important, put a tick (</w:t>
      </w:r>
      <w:r w:rsidRPr="003F7FCF">
        <w:rPr>
          <w:rFonts w:ascii="Myriad Pro" w:hAnsi="Myriad Pro" w:cstheme="minorHAnsi"/>
          <w:sz w:val="20"/>
          <w:szCs w:val="18"/>
        </w:rPr>
        <w:sym w:font="Wingdings" w:char="F0FC"/>
      </w:r>
      <w:r w:rsidRPr="003F7FCF">
        <w:rPr>
          <w:rFonts w:ascii="Myriad Pro" w:hAnsi="Myriad Pro" w:cstheme="minorHAnsi"/>
          <w:sz w:val="20"/>
          <w:szCs w:val="18"/>
          <w:lang w:val="en-GB"/>
        </w:rPr>
        <w:t xml:space="preserve">) or </w:t>
      </w:r>
      <w:r w:rsidRPr="003F7FCF">
        <w:rPr>
          <w:rFonts w:ascii="Myriad Pro" w:hAnsi="Myriad Pro"/>
          <w:sz w:val="20"/>
          <w:szCs w:val="18"/>
          <w:lang w:val="en-US"/>
        </w:rPr>
        <w:t xml:space="preserve">double tick </w:t>
      </w:r>
      <w:bookmarkStart w:id="0" w:name="_Hlk121731998"/>
      <w:r w:rsidRPr="003F7FCF">
        <w:rPr>
          <w:rFonts w:ascii="Myriad Pro" w:hAnsi="Myriad Pro" w:cstheme="minorHAnsi"/>
          <w:sz w:val="20"/>
          <w:szCs w:val="18"/>
          <w:lang w:val="en-US"/>
        </w:rPr>
        <w:t>(</w:t>
      </w:r>
      <w:r w:rsidRPr="003F7FCF">
        <w:rPr>
          <w:rFonts w:ascii="Myriad Pro" w:hAnsi="Myriad Pro" w:cstheme="minorHAnsi"/>
          <w:sz w:val="20"/>
          <w:szCs w:val="18"/>
        </w:rPr>
        <w:sym w:font="Wingdings" w:char="F0FC"/>
      </w:r>
      <w:r w:rsidRPr="003F7FCF">
        <w:rPr>
          <w:rFonts w:ascii="Myriad Pro" w:hAnsi="Myriad Pro" w:cstheme="minorHAnsi"/>
          <w:sz w:val="20"/>
          <w:szCs w:val="18"/>
        </w:rPr>
        <w:sym w:font="Wingdings" w:char="F0FC"/>
      </w:r>
      <w:r w:rsidRPr="003F7FCF">
        <w:rPr>
          <w:rFonts w:ascii="Myriad Pro" w:hAnsi="Myriad Pro" w:cstheme="minorHAnsi"/>
          <w:sz w:val="20"/>
          <w:szCs w:val="18"/>
          <w:lang w:val="en-US"/>
        </w:rPr>
        <w:t>)</w:t>
      </w:r>
      <w:bookmarkEnd w:id="0"/>
      <w:r w:rsidRPr="003F7FCF">
        <w:rPr>
          <w:rFonts w:ascii="Myriad Pro" w:hAnsi="Myriad Pro" w:cstheme="minorHAnsi"/>
          <w:sz w:val="20"/>
          <w:szCs w:val="18"/>
          <w:lang w:val="en-US"/>
        </w:rPr>
        <w:t xml:space="preserve"> </w:t>
      </w:r>
      <w:r w:rsidRPr="003F7FCF">
        <w:rPr>
          <w:rFonts w:ascii="Myriad Pro" w:hAnsi="Myriad Pro"/>
          <w:sz w:val="20"/>
          <w:szCs w:val="18"/>
          <w:lang w:val="en-US"/>
        </w:rPr>
        <w:t>to highlight them and, if you need to think about how to deal with those factors in planning language support, put a question mark and write brief notes beside them.</w:t>
      </w:r>
      <w:r w:rsidRPr="003F7FCF">
        <w:rPr>
          <w:rFonts w:ascii="Myriad Pro" w:hAnsi="Myriad Pro"/>
          <w:lang w:val="en-US"/>
        </w:rPr>
        <w:br w:type="page"/>
      </w:r>
    </w:p>
    <w:tbl>
      <w:tblPr>
        <w:tblStyle w:val="TableGrid"/>
        <w:tblW w:w="5000" w:type="pct"/>
        <w:tblLayout w:type="fixed"/>
        <w:tblLook w:val="04A0" w:firstRow="1" w:lastRow="0" w:firstColumn="1" w:lastColumn="0" w:noHBand="0" w:noVBand="1"/>
      </w:tblPr>
      <w:tblGrid>
        <w:gridCol w:w="520"/>
        <w:gridCol w:w="4883"/>
        <w:gridCol w:w="1635"/>
        <w:gridCol w:w="1499"/>
        <w:gridCol w:w="1715"/>
      </w:tblGrid>
      <w:tr w:rsidR="003F7FCF" w:rsidRPr="003F7FCF" w14:paraId="5EA33AD8" w14:textId="77777777" w:rsidTr="00BF49D7">
        <w:trPr>
          <w:trHeight w:val="1245"/>
        </w:trPr>
        <w:tc>
          <w:tcPr>
            <w:tcW w:w="5637" w:type="dxa"/>
            <w:gridSpan w:val="2"/>
            <w:vAlign w:val="center"/>
          </w:tcPr>
          <w:p w14:paraId="79D80167" w14:textId="77777777" w:rsidR="003F7FCF" w:rsidRPr="003F7FCF" w:rsidRDefault="003F7FCF" w:rsidP="00BF49D7">
            <w:pPr>
              <w:pStyle w:val="TKTextetableau"/>
              <w:jc w:val="center"/>
              <w:rPr>
                <w:rFonts w:ascii="Myriad Pro" w:hAnsi="Myriad Pro"/>
                <w:b/>
                <w:bCs/>
              </w:rPr>
            </w:pPr>
            <w:bookmarkStart w:id="1" w:name="_Hlk121732479"/>
            <w:r w:rsidRPr="003F7FCF">
              <w:rPr>
                <w:rFonts w:ascii="Myriad Pro" w:hAnsi="Myriad Pro"/>
                <w:b/>
                <w:bCs/>
              </w:rPr>
              <w:lastRenderedPageBreak/>
              <w:t>Factors affecting diversity within a group</w:t>
            </w:r>
          </w:p>
        </w:tc>
        <w:tc>
          <w:tcPr>
            <w:tcW w:w="1701" w:type="dxa"/>
            <w:vAlign w:val="center"/>
          </w:tcPr>
          <w:p w14:paraId="6EBACC05" w14:textId="77777777" w:rsidR="003F7FCF" w:rsidRPr="003F7FCF" w:rsidRDefault="003F7FCF" w:rsidP="00BF49D7">
            <w:pPr>
              <w:pStyle w:val="TKTextetableau"/>
              <w:jc w:val="center"/>
              <w:rPr>
                <w:rFonts w:ascii="Myriad Pro" w:hAnsi="Myriad Pro"/>
                <w:b/>
                <w:bCs/>
              </w:rPr>
            </w:pPr>
            <w:r w:rsidRPr="003F7FCF">
              <w:rPr>
                <w:rFonts w:ascii="Myriad Pro" w:hAnsi="Myriad Pro"/>
                <w:b/>
                <w:bCs/>
              </w:rPr>
              <w:t>This factor is relevant (</w:t>
            </w:r>
            <w:r w:rsidRPr="003F7FCF">
              <w:rPr>
                <w:rFonts w:ascii="Myriad Pro" w:hAnsi="Myriad Pro"/>
                <w:b/>
                <w:bCs/>
              </w:rPr>
              <w:sym w:font="Wingdings" w:char="F0FC"/>
            </w:r>
            <w:r w:rsidRPr="003F7FCF">
              <w:rPr>
                <w:rFonts w:ascii="Myriad Pro" w:hAnsi="Myriad Pro"/>
                <w:b/>
                <w:bCs/>
              </w:rPr>
              <w:t>) or very relevant (</w:t>
            </w:r>
            <w:r w:rsidRPr="003F7FCF">
              <w:rPr>
                <w:rFonts w:ascii="Myriad Pro" w:hAnsi="Myriad Pro"/>
                <w:b/>
                <w:bCs/>
              </w:rPr>
              <w:sym w:font="Wingdings" w:char="F0FC"/>
            </w:r>
            <w:r w:rsidRPr="003F7FCF">
              <w:rPr>
                <w:rFonts w:ascii="Myriad Pro" w:hAnsi="Myriad Pro"/>
                <w:b/>
                <w:bCs/>
              </w:rPr>
              <w:sym w:font="Wingdings" w:char="F0FC"/>
            </w:r>
            <w:r w:rsidRPr="003F7FCF">
              <w:rPr>
                <w:rFonts w:ascii="Myriad Pro" w:hAnsi="Myriad Pro"/>
                <w:b/>
                <w:bCs/>
              </w:rPr>
              <w:t>)</w:t>
            </w:r>
          </w:p>
        </w:tc>
        <w:tc>
          <w:tcPr>
            <w:tcW w:w="1559" w:type="dxa"/>
            <w:vAlign w:val="center"/>
          </w:tcPr>
          <w:p w14:paraId="0F31C28C" w14:textId="77777777" w:rsidR="003F7FCF" w:rsidRPr="003F7FCF" w:rsidRDefault="003F7FCF" w:rsidP="00BF49D7">
            <w:pPr>
              <w:pStyle w:val="TKTextetableau"/>
              <w:jc w:val="center"/>
              <w:rPr>
                <w:rFonts w:ascii="Myriad Pro" w:hAnsi="Myriad Pro"/>
                <w:b/>
                <w:bCs/>
              </w:rPr>
            </w:pPr>
            <w:r w:rsidRPr="003F7FCF">
              <w:rPr>
                <w:rFonts w:ascii="Myriad Pro" w:hAnsi="Myriad Pro"/>
                <w:b/>
                <w:bCs/>
              </w:rPr>
              <w:t>I need to think about how I will manage this (?)</w:t>
            </w:r>
          </w:p>
        </w:tc>
        <w:tc>
          <w:tcPr>
            <w:tcW w:w="1785" w:type="dxa"/>
            <w:vAlign w:val="center"/>
          </w:tcPr>
          <w:p w14:paraId="0301298A" w14:textId="77777777" w:rsidR="003F7FCF" w:rsidRPr="003F7FCF" w:rsidRDefault="003F7FCF" w:rsidP="00BF49D7">
            <w:pPr>
              <w:pStyle w:val="TKTextetableau"/>
              <w:jc w:val="center"/>
              <w:rPr>
                <w:rFonts w:ascii="Myriad Pro" w:hAnsi="Myriad Pro"/>
                <w:b/>
                <w:bCs/>
              </w:rPr>
            </w:pPr>
            <w:r w:rsidRPr="003F7FCF">
              <w:rPr>
                <w:rFonts w:ascii="Myriad Pro" w:hAnsi="Myriad Pro"/>
                <w:b/>
                <w:bCs/>
              </w:rPr>
              <w:t>Notes to myself</w:t>
            </w:r>
          </w:p>
        </w:tc>
      </w:tr>
      <w:bookmarkEnd w:id="1"/>
      <w:tr w:rsidR="003F7FCF" w:rsidRPr="003F7FCF" w14:paraId="09581B84" w14:textId="77777777" w:rsidTr="00BF49D7">
        <w:trPr>
          <w:trHeight w:val="270"/>
        </w:trPr>
        <w:tc>
          <w:tcPr>
            <w:tcW w:w="534" w:type="dxa"/>
            <w:shd w:val="clear" w:color="auto" w:fill="FFFFFF" w:themeFill="background1"/>
            <w:vAlign w:val="center"/>
          </w:tcPr>
          <w:p w14:paraId="371554A7" w14:textId="77777777" w:rsidR="003F7FCF" w:rsidRPr="003F7FCF" w:rsidRDefault="003F7FCF" w:rsidP="00BF49D7">
            <w:pPr>
              <w:pStyle w:val="TKTextetableau"/>
              <w:rPr>
                <w:rFonts w:ascii="Myriad Pro" w:hAnsi="Myriad Pro"/>
              </w:rPr>
            </w:pPr>
            <w:r w:rsidRPr="003F7FCF">
              <w:rPr>
                <w:rFonts w:ascii="Myriad Pro" w:hAnsi="Myriad Pro"/>
              </w:rPr>
              <w:t>1</w:t>
            </w:r>
          </w:p>
        </w:tc>
        <w:tc>
          <w:tcPr>
            <w:tcW w:w="5103" w:type="dxa"/>
            <w:shd w:val="clear" w:color="auto" w:fill="FFFFFF" w:themeFill="background1"/>
            <w:vAlign w:val="center"/>
          </w:tcPr>
          <w:p w14:paraId="485D4F87" w14:textId="77777777" w:rsidR="003F7FCF" w:rsidRPr="003F7FCF" w:rsidRDefault="003F7FCF" w:rsidP="00BF49D7">
            <w:pPr>
              <w:pStyle w:val="TKTextetableau"/>
              <w:rPr>
                <w:rFonts w:ascii="Myriad Pro" w:hAnsi="Myriad Pro"/>
              </w:rPr>
            </w:pPr>
            <w:r w:rsidRPr="003F7FCF">
              <w:rPr>
                <w:rFonts w:ascii="Myriad Pro" w:hAnsi="Myriad Pro"/>
              </w:rPr>
              <w:t>A wide range of ages among the learners</w:t>
            </w:r>
          </w:p>
        </w:tc>
        <w:tc>
          <w:tcPr>
            <w:tcW w:w="1701" w:type="dxa"/>
            <w:shd w:val="clear" w:color="auto" w:fill="FFFFFF" w:themeFill="background1"/>
            <w:vAlign w:val="center"/>
          </w:tcPr>
          <w:p w14:paraId="3EC0C51C" w14:textId="77777777" w:rsidR="003F7FCF" w:rsidRPr="003F7FCF" w:rsidRDefault="003F7FCF" w:rsidP="00BF49D7">
            <w:pPr>
              <w:pStyle w:val="TKTextetableau"/>
              <w:rPr>
                <w:rFonts w:ascii="Myriad Pro" w:hAnsi="Myriad Pro"/>
              </w:rPr>
            </w:pPr>
          </w:p>
        </w:tc>
        <w:tc>
          <w:tcPr>
            <w:tcW w:w="1559" w:type="dxa"/>
            <w:shd w:val="clear" w:color="auto" w:fill="FFFFFF" w:themeFill="background1"/>
            <w:vAlign w:val="center"/>
          </w:tcPr>
          <w:p w14:paraId="04569F90" w14:textId="77777777" w:rsidR="003F7FCF" w:rsidRPr="003F7FCF" w:rsidRDefault="003F7FCF" w:rsidP="00BF49D7">
            <w:pPr>
              <w:pStyle w:val="TKTextetableau"/>
              <w:rPr>
                <w:rFonts w:ascii="Myriad Pro" w:hAnsi="Myriad Pro"/>
              </w:rPr>
            </w:pPr>
          </w:p>
        </w:tc>
        <w:tc>
          <w:tcPr>
            <w:tcW w:w="1785" w:type="dxa"/>
            <w:shd w:val="clear" w:color="auto" w:fill="FFFFFF" w:themeFill="background1"/>
            <w:vAlign w:val="center"/>
          </w:tcPr>
          <w:p w14:paraId="0A34095E" w14:textId="77777777" w:rsidR="003F7FCF" w:rsidRPr="003F7FCF" w:rsidRDefault="003F7FCF" w:rsidP="00BF49D7">
            <w:pPr>
              <w:pStyle w:val="TKTextetableau"/>
              <w:rPr>
                <w:rFonts w:ascii="Myriad Pro" w:hAnsi="Myriad Pro"/>
              </w:rPr>
            </w:pPr>
          </w:p>
        </w:tc>
      </w:tr>
      <w:tr w:rsidR="003F7FCF" w:rsidRPr="003F7FCF" w14:paraId="6C5F906F" w14:textId="77777777" w:rsidTr="00BF49D7">
        <w:trPr>
          <w:trHeight w:val="834"/>
        </w:trPr>
        <w:tc>
          <w:tcPr>
            <w:tcW w:w="534" w:type="dxa"/>
            <w:shd w:val="clear" w:color="auto" w:fill="D9D9D9" w:themeFill="background1" w:themeFillShade="D9"/>
            <w:vAlign w:val="center"/>
          </w:tcPr>
          <w:p w14:paraId="14244B8E" w14:textId="77777777" w:rsidR="003F7FCF" w:rsidRPr="003F7FCF" w:rsidRDefault="003F7FCF" w:rsidP="00BF49D7">
            <w:pPr>
              <w:pStyle w:val="TKTextetableau"/>
              <w:rPr>
                <w:rFonts w:ascii="Myriad Pro" w:hAnsi="Myriad Pro"/>
              </w:rPr>
            </w:pPr>
            <w:r w:rsidRPr="003F7FCF">
              <w:rPr>
                <w:rFonts w:ascii="Myriad Pro" w:hAnsi="Myriad Pro"/>
              </w:rPr>
              <w:t>2</w:t>
            </w:r>
          </w:p>
        </w:tc>
        <w:tc>
          <w:tcPr>
            <w:tcW w:w="5103" w:type="dxa"/>
            <w:shd w:val="clear" w:color="auto" w:fill="D9D9D9" w:themeFill="background1" w:themeFillShade="D9"/>
            <w:vAlign w:val="center"/>
          </w:tcPr>
          <w:p w14:paraId="4F734DB1" w14:textId="77777777" w:rsidR="003F7FCF" w:rsidRPr="003F7FCF" w:rsidRDefault="003F7FCF" w:rsidP="00BF49D7">
            <w:pPr>
              <w:pStyle w:val="TKTextetableau"/>
              <w:rPr>
                <w:rFonts w:ascii="Myriad Pro" w:hAnsi="Myriad Pro"/>
              </w:rPr>
            </w:pPr>
            <w:r w:rsidRPr="003F7FCF">
              <w:rPr>
                <w:rFonts w:ascii="Myriad Pro" w:hAnsi="Myriad Pro"/>
              </w:rPr>
              <w:t xml:space="preserve">People who already have some skills in the new language </w:t>
            </w:r>
            <w:proofErr w:type="gramStart"/>
            <w:r w:rsidRPr="003F7FCF">
              <w:rPr>
                <w:rFonts w:ascii="Myriad Pro" w:hAnsi="Myriad Pro"/>
              </w:rPr>
              <w:t>e.g.</w:t>
            </w:r>
            <w:proofErr w:type="gramEnd"/>
            <w:r w:rsidRPr="003F7FCF">
              <w:rPr>
                <w:rFonts w:ascii="Myriad Pro" w:hAnsi="Myriad Pro"/>
              </w:rPr>
              <w:t xml:space="preserve"> speaking or listening, as well as people who do not know a word of it</w:t>
            </w:r>
          </w:p>
        </w:tc>
        <w:tc>
          <w:tcPr>
            <w:tcW w:w="1701" w:type="dxa"/>
            <w:shd w:val="clear" w:color="auto" w:fill="D9D9D9" w:themeFill="background1" w:themeFillShade="D9"/>
            <w:vAlign w:val="center"/>
          </w:tcPr>
          <w:p w14:paraId="1578679B"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vAlign w:val="center"/>
          </w:tcPr>
          <w:p w14:paraId="472B52CA"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vAlign w:val="center"/>
          </w:tcPr>
          <w:p w14:paraId="6413F309" w14:textId="77777777" w:rsidR="003F7FCF" w:rsidRPr="003F7FCF" w:rsidRDefault="003F7FCF" w:rsidP="00BF49D7">
            <w:pPr>
              <w:pStyle w:val="TKTextetableau"/>
              <w:rPr>
                <w:rFonts w:ascii="Myriad Pro" w:hAnsi="Myriad Pro"/>
              </w:rPr>
            </w:pPr>
          </w:p>
        </w:tc>
      </w:tr>
      <w:tr w:rsidR="003F7FCF" w:rsidRPr="003F7FCF" w14:paraId="379D36CA" w14:textId="77777777" w:rsidTr="00BF49D7">
        <w:trPr>
          <w:trHeight w:val="772"/>
        </w:trPr>
        <w:tc>
          <w:tcPr>
            <w:tcW w:w="534" w:type="dxa"/>
            <w:vAlign w:val="center"/>
          </w:tcPr>
          <w:p w14:paraId="2934EF4E" w14:textId="77777777" w:rsidR="003F7FCF" w:rsidRPr="003F7FCF" w:rsidRDefault="003F7FCF" w:rsidP="00BF49D7">
            <w:pPr>
              <w:pStyle w:val="TKTextetableau"/>
              <w:rPr>
                <w:rFonts w:ascii="Myriad Pro" w:hAnsi="Myriad Pro"/>
              </w:rPr>
            </w:pPr>
            <w:r w:rsidRPr="003F7FCF">
              <w:rPr>
                <w:rFonts w:ascii="Myriad Pro" w:hAnsi="Myriad Pro"/>
              </w:rPr>
              <w:t>3</w:t>
            </w:r>
          </w:p>
        </w:tc>
        <w:tc>
          <w:tcPr>
            <w:tcW w:w="5103" w:type="dxa"/>
            <w:vAlign w:val="center"/>
          </w:tcPr>
          <w:p w14:paraId="6ECD5C46" w14:textId="77777777" w:rsidR="003F7FCF" w:rsidRPr="003F7FCF" w:rsidRDefault="003F7FCF" w:rsidP="00BF49D7">
            <w:pPr>
              <w:pStyle w:val="TKTextetableau"/>
              <w:rPr>
                <w:rFonts w:ascii="Myriad Pro" w:hAnsi="Myriad Pro"/>
              </w:rPr>
            </w:pPr>
            <w:r w:rsidRPr="003F7FCF">
              <w:rPr>
                <w:rFonts w:ascii="Myriad Pro" w:hAnsi="Myriad Pro"/>
              </w:rPr>
              <w:t>People who have never learned to read and write, so are not literate in any language, as well as people who can read and write, at least in their own languages</w:t>
            </w:r>
          </w:p>
        </w:tc>
        <w:tc>
          <w:tcPr>
            <w:tcW w:w="1701" w:type="dxa"/>
            <w:vAlign w:val="center"/>
          </w:tcPr>
          <w:p w14:paraId="5759DA92" w14:textId="77777777" w:rsidR="003F7FCF" w:rsidRPr="003F7FCF" w:rsidRDefault="003F7FCF" w:rsidP="00BF49D7">
            <w:pPr>
              <w:pStyle w:val="TKTextetableau"/>
              <w:rPr>
                <w:rFonts w:ascii="Myriad Pro" w:hAnsi="Myriad Pro"/>
              </w:rPr>
            </w:pPr>
          </w:p>
        </w:tc>
        <w:tc>
          <w:tcPr>
            <w:tcW w:w="1559" w:type="dxa"/>
            <w:vAlign w:val="center"/>
          </w:tcPr>
          <w:p w14:paraId="2D22F7AB" w14:textId="77777777" w:rsidR="003F7FCF" w:rsidRPr="003F7FCF" w:rsidRDefault="003F7FCF" w:rsidP="00BF49D7">
            <w:pPr>
              <w:pStyle w:val="TKTextetableau"/>
              <w:rPr>
                <w:rFonts w:ascii="Myriad Pro" w:hAnsi="Myriad Pro"/>
              </w:rPr>
            </w:pPr>
          </w:p>
        </w:tc>
        <w:tc>
          <w:tcPr>
            <w:tcW w:w="1785" w:type="dxa"/>
            <w:vAlign w:val="center"/>
          </w:tcPr>
          <w:p w14:paraId="318432CA" w14:textId="77777777" w:rsidR="003F7FCF" w:rsidRPr="003F7FCF" w:rsidRDefault="003F7FCF" w:rsidP="00BF49D7">
            <w:pPr>
              <w:pStyle w:val="TKTextetableau"/>
              <w:rPr>
                <w:rFonts w:ascii="Myriad Pro" w:hAnsi="Myriad Pro"/>
              </w:rPr>
            </w:pPr>
          </w:p>
        </w:tc>
      </w:tr>
      <w:tr w:rsidR="003F7FCF" w:rsidRPr="003F7FCF" w14:paraId="1659D8D2" w14:textId="77777777" w:rsidTr="00BF49D7">
        <w:trPr>
          <w:trHeight w:val="1043"/>
        </w:trPr>
        <w:tc>
          <w:tcPr>
            <w:tcW w:w="534" w:type="dxa"/>
            <w:shd w:val="clear" w:color="auto" w:fill="D9D9D9" w:themeFill="background1" w:themeFillShade="D9"/>
            <w:vAlign w:val="center"/>
          </w:tcPr>
          <w:p w14:paraId="254BC132" w14:textId="77777777" w:rsidR="003F7FCF" w:rsidRPr="003F7FCF" w:rsidRDefault="003F7FCF" w:rsidP="00BF49D7">
            <w:pPr>
              <w:pStyle w:val="TKTextetableau"/>
              <w:rPr>
                <w:rFonts w:ascii="Myriad Pro" w:hAnsi="Myriad Pro"/>
              </w:rPr>
            </w:pPr>
            <w:r w:rsidRPr="003F7FCF">
              <w:rPr>
                <w:rFonts w:ascii="Myriad Pro" w:hAnsi="Myriad Pro"/>
              </w:rPr>
              <w:t>4</w:t>
            </w:r>
          </w:p>
        </w:tc>
        <w:tc>
          <w:tcPr>
            <w:tcW w:w="5103" w:type="dxa"/>
            <w:shd w:val="clear" w:color="auto" w:fill="D9D9D9" w:themeFill="background1" w:themeFillShade="D9"/>
            <w:vAlign w:val="center"/>
          </w:tcPr>
          <w:p w14:paraId="663F5E86" w14:textId="77777777" w:rsidR="003F7FCF" w:rsidRPr="003F7FCF" w:rsidRDefault="003F7FCF" w:rsidP="00BF49D7">
            <w:pPr>
              <w:pStyle w:val="TKTextetableau"/>
              <w:rPr>
                <w:rFonts w:ascii="Myriad Pro" w:hAnsi="Myriad Pro"/>
              </w:rPr>
            </w:pPr>
            <w:r w:rsidRPr="003F7FCF">
              <w:rPr>
                <w:rFonts w:ascii="Myriad Pro" w:hAnsi="Myriad Pro"/>
              </w:rPr>
              <w:t>Some people who start to speak without worrying about making mistakes, and others who remain silent until they are sure how to pronounce a word correctly or how to form a correct sentence</w:t>
            </w:r>
          </w:p>
        </w:tc>
        <w:tc>
          <w:tcPr>
            <w:tcW w:w="1701" w:type="dxa"/>
            <w:shd w:val="clear" w:color="auto" w:fill="D9D9D9" w:themeFill="background1" w:themeFillShade="D9"/>
            <w:vAlign w:val="center"/>
          </w:tcPr>
          <w:p w14:paraId="281A1FD6"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vAlign w:val="center"/>
          </w:tcPr>
          <w:p w14:paraId="0D441077"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vAlign w:val="center"/>
          </w:tcPr>
          <w:p w14:paraId="07384FCB" w14:textId="77777777" w:rsidR="003F7FCF" w:rsidRPr="003F7FCF" w:rsidRDefault="003F7FCF" w:rsidP="00BF49D7">
            <w:pPr>
              <w:pStyle w:val="TKTextetableau"/>
              <w:rPr>
                <w:rFonts w:ascii="Myriad Pro" w:hAnsi="Myriad Pro"/>
              </w:rPr>
            </w:pPr>
          </w:p>
        </w:tc>
      </w:tr>
      <w:tr w:rsidR="003F7FCF" w:rsidRPr="003F7FCF" w14:paraId="4825ED67" w14:textId="77777777" w:rsidTr="00BF49D7">
        <w:trPr>
          <w:trHeight w:val="709"/>
        </w:trPr>
        <w:tc>
          <w:tcPr>
            <w:tcW w:w="534" w:type="dxa"/>
            <w:vAlign w:val="center"/>
          </w:tcPr>
          <w:p w14:paraId="0FDF9B00" w14:textId="77777777" w:rsidR="003F7FCF" w:rsidRPr="003F7FCF" w:rsidRDefault="003F7FCF" w:rsidP="00BF49D7">
            <w:pPr>
              <w:pStyle w:val="TKTextetableau"/>
              <w:rPr>
                <w:rFonts w:ascii="Myriad Pro" w:hAnsi="Myriad Pro"/>
              </w:rPr>
            </w:pPr>
            <w:r w:rsidRPr="003F7FCF">
              <w:rPr>
                <w:rFonts w:ascii="Myriad Pro" w:hAnsi="Myriad Pro"/>
              </w:rPr>
              <w:t>5</w:t>
            </w:r>
          </w:p>
        </w:tc>
        <w:tc>
          <w:tcPr>
            <w:tcW w:w="5103" w:type="dxa"/>
            <w:vAlign w:val="center"/>
          </w:tcPr>
          <w:p w14:paraId="104A1702" w14:textId="77777777" w:rsidR="003F7FCF" w:rsidRPr="003F7FCF" w:rsidRDefault="003F7FCF" w:rsidP="00BF49D7">
            <w:pPr>
              <w:pStyle w:val="TKTextetableau"/>
              <w:rPr>
                <w:rFonts w:ascii="Myriad Pro" w:hAnsi="Myriad Pro"/>
              </w:rPr>
            </w:pPr>
            <w:r w:rsidRPr="003F7FCF">
              <w:rPr>
                <w:rFonts w:ascii="Myriad Pro" w:hAnsi="Myriad Pro"/>
              </w:rPr>
              <w:t>People who are competent in more than two languages, as well as those who have never learned another language</w:t>
            </w:r>
          </w:p>
        </w:tc>
        <w:tc>
          <w:tcPr>
            <w:tcW w:w="1701" w:type="dxa"/>
            <w:vAlign w:val="center"/>
          </w:tcPr>
          <w:p w14:paraId="05617090" w14:textId="77777777" w:rsidR="003F7FCF" w:rsidRPr="003F7FCF" w:rsidRDefault="003F7FCF" w:rsidP="00BF49D7">
            <w:pPr>
              <w:pStyle w:val="TKTextetableau"/>
              <w:rPr>
                <w:rFonts w:ascii="Myriad Pro" w:hAnsi="Myriad Pro"/>
              </w:rPr>
            </w:pPr>
          </w:p>
        </w:tc>
        <w:tc>
          <w:tcPr>
            <w:tcW w:w="1559" w:type="dxa"/>
            <w:vAlign w:val="center"/>
          </w:tcPr>
          <w:p w14:paraId="0627E6B5" w14:textId="77777777" w:rsidR="003F7FCF" w:rsidRPr="003F7FCF" w:rsidRDefault="003F7FCF" w:rsidP="00BF49D7">
            <w:pPr>
              <w:pStyle w:val="TKTextetableau"/>
              <w:rPr>
                <w:rFonts w:ascii="Myriad Pro" w:hAnsi="Myriad Pro"/>
              </w:rPr>
            </w:pPr>
          </w:p>
        </w:tc>
        <w:tc>
          <w:tcPr>
            <w:tcW w:w="1785" w:type="dxa"/>
            <w:vAlign w:val="center"/>
          </w:tcPr>
          <w:p w14:paraId="43CA6F8B" w14:textId="77777777" w:rsidR="003F7FCF" w:rsidRPr="003F7FCF" w:rsidRDefault="003F7FCF" w:rsidP="00BF49D7">
            <w:pPr>
              <w:pStyle w:val="TKTextetableau"/>
              <w:rPr>
                <w:rFonts w:ascii="Myriad Pro" w:hAnsi="Myriad Pro"/>
              </w:rPr>
            </w:pPr>
          </w:p>
        </w:tc>
      </w:tr>
      <w:tr w:rsidR="003F7FCF" w:rsidRPr="003F7FCF" w14:paraId="7209B0C2" w14:textId="77777777" w:rsidTr="00BF49D7">
        <w:trPr>
          <w:trHeight w:val="536"/>
        </w:trPr>
        <w:tc>
          <w:tcPr>
            <w:tcW w:w="534" w:type="dxa"/>
            <w:shd w:val="clear" w:color="auto" w:fill="D9D9D9" w:themeFill="background1" w:themeFillShade="D9"/>
            <w:vAlign w:val="center"/>
          </w:tcPr>
          <w:p w14:paraId="72117450" w14:textId="77777777" w:rsidR="003F7FCF" w:rsidRPr="003F7FCF" w:rsidRDefault="003F7FCF" w:rsidP="00BF49D7">
            <w:pPr>
              <w:pStyle w:val="TKTextetableau"/>
              <w:rPr>
                <w:rFonts w:ascii="Myriad Pro" w:hAnsi="Myriad Pro"/>
              </w:rPr>
            </w:pPr>
            <w:r w:rsidRPr="003F7FCF">
              <w:rPr>
                <w:rFonts w:ascii="Myriad Pro" w:hAnsi="Myriad Pro"/>
              </w:rPr>
              <w:t>6</w:t>
            </w:r>
          </w:p>
        </w:tc>
        <w:tc>
          <w:tcPr>
            <w:tcW w:w="5103" w:type="dxa"/>
            <w:shd w:val="clear" w:color="auto" w:fill="D9D9D9" w:themeFill="background1" w:themeFillShade="D9"/>
            <w:vAlign w:val="center"/>
          </w:tcPr>
          <w:p w14:paraId="22A8107C" w14:textId="77777777" w:rsidR="003F7FCF" w:rsidRPr="003F7FCF" w:rsidRDefault="003F7FCF" w:rsidP="00BF49D7">
            <w:pPr>
              <w:pStyle w:val="TKTextetableau"/>
              <w:rPr>
                <w:rFonts w:ascii="Myriad Pro" w:hAnsi="Myriad Pro"/>
              </w:rPr>
            </w:pPr>
            <w:r w:rsidRPr="003F7FCF">
              <w:rPr>
                <w:rFonts w:ascii="Myriad Pro" w:hAnsi="Myriad Pro"/>
              </w:rPr>
              <w:t>Well educated people, as well as people with little or no formal education</w:t>
            </w:r>
          </w:p>
        </w:tc>
        <w:tc>
          <w:tcPr>
            <w:tcW w:w="1701" w:type="dxa"/>
            <w:shd w:val="clear" w:color="auto" w:fill="D9D9D9" w:themeFill="background1" w:themeFillShade="D9"/>
            <w:vAlign w:val="center"/>
          </w:tcPr>
          <w:p w14:paraId="248D1C6C"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vAlign w:val="center"/>
          </w:tcPr>
          <w:p w14:paraId="548817A0"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vAlign w:val="center"/>
          </w:tcPr>
          <w:p w14:paraId="03FF3E67" w14:textId="77777777" w:rsidR="003F7FCF" w:rsidRPr="003F7FCF" w:rsidRDefault="003F7FCF" w:rsidP="00BF49D7">
            <w:pPr>
              <w:pStyle w:val="TKTextetableau"/>
              <w:rPr>
                <w:rFonts w:ascii="Myriad Pro" w:hAnsi="Myriad Pro"/>
              </w:rPr>
            </w:pPr>
          </w:p>
        </w:tc>
      </w:tr>
      <w:tr w:rsidR="003F7FCF" w:rsidRPr="003F7FCF" w14:paraId="68678E65" w14:textId="77777777" w:rsidTr="00BF49D7">
        <w:trPr>
          <w:trHeight w:val="429"/>
        </w:trPr>
        <w:tc>
          <w:tcPr>
            <w:tcW w:w="534" w:type="dxa"/>
          </w:tcPr>
          <w:p w14:paraId="78CEFD48" w14:textId="77777777" w:rsidR="003F7FCF" w:rsidRPr="003F7FCF" w:rsidRDefault="003F7FCF" w:rsidP="00BF49D7">
            <w:pPr>
              <w:pStyle w:val="TKTextetableau"/>
              <w:rPr>
                <w:rFonts w:ascii="Myriad Pro" w:hAnsi="Myriad Pro"/>
              </w:rPr>
            </w:pPr>
            <w:r w:rsidRPr="003F7FCF">
              <w:rPr>
                <w:rFonts w:ascii="Myriad Pro" w:hAnsi="Myriad Pro"/>
              </w:rPr>
              <w:t>7</w:t>
            </w:r>
          </w:p>
        </w:tc>
        <w:tc>
          <w:tcPr>
            <w:tcW w:w="5103" w:type="dxa"/>
          </w:tcPr>
          <w:p w14:paraId="37D7A845" w14:textId="77777777" w:rsidR="003F7FCF" w:rsidRPr="003F7FCF" w:rsidRDefault="003F7FCF" w:rsidP="00BF49D7">
            <w:pPr>
              <w:pStyle w:val="TKTextetableau"/>
              <w:rPr>
                <w:rFonts w:ascii="Myriad Pro" w:hAnsi="Myriad Pro"/>
              </w:rPr>
            </w:pPr>
            <w:r w:rsidRPr="003F7FCF">
              <w:rPr>
                <w:rFonts w:ascii="Myriad Pro" w:hAnsi="Myriad Pro"/>
              </w:rPr>
              <w:t>People who have opportunities to use the new language outside the learning environment and people who do not</w:t>
            </w:r>
          </w:p>
        </w:tc>
        <w:tc>
          <w:tcPr>
            <w:tcW w:w="1701" w:type="dxa"/>
          </w:tcPr>
          <w:p w14:paraId="675F354F" w14:textId="77777777" w:rsidR="003F7FCF" w:rsidRPr="003F7FCF" w:rsidRDefault="003F7FCF" w:rsidP="00BF49D7">
            <w:pPr>
              <w:pStyle w:val="TKTextetableau"/>
              <w:rPr>
                <w:rFonts w:ascii="Myriad Pro" w:hAnsi="Myriad Pro"/>
              </w:rPr>
            </w:pPr>
          </w:p>
        </w:tc>
        <w:tc>
          <w:tcPr>
            <w:tcW w:w="1559" w:type="dxa"/>
          </w:tcPr>
          <w:p w14:paraId="4A8CF429" w14:textId="77777777" w:rsidR="003F7FCF" w:rsidRPr="003F7FCF" w:rsidRDefault="003F7FCF" w:rsidP="00BF49D7">
            <w:pPr>
              <w:pStyle w:val="TKTextetableau"/>
              <w:rPr>
                <w:rFonts w:ascii="Myriad Pro" w:hAnsi="Myriad Pro"/>
              </w:rPr>
            </w:pPr>
          </w:p>
        </w:tc>
        <w:tc>
          <w:tcPr>
            <w:tcW w:w="1785" w:type="dxa"/>
          </w:tcPr>
          <w:p w14:paraId="1C7FA848" w14:textId="77777777" w:rsidR="003F7FCF" w:rsidRPr="003F7FCF" w:rsidRDefault="003F7FCF" w:rsidP="00BF49D7">
            <w:pPr>
              <w:pStyle w:val="TKTextetableau"/>
              <w:rPr>
                <w:rFonts w:ascii="Myriad Pro" w:hAnsi="Myriad Pro"/>
              </w:rPr>
            </w:pPr>
          </w:p>
        </w:tc>
      </w:tr>
      <w:tr w:rsidR="003F7FCF" w:rsidRPr="003F7FCF" w14:paraId="41E33339" w14:textId="77777777" w:rsidTr="00BF49D7">
        <w:trPr>
          <w:trHeight w:val="622"/>
        </w:trPr>
        <w:tc>
          <w:tcPr>
            <w:tcW w:w="534" w:type="dxa"/>
            <w:shd w:val="clear" w:color="auto" w:fill="D9D9D9" w:themeFill="background1" w:themeFillShade="D9"/>
          </w:tcPr>
          <w:p w14:paraId="67CEBA64" w14:textId="77777777" w:rsidR="003F7FCF" w:rsidRPr="003F7FCF" w:rsidRDefault="003F7FCF" w:rsidP="00BF49D7">
            <w:pPr>
              <w:pStyle w:val="TKTextetableau"/>
              <w:rPr>
                <w:rFonts w:ascii="Myriad Pro" w:hAnsi="Myriad Pro"/>
              </w:rPr>
            </w:pPr>
            <w:r w:rsidRPr="003F7FCF">
              <w:rPr>
                <w:rFonts w:ascii="Myriad Pro" w:hAnsi="Myriad Pro"/>
              </w:rPr>
              <w:t>8</w:t>
            </w:r>
          </w:p>
        </w:tc>
        <w:tc>
          <w:tcPr>
            <w:tcW w:w="5103" w:type="dxa"/>
            <w:shd w:val="clear" w:color="auto" w:fill="D9D9D9" w:themeFill="background1" w:themeFillShade="D9"/>
          </w:tcPr>
          <w:p w14:paraId="00D17848" w14:textId="77777777" w:rsidR="003F7FCF" w:rsidRPr="003F7FCF" w:rsidRDefault="003F7FCF" w:rsidP="00BF49D7">
            <w:pPr>
              <w:pStyle w:val="TKTextetableau"/>
              <w:rPr>
                <w:rFonts w:ascii="Myriad Pro" w:hAnsi="Myriad Pro"/>
              </w:rPr>
            </w:pPr>
            <w:r w:rsidRPr="003F7FCF">
              <w:rPr>
                <w:rFonts w:ascii="Myriad Pro" w:hAnsi="Myriad Pro"/>
              </w:rPr>
              <w:t>Learners who have different levels of contact with the new language outside the learning environment (</w:t>
            </w:r>
            <w:proofErr w:type="gramStart"/>
            <w:r w:rsidRPr="003F7FCF">
              <w:rPr>
                <w:rFonts w:ascii="Myriad Pro" w:hAnsi="Myriad Pro"/>
              </w:rPr>
              <w:t>e.g.</w:t>
            </w:r>
            <w:proofErr w:type="gramEnd"/>
            <w:r w:rsidRPr="003F7FCF">
              <w:rPr>
                <w:rFonts w:ascii="Myriad Pro" w:hAnsi="Myriad Pro"/>
              </w:rPr>
              <w:t xml:space="preserve"> daily, rarely, only with mediation by others etc.)</w:t>
            </w:r>
          </w:p>
        </w:tc>
        <w:tc>
          <w:tcPr>
            <w:tcW w:w="1701" w:type="dxa"/>
            <w:shd w:val="clear" w:color="auto" w:fill="D9D9D9" w:themeFill="background1" w:themeFillShade="D9"/>
          </w:tcPr>
          <w:p w14:paraId="7F000F7C"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tcPr>
          <w:p w14:paraId="405F0421"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tcPr>
          <w:p w14:paraId="182E4394" w14:textId="77777777" w:rsidR="003F7FCF" w:rsidRPr="003F7FCF" w:rsidRDefault="003F7FCF" w:rsidP="00BF49D7">
            <w:pPr>
              <w:pStyle w:val="TKTextetableau"/>
              <w:rPr>
                <w:rFonts w:ascii="Myriad Pro" w:hAnsi="Myriad Pro"/>
              </w:rPr>
            </w:pPr>
          </w:p>
        </w:tc>
      </w:tr>
      <w:tr w:rsidR="003F7FCF" w:rsidRPr="003F7FCF" w14:paraId="227D9BF4" w14:textId="77777777" w:rsidTr="00BF49D7">
        <w:trPr>
          <w:trHeight w:val="536"/>
        </w:trPr>
        <w:tc>
          <w:tcPr>
            <w:tcW w:w="534" w:type="dxa"/>
            <w:shd w:val="clear" w:color="auto" w:fill="FFFFFF" w:themeFill="background1"/>
          </w:tcPr>
          <w:p w14:paraId="4430DCDC" w14:textId="77777777" w:rsidR="003F7FCF" w:rsidRPr="003F7FCF" w:rsidRDefault="003F7FCF" w:rsidP="00BF49D7">
            <w:pPr>
              <w:pStyle w:val="TKTextetableau"/>
              <w:rPr>
                <w:rFonts w:ascii="Myriad Pro" w:hAnsi="Myriad Pro"/>
              </w:rPr>
            </w:pPr>
            <w:r w:rsidRPr="003F7FCF">
              <w:rPr>
                <w:rFonts w:ascii="Myriad Pro" w:hAnsi="Myriad Pro"/>
              </w:rPr>
              <w:t>9</w:t>
            </w:r>
          </w:p>
        </w:tc>
        <w:tc>
          <w:tcPr>
            <w:tcW w:w="5103" w:type="dxa"/>
            <w:shd w:val="clear" w:color="auto" w:fill="FFFFFF" w:themeFill="background1"/>
          </w:tcPr>
          <w:p w14:paraId="2195C4E2" w14:textId="77777777" w:rsidR="003F7FCF" w:rsidRPr="003F7FCF" w:rsidRDefault="003F7FCF" w:rsidP="00BF49D7">
            <w:pPr>
              <w:pStyle w:val="TKTextetableau"/>
              <w:rPr>
                <w:rFonts w:ascii="Myriad Pro" w:hAnsi="Myriad Pro"/>
              </w:rPr>
            </w:pPr>
            <w:r w:rsidRPr="003F7FCF">
              <w:rPr>
                <w:rFonts w:ascii="Myriad Pro" w:hAnsi="Myriad Pro"/>
              </w:rPr>
              <w:t>People with diverse personalities, levels of motivation, attitudes, ways of behaving, etc. which may affect group and individual learning in different ways</w:t>
            </w:r>
          </w:p>
        </w:tc>
        <w:tc>
          <w:tcPr>
            <w:tcW w:w="1701" w:type="dxa"/>
            <w:shd w:val="clear" w:color="auto" w:fill="FFFFFF" w:themeFill="background1"/>
          </w:tcPr>
          <w:p w14:paraId="09AEC73B" w14:textId="77777777" w:rsidR="003F7FCF" w:rsidRPr="003F7FCF" w:rsidRDefault="003F7FCF" w:rsidP="00BF49D7">
            <w:pPr>
              <w:pStyle w:val="TKTextetableau"/>
              <w:rPr>
                <w:rFonts w:ascii="Myriad Pro" w:hAnsi="Myriad Pro"/>
              </w:rPr>
            </w:pPr>
          </w:p>
        </w:tc>
        <w:tc>
          <w:tcPr>
            <w:tcW w:w="1559" w:type="dxa"/>
            <w:shd w:val="clear" w:color="auto" w:fill="FFFFFF" w:themeFill="background1"/>
          </w:tcPr>
          <w:p w14:paraId="111DCD98" w14:textId="77777777" w:rsidR="003F7FCF" w:rsidRPr="003F7FCF" w:rsidRDefault="003F7FCF" w:rsidP="00BF49D7">
            <w:pPr>
              <w:pStyle w:val="TKTextetableau"/>
              <w:rPr>
                <w:rFonts w:ascii="Myriad Pro" w:hAnsi="Myriad Pro"/>
              </w:rPr>
            </w:pPr>
          </w:p>
        </w:tc>
        <w:tc>
          <w:tcPr>
            <w:tcW w:w="1785" w:type="dxa"/>
            <w:shd w:val="clear" w:color="auto" w:fill="FFFFFF" w:themeFill="background1"/>
          </w:tcPr>
          <w:p w14:paraId="3F650BAC" w14:textId="77777777" w:rsidR="003F7FCF" w:rsidRPr="003F7FCF" w:rsidRDefault="003F7FCF" w:rsidP="00BF49D7">
            <w:pPr>
              <w:pStyle w:val="TKTextetableau"/>
              <w:rPr>
                <w:rFonts w:ascii="Myriad Pro" w:hAnsi="Myriad Pro"/>
              </w:rPr>
            </w:pPr>
          </w:p>
        </w:tc>
      </w:tr>
      <w:tr w:rsidR="003F7FCF" w:rsidRPr="003F7FCF" w14:paraId="63044066" w14:textId="77777777" w:rsidTr="00BF49D7">
        <w:trPr>
          <w:trHeight w:val="983"/>
        </w:trPr>
        <w:tc>
          <w:tcPr>
            <w:tcW w:w="534" w:type="dxa"/>
            <w:shd w:val="clear" w:color="auto" w:fill="D9D9D9" w:themeFill="background1" w:themeFillShade="D9"/>
          </w:tcPr>
          <w:p w14:paraId="47D4AAA5" w14:textId="77777777" w:rsidR="003F7FCF" w:rsidRPr="003F7FCF" w:rsidRDefault="003F7FCF" w:rsidP="00BF49D7">
            <w:pPr>
              <w:pStyle w:val="TKTextetableau"/>
              <w:rPr>
                <w:rFonts w:ascii="Myriad Pro" w:hAnsi="Myriad Pro"/>
              </w:rPr>
            </w:pPr>
            <w:r w:rsidRPr="003F7FCF">
              <w:rPr>
                <w:rFonts w:ascii="Myriad Pro" w:hAnsi="Myriad Pro"/>
              </w:rPr>
              <w:t>10</w:t>
            </w:r>
          </w:p>
        </w:tc>
        <w:tc>
          <w:tcPr>
            <w:tcW w:w="5103" w:type="dxa"/>
            <w:shd w:val="clear" w:color="auto" w:fill="D9D9D9" w:themeFill="background1" w:themeFillShade="D9"/>
          </w:tcPr>
          <w:p w14:paraId="44A34EF6" w14:textId="77777777" w:rsidR="003F7FCF" w:rsidRPr="003F7FCF" w:rsidRDefault="003F7FCF" w:rsidP="00BF49D7">
            <w:pPr>
              <w:pStyle w:val="TKTextetableau"/>
              <w:rPr>
                <w:rFonts w:ascii="Myriad Pro" w:hAnsi="Myriad Pro"/>
              </w:rPr>
            </w:pPr>
            <w:r w:rsidRPr="003F7FCF">
              <w:rPr>
                <w:rFonts w:ascii="Myriad Pro" w:hAnsi="Myriad Pro"/>
              </w:rPr>
              <w:t xml:space="preserve">People for whom external factors such as the family context, the community where they live, work or study commitments, level of familiarity with the education system etc., may affect the learning process differently. </w:t>
            </w:r>
          </w:p>
        </w:tc>
        <w:tc>
          <w:tcPr>
            <w:tcW w:w="1701" w:type="dxa"/>
            <w:shd w:val="clear" w:color="auto" w:fill="D9D9D9" w:themeFill="background1" w:themeFillShade="D9"/>
          </w:tcPr>
          <w:p w14:paraId="48191719"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tcPr>
          <w:p w14:paraId="0597EADC"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tcPr>
          <w:p w14:paraId="3019A60E" w14:textId="77777777" w:rsidR="003F7FCF" w:rsidRPr="003F7FCF" w:rsidRDefault="003F7FCF" w:rsidP="00BF49D7">
            <w:pPr>
              <w:pStyle w:val="TKTextetableau"/>
              <w:rPr>
                <w:rFonts w:ascii="Myriad Pro" w:hAnsi="Myriad Pro"/>
              </w:rPr>
            </w:pPr>
          </w:p>
        </w:tc>
      </w:tr>
      <w:tr w:rsidR="003F7FCF" w:rsidRPr="003F7FCF" w14:paraId="058DAE50" w14:textId="77777777" w:rsidTr="00BF49D7">
        <w:trPr>
          <w:trHeight w:val="615"/>
        </w:trPr>
        <w:tc>
          <w:tcPr>
            <w:tcW w:w="534" w:type="dxa"/>
            <w:shd w:val="clear" w:color="auto" w:fill="FFFFFF" w:themeFill="background1"/>
          </w:tcPr>
          <w:p w14:paraId="352776AD" w14:textId="77777777" w:rsidR="003F7FCF" w:rsidRPr="003F7FCF" w:rsidRDefault="003F7FCF" w:rsidP="00BF49D7">
            <w:pPr>
              <w:pStyle w:val="TKTextetableau"/>
              <w:rPr>
                <w:rFonts w:ascii="Myriad Pro" w:hAnsi="Myriad Pro"/>
                <w:lang w:val="en-US"/>
              </w:rPr>
            </w:pPr>
            <w:bookmarkStart w:id="2" w:name="_Hlk120632064"/>
            <w:r w:rsidRPr="003F7FCF">
              <w:rPr>
                <w:rFonts w:ascii="Myriad Pro" w:hAnsi="Myriad Pro"/>
                <w:lang w:val="en-US"/>
              </w:rPr>
              <w:t>11</w:t>
            </w:r>
          </w:p>
        </w:tc>
        <w:tc>
          <w:tcPr>
            <w:tcW w:w="5103" w:type="dxa"/>
            <w:shd w:val="clear" w:color="auto" w:fill="FFFFFF" w:themeFill="background1"/>
          </w:tcPr>
          <w:p w14:paraId="46009AB9" w14:textId="77777777" w:rsidR="003F7FCF" w:rsidRPr="003F7FCF" w:rsidRDefault="003F7FCF" w:rsidP="00BF49D7">
            <w:pPr>
              <w:pStyle w:val="TKTextetableau"/>
              <w:rPr>
                <w:rFonts w:ascii="Myriad Pro" w:hAnsi="Myriad Pro"/>
              </w:rPr>
            </w:pPr>
            <w:r w:rsidRPr="003F7FCF">
              <w:rPr>
                <w:rFonts w:ascii="Myriad Pro" w:hAnsi="Myriad Pro"/>
              </w:rPr>
              <w:t>A difference of written script for some learners between their first languages (</w:t>
            </w:r>
            <w:proofErr w:type="gramStart"/>
            <w:r w:rsidRPr="003F7FCF">
              <w:rPr>
                <w:rFonts w:ascii="Myriad Pro" w:hAnsi="Myriad Pro"/>
              </w:rPr>
              <w:t>e.g.</w:t>
            </w:r>
            <w:proofErr w:type="gramEnd"/>
            <w:r w:rsidRPr="003F7FCF">
              <w:rPr>
                <w:rFonts w:ascii="Myriad Pro" w:hAnsi="Myriad Pro"/>
              </w:rPr>
              <w:t xml:space="preserve"> Arabic) and the new European language</w:t>
            </w:r>
          </w:p>
        </w:tc>
        <w:tc>
          <w:tcPr>
            <w:tcW w:w="1701" w:type="dxa"/>
            <w:shd w:val="clear" w:color="auto" w:fill="FFFFFF" w:themeFill="background1"/>
          </w:tcPr>
          <w:p w14:paraId="203C76D0" w14:textId="77777777" w:rsidR="003F7FCF" w:rsidRPr="003F7FCF" w:rsidRDefault="003F7FCF" w:rsidP="00BF49D7">
            <w:pPr>
              <w:pStyle w:val="TKTextetableau"/>
              <w:rPr>
                <w:rFonts w:ascii="Myriad Pro" w:hAnsi="Myriad Pro"/>
              </w:rPr>
            </w:pPr>
          </w:p>
        </w:tc>
        <w:tc>
          <w:tcPr>
            <w:tcW w:w="1559" w:type="dxa"/>
            <w:shd w:val="clear" w:color="auto" w:fill="FFFFFF" w:themeFill="background1"/>
          </w:tcPr>
          <w:p w14:paraId="4AA6C79A" w14:textId="77777777" w:rsidR="003F7FCF" w:rsidRPr="003F7FCF" w:rsidRDefault="003F7FCF" w:rsidP="00BF49D7">
            <w:pPr>
              <w:pStyle w:val="TKTextetableau"/>
              <w:rPr>
                <w:rFonts w:ascii="Myriad Pro" w:hAnsi="Myriad Pro"/>
              </w:rPr>
            </w:pPr>
          </w:p>
        </w:tc>
        <w:tc>
          <w:tcPr>
            <w:tcW w:w="1785" w:type="dxa"/>
            <w:shd w:val="clear" w:color="auto" w:fill="FFFFFF" w:themeFill="background1"/>
          </w:tcPr>
          <w:p w14:paraId="7B444811" w14:textId="77777777" w:rsidR="003F7FCF" w:rsidRPr="003F7FCF" w:rsidRDefault="003F7FCF" w:rsidP="00BF49D7">
            <w:pPr>
              <w:pStyle w:val="TKTextetableau"/>
              <w:rPr>
                <w:rFonts w:ascii="Myriad Pro" w:hAnsi="Myriad Pro"/>
              </w:rPr>
            </w:pPr>
          </w:p>
        </w:tc>
      </w:tr>
      <w:tr w:rsidR="003F7FCF" w:rsidRPr="003F7FCF" w14:paraId="7AD92F17" w14:textId="77777777" w:rsidTr="00BF49D7">
        <w:trPr>
          <w:trHeight w:val="1155"/>
        </w:trPr>
        <w:tc>
          <w:tcPr>
            <w:tcW w:w="534" w:type="dxa"/>
            <w:shd w:val="clear" w:color="auto" w:fill="D9D9D9" w:themeFill="background1" w:themeFillShade="D9"/>
          </w:tcPr>
          <w:p w14:paraId="2764E98A" w14:textId="77777777" w:rsidR="003F7FCF" w:rsidRPr="003F7FCF" w:rsidRDefault="003F7FCF" w:rsidP="00BF49D7">
            <w:pPr>
              <w:pStyle w:val="TKTextetableau"/>
              <w:rPr>
                <w:rFonts w:ascii="Myriad Pro" w:hAnsi="Myriad Pro"/>
              </w:rPr>
            </w:pPr>
            <w:r w:rsidRPr="003F7FCF">
              <w:rPr>
                <w:rFonts w:ascii="Myriad Pro" w:hAnsi="Myriad Pro"/>
              </w:rPr>
              <w:t>12</w:t>
            </w:r>
          </w:p>
        </w:tc>
        <w:tc>
          <w:tcPr>
            <w:tcW w:w="5103" w:type="dxa"/>
            <w:shd w:val="clear" w:color="auto" w:fill="D9D9D9" w:themeFill="background1" w:themeFillShade="D9"/>
          </w:tcPr>
          <w:p w14:paraId="656008A1" w14:textId="77777777" w:rsidR="003F7FCF" w:rsidRPr="003F7FCF" w:rsidRDefault="003F7FCF" w:rsidP="00BF49D7">
            <w:pPr>
              <w:pStyle w:val="TKTextetableau"/>
              <w:rPr>
                <w:rFonts w:ascii="Myriad Pro" w:hAnsi="Myriad Pro"/>
              </w:rPr>
            </w:pPr>
            <w:r w:rsidRPr="003F7FCF">
              <w:rPr>
                <w:rFonts w:ascii="Myriad Pro" w:hAnsi="Myriad Pro"/>
              </w:rPr>
              <w:t>Diverse migration projects among learners, (</w:t>
            </w:r>
            <w:proofErr w:type="gramStart"/>
            <w:r w:rsidRPr="003F7FCF">
              <w:rPr>
                <w:rFonts w:ascii="Myriad Pro" w:hAnsi="Myriad Pro"/>
              </w:rPr>
              <w:t>e.g.</w:t>
            </w:r>
            <w:proofErr w:type="gramEnd"/>
            <w:r w:rsidRPr="003F7FCF">
              <w:rPr>
                <w:rFonts w:ascii="Myriad Pro" w:hAnsi="Myriad Pro"/>
              </w:rPr>
              <w:t xml:space="preserve"> asylum seekers who see the host country as a temporary bridge to reach another country, and others who have migrated to be reunited with their family who are already residents)</w:t>
            </w:r>
          </w:p>
        </w:tc>
        <w:tc>
          <w:tcPr>
            <w:tcW w:w="1701" w:type="dxa"/>
            <w:shd w:val="clear" w:color="auto" w:fill="D9D9D9" w:themeFill="background1" w:themeFillShade="D9"/>
          </w:tcPr>
          <w:p w14:paraId="3037FCDA"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tcPr>
          <w:p w14:paraId="6EEC1467"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tcPr>
          <w:p w14:paraId="71D7B21E" w14:textId="77777777" w:rsidR="003F7FCF" w:rsidRPr="003F7FCF" w:rsidRDefault="003F7FCF" w:rsidP="00BF49D7">
            <w:pPr>
              <w:pStyle w:val="TKTextetableau"/>
              <w:rPr>
                <w:rFonts w:ascii="Myriad Pro" w:hAnsi="Myriad Pro"/>
              </w:rPr>
            </w:pPr>
          </w:p>
        </w:tc>
      </w:tr>
      <w:bookmarkEnd w:id="2"/>
      <w:tr w:rsidR="003F7FCF" w:rsidRPr="003F7FCF" w14:paraId="77C4626F" w14:textId="77777777" w:rsidTr="00BF49D7">
        <w:trPr>
          <w:trHeight w:val="737"/>
        </w:trPr>
        <w:tc>
          <w:tcPr>
            <w:tcW w:w="534" w:type="dxa"/>
            <w:shd w:val="clear" w:color="auto" w:fill="FFFFFF" w:themeFill="background1"/>
          </w:tcPr>
          <w:p w14:paraId="78F091D8" w14:textId="77777777" w:rsidR="003F7FCF" w:rsidRPr="003F7FCF" w:rsidRDefault="003F7FCF" w:rsidP="00BF49D7">
            <w:pPr>
              <w:pStyle w:val="TKTextetableau"/>
              <w:rPr>
                <w:rFonts w:ascii="Myriad Pro" w:hAnsi="Myriad Pro"/>
                <w:lang w:val="fr-FR"/>
              </w:rPr>
            </w:pPr>
            <w:r w:rsidRPr="003F7FCF">
              <w:rPr>
                <w:rFonts w:ascii="Myriad Pro" w:hAnsi="Myriad Pro"/>
                <w:lang w:val="fr-FR"/>
              </w:rPr>
              <w:t>13</w:t>
            </w:r>
          </w:p>
        </w:tc>
        <w:tc>
          <w:tcPr>
            <w:tcW w:w="5103" w:type="dxa"/>
            <w:shd w:val="clear" w:color="auto" w:fill="FFFFFF" w:themeFill="background1"/>
          </w:tcPr>
          <w:p w14:paraId="4017FB7D" w14:textId="77777777" w:rsidR="003F7FCF" w:rsidRPr="003F7FCF" w:rsidRDefault="003F7FCF" w:rsidP="00BF49D7">
            <w:pPr>
              <w:pStyle w:val="TKTextetableau"/>
              <w:rPr>
                <w:rFonts w:ascii="Myriad Pro" w:hAnsi="Myriad Pro"/>
              </w:rPr>
            </w:pPr>
            <w:r w:rsidRPr="003F7FCF">
              <w:rPr>
                <w:rFonts w:ascii="Myriad Pro" w:hAnsi="Myriad Pro"/>
                <w:lang w:val="en-US"/>
              </w:rPr>
              <w:t>Different levels of</w:t>
            </w:r>
            <w:r w:rsidRPr="003F7FCF">
              <w:rPr>
                <w:rFonts w:ascii="Myriad Pro" w:hAnsi="Myriad Pro"/>
              </w:rPr>
              <w:t xml:space="preserve"> access to resources for learning, especially the internet, digital devices, software and apps, levels of digital competence, good Wi-Fi connection, etc.</w:t>
            </w:r>
          </w:p>
        </w:tc>
        <w:tc>
          <w:tcPr>
            <w:tcW w:w="1701" w:type="dxa"/>
            <w:shd w:val="clear" w:color="auto" w:fill="FFFFFF" w:themeFill="background1"/>
          </w:tcPr>
          <w:p w14:paraId="7317B32A" w14:textId="77777777" w:rsidR="003F7FCF" w:rsidRPr="003F7FCF" w:rsidRDefault="003F7FCF" w:rsidP="00BF49D7">
            <w:pPr>
              <w:pStyle w:val="TKTextetableau"/>
              <w:rPr>
                <w:rFonts w:ascii="Myriad Pro" w:hAnsi="Myriad Pro"/>
              </w:rPr>
            </w:pPr>
          </w:p>
        </w:tc>
        <w:tc>
          <w:tcPr>
            <w:tcW w:w="1559" w:type="dxa"/>
            <w:shd w:val="clear" w:color="auto" w:fill="FFFFFF" w:themeFill="background1"/>
          </w:tcPr>
          <w:p w14:paraId="6F413A68" w14:textId="77777777" w:rsidR="003F7FCF" w:rsidRPr="003F7FCF" w:rsidRDefault="003F7FCF" w:rsidP="00BF49D7">
            <w:pPr>
              <w:pStyle w:val="TKTextetableau"/>
              <w:rPr>
                <w:rFonts w:ascii="Myriad Pro" w:hAnsi="Myriad Pro"/>
              </w:rPr>
            </w:pPr>
          </w:p>
        </w:tc>
        <w:tc>
          <w:tcPr>
            <w:tcW w:w="1785" w:type="dxa"/>
            <w:shd w:val="clear" w:color="auto" w:fill="FFFFFF" w:themeFill="background1"/>
          </w:tcPr>
          <w:p w14:paraId="346A9434" w14:textId="77777777" w:rsidR="003F7FCF" w:rsidRPr="003F7FCF" w:rsidRDefault="003F7FCF" w:rsidP="00BF49D7">
            <w:pPr>
              <w:pStyle w:val="TKTextetableau"/>
              <w:rPr>
                <w:rFonts w:ascii="Myriad Pro" w:hAnsi="Myriad Pro"/>
              </w:rPr>
            </w:pPr>
          </w:p>
        </w:tc>
      </w:tr>
      <w:tr w:rsidR="003F7FCF" w:rsidRPr="003F7FCF" w14:paraId="673FA80D" w14:textId="77777777" w:rsidTr="00BF49D7">
        <w:trPr>
          <w:trHeight w:val="534"/>
        </w:trPr>
        <w:tc>
          <w:tcPr>
            <w:tcW w:w="534" w:type="dxa"/>
            <w:shd w:val="clear" w:color="auto" w:fill="D9D9D9" w:themeFill="background1" w:themeFillShade="D9"/>
          </w:tcPr>
          <w:p w14:paraId="44012A78" w14:textId="77777777" w:rsidR="003F7FCF" w:rsidRPr="003F7FCF" w:rsidRDefault="003F7FCF" w:rsidP="00BF49D7">
            <w:pPr>
              <w:pStyle w:val="TKTextetableau"/>
              <w:rPr>
                <w:rFonts w:ascii="Myriad Pro" w:hAnsi="Myriad Pro"/>
                <w:lang w:val="fr-FR"/>
              </w:rPr>
            </w:pPr>
            <w:r w:rsidRPr="003F7FCF">
              <w:rPr>
                <w:rFonts w:ascii="Myriad Pro" w:hAnsi="Myriad Pro"/>
                <w:lang w:val="fr-FR"/>
              </w:rPr>
              <w:t>14</w:t>
            </w:r>
          </w:p>
        </w:tc>
        <w:tc>
          <w:tcPr>
            <w:tcW w:w="5103" w:type="dxa"/>
            <w:shd w:val="clear" w:color="auto" w:fill="D9D9D9" w:themeFill="background1" w:themeFillShade="D9"/>
          </w:tcPr>
          <w:p w14:paraId="7BC71807" w14:textId="77777777" w:rsidR="003F7FCF" w:rsidRPr="003F7FCF" w:rsidRDefault="003F7FCF" w:rsidP="00BF49D7">
            <w:pPr>
              <w:pStyle w:val="TKTextetableau"/>
              <w:rPr>
                <w:rFonts w:ascii="Myriad Pro" w:hAnsi="Myriad Pro"/>
                <w:lang w:val="en-029"/>
              </w:rPr>
            </w:pPr>
            <w:r w:rsidRPr="003F7FCF">
              <w:rPr>
                <w:rFonts w:ascii="Myriad Pro" w:hAnsi="Myriad Pro"/>
                <w:lang w:val="en-029"/>
              </w:rPr>
              <w:t>Learners with special needs (</w:t>
            </w:r>
            <w:proofErr w:type="gramStart"/>
            <w:r w:rsidRPr="003F7FCF">
              <w:rPr>
                <w:rFonts w:ascii="Myriad Pro" w:hAnsi="Myriad Pro"/>
                <w:lang w:val="en-029"/>
              </w:rPr>
              <w:t>e.g.</w:t>
            </w:r>
            <w:proofErr w:type="gramEnd"/>
            <w:r w:rsidRPr="003F7FCF">
              <w:rPr>
                <w:rFonts w:ascii="Myriad Pro" w:hAnsi="Myriad Pro"/>
                <w:lang w:val="en-029"/>
              </w:rPr>
              <w:t xml:space="preserve"> disabilities, visual impairments, dyslexia etc.) </w:t>
            </w:r>
          </w:p>
        </w:tc>
        <w:tc>
          <w:tcPr>
            <w:tcW w:w="1701" w:type="dxa"/>
            <w:shd w:val="clear" w:color="auto" w:fill="D9D9D9" w:themeFill="background1" w:themeFillShade="D9"/>
          </w:tcPr>
          <w:p w14:paraId="1FF1CDF7" w14:textId="77777777" w:rsidR="003F7FCF" w:rsidRPr="003F7FCF" w:rsidRDefault="003F7FCF" w:rsidP="00BF49D7">
            <w:pPr>
              <w:pStyle w:val="TKTextetableau"/>
              <w:rPr>
                <w:rFonts w:ascii="Myriad Pro" w:hAnsi="Myriad Pro"/>
              </w:rPr>
            </w:pPr>
          </w:p>
        </w:tc>
        <w:tc>
          <w:tcPr>
            <w:tcW w:w="1559" w:type="dxa"/>
            <w:shd w:val="clear" w:color="auto" w:fill="D9D9D9" w:themeFill="background1" w:themeFillShade="D9"/>
          </w:tcPr>
          <w:p w14:paraId="1A77354E" w14:textId="77777777" w:rsidR="003F7FCF" w:rsidRPr="003F7FCF" w:rsidRDefault="003F7FCF" w:rsidP="00BF49D7">
            <w:pPr>
              <w:pStyle w:val="TKTextetableau"/>
              <w:rPr>
                <w:rFonts w:ascii="Myriad Pro" w:hAnsi="Myriad Pro"/>
              </w:rPr>
            </w:pPr>
          </w:p>
        </w:tc>
        <w:tc>
          <w:tcPr>
            <w:tcW w:w="1785" w:type="dxa"/>
            <w:shd w:val="clear" w:color="auto" w:fill="D9D9D9" w:themeFill="background1" w:themeFillShade="D9"/>
          </w:tcPr>
          <w:p w14:paraId="6A44AA21" w14:textId="77777777" w:rsidR="003F7FCF" w:rsidRPr="003F7FCF" w:rsidRDefault="003F7FCF" w:rsidP="00BF49D7">
            <w:pPr>
              <w:pStyle w:val="TKTextetableau"/>
              <w:rPr>
                <w:rFonts w:ascii="Myriad Pro" w:hAnsi="Myriad Pro"/>
              </w:rPr>
            </w:pPr>
          </w:p>
        </w:tc>
      </w:tr>
    </w:tbl>
    <w:p w14:paraId="101EE26D" w14:textId="77777777" w:rsidR="003F7FCF" w:rsidRPr="003F7FCF" w:rsidRDefault="003F7FCF" w:rsidP="003F7FCF">
      <w:pPr>
        <w:spacing w:after="160" w:line="259" w:lineRule="auto"/>
        <w:rPr>
          <w:rFonts w:ascii="Myriad Pro" w:hAnsi="Myriad Pro" w:cs="Calibri"/>
          <w:b/>
          <w:bCs/>
          <w:sz w:val="18"/>
          <w:szCs w:val="18"/>
          <w:lang w:val="en-GB"/>
        </w:rPr>
      </w:pPr>
    </w:p>
    <w:p w14:paraId="43F9D1B1" w14:textId="0DA7C16C" w:rsidR="00287745" w:rsidRPr="00C022CA" w:rsidRDefault="00287745" w:rsidP="003F7FCF">
      <w:pPr>
        <w:pStyle w:val="TKMAINTITLE"/>
        <w:spacing w:after="360"/>
        <w:rPr>
          <w:rFonts w:ascii="Myriad Pro" w:hAnsi="Myriad Pro"/>
          <w:sz w:val="20"/>
          <w:szCs w:val="20"/>
        </w:rPr>
      </w:pPr>
    </w:p>
    <w:sectPr w:rsidR="00287745" w:rsidRPr="00C022CA"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2D6C" w14:textId="77777777" w:rsidR="00F21BB6" w:rsidRDefault="00F21BB6" w:rsidP="00C523EA">
      <w:r>
        <w:separator/>
      </w:r>
    </w:p>
  </w:endnote>
  <w:endnote w:type="continuationSeparator" w:id="0">
    <w:p w14:paraId="6AEE82B4" w14:textId="77777777" w:rsidR="00F21BB6" w:rsidRDefault="00F21BB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0003029"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Tool 1</w:t>
          </w:r>
          <w:r w:rsidR="00535FB9">
            <w:rPr>
              <w:rFonts w:eastAsia="Calibri" w:cs="Cambria"/>
              <w:b/>
              <w:sz w:val="18"/>
              <w:szCs w:val="18"/>
              <w:lang w:val="en-US"/>
            </w:rPr>
            <w:t>7</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DACC" w14:textId="77777777" w:rsidR="00F21BB6" w:rsidRDefault="00F21BB6" w:rsidP="00C523EA">
      <w:r>
        <w:separator/>
      </w:r>
    </w:p>
  </w:footnote>
  <w:footnote w:type="continuationSeparator" w:id="0">
    <w:p w14:paraId="6960D825" w14:textId="77777777" w:rsidR="00F21BB6" w:rsidRDefault="00F21BB6"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23CEA"/>
    <w:multiLevelType w:val="hybridMultilevel"/>
    <w:tmpl w:val="F690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5"/>
  </w:num>
  <w:num w:numId="3" w16cid:durableId="695236864">
    <w:abstractNumId w:val="12"/>
  </w:num>
  <w:num w:numId="4" w16cid:durableId="1869487878">
    <w:abstractNumId w:val="1"/>
  </w:num>
  <w:num w:numId="5" w16cid:durableId="1229881289">
    <w:abstractNumId w:val="8"/>
  </w:num>
  <w:num w:numId="6" w16cid:durableId="847334046">
    <w:abstractNumId w:val="7"/>
  </w:num>
  <w:num w:numId="7" w16cid:durableId="855851539">
    <w:abstractNumId w:val="5"/>
  </w:num>
  <w:num w:numId="8" w16cid:durableId="1438527522">
    <w:abstractNumId w:val="3"/>
  </w:num>
  <w:num w:numId="9" w16cid:durableId="66462525">
    <w:abstractNumId w:val="6"/>
  </w:num>
  <w:num w:numId="10" w16cid:durableId="1083332573">
    <w:abstractNumId w:val="13"/>
  </w:num>
  <w:num w:numId="11" w16cid:durableId="110051674">
    <w:abstractNumId w:val="5"/>
  </w:num>
  <w:num w:numId="12" w16cid:durableId="1751926612">
    <w:abstractNumId w:val="4"/>
  </w:num>
  <w:num w:numId="13" w16cid:durableId="1973290193">
    <w:abstractNumId w:val="10"/>
  </w:num>
  <w:num w:numId="14" w16cid:durableId="1677918417">
    <w:abstractNumId w:val="0"/>
  </w:num>
  <w:num w:numId="15" w16cid:durableId="1843665959">
    <w:abstractNumId w:val="9"/>
  </w:num>
  <w:num w:numId="16" w16cid:durableId="114854671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3F7FC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35FB9"/>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0DFA"/>
    <w:rsid w:val="00BC3EFC"/>
    <w:rsid w:val="00BD1557"/>
    <w:rsid w:val="00BD2F15"/>
    <w:rsid w:val="00BE6428"/>
    <w:rsid w:val="00BF2B09"/>
    <w:rsid w:val="00BF693D"/>
    <w:rsid w:val="00C022CA"/>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1BB6"/>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615</Words>
  <Characters>3385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2024-03-15T15:57:00Z</dcterms:created>
  <dcterms:modified xsi:type="dcterms:W3CDTF">2024-03-15T15:58:00Z</dcterms:modified>
</cp:coreProperties>
</file>