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2595E" w:rsidRDefault="00A042AE" w:rsidP="00A042AE">
      <w:pPr>
        <w:pStyle w:val="TKMAINTITLE"/>
      </w:pPr>
      <w:r>
        <w:t xml:space="preserve">16 - </w:t>
      </w:r>
      <w:r w:rsidRPr="00595AB5">
        <w:t>Meertalig p</w:t>
      </w:r>
      <w:r w:rsidR="00595AB5" w:rsidRPr="00CA4544">
        <w:t>ortret</w:t>
      </w:r>
      <w:r w:rsidRPr="00595AB5">
        <w:t xml:space="preserve">: een </w:t>
      </w:r>
      <w:r w:rsidR="00595AB5" w:rsidRPr="00595AB5">
        <w:t>denkoefening</w:t>
      </w:r>
      <w:r>
        <w:t xml:space="preserve"> voor vrijwilligers</w:t>
      </w:r>
    </w:p>
    <w:p w:rsidR="00F55EA4" w:rsidRPr="00F55EA4" w:rsidRDefault="00F55EA4" w:rsidP="007B76C0">
      <w:pPr>
        <w:pStyle w:val="TKAIM"/>
        <w:tabs>
          <w:tab w:val="clear" w:pos="709"/>
          <w:tab w:val="left" w:pos="1985"/>
        </w:tabs>
        <w:ind w:left="1843" w:hanging="1843"/>
      </w:pPr>
      <w:r>
        <w:t xml:space="preserve">Doelstelling: </w:t>
      </w:r>
      <w:r>
        <w:tab/>
        <w:t>Vrijwilligers laten nadenken over de talen die z</w:t>
      </w:r>
      <w:r w:rsidR="00637BA5">
        <w:t>e</w:t>
      </w:r>
      <w:r>
        <w:t xml:space="preserve"> kennen, hoe z</w:t>
      </w:r>
      <w:r w:rsidR="00637BA5">
        <w:t xml:space="preserve">e </w:t>
      </w:r>
      <w:r>
        <w:t>d</w:t>
      </w:r>
      <w:r w:rsidR="00637BA5">
        <w:t>i</w:t>
      </w:r>
      <w:r>
        <w:t>e gebruiken en wat ze voor hen betekenen.</w:t>
      </w:r>
    </w:p>
    <w:p w:rsidR="00F55EA4" w:rsidRDefault="00F55EA4" w:rsidP="00F55EA4">
      <w:pPr>
        <w:pStyle w:val="TKTEXTE"/>
      </w:pPr>
      <w:r>
        <w:t>Het concept ‘</w:t>
      </w:r>
      <w:hyperlink r:id="rId8" w:history="1">
        <w:r w:rsidRPr="00E776C3">
          <w:rPr>
            <w:rStyle w:val="Lienhypertexte"/>
            <w:u w:val="none"/>
          </w:rPr>
          <w:t>taalrepertoire</w:t>
        </w:r>
      </w:hyperlink>
      <w:r>
        <w:t xml:space="preserve">’ verwijst naar het feit dat elk individu mogelijk of effectief meertalig is, en in staat is om in meer dan </w:t>
      </w:r>
      <w:r w:rsidR="00637BA5">
        <w:t>éé</w:t>
      </w:r>
      <w:r>
        <w:t xml:space="preserve">n taal te </w:t>
      </w:r>
      <w:r w:rsidRPr="00595AB5">
        <w:t>communiceren. Een taalp</w:t>
      </w:r>
      <w:r w:rsidR="00595AB5" w:rsidRPr="00CA4544">
        <w:t>ortret</w:t>
      </w:r>
      <w:r w:rsidRPr="00595AB5">
        <w:t xml:space="preserve"> is een </w:t>
      </w:r>
      <w:r w:rsidR="00637BA5" w:rsidRPr="00595AB5">
        <w:t>manier</w:t>
      </w:r>
      <w:r w:rsidR="00637BA5">
        <w:t xml:space="preserve"> om </w:t>
      </w:r>
      <w:r>
        <w:t>iemands taalrepertoire</w:t>
      </w:r>
      <w:r w:rsidR="00637BA5">
        <w:t xml:space="preserve"> visueel voor te stellen</w:t>
      </w:r>
      <w:r>
        <w:t xml:space="preserve">. De </w:t>
      </w:r>
      <w:r w:rsidR="00637BA5">
        <w:t xml:space="preserve">vrouw </w:t>
      </w:r>
      <w:r>
        <w:t>die het voorbeeld hieronder heeft getekend, maakte gebruik van de kleuren rood, oranje, paars en blauw om de talen weer te geven waarin ze zich kan uitdrukken.</w:t>
      </w:r>
    </w:p>
    <w:tbl>
      <w:tblPr>
        <w:tblStyle w:val="Grilledutableau"/>
        <w:tblpPr w:leftFromText="141" w:rightFromText="141" w:vertAnchor="text" w:horzAnchor="margin" w:tblpY="149"/>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08"/>
        <w:gridCol w:w="4774"/>
      </w:tblGrid>
      <w:tr w:rsidR="00582EB0" w:rsidTr="001F1BE2">
        <w:trPr>
          <w:trHeight w:val="925"/>
        </w:trPr>
        <w:tc>
          <w:tcPr>
            <w:tcW w:w="2693" w:type="dxa"/>
            <w:vMerge w:val="restart"/>
            <w:vAlign w:val="center"/>
          </w:tcPr>
          <w:p w:rsidR="00582EB0" w:rsidRDefault="00582EB0" w:rsidP="001F1BE2">
            <w:pPr>
              <w:jc w:val="right"/>
            </w:pPr>
            <w:r w:rsidRPr="00503B7E">
              <w:rPr>
                <w:noProof/>
                <w:lang w:val="fr-FR"/>
              </w:rPr>
              <w:drawing>
                <wp:inline distT="0" distB="0" distL="0" distR="0">
                  <wp:extent cx="1181100" cy="2181225"/>
                  <wp:effectExtent l="0" t="0" r="0" b="0"/>
                  <wp:docPr id="5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81100" cy="2181225"/>
                          </a:xfrm>
                          <a:prstGeom prst="rect">
                            <a:avLst/>
                          </a:prstGeom>
                          <a:noFill/>
                        </pic:spPr>
                      </pic:pic>
                    </a:graphicData>
                  </a:graphic>
                </wp:inline>
              </w:drawing>
            </w:r>
          </w:p>
        </w:tc>
        <w:tc>
          <w:tcPr>
            <w:tcW w:w="2176" w:type="dxa"/>
            <w:vAlign w:val="center"/>
          </w:tcPr>
          <w:p w:rsidR="00582EB0" w:rsidRPr="001F5104" w:rsidRDefault="00582EB0" w:rsidP="001F1BE2">
            <w:pPr>
              <w:pStyle w:val="TKTextetableau"/>
              <w:rPr>
                <w:b/>
                <w:color w:val="FF0000"/>
                <w:sz w:val="22"/>
                <w:szCs w:val="22"/>
              </w:rPr>
            </w:pPr>
            <w:r>
              <w:rPr>
                <w:b/>
                <w:color w:val="FF0000"/>
                <w:sz w:val="22"/>
                <w:szCs w:val="22"/>
              </w:rPr>
              <w:t xml:space="preserve">rood = </w:t>
            </w:r>
            <w:proofErr w:type="spellStart"/>
            <w:r>
              <w:rPr>
                <w:b/>
                <w:color w:val="FF0000"/>
                <w:sz w:val="22"/>
                <w:szCs w:val="22"/>
              </w:rPr>
              <w:t>Punjabi</w:t>
            </w:r>
            <w:proofErr w:type="spellEnd"/>
          </w:p>
          <w:p w:rsidR="00582EB0" w:rsidRPr="001F5104" w:rsidRDefault="00582EB0" w:rsidP="001F1BE2">
            <w:pPr>
              <w:pStyle w:val="TKTextetableau"/>
              <w:rPr>
                <w:b/>
                <w:sz w:val="22"/>
                <w:szCs w:val="22"/>
                <w:lang w:val="en-US"/>
              </w:rPr>
            </w:pPr>
          </w:p>
        </w:tc>
      </w:tr>
      <w:tr w:rsidR="00582EB0" w:rsidTr="001F1BE2">
        <w:trPr>
          <w:trHeight w:val="926"/>
        </w:trPr>
        <w:tc>
          <w:tcPr>
            <w:tcW w:w="2693" w:type="dxa"/>
            <w:vMerge/>
            <w:vAlign w:val="center"/>
          </w:tcPr>
          <w:p w:rsidR="00582EB0" w:rsidRDefault="00582EB0" w:rsidP="001F1BE2">
            <w:pPr>
              <w:jc w:val="center"/>
              <w:rPr>
                <w:lang w:val="en-US"/>
              </w:rPr>
            </w:pPr>
          </w:p>
        </w:tc>
        <w:tc>
          <w:tcPr>
            <w:tcW w:w="2176" w:type="dxa"/>
            <w:vAlign w:val="center"/>
          </w:tcPr>
          <w:p w:rsidR="00582EB0" w:rsidRPr="001F5104" w:rsidRDefault="00582EB0" w:rsidP="001F1BE2">
            <w:pPr>
              <w:pStyle w:val="TKTextetableau"/>
              <w:rPr>
                <w:b/>
                <w:color w:val="FF6600"/>
                <w:sz w:val="22"/>
                <w:szCs w:val="22"/>
              </w:rPr>
            </w:pPr>
            <w:r>
              <w:rPr>
                <w:b/>
                <w:color w:val="FF6600"/>
                <w:sz w:val="22"/>
                <w:szCs w:val="22"/>
              </w:rPr>
              <w:t>oranje = Duits</w:t>
            </w:r>
          </w:p>
          <w:p w:rsidR="00582EB0" w:rsidRPr="001F5104" w:rsidRDefault="00582EB0" w:rsidP="001F1BE2">
            <w:pPr>
              <w:pStyle w:val="TKTextetableau"/>
              <w:rPr>
                <w:b/>
                <w:sz w:val="22"/>
                <w:szCs w:val="22"/>
                <w:lang w:val="en-US"/>
              </w:rPr>
            </w:pPr>
          </w:p>
        </w:tc>
      </w:tr>
      <w:tr w:rsidR="00582EB0" w:rsidTr="001F1BE2">
        <w:trPr>
          <w:trHeight w:val="926"/>
        </w:trPr>
        <w:tc>
          <w:tcPr>
            <w:tcW w:w="2693" w:type="dxa"/>
            <w:vMerge/>
            <w:vAlign w:val="center"/>
          </w:tcPr>
          <w:p w:rsidR="00582EB0" w:rsidRDefault="00582EB0" w:rsidP="001F1BE2">
            <w:pPr>
              <w:jc w:val="center"/>
              <w:rPr>
                <w:lang w:val="en-US"/>
              </w:rPr>
            </w:pPr>
          </w:p>
        </w:tc>
        <w:tc>
          <w:tcPr>
            <w:tcW w:w="2176" w:type="dxa"/>
            <w:vAlign w:val="center"/>
          </w:tcPr>
          <w:p w:rsidR="00582EB0" w:rsidRPr="001F5104" w:rsidRDefault="00582EB0" w:rsidP="001F1BE2">
            <w:pPr>
              <w:pStyle w:val="TKTextetableau"/>
              <w:rPr>
                <w:b/>
                <w:color w:val="D02DFF"/>
                <w:sz w:val="22"/>
                <w:szCs w:val="22"/>
              </w:rPr>
            </w:pPr>
            <w:r>
              <w:rPr>
                <w:b/>
                <w:color w:val="D02DFF"/>
                <w:sz w:val="22"/>
                <w:szCs w:val="22"/>
              </w:rPr>
              <w:t>paars = Engels</w:t>
            </w:r>
          </w:p>
          <w:p w:rsidR="00582EB0" w:rsidRPr="001F5104" w:rsidRDefault="00582EB0" w:rsidP="001F1BE2">
            <w:pPr>
              <w:pStyle w:val="TKTextetableau"/>
              <w:rPr>
                <w:b/>
                <w:sz w:val="22"/>
                <w:szCs w:val="22"/>
                <w:lang w:val="en-US"/>
              </w:rPr>
            </w:pPr>
          </w:p>
        </w:tc>
      </w:tr>
      <w:tr w:rsidR="00582EB0" w:rsidTr="001F1BE2">
        <w:trPr>
          <w:trHeight w:val="1160"/>
        </w:trPr>
        <w:tc>
          <w:tcPr>
            <w:tcW w:w="2693" w:type="dxa"/>
            <w:vMerge/>
            <w:vAlign w:val="center"/>
          </w:tcPr>
          <w:p w:rsidR="00582EB0" w:rsidRDefault="00582EB0" w:rsidP="001F1BE2">
            <w:pPr>
              <w:jc w:val="center"/>
              <w:rPr>
                <w:lang w:val="en-US"/>
              </w:rPr>
            </w:pPr>
          </w:p>
        </w:tc>
        <w:tc>
          <w:tcPr>
            <w:tcW w:w="2176" w:type="dxa"/>
            <w:vAlign w:val="center"/>
          </w:tcPr>
          <w:p w:rsidR="00582EB0" w:rsidRPr="001F5104" w:rsidRDefault="00582EB0" w:rsidP="001F1BE2">
            <w:pPr>
              <w:pStyle w:val="TKTextetableau"/>
              <w:rPr>
                <w:b/>
                <w:color w:val="0000FF"/>
                <w:sz w:val="22"/>
                <w:szCs w:val="22"/>
              </w:rPr>
            </w:pPr>
            <w:r>
              <w:rPr>
                <w:b/>
                <w:color w:val="0000FF"/>
                <w:sz w:val="22"/>
                <w:szCs w:val="22"/>
              </w:rPr>
              <w:t>blauw = Hindi</w:t>
            </w:r>
          </w:p>
          <w:p w:rsidR="00582EB0" w:rsidRPr="001F5104" w:rsidRDefault="00582EB0" w:rsidP="001F1BE2">
            <w:pPr>
              <w:pStyle w:val="TKTextetableau"/>
              <w:rPr>
                <w:b/>
                <w:sz w:val="22"/>
                <w:szCs w:val="22"/>
                <w:lang w:val="en-US"/>
              </w:rPr>
            </w:pPr>
          </w:p>
        </w:tc>
      </w:tr>
    </w:tbl>
    <w:p w:rsidR="007048B7" w:rsidRDefault="007048B7" w:rsidP="007048B7">
      <w:pPr>
        <w:pStyle w:val="TKTEXTE"/>
      </w:pPr>
      <w:r>
        <w:t xml:space="preserve">Telkens wanneer we een nieuwe taal leren, moeten we ons taalrepertoire </w:t>
      </w:r>
      <w:r w:rsidR="00637BA5">
        <w:t>reorganiseren</w:t>
      </w:r>
      <w:r>
        <w:t xml:space="preserve"> en de nieuwe taal een plekje geven</w:t>
      </w:r>
      <w:r w:rsidR="00637BA5">
        <w:t>,</w:t>
      </w:r>
      <w:r>
        <w:t xml:space="preserve"> afhankelijk van de situaties </w:t>
      </w:r>
      <w:r w:rsidR="00637BA5">
        <w:t>waarin we d</w:t>
      </w:r>
      <w:r w:rsidR="00595AB5">
        <w:t>ie</w:t>
      </w:r>
      <w:r w:rsidR="00637BA5">
        <w:t xml:space="preserve"> taal gebruiken </w:t>
      </w:r>
      <w:r>
        <w:t xml:space="preserve">en de mensen met wie we </w:t>
      </w:r>
      <w:r w:rsidR="00637BA5">
        <w:t>ze spreken</w:t>
      </w:r>
      <w:r>
        <w:t>.</w:t>
      </w:r>
    </w:p>
    <w:p w:rsidR="00582EB0" w:rsidRPr="00662EA2" w:rsidRDefault="00582EB0" w:rsidP="00582EB0">
      <w:pPr>
        <w:pStyle w:val="TKTEXTE"/>
        <w:jc w:val="center"/>
      </w:pPr>
      <w:r w:rsidRPr="00503B7E">
        <w:rPr>
          <w:noProof/>
          <w:lang w:val="fr-FR" w:eastAsia="fr-FR"/>
        </w:rPr>
        <w:drawing>
          <wp:inline distT="0" distB="0" distL="0" distR="0">
            <wp:extent cx="1628775" cy="2762885"/>
            <wp:effectExtent l="0" t="0" r="0" b="0"/>
            <wp:docPr id="54"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28775" cy="2762885"/>
                    </a:xfrm>
                    <a:prstGeom prst="rect">
                      <a:avLst/>
                    </a:prstGeom>
                    <a:noFill/>
                  </pic:spPr>
                </pic:pic>
              </a:graphicData>
            </a:graphic>
          </wp:inline>
        </w:drawing>
      </w:r>
    </w:p>
    <w:p w:rsidR="007048B7" w:rsidRPr="007048B7" w:rsidRDefault="007048B7" w:rsidP="00E04C5F">
      <w:pPr>
        <w:pStyle w:val="TKTITRE1"/>
      </w:pPr>
      <w:r>
        <w:lastRenderedPageBreak/>
        <w:t>Opdracht voor vrijwilligers</w:t>
      </w:r>
    </w:p>
    <w:p w:rsidR="007048B7" w:rsidRPr="007048B7" w:rsidRDefault="007048B7" w:rsidP="00E04C5F">
      <w:pPr>
        <w:pStyle w:val="TKTEXTE"/>
      </w:pPr>
      <w:r>
        <w:t xml:space="preserve">Teken een figuurtje zoals op de </w:t>
      </w:r>
      <w:r w:rsidR="00637BA5">
        <w:t xml:space="preserve">illustratie </w:t>
      </w:r>
      <w:r>
        <w:t xml:space="preserve">en </w:t>
      </w:r>
      <w:r w:rsidR="00637BA5">
        <w:t xml:space="preserve">maak </w:t>
      </w:r>
      <w:r>
        <w:t>je eigen taalp</w:t>
      </w:r>
      <w:r w:rsidR="00595AB5">
        <w:t>ortret</w:t>
      </w:r>
      <w:r>
        <w:t>. Houd rekening me</w:t>
      </w:r>
      <w:r w:rsidR="00637BA5">
        <w:t>t volgende punten</w:t>
      </w:r>
      <w:r>
        <w:t>:</w:t>
      </w:r>
    </w:p>
    <w:p w:rsidR="007048B7" w:rsidRPr="007048B7" w:rsidRDefault="00637BA5" w:rsidP="00E04C5F">
      <w:pPr>
        <w:pStyle w:val="TKBulletLevel1"/>
      </w:pPr>
      <w:r>
        <w:t>D</w:t>
      </w:r>
      <w:r w:rsidR="007048B7">
        <w:t xml:space="preserve">it </w:t>
      </w:r>
      <w:r>
        <w:t xml:space="preserve">is </w:t>
      </w:r>
      <w:r w:rsidR="007048B7">
        <w:t>een spontane, intuïtieve activiteit die je zo snel mogelijk moet afwerken. Erover nadenken mag pas nadat je je taalp</w:t>
      </w:r>
      <w:r w:rsidR="00595AB5">
        <w:t>ortret</w:t>
      </w:r>
      <w:r w:rsidR="007048B7">
        <w:t xml:space="preserve"> hebt aangemaakt.</w:t>
      </w:r>
    </w:p>
    <w:p w:rsidR="007048B7" w:rsidRPr="007048B7" w:rsidRDefault="007048B7" w:rsidP="00E04C5F">
      <w:pPr>
        <w:pStyle w:val="TKBulletLevel1"/>
      </w:pPr>
      <w:r>
        <w:t>Zorg dat alle taalvarianten aanwezig zijn: dialecten zijn even belangrijk als standaardtalen.</w:t>
      </w:r>
    </w:p>
    <w:p w:rsidR="007048B7" w:rsidRPr="007048B7" w:rsidRDefault="007048B7" w:rsidP="00E04C5F">
      <w:pPr>
        <w:pStyle w:val="TKBulletLevel1"/>
      </w:pPr>
      <w:r>
        <w:t>Vaardigheidsniveaus spelen geen rol. Zelfs al ken je maar één woord in een bepaalde taal, dan nog mag je dit aangeven.</w:t>
      </w:r>
    </w:p>
    <w:p w:rsidR="007048B7" w:rsidRPr="007048B7" w:rsidRDefault="007048B7" w:rsidP="00E04C5F">
      <w:pPr>
        <w:pStyle w:val="TKBulletLevel1"/>
      </w:pPr>
      <w:r>
        <w:t>Je kunt desgewenst ook de namen van de talen op het figuurtje noteren in plaats van het in te kleuren.</w:t>
      </w:r>
    </w:p>
    <w:p w:rsidR="007048B7" w:rsidRPr="007048B7" w:rsidRDefault="007048B7" w:rsidP="00E04C5F">
      <w:pPr>
        <w:pStyle w:val="TKTEXTE"/>
      </w:pPr>
      <w:r>
        <w:t>Denk na over de volgende vragen of bespreek ze eventueel met een collega zodra je klaar bent met je taalp</w:t>
      </w:r>
      <w:r w:rsidR="00595AB5">
        <w:t>ortret</w:t>
      </w:r>
      <w:r>
        <w:t>:</w:t>
      </w:r>
    </w:p>
    <w:p w:rsidR="007048B7" w:rsidRPr="007048B7" w:rsidRDefault="007048B7" w:rsidP="00E04C5F">
      <w:pPr>
        <w:pStyle w:val="TKBulletLevel1"/>
      </w:pPr>
      <w:r>
        <w:t>In welke contexten gebruik je de verschillende talen (in gezinsverband, met vrienden, op het werk enz.)?</w:t>
      </w:r>
    </w:p>
    <w:p w:rsidR="007048B7" w:rsidRPr="007048B7" w:rsidRDefault="007048B7" w:rsidP="00E04C5F">
      <w:pPr>
        <w:pStyle w:val="TKBulletLevel1"/>
      </w:pPr>
      <w:r>
        <w:t>Welke van je talen genieten</w:t>
      </w:r>
      <w:r w:rsidR="00637BA5">
        <w:t xml:space="preserve"> ruim </w:t>
      </w:r>
      <w:r>
        <w:t>aanzien in jouw gemeenschap?</w:t>
      </w:r>
    </w:p>
    <w:p w:rsidR="007048B7" w:rsidRPr="007048B7" w:rsidRDefault="007048B7" w:rsidP="00E04C5F">
      <w:pPr>
        <w:pStyle w:val="TKBulletLevel1"/>
      </w:pPr>
      <w:r>
        <w:t>Spreek je talen of dialecten die minder positief worden onthaald?</w:t>
      </w:r>
    </w:p>
    <w:p w:rsidR="007048B7" w:rsidRPr="007048B7" w:rsidRDefault="007048B7" w:rsidP="00E04C5F">
      <w:pPr>
        <w:pStyle w:val="TKBulletLevel1"/>
      </w:pPr>
      <w:r>
        <w:t>Waarom denk je dat sommige talen een hogere status bezitten dan andere?</w:t>
      </w:r>
    </w:p>
    <w:p w:rsidR="007048B7" w:rsidRPr="007048B7" w:rsidRDefault="007048B7" w:rsidP="00E04C5F">
      <w:pPr>
        <w:pStyle w:val="TKBulletLevel1"/>
      </w:pPr>
      <w:r>
        <w:t>Hoe verklaar je dat sommige Afrikanen vlot zeven talen spreken en toch als onderontwikkeld worden bestempeld</w:t>
      </w:r>
      <w:r w:rsidR="00637BA5">
        <w:t>,</w:t>
      </w:r>
      <w:r>
        <w:t xml:space="preserve"> terwijl mensen die vloeiend twee of drie Europese talen spreken als hoogopgeleid worden beschouwd?</w:t>
      </w:r>
    </w:p>
    <w:p w:rsidR="00E04C5F" w:rsidRDefault="007048B7" w:rsidP="00E04C5F">
      <w:pPr>
        <w:pStyle w:val="TKBulletLevel1"/>
      </w:pPr>
      <w:r>
        <w:t>Zijn er situaties waarin je talen vermengt wanneer je met anderen communiceert?</w:t>
      </w:r>
    </w:p>
    <w:p w:rsidR="007048B7" w:rsidRPr="007048B7" w:rsidRDefault="007048B7" w:rsidP="00E04C5F">
      <w:pPr>
        <w:pStyle w:val="TKTITRE1"/>
      </w:pPr>
      <w:r>
        <w:t>Opdracht voor vluchtelingen</w:t>
      </w:r>
    </w:p>
    <w:p w:rsidR="007048B7" w:rsidRPr="007048B7" w:rsidRDefault="007048B7" w:rsidP="00E04C5F">
      <w:pPr>
        <w:pStyle w:val="TKTEXTE"/>
      </w:pPr>
      <w:r>
        <w:t>Deze activiteit wordt vaak gebruikt met vluchtelingen en heeft al haar nut bewezen bij de bewustwording van het ‘taalkapitaal’ dat ze bezitten. De activiteit krikt hun zelfvertrouwen op, vooral in omstandigheden waarin ze lijken te worden getypeerd op basis van de talen die ze niet kennen in plaats van de talen die ze wel kennen.</w:t>
      </w:r>
    </w:p>
    <w:p w:rsidR="007048B7" w:rsidRDefault="007048B7" w:rsidP="00E04C5F">
      <w:pPr>
        <w:pStyle w:val="TKTEXTE"/>
        <w:rPr>
          <w:rFonts w:asciiTheme="minorHAnsi" w:hAnsiTheme="minorHAnsi"/>
          <w:i/>
          <w:color w:val="000000"/>
          <w:u w:val="single"/>
        </w:rPr>
      </w:pPr>
      <w:r>
        <w:t>Wanneer de vluchtelingen hun taalp</w:t>
      </w:r>
      <w:r w:rsidR="00595AB5">
        <w:t>ortret</w:t>
      </w:r>
      <w:r>
        <w:t xml:space="preserve"> hebben opgemaakt, zijn ze benieuwd om hun repertoire te vergelijken met dat van andere nieuwkomers. Ze vinden het fijn om te praten over de talen die ze kennen, waar ze die kennis hebben opgedaan en met wie ze deze talen spreken. Taalp</w:t>
      </w:r>
      <w:r w:rsidR="00595AB5">
        <w:t>ortretten</w:t>
      </w:r>
      <w:r>
        <w:t xml:space="preserve"> zijn een goede manier om vluchtelingen te laten spreken en nadenken over talen vanuit </w:t>
      </w:r>
      <w:r w:rsidRPr="00595AB5">
        <w:t xml:space="preserve">hun eigen ervaring. Zie ook Tool 38 </w:t>
      </w:r>
      <w:bookmarkStart w:id="0" w:name="_GoBack"/>
      <w:r w:rsidR="001567DA" w:rsidRPr="00D52D15">
        <w:rPr>
          <w:i/>
          <w:iCs/>
        </w:rPr>
        <w:fldChar w:fldCharType="begin"/>
      </w:r>
      <w:r w:rsidR="001567DA" w:rsidRPr="00D52D15">
        <w:rPr>
          <w:i/>
          <w:iCs/>
        </w:rPr>
        <w:instrText xml:space="preserve"> HYPERLINK "http://rm.coe.int/tool-38-meertalig-portret-een-denkoefening-voor-vluchtelingen-taalonde/1680761f5f" </w:instrText>
      </w:r>
      <w:r w:rsidR="001567DA" w:rsidRPr="00D52D15">
        <w:rPr>
          <w:i/>
          <w:iCs/>
        </w:rPr>
        <w:fldChar w:fldCharType="separate"/>
      </w:r>
      <w:r w:rsidRPr="00D52D15">
        <w:rPr>
          <w:rStyle w:val="Lienhypertexte"/>
          <w:rFonts w:cs="Calibri"/>
          <w:i/>
          <w:iCs/>
          <w:u w:val="none"/>
        </w:rPr>
        <w:t>Meertalig p</w:t>
      </w:r>
      <w:r w:rsidR="00595AB5" w:rsidRPr="00D52D15">
        <w:rPr>
          <w:rStyle w:val="Lienhypertexte"/>
          <w:rFonts w:cs="Calibri"/>
          <w:i/>
          <w:iCs/>
          <w:u w:val="none"/>
        </w:rPr>
        <w:t>ortret: een denkoefening</w:t>
      </w:r>
      <w:r w:rsidRPr="00D52D15">
        <w:rPr>
          <w:rStyle w:val="Lienhypertexte"/>
          <w:rFonts w:asciiTheme="minorHAnsi" w:hAnsiTheme="minorHAnsi" w:cs="Calibri"/>
          <w:i/>
          <w:iCs/>
          <w:u w:val="none"/>
        </w:rPr>
        <w:t xml:space="preserve"> voor vluchtelingen</w:t>
      </w:r>
      <w:r w:rsidR="001567DA" w:rsidRPr="00D52D15">
        <w:rPr>
          <w:rStyle w:val="Lienhypertexte"/>
          <w:rFonts w:asciiTheme="minorHAnsi" w:hAnsiTheme="minorHAnsi" w:cs="Calibri"/>
          <w:i/>
          <w:iCs/>
          <w:u w:val="none"/>
        </w:rPr>
        <w:fldChar w:fldCharType="end"/>
      </w:r>
      <w:bookmarkEnd w:id="0"/>
      <w:r w:rsidRPr="00B177CC">
        <w:rPr>
          <w:rFonts w:asciiTheme="minorHAnsi" w:hAnsiTheme="minorHAnsi"/>
          <w:color w:val="000000"/>
        </w:rPr>
        <w:t>.</w:t>
      </w:r>
    </w:p>
    <w:p w:rsidR="0001057C" w:rsidRDefault="0001057C" w:rsidP="00E04C5F">
      <w:pPr>
        <w:pStyle w:val="TKTEXTE"/>
        <w:rPr>
          <w:rFonts w:asciiTheme="minorHAnsi" w:hAnsiTheme="minorHAnsi"/>
          <w:i/>
          <w:color w:val="000000"/>
          <w:u w:val="single"/>
        </w:rPr>
      </w:pPr>
    </w:p>
    <w:p w:rsidR="0001057C" w:rsidRPr="00E34CC6" w:rsidRDefault="0001057C" w:rsidP="00E04C5F">
      <w:pPr>
        <w:pStyle w:val="TKTEXTE"/>
        <w:rPr>
          <w:i/>
          <w:u w:val="single"/>
        </w:rPr>
      </w:pPr>
      <w:proofErr w:type="spellStart"/>
      <w:r>
        <w:rPr>
          <w:sz w:val="20"/>
          <w:szCs w:val="20"/>
          <w:lang w:val="de-AT"/>
        </w:rPr>
        <w:t>Bron</w:t>
      </w:r>
      <w:proofErr w:type="spellEnd"/>
      <w:r>
        <w:rPr>
          <w:sz w:val="20"/>
          <w:szCs w:val="20"/>
          <w:lang w:val="de-AT"/>
        </w:rPr>
        <w:t xml:space="preserve"> van </w:t>
      </w:r>
      <w:proofErr w:type="spellStart"/>
      <w:r>
        <w:rPr>
          <w:sz w:val="20"/>
          <w:szCs w:val="20"/>
          <w:lang w:val="de-AT"/>
        </w:rPr>
        <w:t>het</w:t>
      </w:r>
      <w:proofErr w:type="spellEnd"/>
      <w:r>
        <w:rPr>
          <w:sz w:val="20"/>
          <w:szCs w:val="20"/>
          <w:lang w:val="de-AT"/>
        </w:rPr>
        <w:t xml:space="preserve"> </w:t>
      </w:r>
      <w:proofErr w:type="spellStart"/>
      <w:r>
        <w:rPr>
          <w:sz w:val="20"/>
          <w:szCs w:val="20"/>
          <w:lang w:val="de-AT"/>
        </w:rPr>
        <w:t>meertalig</w:t>
      </w:r>
      <w:proofErr w:type="spellEnd"/>
      <w:r>
        <w:rPr>
          <w:sz w:val="20"/>
          <w:szCs w:val="20"/>
          <w:lang w:val="de-AT"/>
        </w:rPr>
        <w:t xml:space="preserve"> </w:t>
      </w:r>
      <w:proofErr w:type="spellStart"/>
      <w:r>
        <w:rPr>
          <w:sz w:val="20"/>
          <w:szCs w:val="20"/>
          <w:lang w:val="de-AT"/>
        </w:rPr>
        <w:t>portret</w:t>
      </w:r>
      <w:proofErr w:type="spellEnd"/>
      <w:r>
        <w:rPr>
          <w:sz w:val="20"/>
          <w:szCs w:val="20"/>
          <w:lang w:val="de-AT"/>
        </w:rPr>
        <w:t xml:space="preserve">: </w:t>
      </w:r>
      <w:r>
        <w:rPr>
          <w:sz w:val="20"/>
          <w:szCs w:val="20"/>
          <w:lang w:val="de-AT"/>
        </w:rPr>
        <w:br/>
        <w:t xml:space="preserve">H.-J. Krumm (Hgg. H.-J. Krumm/E.M. Jenkins): </w:t>
      </w:r>
      <w:r>
        <w:rPr>
          <w:i/>
          <w:iCs/>
          <w:sz w:val="20"/>
          <w:szCs w:val="20"/>
          <w:lang w:val="de-AT"/>
        </w:rPr>
        <w:t>Kinder und ihre Sprachen – lebendige Mehrsprachigkeit</w:t>
      </w:r>
      <w:r>
        <w:rPr>
          <w:sz w:val="20"/>
          <w:szCs w:val="20"/>
          <w:lang w:val="de-AT"/>
        </w:rPr>
        <w:t>. Vienna 2001</w:t>
      </w:r>
    </w:p>
    <w:sectPr w:rsidR="0001057C" w:rsidRPr="00E34CC6" w:rsidSect="007F5F10">
      <w:headerReference w:type="default" r:id="rId11"/>
      <w:footerReference w:type="default" r:id="rId12"/>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567DA" w:rsidRDefault="001567DA" w:rsidP="00C523EA">
      <w:r>
        <w:separator/>
      </w:r>
    </w:p>
  </w:endnote>
  <w:endnote w:type="continuationSeparator" w:id="0">
    <w:p w:rsidR="001567DA" w:rsidRDefault="001567DA"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altName w:val="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90"/>
      <w:gridCol w:w="3489"/>
      <w:gridCol w:w="3487"/>
    </w:tblGrid>
    <w:tr w:rsidR="00186952" w:rsidTr="00254DC5">
      <w:trPr>
        <w:cantSplit/>
      </w:trPr>
      <w:tc>
        <w:tcPr>
          <w:tcW w:w="1667" w:type="pct"/>
        </w:tcPr>
        <w:p w:rsidR="00186952" w:rsidRDefault="00186952" w:rsidP="00B33421">
          <w:pPr>
            <w:tabs>
              <w:tab w:val="center" w:pos="4820"/>
            </w:tabs>
            <w:spacing w:before="60"/>
            <w:rPr>
              <w:rFonts w:eastAsia="Calibri" w:cs="Cambria"/>
              <w:sz w:val="18"/>
              <w:szCs w:val="18"/>
            </w:rPr>
          </w:pPr>
          <w:r>
            <w:rPr>
              <w:sz w:val="18"/>
              <w:szCs w:val="18"/>
            </w:rPr>
            <w:t>Taalbeleidsprogramma</w:t>
          </w:r>
        </w:p>
        <w:p w:rsidR="00186952" w:rsidRDefault="00186952" w:rsidP="00B33421">
          <w:pPr>
            <w:tabs>
              <w:tab w:val="center" w:pos="4820"/>
            </w:tabs>
            <w:spacing w:before="60"/>
            <w:rPr>
              <w:rFonts w:eastAsia="Calibri" w:cs="Cambria"/>
              <w:sz w:val="18"/>
              <w:szCs w:val="18"/>
            </w:rPr>
          </w:pPr>
          <w:r>
            <w:rPr>
              <w:sz w:val="18"/>
              <w:szCs w:val="18"/>
            </w:rPr>
            <w:t>Straatsburg</w:t>
          </w:r>
        </w:p>
        <w:p w:rsidR="00186952" w:rsidRPr="00FB70A6" w:rsidRDefault="00186952" w:rsidP="00B33421">
          <w:pPr>
            <w:tabs>
              <w:tab w:val="center" w:pos="4820"/>
            </w:tabs>
            <w:spacing w:before="60"/>
            <w:rPr>
              <w:rFonts w:eastAsia="Calibri" w:cs="Cambria"/>
              <w:sz w:val="18"/>
              <w:szCs w:val="18"/>
              <w:lang w:val="en-US"/>
            </w:rPr>
          </w:pPr>
        </w:p>
        <w:p w:rsidR="00186952" w:rsidRDefault="00A418DA" w:rsidP="00B33421">
          <w:pPr>
            <w:tabs>
              <w:tab w:val="center" w:pos="4820"/>
            </w:tabs>
            <w:spacing w:before="60"/>
            <w:rPr>
              <w:rFonts w:eastAsia="Calibri" w:cs="Cambria"/>
              <w:sz w:val="18"/>
              <w:szCs w:val="18"/>
            </w:rPr>
          </w:pPr>
          <w:r>
            <w:rPr>
              <w:b/>
              <w:sz w:val="18"/>
              <w:szCs w:val="18"/>
            </w:rPr>
            <w:t>Tool 16</w:t>
          </w:r>
        </w:p>
      </w:tc>
      <w:tc>
        <w:tcPr>
          <w:tcW w:w="1667" w:type="pct"/>
          <w:vAlign w:val="bottom"/>
        </w:tcPr>
        <w:p w:rsidR="00186952" w:rsidRDefault="000C4C3F" w:rsidP="00B33421">
          <w:pPr>
            <w:tabs>
              <w:tab w:val="center" w:pos="4820"/>
            </w:tabs>
            <w:spacing w:before="60"/>
            <w:jc w:val="center"/>
            <w:rPr>
              <w:rFonts w:eastAsia="Calibri" w:cs="Cambria"/>
              <w:sz w:val="18"/>
              <w:szCs w:val="18"/>
            </w:rPr>
          </w:pPr>
          <w:r w:rsidRPr="00FB70A6">
            <w:rPr>
              <w:rFonts w:eastAsia="Calibri" w:cs="Cambria"/>
              <w:sz w:val="18"/>
              <w:szCs w:val="18"/>
            </w:rPr>
            <w:fldChar w:fldCharType="begin"/>
          </w:r>
          <w:r w:rsidR="00186952" w:rsidRPr="00FB70A6">
            <w:rPr>
              <w:rFonts w:eastAsia="Calibri" w:cs="Cambria"/>
              <w:sz w:val="18"/>
              <w:szCs w:val="18"/>
            </w:rPr>
            <w:instrText>PAGE</w:instrText>
          </w:r>
          <w:r w:rsidRPr="00FB70A6">
            <w:rPr>
              <w:rFonts w:eastAsia="Calibri" w:cs="Cambria"/>
              <w:sz w:val="18"/>
              <w:szCs w:val="18"/>
            </w:rPr>
            <w:fldChar w:fldCharType="separate"/>
          </w:r>
          <w:r w:rsidR="00D52D15">
            <w:rPr>
              <w:rFonts w:eastAsia="Calibri" w:cs="Cambria"/>
              <w:noProof/>
              <w:sz w:val="18"/>
              <w:szCs w:val="18"/>
            </w:rPr>
            <w:t>2</w:t>
          </w:r>
          <w:r w:rsidRPr="00FB70A6">
            <w:rPr>
              <w:rFonts w:eastAsia="Calibri" w:cs="Cambria"/>
              <w:sz w:val="18"/>
              <w:szCs w:val="18"/>
            </w:rPr>
            <w:fldChar w:fldCharType="end"/>
          </w:r>
          <w:r w:rsidR="00186952">
            <w:rPr>
              <w:sz w:val="18"/>
              <w:szCs w:val="18"/>
            </w:rPr>
            <w:t>/</w:t>
          </w:r>
          <w:r w:rsidRPr="00FB70A6">
            <w:rPr>
              <w:rFonts w:eastAsia="Calibri" w:cs="Cambria"/>
              <w:sz w:val="18"/>
              <w:szCs w:val="18"/>
            </w:rPr>
            <w:fldChar w:fldCharType="begin"/>
          </w:r>
          <w:r w:rsidR="00186952" w:rsidRPr="00FB70A6">
            <w:rPr>
              <w:rFonts w:eastAsia="Calibri" w:cs="Cambria"/>
              <w:sz w:val="18"/>
              <w:szCs w:val="18"/>
            </w:rPr>
            <w:instrText>NUMPAGES</w:instrText>
          </w:r>
          <w:r w:rsidRPr="00FB70A6">
            <w:rPr>
              <w:rFonts w:eastAsia="Calibri" w:cs="Cambria"/>
              <w:sz w:val="18"/>
              <w:szCs w:val="18"/>
            </w:rPr>
            <w:fldChar w:fldCharType="separate"/>
          </w:r>
          <w:r w:rsidR="00D52D15">
            <w:rPr>
              <w:rFonts w:eastAsia="Calibri" w:cs="Cambria"/>
              <w:noProof/>
              <w:sz w:val="18"/>
              <w:szCs w:val="18"/>
            </w:rPr>
            <w:t>2</w:t>
          </w:r>
          <w:r w:rsidRPr="00FB70A6">
            <w:rPr>
              <w:rFonts w:eastAsia="Calibri" w:cs="Cambria"/>
              <w:sz w:val="18"/>
              <w:szCs w:val="18"/>
            </w:rPr>
            <w:fldChar w:fldCharType="end"/>
          </w:r>
        </w:p>
      </w:tc>
      <w:tc>
        <w:tcPr>
          <w:tcW w:w="1667" w:type="pct"/>
        </w:tcPr>
        <w:p w:rsidR="00186952" w:rsidRDefault="00186952" w:rsidP="00B33421">
          <w:pPr>
            <w:tabs>
              <w:tab w:val="center" w:pos="4820"/>
            </w:tabs>
            <w:spacing w:before="60"/>
            <w:jc w:val="right"/>
            <w:rPr>
              <w:rFonts w:eastAsia="Calibri" w:cs="Cambria"/>
              <w:sz w:val="18"/>
              <w:szCs w:val="18"/>
            </w:rPr>
          </w:pPr>
          <w:r w:rsidRPr="00FB70A6">
            <w:rPr>
              <w:rFonts w:eastAsia="Calibri" w:cs="Cambria"/>
              <w:noProof/>
              <w:sz w:val="18"/>
              <w:szCs w:val="18"/>
              <w:lang w:val="fr-FR"/>
            </w:rPr>
            <w:drawing>
              <wp:inline distT="0" distB="0" distL="0" distR="0">
                <wp:extent cx="846938" cy="674904"/>
                <wp:effectExtent l="0" t="0" r="0" b="0"/>
                <wp:docPr id="4"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48108" cy="675837"/>
                        </a:xfrm>
                        <a:prstGeom prst="rect">
                          <a:avLst/>
                        </a:prstGeom>
                        <a:noFill/>
                        <a:ln w="9525">
                          <a:noFill/>
                          <a:miter lim="800000"/>
                          <a:headEnd/>
                          <a:tailEnd/>
                        </a:ln>
                      </pic:spPr>
                    </pic:pic>
                  </a:graphicData>
                </a:graphic>
              </wp:inline>
            </w:drawing>
          </w:r>
        </w:p>
      </w:tc>
    </w:tr>
  </w:tbl>
  <w:p w:rsidR="00186952" w:rsidRPr="002860CD" w:rsidRDefault="00186952" w:rsidP="002860CD">
    <w:pPr>
      <w:pStyle w:val="Pieddepage"/>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567DA" w:rsidRDefault="001567DA" w:rsidP="00C523EA">
      <w:r>
        <w:separator/>
      </w:r>
    </w:p>
  </w:footnote>
  <w:footnote w:type="continuationSeparator" w:id="0">
    <w:p w:rsidR="001567DA" w:rsidRDefault="001567DA" w:rsidP="00C523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bottom w:val="single" w:sz="12" w:space="0" w:color="auto"/>
      </w:tblBorders>
      <w:tblLayout w:type="fixed"/>
      <w:tblLook w:val="04A0" w:firstRow="1" w:lastRow="0" w:firstColumn="1" w:lastColumn="0" w:noHBand="0" w:noVBand="1"/>
    </w:tblPr>
    <w:tblGrid>
      <w:gridCol w:w="2228"/>
      <w:gridCol w:w="5722"/>
      <w:gridCol w:w="2732"/>
    </w:tblGrid>
    <w:tr w:rsidR="00186952" w:rsidRPr="00E34CC6" w:rsidTr="00186952">
      <w:trPr>
        <w:trHeight w:val="1304"/>
      </w:trPr>
      <w:tc>
        <w:tcPr>
          <w:tcW w:w="2210" w:type="dxa"/>
        </w:tcPr>
        <w:p w:rsidR="00186952" w:rsidRPr="00CB5C65" w:rsidRDefault="00186952" w:rsidP="00186952">
          <w:r w:rsidRPr="00CB5C65">
            <w:rPr>
              <w:noProof/>
              <w:lang w:val="fr-FR" w:eastAsia="fr-FR"/>
            </w:rPr>
            <w:drawing>
              <wp:inline distT="0" distB="0" distL="0" distR="0">
                <wp:extent cx="982345" cy="711200"/>
                <wp:effectExtent l="1905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2345" cy="711200"/>
                        </a:xfrm>
                        <a:prstGeom prst="rect">
                          <a:avLst/>
                        </a:prstGeom>
                        <a:noFill/>
                        <a:ln w="9525">
                          <a:noFill/>
                          <a:miter lim="800000"/>
                          <a:headEnd/>
                          <a:tailEnd/>
                        </a:ln>
                      </pic:spPr>
                    </pic:pic>
                  </a:graphicData>
                </a:graphic>
              </wp:inline>
            </w:drawing>
          </w:r>
        </w:p>
      </w:tc>
      <w:tc>
        <w:tcPr>
          <w:tcW w:w="5678" w:type="dxa"/>
        </w:tcPr>
        <w:p w:rsidR="00186952" w:rsidRPr="00472385" w:rsidRDefault="00186952" w:rsidP="00186952">
          <w:pPr>
            <w:jc w:val="center"/>
            <w:rPr>
              <w:rFonts w:eastAsiaTheme="minorHAnsi"/>
              <w:b/>
            </w:rPr>
          </w:pPr>
          <w:r>
            <w:rPr>
              <w:b/>
            </w:rPr>
            <w:t>Taalondersteuning voor volwassen vluchtelingen</w:t>
          </w:r>
        </w:p>
        <w:p w:rsidR="00186952" w:rsidRPr="00472385" w:rsidRDefault="00186952" w:rsidP="00186952">
          <w:pPr>
            <w:jc w:val="center"/>
            <w:rPr>
              <w:rFonts w:eastAsiaTheme="minorHAnsi"/>
              <w:b/>
              <w:i/>
            </w:rPr>
          </w:pPr>
          <w:r>
            <w:rPr>
              <w:b/>
              <w:i/>
            </w:rPr>
            <w:t>Toolkit van de Raad van Europa</w:t>
          </w:r>
        </w:p>
        <w:p w:rsidR="00186952" w:rsidRPr="00010EAF" w:rsidRDefault="001567DA" w:rsidP="00186952">
          <w:pPr>
            <w:jc w:val="center"/>
            <w:rPr>
              <w:rFonts w:eastAsiaTheme="minorHAnsi"/>
              <w:color w:val="0000FF"/>
              <w:u w:val="single"/>
            </w:rPr>
          </w:pPr>
          <w:hyperlink r:id="rId2" w:history="1">
            <w:r w:rsidR="000B0155">
              <w:rPr>
                <w:rStyle w:val="Lienhypertexte"/>
              </w:rPr>
              <w:t>www.coe.int/lang-refugees</w:t>
            </w:r>
          </w:hyperlink>
        </w:p>
      </w:tc>
      <w:tc>
        <w:tcPr>
          <w:tcW w:w="2711" w:type="dxa"/>
        </w:tcPr>
        <w:p w:rsidR="00E776C3" w:rsidRDefault="00E776C3" w:rsidP="00186952">
          <w:pPr>
            <w:tabs>
              <w:tab w:val="center" w:pos="4607"/>
              <w:tab w:val="right" w:pos="9214"/>
            </w:tabs>
            <w:jc w:val="right"/>
            <w:rPr>
              <w:rFonts w:asciiTheme="minorHAnsi" w:hAnsiTheme="minorHAnsi"/>
              <w:sz w:val="20"/>
              <w:szCs w:val="20"/>
            </w:rPr>
          </w:pPr>
          <w:r w:rsidRPr="00E776C3">
            <w:rPr>
              <w:rFonts w:asciiTheme="minorHAnsi" w:hAnsiTheme="minorHAnsi"/>
              <w:sz w:val="20"/>
              <w:szCs w:val="20"/>
            </w:rPr>
            <w:t>Taalintegratie van volwassen migranten(LIAM)</w:t>
          </w:r>
        </w:p>
        <w:p w:rsidR="00186952" w:rsidRPr="00010EAF" w:rsidRDefault="001567DA" w:rsidP="00186952">
          <w:pPr>
            <w:tabs>
              <w:tab w:val="center" w:pos="4607"/>
              <w:tab w:val="right" w:pos="9214"/>
            </w:tabs>
            <w:jc w:val="right"/>
            <w:rPr>
              <w:rFonts w:asciiTheme="majorHAnsi" w:eastAsiaTheme="minorHAnsi" w:hAnsiTheme="majorHAnsi" w:cstheme="majorHAnsi"/>
              <w:color w:val="0000FF"/>
              <w:u w:val="single"/>
            </w:rPr>
          </w:pPr>
          <w:hyperlink r:id="rId3" w:history="1">
            <w:r w:rsidR="000B0155">
              <w:rPr>
                <w:rStyle w:val="Lienhypertexte"/>
                <w:rFonts w:asciiTheme="minorHAnsi" w:hAnsiTheme="minorHAnsi"/>
                <w:sz w:val="20"/>
                <w:szCs w:val="20"/>
              </w:rPr>
              <w:t>www.coe.int/lang-migrants</w:t>
            </w:r>
          </w:hyperlink>
        </w:p>
      </w:tc>
    </w:tr>
  </w:tbl>
  <w:p w:rsidR="00186952" w:rsidRPr="007B76C0" w:rsidRDefault="00186952" w:rsidP="00FB70A6">
    <w:pPr>
      <w:pStyle w:val="En-tte"/>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15:restartNumberingAfterBreak="0">
    <w:nsid w:val="2A9C4AAB"/>
    <w:multiLevelType w:val="hybridMultilevel"/>
    <w:tmpl w:val="AA04E9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5" w15:restartNumberingAfterBreak="0">
    <w:nsid w:val="56E610DF"/>
    <w:multiLevelType w:val="hybridMultilevel"/>
    <w:tmpl w:val="E0E2DB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7"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1"/>
  </w:num>
  <w:num w:numId="2">
    <w:abstractNumId w:val="4"/>
  </w:num>
  <w:num w:numId="3">
    <w:abstractNumId w:val="9"/>
  </w:num>
  <w:num w:numId="4">
    <w:abstractNumId w:val="0"/>
  </w:num>
  <w:num w:numId="5">
    <w:abstractNumId w:val="8"/>
  </w:num>
  <w:num w:numId="6">
    <w:abstractNumId w:val="7"/>
  </w:num>
  <w:num w:numId="7">
    <w:abstractNumId w:val="4"/>
  </w:num>
  <w:num w:numId="8">
    <w:abstractNumId w:val="2"/>
  </w:num>
  <w:num w:numId="9">
    <w:abstractNumId w:val="6"/>
  </w:num>
  <w:num w:numId="10">
    <w:abstractNumId w:val="10"/>
  </w:num>
  <w:num w:numId="11">
    <w:abstractNumId w:val="4"/>
  </w:num>
  <w:num w:numId="12">
    <w:abstractNumId w:val="5"/>
  </w:num>
  <w:num w:numId="13">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SortMethod w:val="0000"/>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50203"/>
    <w:rsid w:val="00004C66"/>
    <w:rsid w:val="0001057C"/>
    <w:rsid w:val="00013516"/>
    <w:rsid w:val="000338F0"/>
    <w:rsid w:val="00037B0E"/>
    <w:rsid w:val="000618A7"/>
    <w:rsid w:val="000937FA"/>
    <w:rsid w:val="000A080D"/>
    <w:rsid w:val="000B0155"/>
    <w:rsid w:val="000C4C3F"/>
    <w:rsid w:val="000C5F40"/>
    <w:rsid w:val="000E706C"/>
    <w:rsid w:val="000E7AFD"/>
    <w:rsid w:val="000F2CE2"/>
    <w:rsid w:val="000F42D6"/>
    <w:rsid w:val="00110B4B"/>
    <w:rsid w:val="00113442"/>
    <w:rsid w:val="00121C7F"/>
    <w:rsid w:val="00126A5E"/>
    <w:rsid w:val="001347DC"/>
    <w:rsid w:val="001356AB"/>
    <w:rsid w:val="00140B7E"/>
    <w:rsid w:val="00154B1F"/>
    <w:rsid w:val="001567DA"/>
    <w:rsid w:val="00161F5C"/>
    <w:rsid w:val="00172C07"/>
    <w:rsid w:val="001741D1"/>
    <w:rsid w:val="0017676C"/>
    <w:rsid w:val="00186952"/>
    <w:rsid w:val="001965B4"/>
    <w:rsid w:val="001A1B4C"/>
    <w:rsid w:val="001A5ACE"/>
    <w:rsid w:val="001B0010"/>
    <w:rsid w:val="001B602D"/>
    <w:rsid w:val="001B71AD"/>
    <w:rsid w:val="001C7918"/>
    <w:rsid w:val="00201D74"/>
    <w:rsid w:val="0020300A"/>
    <w:rsid w:val="00214CD0"/>
    <w:rsid w:val="0022532F"/>
    <w:rsid w:val="00233192"/>
    <w:rsid w:val="00246E8E"/>
    <w:rsid w:val="00254DC5"/>
    <w:rsid w:val="0026293F"/>
    <w:rsid w:val="00275989"/>
    <w:rsid w:val="002860CD"/>
    <w:rsid w:val="002A0CEF"/>
    <w:rsid w:val="002A3476"/>
    <w:rsid w:val="002F089F"/>
    <w:rsid w:val="002F2562"/>
    <w:rsid w:val="0030060E"/>
    <w:rsid w:val="0030328C"/>
    <w:rsid w:val="00303A5A"/>
    <w:rsid w:val="003128C2"/>
    <w:rsid w:val="00327BBC"/>
    <w:rsid w:val="0033137E"/>
    <w:rsid w:val="003428B9"/>
    <w:rsid w:val="0035492A"/>
    <w:rsid w:val="00357124"/>
    <w:rsid w:val="003575BD"/>
    <w:rsid w:val="00373B9F"/>
    <w:rsid w:val="0037570C"/>
    <w:rsid w:val="0038409C"/>
    <w:rsid w:val="003847AD"/>
    <w:rsid w:val="003B337F"/>
    <w:rsid w:val="003C0495"/>
    <w:rsid w:val="003C050D"/>
    <w:rsid w:val="003C177D"/>
    <w:rsid w:val="003C32F5"/>
    <w:rsid w:val="003E358D"/>
    <w:rsid w:val="003F121D"/>
    <w:rsid w:val="00450203"/>
    <w:rsid w:val="00457DD9"/>
    <w:rsid w:val="00460BCC"/>
    <w:rsid w:val="00470AA9"/>
    <w:rsid w:val="004730BC"/>
    <w:rsid w:val="0049006B"/>
    <w:rsid w:val="00490099"/>
    <w:rsid w:val="004A486D"/>
    <w:rsid w:val="004B5DD8"/>
    <w:rsid w:val="004C1652"/>
    <w:rsid w:val="004E2A07"/>
    <w:rsid w:val="004E32A8"/>
    <w:rsid w:val="004F2E30"/>
    <w:rsid w:val="00503B7E"/>
    <w:rsid w:val="00503E91"/>
    <w:rsid w:val="00525623"/>
    <w:rsid w:val="00526886"/>
    <w:rsid w:val="00555D25"/>
    <w:rsid w:val="005713EB"/>
    <w:rsid w:val="00582EB0"/>
    <w:rsid w:val="00592F6C"/>
    <w:rsid w:val="00595AB5"/>
    <w:rsid w:val="005C2E50"/>
    <w:rsid w:val="005E4CA5"/>
    <w:rsid w:val="005F3597"/>
    <w:rsid w:val="00617D74"/>
    <w:rsid w:val="00634900"/>
    <w:rsid w:val="00637BA5"/>
    <w:rsid w:val="0064154F"/>
    <w:rsid w:val="006455D0"/>
    <w:rsid w:val="00651E90"/>
    <w:rsid w:val="00654C5A"/>
    <w:rsid w:val="00655B1E"/>
    <w:rsid w:val="00655CCE"/>
    <w:rsid w:val="006627B2"/>
    <w:rsid w:val="006A1A21"/>
    <w:rsid w:val="006C0689"/>
    <w:rsid w:val="006C08C3"/>
    <w:rsid w:val="006C7764"/>
    <w:rsid w:val="006D234F"/>
    <w:rsid w:val="006E5DC4"/>
    <w:rsid w:val="006F56BB"/>
    <w:rsid w:val="007048B7"/>
    <w:rsid w:val="00705BF1"/>
    <w:rsid w:val="00734E55"/>
    <w:rsid w:val="00743B89"/>
    <w:rsid w:val="0074542C"/>
    <w:rsid w:val="007458E1"/>
    <w:rsid w:val="00747D20"/>
    <w:rsid w:val="007669DC"/>
    <w:rsid w:val="00773ACD"/>
    <w:rsid w:val="00786599"/>
    <w:rsid w:val="007B4D14"/>
    <w:rsid w:val="007B76C0"/>
    <w:rsid w:val="007F5F10"/>
    <w:rsid w:val="0080462C"/>
    <w:rsid w:val="00805257"/>
    <w:rsid w:val="008067EC"/>
    <w:rsid w:val="0083366C"/>
    <w:rsid w:val="00844534"/>
    <w:rsid w:val="008469DE"/>
    <w:rsid w:val="008506D5"/>
    <w:rsid w:val="00892B00"/>
    <w:rsid w:val="008B45A3"/>
    <w:rsid w:val="008C53DF"/>
    <w:rsid w:val="008E6FB9"/>
    <w:rsid w:val="008F0189"/>
    <w:rsid w:val="008F1473"/>
    <w:rsid w:val="008F24DC"/>
    <w:rsid w:val="008F51C9"/>
    <w:rsid w:val="008F5269"/>
    <w:rsid w:val="009025F0"/>
    <w:rsid w:val="00902FA1"/>
    <w:rsid w:val="0093428B"/>
    <w:rsid w:val="0094551C"/>
    <w:rsid w:val="00953DC1"/>
    <w:rsid w:val="00970C63"/>
    <w:rsid w:val="0097497F"/>
    <w:rsid w:val="00990990"/>
    <w:rsid w:val="009A4759"/>
    <w:rsid w:val="009A5131"/>
    <w:rsid w:val="009B7F95"/>
    <w:rsid w:val="009C0600"/>
    <w:rsid w:val="00A03292"/>
    <w:rsid w:val="00A042AE"/>
    <w:rsid w:val="00A1258A"/>
    <w:rsid w:val="00A36998"/>
    <w:rsid w:val="00A37741"/>
    <w:rsid w:val="00A418DA"/>
    <w:rsid w:val="00A5196F"/>
    <w:rsid w:val="00A6623D"/>
    <w:rsid w:val="00A67362"/>
    <w:rsid w:val="00A7554F"/>
    <w:rsid w:val="00A802F2"/>
    <w:rsid w:val="00A81C9B"/>
    <w:rsid w:val="00A945AC"/>
    <w:rsid w:val="00AB255A"/>
    <w:rsid w:val="00AD36D4"/>
    <w:rsid w:val="00AE657E"/>
    <w:rsid w:val="00AF4A1E"/>
    <w:rsid w:val="00AF56A8"/>
    <w:rsid w:val="00B14386"/>
    <w:rsid w:val="00B177CC"/>
    <w:rsid w:val="00B25C82"/>
    <w:rsid w:val="00B33421"/>
    <w:rsid w:val="00B35EFB"/>
    <w:rsid w:val="00B73A35"/>
    <w:rsid w:val="00B85B33"/>
    <w:rsid w:val="00B87D33"/>
    <w:rsid w:val="00B94E15"/>
    <w:rsid w:val="00BA25B4"/>
    <w:rsid w:val="00BA3C32"/>
    <w:rsid w:val="00BA6D70"/>
    <w:rsid w:val="00BB182D"/>
    <w:rsid w:val="00BC0303"/>
    <w:rsid w:val="00BC3EFC"/>
    <w:rsid w:val="00BD2F15"/>
    <w:rsid w:val="00BE6428"/>
    <w:rsid w:val="00BF2B09"/>
    <w:rsid w:val="00BF693D"/>
    <w:rsid w:val="00C24B3F"/>
    <w:rsid w:val="00C35A15"/>
    <w:rsid w:val="00C36B49"/>
    <w:rsid w:val="00C4635C"/>
    <w:rsid w:val="00C478A6"/>
    <w:rsid w:val="00C523EA"/>
    <w:rsid w:val="00C622D7"/>
    <w:rsid w:val="00C7477C"/>
    <w:rsid w:val="00C8086F"/>
    <w:rsid w:val="00C94196"/>
    <w:rsid w:val="00CA4544"/>
    <w:rsid w:val="00CC0991"/>
    <w:rsid w:val="00CD42D1"/>
    <w:rsid w:val="00CF0B90"/>
    <w:rsid w:val="00CF36D3"/>
    <w:rsid w:val="00D00DA4"/>
    <w:rsid w:val="00D07616"/>
    <w:rsid w:val="00D2211A"/>
    <w:rsid w:val="00D2595E"/>
    <w:rsid w:val="00D52D15"/>
    <w:rsid w:val="00D57D70"/>
    <w:rsid w:val="00D61794"/>
    <w:rsid w:val="00D81172"/>
    <w:rsid w:val="00D8328F"/>
    <w:rsid w:val="00D83A78"/>
    <w:rsid w:val="00DA5A92"/>
    <w:rsid w:val="00DB2843"/>
    <w:rsid w:val="00DC59A0"/>
    <w:rsid w:val="00DD0635"/>
    <w:rsid w:val="00DD35DF"/>
    <w:rsid w:val="00DD53DC"/>
    <w:rsid w:val="00DE5B7D"/>
    <w:rsid w:val="00DF5B76"/>
    <w:rsid w:val="00DF60EB"/>
    <w:rsid w:val="00DF6268"/>
    <w:rsid w:val="00E04C5F"/>
    <w:rsid w:val="00E076C3"/>
    <w:rsid w:val="00E21B21"/>
    <w:rsid w:val="00E34CC6"/>
    <w:rsid w:val="00E53152"/>
    <w:rsid w:val="00E776C3"/>
    <w:rsid w:val="00E826A8"/>
    <w:rsid w:val="00E90A39"/>
    <w:rsid w:val="00E97D51"/>
    <w:rsid w:val="00EB3411"/>
    <w:rsid w:val="00ED4CB7"/>
    <w:rsid w:val="00F260E9"/>
    <w:rsid w:val="00F5126A"/>
    <w:rsid w:val="00F55EA4"/>
    <w:rsid w:val="00F87471"/>
    <w:rsid w:val="00F934F1"/>
    <w:rsid w:val="00FB0515"/>
    <w:rsid w:val="00FB1DA7"/>
    <w:rsid w:val="00FB70A6"/>
    <w:rsid w:val="00FC4F80"/>
    <w:rsid w:val="00FD180C"/>
    <w:rsid w:val="00FF682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2F0003E-4C07-4BE8-8000-18C88B14D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Titre1">
    <w:name w:val="heading 1"/>
    <w:next w:val="Normal"/>
    <w:link w:val="Titre1C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lang w:eastAsia="de-DE"/>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cs="Arial"/>
      <w:b/>
      <w:bCs/>
      <w:sz w:val="28"/>
      <w:szCs w:val="28"/>
      <w:lang w:eastAsia="de-DE"/>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cs="Arial"/>
      <w:b/>
      <w:bCs/>
      <w:szCs w:val="24"/>
      <w:lang w:eastAsia="de-DE"/>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lang w:eastAsia="fr-FR"/>
    </w:rPr>
  </w:style>
  <w:style w:type="paragraph" w:styleId="Titre6">
    <w:name w:val="heading 6"/>
    <w:basedOn w:val="Normal"/>
    <w:next w:val="Normal"/>
    <w:link w:val="Titre6Car"/>
    <w:uiPriority w:val="99"/>
    <w:rsid w:val="00BB182D"/>
    <w:pPr>
      <w:spacing w:before="240" w:after="240"/>
      <w:ind w:left="284"/>
      <w:outlineLvl w:val="5"/>
    </w:pPr>
    <w:rPr>
      <w:rFonts w:ascii="Arial" w:hAnsi="Arial" w:cs="Arial"/>
      <w:i/>
      <w:iCs/>
      <w:sz w:val="20"/>
      <w:szCs w:val="20"/>
      <w:lang w:eastAsia="de-DE"/>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0618A7"/>
    <w:rPr>
      <w:rFonts w:ascii="Calibri Light" w:eastAsia="Times New Roman" w:hAnsi="Calibri Light" w:cs="Times New Roman"/>
      <w:b/>
      <w:color w:val="0070C0"/>
      <w:sz w:val="40"/>
      <w:szCs w:val="32"/>
      <w:lang w:val="nl-BE"/>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rPr>
  </w:style>
  <w:style w:type="character" w:customStyle="1" w:styleId="Titre2Car">
    <w:name w:val="Titre 2 Car"/>
    <w:basedOn w:val="Policepardfaut"/>
    <w:link w:val="Titre2"/>
    <w:uiPriority w:val="99"/>
    <w:rsid w:val="00BB182D"/>
    <w:rPr>
      <w:rFonts w:ascii="Arial Black" w:eastAsia="Times New Roman" w:hAnsi="Arial Black" w:cs="Times New Roman"/>
      <w:b/>
      <w:bCs/>
      <w:sz w:val="32"/>
      <w:szCs w:val="32"/>
      <w:lang w:eastAsia="de-DE"/>
    </w:rPr>
  </w:style>
  <w:style w:type="character" w:customStyle="1" w:styleId="Titre3Car">
    <w:name w:val="Titre 3 Car"/>
    <w:basedOn w:val="Policepardfaut"/>
    <w:link w:val="Titre3"/>
    <w:uiPriority w:val="99"/>
    <w:rsid w:val="00BB182D"/>
    <w:rPr>
      <w:rFonts w:ascii="Arial" w:eastAsia="Times New Roman" w:hAnsi="Arial" w:cs="Arial"/>
      <w:b/>
      <w:bCs/>
      <w:sz w:val="28"/>
      <w:szCs w:val="28"/>
      <w:lang w:eastAsia="de-DE"/>
    </w:rPr>
  </w:style>
  <w:style w:type="character" w:customStyle="1" w:styleId="Titre4Car">
    <w:name w:val="Titre 4 Car"/>
    <w:basedOn w:val="Policepardfaut"/>
    <w:link w:val="Titre4"/>
    <w:uiPriority w:val="99"/>
    <w:rsid w:val="00BB182D"/>
    <w:rPr>
      <w:rFonts w:ascii="Arial" w:eastAsia="Times New Roman" w:hAnsi="Arial" w:cs="Arial"/>
      <w:b/>
      <w:bCs/>
      <w:sz w:val="24"/>
      <w:szCs w:val="24"/>
      <w:lang w:eastAsia="de-DE"/>
    </w:rPr>
  </w:style>
  <w:style w:type="character" w:customStyle="1" w:styleId="Titre5Car">
    <w:name w:val="Titre 5 Car"/>
    <w:basedOn w:val="Policepardfaut"/>
    <w:link w:val="Titre5"/>
    <w:uiPriority w:val="99"/>
    <w:rsid w:val="00BB182D"/>
    <w:rPr>
      <w:rFonts w:ascii="Times New Roman" w:eastAsia="Times New Roman" w:hAnsi="Times New Roman" w:cs="Times New Roman"/>
      <w:i/>
      <w:iCs/>
      <w:sz w:val="24"/>
      <w:szCs w:val="24"/>
      <w:lang w:eastAsia="fr-FR"/>
    </w:rPr>
  </w:style>
  <w:style w:type="character" w:customStyle="1" w:styleId="Titre6Car">
    <w:name w:val="Titre 6 Car"/>
    <w:basedOn w:val="Policepardfaut"/>
    <w:link w:val="Titre6"/>
    <w:uiPriority w:val="99"/>
    <w:rsid w:val="00BB182D"/>
    <w:rPr>
      <w:rFonts w:ascii="Arial" w:eastAsia="Times New Roman" w:hAnsi="Arial" w:cs="Arial"/>
      <w:i/>
      <w:iCs/>
      <w:sz w:val="20"/>
      <w:szCs w:val="20"/>
      <w:lang w:eastAsia="de-DE"/>
    </w:rPr>
  </w:style>
  <w:style w:type="character" w:customStyle="1" w:styleId="Titre7Car">
    <w:name w:val="Titre 7 Car"/>
    <w:basedOn w:val="Policepardfaut"/>
    <w:link w:val="Titre7"/>
    <w:uiPriority w:val="99"/>
    <w:rsid w:val="00BB182D"/>
    <w:rPr>
      <w:rFonts w:ascii="Times New Roman" w:eastAsia="Times New Roman" w:hAnsi="Times New Roman" w:cs="Times New Roman"/>
      <w:i/>
      <w:iCs/>
      <w:sz w:val="24"/>
      <w:szCs w:val="24"/>
      <w:lang w:eastAsia="fr-FR"/>
    </w:rPr>
  </w:style>
  <w:style w:type="character" w:customStyle="1" w:styleId="Titre8Car">
    <w:name w:val="Titre 8 Car"/>
    <w:basedOn w:val="Policepardfaut"/>
    <w:link w:val="Titre8"/>
    <w:uiPriority w:val="99"/>
    <w:rsid w:val="00BB182D"/>
    <w:rPr>
      <w:rFonts w:ascii="Times New Roman" w:eastAsia="Times New Roman" w:hAnsi="Times New Roman" w:cs="Times New Roman"/>
      <w:b/>
      <w:bCs/>
      <w:sz w:val="24"/>
      <w:szCs w:val="24"/>
      <w:lang w:eastAsia="fr-FR"/>
    </w:rPr>
  </w:style>
  <w:style w:type="paragraph" w:styleId="Pieddepage">
    <w:name w:val="footer"/>
    <w:basedOn w:val="Normal"/>
    <w:link w:val="PieddepageCar"/>
    <w:uiPriority w:val="99"/>
    <w:unhideWhenUsed/>
    <w:rsid w:val="00BB182D"/>
    <w:pPr>
      <w:tabs>
        <w:tab w:val="center" w:pos="4536"/>
        <w:tab w:val="right" w:pos="9072"/>
      </w:tabs>
    </w:pPr>
  </w:style>
  <w:style w:type="character" w:customStyle="1" w:styleId="PieddepageCar">
    <w:name w:val="Pied de page Car"/>
    <w:basedOn w:val="Policepardfaut"/>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cs="Tahoma"/>
      <w:szCs w:val="24"/>
      <w:lang w:eastAsia="fr-FR"/>
    </w:rPr>
  </w:style>
  <w:style w:type="character" w:customStyle="1" w:styleId="ExplorateurdedocumentsCar">
    <w:name w:val="Explorateur de documents Car"/>
    <w:basedOn w:val="Policepardfaut"/>
    <w:link w:val="Explorateurdedocuments"/>
    <w:uiPriority w:val="99"/>
    <w:rsid w:val="00BB182D"/>
    <w:rPr>
      <w:rFonts w:ascii="Tahoma" w:eastAsia="Times New Roman" w:hAnsi="Tahoma" w:cs="Tahoma"/>
      <w:sz w:val="24"/>
      <w:szCs w:val="24"/>
      <w:shd w:val="clear" w:color="auto" w:fill="000080"/>
      <w:lang w:eastAsia="fr-FR"/>
    </w:rPr>
  </w:style>
  <w:style w:type="table" w:styleId="Grilledutableau">
    <w:name w:val="Table Grid"/>
    <w:basedOn w:val="Tableau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auNormal"/>
    <w:uiPriority w:val="99"/>
    <w:rsid w:val="007458E1"/>
    <w:tblPr/>
  </w:style>
  <w:style w:type="paragraph" w:customStyle="1" w:styleId="TKTextetableau">
    <w:name w:val="TK Texte tableau"/>
    <w:qFormat/>
    <w:rsid w:val="0080462C"/>
    <w:pPr>
      <w:spacing w:after="0" w:line="240" w:lineRule="auto"/>
    </w:pPr>
    <w:rPr>
      <w:rFonts w:ascii="Calibri" w:eastAsia="Times New Roman" w:hAnsi="Calibri" w:cs="Calibri"/>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basedOn w:val="Policepardfaut"/>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rPr>
  </w:style>
  <w:style w:type="paragraph" w:customStyle="1" w:styleId="TKTEXTE">
    <w:name w:val="TK TEXTE"/>
    <w:qFormat/>
    <w:rsid w:val="0097497F"/>
    <w:pPr>
      <w:spacing w:before="120" w:after="120" w:line="240" w:lineRule="auto"/>
    </w:pPr>
    <w:rPr>
      <w:rFonts w:ascii="Calibri" w:eastAsia="Times New Roman" w:hAnsi="Calibri" w:cs="Calibri"/>
      <w:sz w:val="24"/>
      <w:szCs w:val="24"/>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rPr>
  </w:style>
  <w:style w:type="paragraph" w:styleId="Textedebulles">
    <w:name w:val="Balloon Text"/>
    <w:basedOn w:val="Normal"/>
    <w:link w:val="TextedebullesCar"/>
    <w:uiPriority w:val="99"/>
    <w:semiHidden/>
    <w:unhideWhenUsed/>
    <w:rsid w:val="003E358D"/>
    <w:rPr>
      <w:rFonts w:ascii="Tahoma" w:hAnsi="Tahoma" w:cs="Tahoma"/>
      <w:sz w:val="16"/>
      <w:szCs w:val="16"/>
    </w:rPr>
  </w:style>
  <w:style w:type="character" w:customStyle="1" w:styleId="TextedebullesCar">
    <w:name w:val="Texte de bulles Car"/>
    <w:basedOn w:val="Policepardfaut"/>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2"/>
    </w:rPr>
  </w:style>
  <w:style w:type="character" w:customStyle="1" w:styleId="En-tteCar">
    <w:name w:val="En-tête Car"/>
    <w:basedOn w:val="Policepardfaut"/>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rPr>
  </w:style>
  <w:style w:type="character" w:styleId="Lienhypertextesuivivisit">
    <w:name w:val="FollowedHyperlink"/>
    <w:basedOn w:val="Policepardfau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e.int/en/web/lang-migrants/repertoire-languag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67DA9C-8095-4EC7-BFEF-EEED3F2C1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23.03.17.dotx</Template>
  <TotalTime>0</TotalTime>
  <Pages>2</Pages>
  <Words>516</Words>
  <Characters>2838</Characters>
  <Application>Microsoft Office Word</Application>
  <DocSecurity>0</DocSecurity>
  <Lines>23</Lines>
  <Paragraphs>6</Paragraphs>
  <ScaleCrop>false</ScaleCrop>
  <HeadingPairs>
    <vt:vector size="6" baseType="variant">
      <vt:variant>
        <vt:lpstr>Titel</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Council of Europe</Company>
  <LinksUpToDate>false</LinksUpToDate>
  <CharactersWithSpaces>3348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Carole</cp:lastModifiedBy>
  <cp:revision>4</cp:revision>
  <cp:lastPrinted>2017-03-21T18:43:00Z</cp:lastPrinted>
  <dcterms:created xsi:type="dcterms:W3CDTF">2017-10-27T08:04:00Z</dcterms:created>
  <dcterms:modified xsi:type="dcterms:W3CDTF">2017-11-08T17:12:00Z</dcterms:modified>
</cp:coreProperties>
</file>