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3343" w14:textId="77777777"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8ED703E" wp14:editId="17F7B3EC">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3EFB7811"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5039FF23" w14:textId="77777777" w:rsidR="009A20EC" w:rsidRPr="00E25560" w:rsidRDefault="009A20EC" w:rsidP="00A041D4">
      <w:pPr>
        <w:rPr>
          <w:rFonts w:ascii="Tahoma" w:hAnsi="Tahoma" w:cs="Tahoma"/>
          <w:b/>
          <w:sz w:val="20"/>
          <w:szCs w:val="20"/>
        </w:rPr>
      </w:pPr>
    </w:p>
    <w:p w14:paraId="748704B8" w14:textId="70E8ACA9" w:rsidR="005B6603" w:rsidRPr="003D78B8" w:rsidRDefault="00AB0E18" w:rsidP="003D78B8">
      <w:pPr>
        <w:rPr>
          <w:rFonts w:ascii="Tahoma" w:hAnsi="Tahoma" w:cs="Tahoma"/>
          <w:b/>
          <w:i/>
          <w:sz w:val="24"/>
          <w:szCs w:val="24"/>
        </w:rPr>
      </w:pPr>
      <w:r w:rsidRPr="003D78B8">
        <w:rPr>
          <w:rFonts w:ascii="Tahoma" w:hAnsi="Tahoma" w:cs="Tahoma"/>
          <w:b/>
          <w:sz w:val="24"/>
          <w:szCs w:val="24"/>
        </w:rPr>
        <w:t xml:space="preserve">Purchase of </w:t>
      </w:r>
      <w:r w:rsidR="003D78B8" w:rsidRPr="003D78B8">
        <w:rPr>
          <w:rFonts w:ascii="Tahoma" w:hAnsi="Tahoma" w:cs="Tahoma"/>
          <w:b/>
          <w:sz w:val="24"/>
          <w:szCs w:val="24"/>
        </w:rPr>
        <w:t xml:space="preserve">local consultancy services in the field of criminal justice and prevention of human rights violations by the Ombudsperson Institution and the National Preventive Mechanism (NPM) in the Republic of Moldova </w:t>
      </w:r>
      <w:r w:rsidR="003D78B8" w:rsidRPr="003D78B8">
        <w:rPr>
          <w:rFonts w:ascii="Tahoma" w:hAnsi="Tahoma" w:cs="Tahoma"/>
          <w:b/>
          <w:sz w:val="24"/>
          <w:szCs w:val="24"/>
          <w:lang w:val="en-US"/>
        </w:rPr>
        <w:t xml:space="preserve">in the framework of the Council of Europe Project “Strengthening the human rights compliant criminal justice system in the Republic of Moldova phase II”, </w:t>
      </w:r>
      <w:r w:rsidR="003D78B8" w:rsidRPr="003D78B8">
        <w:rPr>
          <w:rFonts w:ascii="Tahoma" w:hAnsi="Tahoma" w:cs="Tahoma"/>
          <w:b/>
          <w:i/>
          <w:sz w:val="24"/>
          <w:szCs w:val="24"/>
        </w:rPr>
        <w:t>Contract N° BH9275/2025/01.</w:t>
      </w:r>
    </w:p>
    <w:p w14:paraId="6A632E72" w14:textId="77777777" w:rsidR="003D78B8" w:rsidRPr="00E25560" w:rsidRDefault="003D78B8" w:rsidP="003D78B8">
      <w:pPr>
        <w:rPr>
          <w:rFonts w:ascii="Tahoma" w:hAnsi="Tahoma" w:cs="Tahoma"/>
          <w:b/>
        </w:rPr>
      </w:pPr>
    </w:p>
    <w:p w14:paraId="7ACCEA7F" w14:textId="5FA0E910" w:rsidR="007958C9" w:rsidRDefault="003D78B8" w:rsidP="007958C9">
      <w:pPr>
        <w:spacing w:after="120"/>
        <w:jc w:val="both"/>
        <w:rPr>
          <w:rFonts w:ascii="Tahoma" w:hAnsi="Tahoma" w:cs="Tahoma"/>
          <w:sz w:val="20"/>
          <w:szCs w:val="20"/>
        </w:rPr>
      </w:pPr>
      <w:r w:rsidRPr="006F73F4">
        <w:rPr>
          <w:rFonts w:ascii="Tahoma" w:hAnsi="Tahoma" w:cs="Tahoma"/>
          <w:sz w:val="20"/>
          <w:szCs w:val="20"/>
        </w:rPr>
        <w:t xml:space="preserve">The Council of Europe is currently implementing a Project on “Strengthening the human rights compliant criminal justice system in the Republic of Moldova Phase II” (the SHRCCJ Project), running from 1 January 2025 to 31 December 2028. </w:t>
      </w:r>
      <w:r w:rsidR="005B6603"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005B6603" w:rsidRPr="00E25560">
        <w:rPr>
          <w:rFonts w:ascii="Tahoma" w:hAnsi="Tahoma" w:cs="Tahoma"/>
          <w:sz w:val="20"/>
          <w:szCs w:val="20"/>
        </w:rPr>
        <w:t xml:space="preserve">(s) for the provision of </w:t>
      </w:r>
      <w:r w:rsidRPr="000B6F65">
        <w:rPr>
          <w:rFonts w:ascii="Tahoma" w:hAnsi="Tahoma" w:cs="Tahoma"/>
          <w:sz w:val="20"/>
          <w:szCs w:val="20"/>
        </w:rPr>
        <w:t>local consultancy services in the field of criminal justice and prevention of human rights violations by the Ombudsperson Institution and the National Preventive Mechanism (NPM) in the Republic of Moldova</w:t>
      </w:r>
      <w:r w:rsidR="005B6603"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6D1EBA39" w14:textId="1FEC6C1D" w:rsidR="002D3BBC" w:rsidRPr="00DB07B5" w:rsidRDefault="002D3BBC" w:rsidP="002D3BBC">
      <w:pPr>
        <w:pStyle w:val="xl24"/>
        <w:spacing w:before="0" w:beforeAutospacing="0" w:after="0" w:afterAutospacing="0"/>
        <w:jc w:val="both"/>
        <w:rPr>
          <w:rFonts w:ascii="Tahoma" w:hAnsi="Tahoma" w:cs="Tahoma"/>
          <w:b w:val="0"/>
          <w:bCs w:val="0"/>
          <w:sz w:val="20"/>
          <w:szCs w:val="20"/>
        </w:rPr>
      </w:pPr>
      <w:r w:rsidRPr="002D3BBC">
        <w:rPr>
          <w:rFonts w:ascii="Tahoma" w:hAnsi="Tahoma" w:cs="Tahoma"/>
          <w:b w:val="0"/>
          <w:bCs w:val="0"/>
          <w:sz w:val="20"/>
          <w:szCs w:val="20"/>
        </w:rPr>
        <w:t>Expertise sought in: institutional, organisational and strategic development of prosecution service; human rights guarantees in criminal proceedings, prevention of human rights violations by the Ombudsperson Institution and the NPM</w:t>
      </w:r>
      <w:r w:rsidRPr="00DB07B5">
        <w:rPr>
          <w:rFonts w:ascii="Tahoma" w:hAnsi="Tahoma" w:cs="Tahoma"/>
          <w:b w:val="0"/>
          <w:bCs w:val="0"/>
          <w:sz w:val="20"/>
          <w:szCs w:val="20"/>
        </w:rPr>
        <w:t>.</w:t>
      </w:r>
    </w:p>
    <w:p w14:paraId="2885EB36" w14:textId="77777777" w:rsidR="002D3BBC" w:rsidRPr="002D3BBC" w:rsidRDefault="002D3BBC" w:rsidP="002D3BBC">
      <w:pPr>
        <w:pStyle w:val="xl24"/>
        <w:spacing w:before="0" w:beforeAutospacing="0" w:after="0" w:afterAutospacing="0"/>
        <w:jc w:val="both"/>
        <w:rPr>
          <w:rFonts w:ascii="Tahoma" w:hAnsi="Tahoma" w:cs="Tahoma"/>
          <w:sz w:val="18"/>
          <w:szCs w:val="18"/>
        </w:rPr>
      </w:pPr>
    </w:p>
    <w:p w14:paraId="224CFA75" w14:textId="77777777"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E3118C4" w14:textId="5684C9C4"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3D78B8">
        <w:rPr>
          <w:rFonts w:ascii="Tahoma" w:hAnsi="Tahoma" w:cs="Tahoma"/>
          <w:b/>
          <w:sz w:val="20"/>
          <w:szCs w:val="20"/>
        </w:rPr>
        <w:t>171</w:t>
      </w:r>
      <w:r w:rsidRPr="00E25560">
        <w:rPr>
          <w:rFonts w:ascii="Tahoma" w:hAnsi="Tahoma" w:cs="Tahoma"/>
          <w:b/>
          <w:sz w:val="20"/>
          <w:szCs w:val="20"/>
        </w:rPr>
        <w:t>,000 tax exclusive.</w:t>
      </w:r>
    </w:p>
    <w:p w14:paraId="3C90153C" w14:textId="77777777"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7E8B665A" w14:textId="2DC3C3AD" w:rsidR="007958C9" w:rsidRPr="003D78B8" w:rsidRDefault="007958C9" w:rsidP="007958C9">
      <w:pPr>
        <w:spacing w:after="120"/>
        <w:jc w:val="both"/>
        <w:rPr>
          <w:rFonts w:ascii="Tahoma" w:hAnsi="Tahoma" w:cs="Tahoma"/>
          <w:color w:val="000000" w:themeColor="text1"/>
          <w:sz w:val="20"/>
          <w:szCs w:val="20"/>
        </w:rPr>
      </w:pPr>
      <w:r w:rsidRPr="003D78B8">
        <w:rPr>
          <w:rFonts w:ascii="Tahoma" w:hAnsi="Tahoma" w:cs="Tahoma"/>
          <w:color w:val="000000" w:themeColor="text1"/>
          <w:sz w:val="20"/>
          <w:szCs w:val="20"/>
        </w:rPr>
        <w:t>The tenderer must be either a natural person</w:t>
      </w:r>
      <w:r w:rsidR="00091467" w:rsidRPr="003D78B8">
        <w:rPr>
          <w:rFonts w:ascii="Tahoma" w:hAnsi="Tahoma" w:cs="Tahoma"/>
          <w:color w:val="000000" w:themeColor="text1"/>
          <w:sz w:val="20"/>
          <w:szCs w:val="20"/>
        </w:rPr>
        <w:t>, a legal person</w:t>
      </w:r>
      <w:r w:rsidR="00103DEC" w:rsidRPr="003D78B8">
        <w:rPr>
          <w:rFonts w:ascii="Tahoma" w:hAnsi="Tahoma" w:cs="Tahoma"/>
          <w:color w:val="000000" w:themeColor="text1"/>
          <w:sz w:val="20"/>
          <w:szCs w:val="20"/>
        </w:rPr>
        <w:t xml:space="preserve"> or consortium of natural and/or legal person</w:t>
      </w:r>
      <w:r w:rsidRPr="003D78B8">
        <w:rPr>
          <w:rFonts w:ascii="Tahoma" w:hAnsi="Tahoma" w:cs="Tahoma"/>
          <w:color w:val="000000" w:themeColor="text1"/>
          <w:sz w:val="20"/>
          <w:szCs w:val="20"/>
        </w:rPr>
        <w:t>.</w:t>
      </w:r>
    </w:p>
    <w:p w14:paraId="3EE6AEAF" w14:textId="4808764B"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DB07B5">
        <w:rPr>
          <w:rFonts w:ascii="Tahoma" w:hAnsi="Tahoma" w:cs="Tahoma"/>
          <w:b/>
          <w:color w:val="000000" w:themeColor="text1"/>
          <w:sz w:val="20"/>
          <w:szCs w:val="20"/>
        </w:rPr>
        <w:t xml:space="preserve">Tender </w:t>
      </w:r>
      <w:r w:rsidR="008F2A65" w:rsidRPr="00DB07B5">
        <w:rPr>
          <w:rFonts w:ascii="Tahoma" w:hAnsi="Tahoma" w:cs="Tahoma"/>
          <w:b/>
          <w:color w:val="000000" w:themeColor="text1"/>
          <w:sz w:val="20"/>
          <w:szCs w:val="20"/>
        </w:rPr>
        <w:t>–</w:t>
      </w:r>
      <w:r w:rsidR="005547FC" w:rsidRPr="00DB07B5">
        <w:rPr>
          <w:rFonts w:ascii="Tahoma" w:hAnsi="Tahoma" w:cs="Tahoma"/>
          <w:b/>
          <w:color w:val="000000" w:themeColor="text1"/>
          <w:sz w:val="20"/>
          <w:szCs w:val="20"/>
        </w:rPr>
        <w:t xml:space="preserve"> </w:t>
      </w:r>
      <w:r w:rsidR="008F2A65" w:rsidRPr="00DB07B5">
        <w:rPr>
          <w:rFonts w:ascii="Tahoma" w:hAnsi="Tahoma" w:cs="Tahoma"/>
          <w:b/>
          <w:color w:val="000000" w:themeColor="text1"/>
          <w:sz w:val="20"/>
          <w:szCs w:val="20"/>
        </w:rPr>
        <w:t>Criminal Justice – Republic of Moldova</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32C83D0D" w14:textId="280621EF"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8F2A65">
        <w:rPr>
          <w:rFonts w:ascii="Tahoma" w:hAnsi="Tahoma" w:cs="Tahoma"/>
          <w:b/>
          <w:color w:val="000000" w:themeColor="text1"/>
          <w:sz w:val="20"/>
          <w:szCs w:val="20"/>
          <w:u w:val="single"/>
        </w:rPr>
        <w:t>5 (five)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DB07B5">
        <w:rPr>
          <w:rFonts w:ascii="Tahoma" w:hAnsi="Tahoma" w:cs="Tahoma"/>
          <w:b/>
          <w:color w:val="000000" w:themeColor="text1"/>
          <w:sz w:val="20"/>
          <w:szCs w:val="20"/>
        </w:rPr>
        <w:t>Question</w:t>
      </w:r>
      <w:r w:rsidR="00A230F6" w:rsidRPr="00DB07B5">
        <w:rPr>
          <w:rFonts w:ascii="Tahoma" w:hAnsi="Tahoma" w:cs="Tahoma"/>
          <w:b/>
          <w:color w:val="000000" w:themeColor="text1"/>
          <w:sz w:val="20"/>
          <w:szCs w:val="20"/>
        </w:rPr>
        <w:t>s</w:t>
      </w:r>
      <w:r w:rsidR="005547FC" w:rsidRPr="00DB07B5">
        <w:rPr>
          <w:rFonts w:ascii="Tahoma" w:hAnsi="Tahoma" w:cs="Tahoma"/>
          <w:b/>
          <w:color w:val="000000" w:themeColor="text1"/>
          <w:sz w:val="20"/>
          <w:szCs w:val="20"/>
        </w:rPr>
        <w:t xml:space="preserve"> </w:t>
      </w:r>
      <w:r w:rsidR="008F2A65" w:rsidRPr="00DB07B5">
        <w:rPr>
          <w:rFonts w:ascii="Tahoma" w:hAnsi="Tahoma" w:cs="Tahoma"/>
          <w:b/>
          <w:color w:val="000000" w:themeColor="text1"/>
          <w:sz w:val="20"/>
          <w:szCs w:val="20"/>
        </w:rPr>
        <w:t>–</w:t>
      </w:r>
      <w:r w:rsidR="005547FC" w:rsidRPr="00DB07B5">
        <w:rPr>
          <w:rFonts w:ascii="Tahoma" w:hAnsi="Tahoma" w:cs="Tahoma"/>
          <w:b/>
          <w:color w:val="000000" w:themeColor="text1"/>
          <w:sz w:val="20"/>
          <w:szCs w:val="20"/>
        </w:rPr>
        <w:t xml:space="preserve"> </w:t>
      </w:r>
      <w:r w:rsidR="008F2A65" w:rsidRPr="00DB07B5">
        <w:rPr>
          <w:rFonts w:ascii="Tahoma" w:hAnsi="Tahoma" w:cs="Tahoma"/>
          <w:b/>
          <w:color w:val="000000" w:themeColor="text1"/>
          <w:sz w:val="20"/>
          <w:szCs w:val="20"/>
        </w:rPr>
        <w:t>Tender – Criminal Justice – Republic of Moldova.</w:t>
      </w:r>
    </w:p>
    <w:p w14:paraId="46DAEE85"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37F7145A"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F5DBDD9DC7BB428599357E6A1D642131"/>
              </w:placeholder>
            </w:sdtPr>
            <w:sdtContent>
              <w:p w14:paraId="57FD332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79FC937" w14:textId="77777777"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F5DBDD9DC7BB428599357E6A1D642131"/>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45009BACB0D14DB6800A5EB00A8F7338"/>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20EB74CB"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F5DBDD9DC7BB428599357E6A1D642131"/>
              </w:placeholder>
            </w:sdtPr>
            <w:sdtContent>
              <w:p w14:paraId="1CD4A49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24BA7A1D" w14:textId="5E656FE7"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3F30D05D6D6243A0ADF090524890A914"/>
                </w:placeholder>
                <w:date w:fullDate="2028-12-31T00:00:00Z">
                  <w:dateFormat w:val="dd MMMM yyyy"/>
                  <w:lid w:val="en-GB"/>
                  <w:storeMappedDataAs w:val="dateTime"/>
                  <w:calendar w:val="gregorian"/>
                </w:date>
              </w:sdtPr>
              <w:sdtEndPr>
                <w:rPr>
                  <w:rStyle w:val="DefaultParagraphFont"/>
                  <w:sz w:val="22"/>
                  <w:szCs w:val="20"/>
                </w:rPr>
              </w:sdtEndPr>
              <w:sdtContent>
                <w:r w:rsidR="00D91551">
                  <w:rPr>
                    <w:rStyle w:val="Style73"/>
                    <w:rFonts w:ascii="Tahoma" w:hAnsi="Tahoma" w:cs="Tahoma"/>
                  </w:rPr>
                  <w:t>31 December 2028</w:t>
                </w:r>
              </w:sdtContent>
            </w:sdt>
          </w:p>
        </w:tc>
      </w:tr>
      <w:tr w:rsidR="007958C9" w:rsidRPr="00E25560" w14:paraId="6750A74C"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F5DBDD9DC7BB428599357E6A1D642131"/>
              </w:placeholder>
            </w:sdtPr>
            <w:sdtContent>
              <w:p w14:paraId="03EC4373"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19E452FE" w14:textId="364601CB"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1FBED1BD35594A2289C5D508A11D3BBC"/>
                </w:placeholder>
                <w:date w:fullDate="2025-05-06T00:00:00Z">
                  <w:dateFormat w:val="dd MMMM yyyy"/>
                  <w:lid w:val="en-GB"/>
                  <w:storeMappedDataAs w:val="dateTime"/>
                  <w:calendar w:val="gregorian"/>
                </w:date>
              </w:sdtPr>
              <w:sdtEndPr>
                <w:rPr>
                  <w:b w:val="0"/>
                  <w:color w:val="auto"/>
                  <w:sz w:val="22"/>
                  <w:lang w:eastAsia="fr-FR"/>
                </w:rPr>
              </w:sdtEndPr>
              <w:sdtContent>
                <w:r w:rsidR="00E53D62">
                  <w:rPr>
                    <w:rFonts w:ascii="Tahoma" w:hAnsi="Tahoma" w:cs="Tahoma"/>
                    <w:b/>
                    <w:color w:val="000000" w:themeColor="text1"/>
                    <w:sz w:val="20"/>
                    <w:szCs w:val="20"/>
                  </w:rPr>
                  <w:t>06 May 2025</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0364D57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F5DBDD9DC7BB428599357E6A1D642131"/>
              </w:placeholder>
            </w:sdtPr>
            <w:sdtContent>
              <w:p w14:paraId="1C2F0453"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5440CBDDC460409ABE68D5DB1EFF26F6"/>
            </w:placeholder>
          </w:sdtPr>
          <w:sdtEndPr>
            <w:rPr>
              <w:b w:val="0"/>
              <w:color w:val="auto"/>
              <w:sz w:val="22"/>
              <w:lang w:eastAsia="fr-FR"/>
            </w:rPr>
          </w:sdtEndPr>
          <w:sdtContent>
            <w:tc>
              <w:tcPr>
                <w:tcW w:w="6061" w:type="dxa"/>
                <w:shd w:val="clear" w:color="auto" w:fill="DBE5F1" w:themeFill="accent1" w:themeFillTint="33"/>
                <w:vAlign w:val="center"/>
              </w:tcPr>
              <w:p w14:paraId="52C5A557" w14:textId="1B449593"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sz w:val="20"/>
                      <w:szCs w:val="20"/>
                    </w:rPr>
                    <w:id w:val="477966473"/>
                    <w:placeholder>
                      <w:docPart w:val="89F80E3FCEAB40D5B5271BDE7ED816BD"/>
                    </w:placeholder>
                  </w:sdtPr>
                  <w:sdtContent>
                    <w:r w:rsidR="003D78B8" w:rsidRPr="003D78B8">
                      <w:rPr>
                        <w:rFonts w:ascii="Tahoma" w:hAnsi="Tahoma" w:cs="Tahoma"/>
                        <w:b/>
                        <w:color w:val="000000" w:themeColor="text1"/>
                        <w:sz w:val="20"/>
                        <w:szCs w:val="20"/>
                      </w:rPr>
                      <w:t>Criminal.Justice@coe.int</w:t>
                    </w:r>
                  </w:sdtContent>
                </w:sdt>
              </w:p>
            </w:tc>
          </w:sdtContent>
        </w:sdt>
      </w:tr>
      <w:tr w:rsidR="007958C9" w:rsidRPr="00E25560" w14:paraId="4D40D4AA"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A1CD0A2CB7B146E2AD70A3EE9FC6B8FD"/>
              </w:placeholder>
            </w:sdtPr>
            <w:sdtContent>
              <w:p w14:paraId="4E5F2946"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E01C6060B2564591BE75561767228CCB"/>
            </w:placeholder>
          </w:sdtPr>
          <w:sdtEndPr>
            <w:rPr>
              <w:lang w:eastAsia="fr-FR"/>
            </w:rPr>
          </w:sdtEndPr>
          <w:sdtContent>
            <w:tc>
              <w:tcPr>
                <w:tcW w:w="6061" w:type="dxa"/>
                <w:vAlign w:val="center"/>
              </w:tcPr>
              <w:p w14:paraId="33BF4EDA" w14:textId="5CFFFC26" w:rsidR="007958C9" w:rsidRPr="00E25560" w:rsidRDefault="00000000" w:rsidP="007958C9">
                <w:pPr>
                  <w:rPr>
                    <w:rFonts w:ascii="Tahoma" w:hAnsi="Tahoma" w:cs="Tahoma"/>
                    <w:b/>
                    <w:color w:val="000000" w:themeColor="text1"/>
                    <w:sz w:val="20"/>
                    <w:szCs w:val="20"/>
                  </w:rPr>
                </w:pPr>
                <w:sdt>
                  <w:sdtPr>
                    <w:rPr>
                      <w:rFonts w:ascii="Tahoma" w:hAnsi="Tahoma" w:cs="Tahoma"/>
                      <w:sz w:val="20"/>
                      <w:szCs w:val="20"/>
                    </w:rPr>
                    <w:id w:val="-1788966352"/>
                    <w:placeholder>
                      <w:docPart w:val="A7FB52FE277C46D4A97316405D9F99F3"/>
                    </w:placeholder>
                  </w:sdtPr>
                  <w:sdtContent>
                    <w:r w:rsidR="003D78B8" w:rsidRPr="003D78B8">
                      <w:rPr>
                        <w:rFonts w:ascii="Tahoma" w:hAnsi="Tahoma" w:cs="Tahoma"/>
                        <w:b/>
                        <w:sz w:val="20"/>
                        <w:szCs w:val="20"/>
                      </w:rPr>
                      <w:t>Criminal.Justice@coe.int</w:t>
                    </w:r>
                  </w:sdtContent>
                </w:sdt>
              </w:p>
            </w:tc>
          </w:sdtContent>
        </w:sdt>
      </w:tr>
      <w:tr w:rsidR="007958C9" w:rsidRPr="00E25560" w14:paraId="5FA4E98A"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F5DBDD9DC7BB428599357E6A1D642131"/>
              </w:placeholder>
            </w:sdtPr>
            <w:sdtContent>
              <w:p w14:paraId="4B2B64EF"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lang w:eastAsia="fr-FR"/>
            </w:rPr>
            <w:id w:val="231436889"/>
            <w:placeholder>
              <w:docPart w:val="6FEEE03846FD452FA63B15114B6B4267"/>
            </w:placeholder>
            <w:date w:fullDate="2025-07-01T00:00:00Z">
              <w:dateFormat w:val="dd MMMM yyyy"/>
              <w:lid w:val="en-GB"/>
              <w:storeMappedDataAs w:val="dateTime"/>
              <w:calendar w:val="gregorian"/>
            </w:date>
          </w:sdtPr>
          <w:sdtContent>
            <w:tc>
              <w:tcPr>
                <w:tcW w:w="6061" w:type="dxa"/>
                <w:vAlign w:val="center"/>
              </w:tcPr>
              <w:p w14:paraId="5ACC033C" w14:textId="2DF1E541" w:rsidR="007958C9" w:rsidRPr="00EF59C1" w:rsidRDefault="00DB07B5" w:rsidP="00EF59C1">
                <w:pPr>
                  <w:rPr>
                    <w:rFonts w:ascii="Tahoma" w:hAnsi="Tahoma" w:cs="Tahoma"/>
                    <w:sz w:val="20"/>
                    <w:szCs w:val="20"/>
                    <w:lang w:eastAsia="fr-FR"/>
                  </w:rPr>
                </w:pPr>
                <w:r>
                  <w:rPr>
                    <w:rFonts w:ascii="Tahoma" w:hAnsi="Tahoma" w:cs="Tahoma"/>
                    <w:sz w:val="20"/>
                    <w:szCs w:val="20"/>
                    <w:lang w:eastAsia="fr-FR"/>
                  </w:rPr>
                  <w:t>01 July 2025</w:t>
                </w:r>
              </w:p>
            </w:tc>
          </w:sdtContent>
        </w:sdt>
      </w:tr>
    </w:tbl>
    <w:p w14:paraId="31FED2AA" w14:textId="611603A2" w:rsidR="00272959" w:rsidRPr="00EF59C1" w:rsidRDefault="008B0E79" w:rsidP="00EF59C1">
      <w:pPr>
        <w:pStyle w:val="ListParagraph"/>
        <w:numPr>
          <w:ilvl w:val="0"/>
          <w:numId w:val="15"/>
        </w:numPr>
        <w:rPr>
          <w:rFonts w:ascii="Tahoma" w:hAnsi="Tahoma" w:cs="Tahoma"/>
        </w:rPr>
      </w:pPr>
      <w:bookmarkStart w:id="0" w:name="_Toc449098539"/>
      <w:r w:rsidRPr="00EF59C1">
        <w:rPr>
          <w:rFonts w:ascii="Tahoma" w:hAnsi="Tahoma" w:cs="Tahoma"/>
          <w:sz w:val="20"/>
          <w:szCs w:val="20"/>
        </w:rPr>
        <w:lastRenderedPageBreak/>
        <w:t>EXPECTED DELIVERABLES</w:t>
      </w:r>
      <w:bookmarkEnd w:id="0"/>
    </w:p>
    <w:p w14:paraId="17E4974E" w14:textId="77777777" w:rsidR="00ED5526" w:rsidRPr="00E25560" w:rsidRDefault="00ED5526" w:rsidP="00ED5526">
      <w:pPr>
        <w:pStyle w:val="ListParagraph"/>
        <w:rPr>
          <w:rFonts w:ascii="Tahoma" w:hAnsi="Tahoma" w:cs="Tahoma"/>
          <w:b/>
          <w:bCs/>
          <w:kern w:val="32"/>
          <w:sz w:val="20"/>
          <w:szCs w:val="20"/>
        </w:rPr>
      </w:pPr>
    </w:p>
    <w:p w14:paraId="378D531E"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0B5B531" w14:textId="77777777" w:rsidR="00D91551" w:rsidRDefault="00D91551" w:rsidP="00D91551">
      <w:pPr>
        <w:jc w:val="both"/>
        <w:rPr>
          <w:rFonts w:ascii="Tahoma" w:hAnsi="Tahoma" w:cs="Tahoma"/>
          <w:sz w:val="20"/>
          <w:szCs w:val="20"/>
        </w:rPr>
      </w:pPr>
      <w:r w:rsidRPr="006F73F4">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7F913CD6" w14:textId="77777777" w:rsidR="00D91551" w:rsidRDefault="00D91551" w:rsidP="00D91551">
      <w:pPr>
        <w:jc w:val="both"/>
        <w:rPr>
          <w:rFonts w:ascii="Tahoma" w:hAnsi="Tahoma" w:cs="Tahoma"/>
          <w:sz w:val="20"/>
          <w:szCs w:val="20"/>
        </w:rPr>
      </w:pPr>
    </w:p>
    <w:p w14:paraId="14D42FEF"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The Project is planning to support multiple actions and initiatives in relation to the reform of the Prosecution Service; application of pre-trial detention, application of criminal sanctions, conditional release as well as effective investigation of ill-treatment and other crimes, reasoning of pre-trial decisions and court decisions in the criminal matters, execution of judgements of the European Court of Human Rights at national level, prevention of human rights violations in criminal proceedings.</w:t>
      </w:r>
    </w:p>
    <w:p w14:paraId="2B3FAA42" w14:textId="77777777" w:rsidR="00D91551" w:rsidRPr="006F73F4" w:rsidRDefault="00D91551" w:rsidP="00D91551">
      <w:pPr>
        <w:jc w:val="both"/>
        <w:rPr>
          <w:rFonts w:ascii="Tahoma" w:hAnsi="Tahoma" w:cs="Tahoma"/>
          <w:sz w:val="20"/>
          <w:szCs w:val="20"/>
        </w:rPr>
      </w:pPr>
    </w:p>
    <w:p w14:paraId="447375ED"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1C7FD7AC" w14:textId="77777777" w:rsidR="00D91551" w:rsidRPr="006F73F4" w:rsidRDefault="00D91551" w:rsidP="00D91551">
      <w:pPr>
        <w:jc w:val="both"/>
        <w:rPr>
          <w:rFonts w:ascii="Tahoma" w:hAnsi="Tahoma" w:cs="Tahoma"/>
          <w:sz w:val="20"/>
          <w:szCs w:val="20"/>
        </w:rPr>
      </w:pPr>
    </w:p>
    <w:p w14:paraId="6F819B67"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5A33A7EA" w14:textId="77777777" w:rsidR="00D91551" w:rsidRPr="006F73F4" w:rsidRDefault="00D91551" w:rsidP="00D91551">
      <w:pPr>
        <w:jc w:val="both"/>
        <w:rPr>
          <w:rFonts w:ascii="Tahoma" w:hAnsi="Tahoma" w:cs="Tahoma"/>
          <w:sz w:val="8"/>
          <w:szCs w:val="8"/>
        </w:rPr>
      </w:pPr>
    </w:p>
    <w:p w14:paraId="0ABDB29F"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2A7A45D8" w14:textId="77777777" w:rsidR="00D91551" w:rsidRPr="006F73F4" w:rsidRDefault="00D91551" w:rsidP="00D91551">
      <w:pPr>
        <w:jc w:val="both"/>
        <w:rPr>
          <w:rFonts w:ascii="Tahoma" w:hAnsi="Tahoma" w:cs="Tahoma"/>
          <w:sz w:val="6"/>
          <w:szCs w:val="6"/>
        </w:rPr>
      </w:pPr>
    </w:p>
    <w:p w14:paraId="2FD63F45"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4945FEB3" w14:textId="77777777" w:rsidR="00D91551" w:rsidRPr="006F73F4" w:rsidRDefault="00D91551" w:rsidP="00D91551">
      <w:pPr>
        <w:jc w:val="both"/>
        <w:rPr>
          <w:rFonts w:ascii="Tahoma" w:hAnsi="Tahoma" w:cs="Tahoma"/>
          <w:sz w:val="8"/>
          <w:szCs w:val="8"/>
        </w:rPr>
      </w:pPr>
    </w:p>
    <w:p w14:paraId="1D49018E" w14:textId="77777777" w:rsidR="00D91551" w:rsidRPr="006F73F4" w:rsidRDefault="00D91551" w:rsidP="00D91551">
      <w:pPr>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p>
    <w:p w14:paraId="14CD66FA" w14:textId="77777777" w:rsidR="00D91551" w:rsidRPr="006F73F4" w:rsidRDefault="00D91551" w:rsidP="00D91551">
      <w:pPr>
        <w:jc w:val="both"/>
        <w:rPr>
          <w:rFonts w:ascii="Tahoma" w:hAnsi="Tahoma" w:cs="Tahoma"/>
          <w:sz w:val="20"/>
          <w:szCs w:val="20"/>
        </w:rPr>
      </w:pPr>
    </w:p>
    <w:p w14:paraId="26F435C0" w14:textId="77777777" w:rsidR="00D91551" w:rsidRPr="006F73F4" w:rsidRDefault="00D91551" w:rsidP="00D91551">
      <w:pPr>
        <w:pStyle w:val="PMMParagraph"/>
        <w:spacing w:before="0" w:after="0"/>
        <w:ind w:left="0"/>
        <w:rPr>
          <w:rFonts w:ascii="Tahoma" w:hAnsi="Tahoma" w:cs="Tahoma"/>
          <w:sz w:val="20"/>
          <w:szCs w:val="20"/>
          <w:lang w:val="en-GB"/>
        </w:rPr>
      </w:pPr>
      <w:bookmarkStart w:id="1" w:name="_Hlk180497740"/>
      <w:r w:rsidRPr="006F73F4">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1"/>
    <w:p w14:paraId="4E51025B" w14:textId="77777777" w:rsidR="00D91551" w:rsidRPr="006F73F4" w:rsidRDefault="00D91551" w:rsidP="00D91551">
      <w:pPr>
        <w:jc w:val="both"/>
        <w:rPr>
          <w:rFonts w:ascii="Tahoma" w:hAnsi="Tahoma" w:cs="Tahoma"/>
          <w:sz w:val="20"/>
          <w:szCs w:val="20"/>
        </w:rPr>
      </w:pPr>
    </w:p>
    <w:p w14:paraId="483ADC9D" w14:textId="6F5C9F50" w:rsidR="008742C4" w:rsidRPr="00E25560" w:rsidRDefault="008742C4" w:rsidP="008742C4">
      <w:pPr>
        <w:jc w:val="both"/>
        <w:rPr>
          <w:rFonts w:ascii="Tahoma" w:eastAsia="Calibri" w:hAnsi="Tahoma" w:cs="Tahoma"/>
          <w:sz w:val="20"/>
          <w:szCs w:val="20"/>
        </w:rPr>
      </w:pPr>
      <w:r w:rsidRPr="00D91551">
        <w:rPr>
          <w:rFonts w:ascii="Tahoma" w:eastAsia="Calibri" w:hAnsi="Tahoma" w:cs="Tahoma"/>
          <w:sz w:val="20"/>
          <w:szCs w:val="20"/>
          <w:lang w:eastAsia="en-US"/>
        </w:rPr>
        <w:t xml:space="preserve">The Council of Europe is looking for a maximum of </w:t>
      </w:r>
      <w:r w:rsidR="00A040C6">
        <w:rPr>
          <w:rFonts w:ascii="Tahoma" w:eastAsia="Calibri" w:hAnsi="Tahoma" w:cs="Tahoma"/>
          <w:i/>
          <w:sz w:val="20"/>
          <w:szCs w:val="20"/>
          <w:lang w:eastAsia="en-US"/>
        </w:rPr>
        <w:t>68</w:t>
      </w:r>
      <w:r w:rsidRPr="00E25560">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on </w:t>
      </w:r>
      <w:r w:rsidR="00D91551" w:rsidRPr="006F73F4">
        <w:rPr>
          <w:rFonts w:ascii="Tahoma" w:eastAsia="Calibri" w:hAnsi="Tahoma" w:cs="Tahoma"/>
          <w:b/>
          <w:bCs/>
          <w:sz w:val="20"/>
          <w:szCs w:val="20"/>
        </w:rPr>
        <w:t>institutional, organisational and strategic development of prosecution service; human rights guarantees in criminal proceedings; prevention of human rights violations by the Ombudsperson Institution and the National Preventive Mechanism.</w:t>
      </w:r>
    </w:p>
    <w:p w14:paraId="152E4383" w14:textId="77777777" w:rsidR="008742C4" w:rsidRPr="00E25560" w:rsidRDefault="008742C4" w:rsidP="008742C4">
      <w:pPr>
        <w:jc w:val="both"/>
        <w:rPr>
          <w:rFonts w:ascii="Tahoma" w:eastAsia="Calibri" w:hAnsi="Tahoma" w:cs="Tahoma"/>
          <w:sz w:val="20"/>
          <w:szCs w:val="20"/>
          <w:lang w:eastAsia="en-US"/>
        </w:rPr>
      </w:pPr>
    </w:p>
    <w:p w14:paraId="7C330862" w14:textId="77777777" w:rsidR="00D91551" w:rsidRPr="006F73F4" w:rsidRDefault="00D91551" w:rsidP="00D91551">
      <w:pPr>
        <w:jc w:val="both"/>
        <w:rPr>
          <w:rFonts w:ascii="Tahoma" w:eastAsia="Calibri" w:hAnsi="Tahoma" w:cs="Tahoma"/>
          <w:sz w:val="20"/>
          <w:szCs w:val="20"/>
        </w:rPr>
      </w:pPr>
      <w:r w:rsidRPr="006F73F4">
        <w:rPr>
          <w:rFonts w:ascii="Tahoma" w:eastAsia="Calibri" w:hAnsi="Tahoma" w:cs="Tahoma"/>
          <w:sz w:val="20"/>
          <w:szCs w:val="20"/>
        </w:rPr>
        <w:t xml:space="preserve">This Contract is currently estimated to cover up to </w:t>
      </w:r>
      <w:r w:rsidRPr="006F73F4">
        <w:rPr>
          <w:rFonts w:ascii="Tahoma" w:eastAsia="Calibri" w:hAnsi="Tahoma" w:cs="Tahoma"/>
          <w:i/>
          <w:sz w:val="20"/>
          <w:szCs w:val="20"/>
        </w:rPr>
        <w:t>100 activities</w:t>
      </w:r>
      <w:r w:rsidRPr="006F73F4">
        <w:rPr>
          <w:rFonts w:ascii="Tahoma" w:eastAsia="Calibri" w:hAnsi="Tahoma" w:cs="Tahoma"/>
          <w:sz w:val="20"/>
          <w:szCs w:val="20"/>
        </w:rPr>
        <w:t xml:space="preserve">, to be held by </w:t>
      </w:r>
      <w:r w:rsidRPr="006F73F4">
        <w:rPr>
          <w:rFonts w:ascii="Tahoma" w:eastAsia="Calibri" w:hAnsi="Tahoma" w:cs="Tahoma"/>
          <w:i/>
          <w:iCs/>
          <w:sz w:val="20"/>
          <w:szCs w:val="20"/>
        </w:rPr>
        <w:t>31 December 2028</w:t>
      </w:r>
      <w:r w:rsidRPr="006F73F4">
        <w:rPr>
          <w:rFonts w:ascii="Tahoma" w:eastAsia="Calibri" w:hAnsi="Tahoma" w:cs="Tahoma"/>
          <w:sz w:val="20"/>
          <w:szCs w:val="20"/>
        </w:rPr>
        <w:t>.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8AE946B" w14:textId="77777777" w:rsidR="008742C4" w:rsidRPr="00E25560" w:rsidRDefault="008742C4" w:rsidP="008742C4">
      <w:pPr>
        <w:jc w:val="both"/>
        <w:rPr>
          <w:rFonts w:ascii="Tahoma" w:eastAsia="Calibri" w:hAnsi="Tahoma" w:cs="Tahoma"/>
          <w:sz w:val="20"/>
          <w:szCs w:val="20"/>
          <w:lang w:eastAsia="en-US"/>
        </w:rPr>
      </w:pPr>
    </w:p>
    <w:p w14:paraId="2C8092A1" w14:textId="2E495D24"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D91551" w:rsidRPr="006F73F4">
        <w:rPr>
          <w:rFonts w:ascii="Tahoma" w:hAnsi="Tahoma" w:cs="Tahoma"/>
          <w:i/>
          <w:sz w:val="20"/>
          <w:szCs w:val="20"/>
        </w:rPr>
        <w:t>2 300 000</w:t>
      </w:r>
      <w:r w:rsidR="00D91551">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sidR="00D91551">
        <w:rPr>
          <w:rFonts w:ascii="Tahoma" w:eastAsiaTheme="minorHAnsi" w:hAnsi="Tahoma" w:cs="Tahoma"/>
          <w:b/>
          <w:sz w:val="20"/>
          <w:szCs w:val="20"/>
          <w:lang w:eastAsia="en-US"/>
        </w:rPr>
        <w:t xml:space="preserve">171 </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5B860872" w14:textId="77777777"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3FFEF513" w14:textId="7777777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4589E892"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330CB6D1"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09CE2C66" w14:textId="77777777"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75A29B10"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6AC06A0" w14:textId="62E11246" w:rsidR="008341B5" w:rsidRPr="00E25560" w:rsidRDefault="00784065" w:rsidP="00784065">
            <w:pPr>
              <w:jc w:val="both"/>
              <w:rPr>
                <w:rFonts w:ascii="Tahoma" w:hAnsi="Tahoma" w:cs="Tahoma"/>
                <w:color w:val="000000" w:themeColor="text1"/>
                <w:sz w:val="20"/>
                <w:szCs w:val="20"/>
              </w:rPr>
            </w:pPr>
            <w:r w:rsidRPr="006F73F4">
              <w:rPr>
                <w:rFonts w:ascii="Tahoma" w:hAnsi="Tahoma" w:cs="Tahoma"/>
                <w:b/>
                <w:bCs/>
                <w:color w:val="000000" w:themeColor="text1"/>
                <w:sz w:val="20"/>
                <w:szCs w:val="20"/>
              </w:rPr>
              <w:t>Lot 1: I</w:t>
            </w:r>
            <w:r w:rsidRPr="006F73F4">
              <w:rPr>
                <w:rFonts w:ascii="Tahoma" w:eastAsia="Calibri" w:hAnsi="Tahoma" w:cs="Tahoma"/>
                <w:b/>
                <w:bCs/>
                <w:sz w:val="20"/>
                <w:szCs w:val="20"/>
              </w:rPr>
              <w:t>nstitutional, organisational and strategic development of Prosecution Service</w:t>
            </w:r>
          </w:p>
        </w:tc>
        <w:tc>
          <w:tcPr>
            <w:tcW w:w="2410" w:type="dxa"/>
            <w:tcBorders>
              <w:top w:val="single" w:sz="2" w:space="0" w:color="808080" w:themeColor="background1" w:themeShade="80"/>
              <w:bottom w:val="single" w:sz="2" w:space="0" w:color="808080" w:themeColor="background1" w:themeShade="80"/>
            </w:tcBorders>
            <w:vAlign w:val="center"/>
          </w:tcPr>
          <w:p w14:paraId="2086FCF2" w14:textId="48EC85BA" w:rsidR="008341B5" w:rsidRPr="00784065" w:rsidRDefault="00784065" w:rsidP="008341B5">
            <w:pPr>
              <w:jc w:val="center"/>
              <w:rPr>
                <w:rFonts w:ascii="Tahoma" w:hAnsi="Tahoma" w:cs="Tahoma"/>
                <w:color w:val="000000" w:themeColor="text1"/>
                <w:sz w:val="20"/>
                <w:szCs w:val="20"/>
              </w:rPr>
            </w:pPr>
            <w:r w:rsidRPr="00784065">
              <w:rPr>
                <w:rFonts w:ascii="Tahoma" w:hAnsi="Tahoma" w:cs="Tahoma"/>
                <w:color w:val="000000" w:themeColor="text1"/>
                <w:sz w:val="20"/>
                <w:szCs w:val="20"/>
              </w:rPr>
              <w:t>20</w:t>
            </w:r>
          </w:p>
        </w:tc>
      </w:tr>
      <w:tr w:rsidR="00784065" w:rsidRPr="00E25560" w14:paraId="72BC286D" w14:textId="77777777" w:rsidTr="00AA2D37">
        <w:trPr>
          <w:trHeight w:val="417"/>
        </w:trPr>
        <w:tc>
          <w:tcPr>
            <w:tcW w:w="6912" w:type="dxa"/>
            <w:tcBorders>
              <w:bottom w:val="single" w:sz="2" w:space="0" w:color="808080" w:themeColor="background1" w:themeShade="80"/>
            </w:tcBorders>
            <w:vAlign w:val="center"/>
          </w:tcPr>
          <w:p w14:paraId="2462D63F" w14:textId="61D53BF2" w:rsidR="00784065" w:rsidRPr="00E25560" w:rsidRDefault="00784065" w:rsidP="00784065">
            <w:pPr>
              <w:jc w:val="both"/>
              <w:rPr>
                <w:rFonts w:ascii="Tahoma" w:hAnsi="Tahoma" w:cs="Tahoma"/>
                <w:color w:val="000000" w:themeColor="text1"/>
                <w:sz w:val="20"/>
                <w:szCs w:val="20"/>
              </w:rPr>
            </w:pPr>
            <w:r w:rsidRPr="006F73F4">
              <w:rPr>
                <w:rFonts w:ascii="Tahoma" w:hAnsi="Tahoma" w:cs="Tahoma"/>
                <w:b/>
                <w:bCs/>
                <w:color w:val="000000" w:themeColor="text1"/>
                <w:sz w:val="20"/>
                <w:szCs w:val="20"/>
              </w:rPr>
              <w:t>Lot 2: H</w:t>
            </w:r>
            <w:r w:rsidRPr="006F73F4">
              <w:rPr>
                <w:rFonts w:ascii="Tahoma" w:eastAsia="Calibri" w:hAnsi="Tahoma" w:cs="Tahoma"/>
                <w:b/>
                <w:bCs/>
                <w:sz w:val="20"/>
                <w:szCs w:val="20"/>
              </w:rPr>
              <w:t>uman rights guarantees in criminal proceedings</w:t>
            </w:r>
          </w:p>
        </w:tc>
        <w:tc>
          <w:tcPr>
            <w:tcW w:w="2410" w:type="dxa"/>
            <w:tcBorders>
              <w:bottom w:val="single" w:sz="2" w:space="0" w:color="808080" w:themeColor="background1" w:themeShade="80"/>
            </w:tcBorders>
            <w:vAlign w:val="center"/>
          </w:tcPr>
          <w:p w14:paraId="7EC1FAB7" w14:textId="619D06C1" w:rsidR="00784065" w:rsidRPr="00784065" w:rsidRDefault="005F7510" w:rsidP="008341B5">
            <w:pPr>
              <w:jc w:val="center"/>
              <w:rPr>
                <w:rFonts w:ascii="Tahoma" w:hAnsi="Tahoma" w:cs="Tahoma"/>
                <w:color w:val="000000" w:themeColor="text1"/>
                <w:sz w:val="20"/>
                <w:szCs w:val="20"/>
              </w:rPr>
            </w:pPr>
            <w:r>
              <w:rPr>
                <w:rFonts w:ascii="Tahoma" w:hAnsi="Tahoma" w:cs="Tahoma"/>
                <w:color w:val="000000" w:themeColor="text1"/>
                <w:sz w:val="20"/>
                <w:szCs w:val="20"/>
              </w:rPr>
              <w:t>20</w:t>
            </w:r>
          </w:p>
        </w:tc>
      </w:tr>
      <w:tr w:rsidR="000D24AF" w:rsidRPr="00E25560" w14:paraId="0051DB82" w14:textId="77777777" w:rsidTr="00AA2D37">
        <w:trPr>
          <w:trHeight w:val="417"/>
        </w:trPr>
        <w:tc>
          <w:tcPr>
            <w:tcW w:w="6912" w:type="dxa"/>
            <w:tcBorders>
              <w:bottom w:val="single" w:sz="2" w:space="0" w:color="808080" w:themeColor="background1" w:themeShade="80"/>
            </w:tcBorders>
            <w:vAlign w:val="center"/>
          </w:tcPr>
          <w:p w14:paraId="1810BF29" w14:textId="4DD79936" w:rsidR="000D24AF" w:rsidRPr="006F73F4" w:rsidRDefault="000D24AF" w:rsidP="00784065">
            <w:pPr>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Lot 3: </w:t>
            </w:r>
            <w:r w:rsidRPr="000D24AF">
              <w:rPr>
                <w:rFonts w:ascii="Tahoma" w:hAnsi="Tahoma" w:cs="Tahoma"/>
                <w:b/>
                <w:bCs/>
                <w:color w:val="000000" w:themeColor="text1"/>
                <w:sz w:val="20"/>
                <w:szCs w:val="20"/>
              </w:rPr>
              <w:t>Implementation of restorative justice and alternatives to detention in criminal justice system</w:t>
            </w:r>
          </w:p>
        </w:tc>
        <w:tc>
          <w:tcPr>
            <w:tcW w:w="2410" w:type="dxa"/>
            <w:tcBorders>
              <w:bottom w:val="single" w:sz="2" w:space="0" w:color="808080" w:themeColor="background1" w:themeShade="80"/>
            </w:tcBorders>
            <w:vAlign w:val="center"/>
          </w:tcPr>
          <w:p w14:paraId="55823C58" w14:textId="6C34EF56" w:rsidR="000D24AF" w:rsidRPr="00784065" w:rsidRDefault="000D24AF" w:rsidP="008341B5">
            <w:pPr>
              <w:jc w:val="center"/>
              <w:rPr>
                <w:rFonts w:ascii="Tahoma" w:hAnsi="Tahoma" w:cs="Tahoma"/>
                <w:color w:val="000000" w:themeColor="text1"/>
                <w:sz w:val="20"/>
                <w:szCs w:val="20"/>
              </w:rPr>
            </w:pPr>
            <w:r>
              <w:rPr>
                <w:rFonts w:ascii="Tahoma" w:hAnsi="Tahoma" w:cs="Tahoma"/>
                <w:color w:val="000000" w:themeColor="text1"/>
                <w:sz w:val="20"/>
                <w:szCs w:val="20"/>
              </w:rPr>
              <w:t>10</w:t>
            </w:r>
          </w:p>
        </w:tc>
      </w:tr>
      <w:tr w:rsidR="008341B5" w:rsidRPr="00E25560" w14:paraId="26A4AC72" w14:textId="77777777" w:rsidTr="000D24AF">
        <w:trPr>
          <w:trHeight w:val="417"/>
        </w:trPr>
        <w:tc>
          <w:tcPr>
            <w:tcW w:w="6912" w:type="dxa"/>
            <w:vAlign w:val="center"/>
          </w:tcPr>
          <w:p w14:paraId="7A23BC21" w14:textId="344B0384" w:rsidR="008341B5" w:rsidRPr="00E25560" w:rsidRDefault="00784065" w:rsidP="00784065">
            <w:pPr>
              <w:jc w:val="both"/>
              <w:rPr>
                <w:rFonts w:ascii="Tahoma" w:hAnsi="Tahoma" w:cs="Tahoma"/>
                <w:color w:val="000000" w:themeColor="text1"/>
                <w:sz w:val="20"/>
                <w:szCs w:val="20"/>
              </w:rPr>
            </w:pPr>
            <w:r w:rsidRPr="006F73F4">
              <w:rPr>
                <w:rFonts w:ascii="Tahoma" w:hAnsi="Tahoma" w:cs="Tahoma"/>
                <w:b/>
                <w:bCs/>
                <w:color w:val="000000" w:themeColor="text1"/>
                <w:sz w:val="20"/>
                <w:szCs w:val="20"/>
              </w:rPr>
              <w:lastRenderedPageBreak/>
              <w:t xml:space="preserve">Lot </w:t>
            </w:r>
            <w:r w:rsidR="000D24AF">
              <w:rPr>
                <w:rFonts w:ascii="Tahoma" w:hAnsi="Tahoma" w:cs="Tahoma"/>
                <w:b/>
                <w:bCs/>
                <w:color w:val="000000" w:themeColor="text1"/>
                <w:sz w:val="20"/>
                <w:szCs w:val="20"/>
              </w:rPr>
              <w:t>4</w:t>
            </w:r>
            <w:r w:rsidRPr="006F73F4">
              <w:rPr>
                <w:rFonts w:ascii="Tahoma" w:hAnsi="Tahoma" w:cs="Tahoma"/>
                <w:b/>
                <w:bCs/>
                <w:color w:val="000000" w:themeColor="text1"/>
                <w:sz w:val="20"/>
                <w:szCs w:val="20"/>
              </w:rPr>
              <w:t>: P</w:t>
            </w:r>
            <w:r w:rsidRPr="006F73F4">
              <w:rPr>
                <w:rFonts w:ascii="Tahoma" w:eastAsia="Calibri" w:hAnsi="Tahoma" w:cs="Tahoma"/>
                <w:b/>
                <w:bCs/>
                <w:sz w:val="20"/>
                <w:szCs w:val="20"/>
              </w:rPr>
              <w:t>revention of human rights violations by the Ombudsperson Institution and the National Preventive Mechanism</w:t>
            </w:r>
          </w:p>
        </w:tc>
        <w:tc>
          <w:tcPr>
            <w:tcW w:w="2410" w:type="dxa"/>
            <w:vAlign w:val="center"/>
          </w:tcPr>
          <w:p w14:paraId="47F53FFD" w14:textId="2ED7D974" w:rsidR="008341B5" w:rsidRPr="00784065" w:rsidRDefault="000D24AF" w:rsidP="008341B5">
            <w:pPr>
              <w:jc w:val="center"/>
              <w:rPr>
                <w:rFonts w:ascii="Tahoma" w:hAnsi="Tahoma" w:cs="Tahoma"/>
                <w:color w:val="000000" w:themeColor="text1"/>
                <w:sz w:val="20"/>
                <w:szCs w:val="20"/>
              </w:rPr>
            </w:pPr>
            <w:r>
              <w:rPr>
                <w:rFonts w:ascii="Tahoma" w:hAnsi="Tahoma" w:cs="Tahoma"/>
                <w:color w:val="000000" w:themeColor="text1"/>
                <w:sz w:val="20"/>
                <w:szCs w:val="20"/>
              </w:rPr>
              <w:t>1</w:t>
            </w:r>
            <w:r w:rsidR="00B24C31">
              <w:rPr>
                <w:rFonts w:ascii="Tahoma" w:hAnsi="Tahoma" w:cs="Tahoma"/>
                <w:color w:val="000000" w:themeColor="text1"/>
                <w:sz w:val="20"/>
                <w:szCs w:val="20"/>
              </w:rPr>
              <w:t>0</w:t>
            </w:r>
          </w:p>
        </w:tc>
      </w:tr>
      <w:tr w:rsidR="000D24AF" w:rsidRPr="00E25560" w14:paraId="2E470562" w14:textId="77777777" w:rsidTr="00AA2D37">
        <w:trPr>
          <w:trHeight w:val="417"/>
        </w:trPr>
        <w:tc>
          <w:tcPr>
            <w:tcW w:w="6912" w:type="dxa"/>
            <w:tcBorders>
              <w:bottom w:val="single" w:sz="2" w:space="0" w:color="808080" w:themeColor="background1" w:themeShade="80"/>
            </w:tcBorders>
            <w:vAlign w:val="center"/>
          </w:tcPr>
          <w:p w14:paraId="78AE101C" w14:textId="71BEF8B9" w:rsidR="000D24AF" w:rsidRPr="006F73F4" w:rsidRDefault="000D24AF" w:rsidP="00784065">
            <w:pPr>
              <w:jc w:val="both"/>
              <w:rPr>
                <w:rFonts w:ascii="Tahoma" w:hAnsi="Tahoma" w:cs="Tahoma"/>
                <w:b/>
                <w:bCs/>
                <w:color w:val="000000" w:themeColor="text1"/>
                <w:sz w:val="20"/>
                <w:szCs w:val="20"/>
              </w:rPr>
            </w:pPr>
            <w:r>
              <w:rPr>
                <w:rFonts w:ascii="Tahoma" w:hAnsi="Tahoma" w:cs="Tahoma"/>
                <w:b/>
                <w:bCs/>
                <w:color w:val="000000" w:themeColor="text1"/>
                <w:sz w:val="20"/>
                <w:szCs w:val="20"/>
              </w:rPr>
              <w:t>Lot 5: G</w:t>
            </w:r>
            <w:r w:rsidRPr="000D24AF">
              <w:rPr>
                <w:rFonts w:ascii="Tahoma" w:hAnsi="Tahoma" w:cs="Tahoma"/>
                <w:b/>
                <w:bCs/>
                <w:color w:val="000000" w:themeColor="text1"/>
                <w:sz w:val="20"/>
                <w:szCs w:val="20"/>
              </w:rPr>
              <w:t>ender equality an</w:t>
            </w:r>
            <w:r w:rsidR="005E646C">
              <w:rPr>
                <w:rFonts w:ascii="Tahoma" w:hAnsi="Tahoma" w:cs="Tahoma"/>
                <w:b/>
                <w:bCs/>
                <w:color w:val="000000" w:themeColor="text1"/>
                <w:sz w:val="20"/>
                <w:szCs w:val="20"/>
              </w:rPr>
              <w:t>d</w:t>
            </w:r>
            <w:r w:rsidRPr="000D24AF">
              <w:rPr>
                <w:rFonts w:ascii="Tahoma" w:hAnsi="Tahoma" w:cs="Tahoma"/>
                <w:b/>
                <w:bCs/>
                <w:color w:val="000000" w:themeColor="text1"/>
                <w:sz w:val="20"/>
                <w:szCs w:val="20"/>
              </w:rPr>
              <w:t xml:space="preserve"> mainstreaming in criminal justice system</w:t>
            </w:r>
          </w:p>
        </w:tc>
        <w:tc>
          <w:tcPr>
            <w:tcW w:w="2410" w:type="dxa"/>
            <w:tcBorders>
              <w:bottom w:val="single" w:sz="2" w:space="0" w:color="808080" w:themeColor="background1" w:themeShade="80"/>
            </w:tcBorders>
            <w:vAlign w:val="center"/>
          </w:tcPr>
          <w:p w14:paraId="48ACF530" w14:textId="2CB795E9" w:rsidR="000D24AF" w:rsidRPr="00784065" w:rsidRDefault="000D24AF" w:rsidP="008341B5">
            <w:pPr>
              <w:jc w:val="center"/>
              <w:rPr>
                <w:rFonts w:ascii="Tahoma" w:hAnsi="Tahoma" w:cs="Tahoma"/>
                <w:color w:val="000000" w:themeColor="text1"/>
                <w:sz w:val="20"/>
                <w:szCs w:val="20"/>
              </w:rPr>
            </w:pPr>
            <w:r>
              <w:rPr>
                <w:rFonts w:ascii="Tahoma" w:hAnsi="Tahoma" w:cs="Tahoma"/>
                <w:color w:val="000000" w:themeColor="text1"/>
                <w:sz w:val="20"/>
                <w:szCs w:val="20"/>
              </w:rPr>
              <w:t>8</w:t>
            </w:r>
          </w:p>
        </w:tc>
      </w:tr>
    </w:tbl>
    <w:p w14:paraId="4E411C5B" w14:textId="7C16FFDC" w:rsidR="00FB2C91" w:rsidRDefault="00FB2C91" w:rsidP="00FB2C91">
      <w:pPr>
        <w:jc w:val="both"/>
        <w:rPr>
          <w:rFonts w:ascii="Tahoma" w:hAnsi="Tahoma" w:cs="Tahoma"/>
          <w:color w:val="000000" w:themeColor="text1"/>
          <w:sz w:val="20"/>
          <w:szCs w:val="20"/>
        </w:rPr>
      </w:pPr>
      <w:r w:rsidRPr="00375568">
        <w:rPr>
          <w:rFonts w:ascii="Tahoma" w:hAnsi="Tahoma" w:cs="Tahoma"/>
          <w:color w:val="000000" w:themeColor="text1"/>
          <w:sz w:val="20"/>
          <w:szCs w:val="20"/>
        </w:rPr>
        <w:t>Lot 1 concerns provision of local consultancy services to</w:t>
      </w:r>
      <w:r>
        <w:rPr>
          <w:rFonts w:ascii="Tahoma" w:hAnsi="Tahoma" w:cs="Tahoma"/>
          <w:color w:val="000000" w:themeColor="text1"/>
          <w:sz w:val="20"/>
          <w:szCs w:val="20"/>
        </w:rPr>
        <w:t xml:space="preserve"> </w:t>
      </w:r>
      <w:r w:rsidRPr="00375568">
        <w:rPr>
          <w:rFonts w:ascii="Tahoma" w:hAnsi="Tahoma" w:cs="Tahoma"/>
          <w:color w:val="000000" w:themeColor="text1"/>
          <w:sz w:val="20"/>
          <w:szCs w:val="20"/>
        </w:rPr>
        <w:t xml:space="preserve">strengthen the </w:t>
      </w:r>
      <w:r>
        <w:rPr>
          <w:rFonts w:ascii="Tahoma" w:hAnsi="Tahoma" w:cs="Tahoma"/>
          <w:color w:val="000000" w:themeColor="text1"/>
          <w:sz w:val="20"/>
          <w:szCs w:val="20"/>
        </w:rPr>
        <w:t>i</w:t>
      </w:r>
      <w:r w:rsidRPr="00375568">
        <w:rPr>
          <w:rFonts w:ascii="Tahoma" w:hAnsi="Tahoma" w:cs="Tahoma"/>
          <w:color w:val="000000" w:themeColor="text1"/>
          <w:sz w:val="20"/>
          <w:szCs w:val="20"/>
        </w:rPr>
        <w:t>nstitutional independence and operational capacity of the prosecution service in line with the Council of Europe standards and best practices.</w:t>
      </w:r>
    </w:p>
    <w:p w14:paraId="32E99B43" w14:textId="77777777" w:rsidR="00FB2C91" w:rsidRPr="00375568" w:rsidRDefault="00FB2C91" w:rsidP="00FB2C91">
      <w:pPr>
        <w:jc w:val="both"/>
        <w:rPr>
          <w:rFonts w:ascii="Tahoma" w:hAnsi="Tahoma" w:cs="Tahoma"/>
          <w:color w:val="000000" w:themeColor="text1"/>
          <w:sz w:val="20"/>
          <w:szCs w:val="20"/>
        </w:rPr>
      </w:pPr>
    </w:p>
    <w:p w14:paraId="46F628C4" w14:textId="3441D2BF" w:rsidR="00FB2C91" w:rsidRDefault="00FB2C91" w:rsidP="00FB2C91">
      <w:pPr>
        <w:jc w:val="both"/>
        <w:rPr>
          <w:rFonts w:ascii="Tahoma" w:hAnsi="Tahoma" w:cs="Tahoma"/>
          <w:color w:val="000000" w:themeColor="text1"/>
          <w:sz w:val="20"/>
          <w:szCs w:val="20"/>
        </w:rPr>
      </w:pPr>
      <w:r w:rsidRPr="006C1714">
        <w:rPr>
          <w:rFonts w:ascii="Tahoma" w:hAnsi="Tahoma" w:cs="Tahoma"/>
          <w:color w:val="000000" w:themeColor="text1"/>
          <w:sz w:val="20"/>
          <w:szCs w:val="20"/>
        </w:rPr>
        <w:t>Lot 2 concerns</w:t>
      </w:r>
      <w:r>
        <w:rPr>
          <w:rFonts w:ascii="Tahoma" w:hAnsi="Tahoma" w:cs="Tahoma"/>
          <w:color w:val="000000" w:themeColor="text1"/>
          <w:sz w:val="20"/>
          <w:szCs w:val="20"/>
        </w:rPr>
        <w:t xml:space="preserve"> provision of</w:t>
      </w:r>
      <w:r w:rsidRPr="006C1714">
        <w:rPr>
          <w:rFonts w:ascii="Tahoma" w:hAnsi="Tahoma" w:cs="Tahoma"/>
          <w:color w:val="000000" w:themeColor="text1"/>
          <w:sz w:val="20"/>
          <w:szCs w:val="20"/>
        </w:rPr>
        <w:t xml:space="preserve"> </w:t>
      </w:r>
      <w:r w:rsidRPr="00375568">
        <w:rPr>
          <w:rFonts w:ascii="Tahoma" w:hAnsi="Tahoma" w:cs="Tahoma"/>
          <w:color w:val="000000" w:themeColor="text1"/>
          <w:sz w:val="20"/>
          <w:szCs w:val="20"/>
        </w:rPr>
        <w:t xml:space="preserve">local consultancy services to </w:t>
      </w:r>
      <w:r w:rsidR="00BA1DF3">
        <w:rPr>
          <w:rFonts w:ascii="Tahoma" w:hAnsi="Tahoma" w:cs="Tahoma"/>
          <w:color w:val="000000" w:themeColor="text1"/>
          <w:sz w:val="20"/>
          <w:szCs w:val="20"/>
        </w:rPr>
        <w:t>enhance the capacities of the criminal justice stakeholders to apply human rights guarantees to criminal proceedings as well as the capacities of the Government Agent Office in executing judgments of the European Court of Human Rights.</w:t>
      </w:r>
    </w:p>
    <w:p w14:paraId="2EFF3C55" w14:textId="77777777" w:rsidR="00D6561F" w:rsidRDefault="00D6561F" w:rsidP="00FB2C91">
      <w:pPr>
        <w:jc w:val="both"/>
        <w:rPr>
          <w:rFonts w:ascii="Tahoma" w:hAnsi="Tahoma" w:cs="Tahoma"/>
          <w:color w:val="000000" w:themeColor="text1"/>
          <w:sz w:val="20"/>
          <w:szCs w:val="20"/>
        </w:rPr>
      </w:pPr>
    </w:p>
    <w:p w14:paraId="5525AFA9" w14:textId="311617D6" w:rsidR="00D6561F" w:rsidRPr="00375568" w:rsidRDefault="00D6561F" w:rsidP="00FB2C91">
      <w:pPr>
        <w:jc w:val="both"/>
        <w:rPr>
          <w:rFonts w:ascii="Tahoma" w:hAnsi="Tahoma" w:cs="Tahoma"/>
          <w:color w:val="000000" w:themeColor="text1"/>
          <w:sz w:val="20"/>
          <w:szCs w:val="20"/>
        </w:rPr>
      </w:pPr>
      <w:r>
        <w:rPr>
          <w:rFonts w:ascii="Tahoma" w:hAnsi="Tahoma" w:cs="Tahoma"/>
          <w:color w:val="000000" w:themeColor="text1"/>
          <w:sz w:val="20"/>
          <w:szCs w:val="20"/>
        </w:rPr>
        <w:t>Lot 3 concerns provision of local consultancy services to enhance the capacities of the criminal justice stakeholders to apply a more humanised approach to criminal sentencing, use of alternatives to imprisonment in criminal cases, resocialisation and restorative justice.</w:t>
      </w:r>
    </w:p>
    <w:p w14:paraId="6C86AF5B" w14:textId="77777777" w:rsidR="00FB2C91" w:rsidRDefault="00FB2C91" w:rsidP="00FB2C91">
      <w:pPr>
        <w:jc w:val="both"/>
        <w:rPr>
          <w:rFonts w:ascii="Tahoma" w:hAnsi="Tahoma" w:cs="Tahoma"/>
          <w:color w:val="000000" w:themeColor="text1"/>
          <w:sz w:val="20"/>
          <w:szCs w:val="20"/>
        </w:rPr>
      </w:pPr>
    </w:p>
    <w:p w14:paraId="6C2FE890" w14:textId="599C17F2" w:rsidR="00FB2C91" w:rsidRDefault="00FB2C91" w:rsidP="006E7C55">
      <w:pPr>
        <w:jc w:val="both"/>
        <w:rPr>
          <w:rFonts w:ascii="Tahoma" w:hAnsi="Tahoma" w:cs="Tahoma"/>
          <w:color w:val="000000" w:themeColor="text1"/>
          <w:sz w:val="20"/>
          <w:szCs w:val="20"/>
        </w:rPr>
      </w:pPr>
      <w:r>
        <w:rPr>
          <w:rFonts w:ascii="Tahoma" w:hAnsi="Tahoma" w:cs="Tahoma"/>
          <w:color w:val="000000" w:themeColor="text1"/>
          <w:sz w:val="20"/>
          <w:szCs w:val="20"/>
        </w:rPr>
        <w:t xml:space="preserve">Lot </w:t>
      </w:r>
      <w:r w:rsidR="00D6561F">
        <w:rPr>
          <w:rFonts w:ascii="Tahoma" w:hAnsi="Tahoma" w:cs="Tahoma"/>
          <w:color w:val="000000" w:themeColor="text1"/>
          <w:sz w:val="20"/>
          <w:szCs w:val="20"/>
        </w:rPr>
        <w:t>4</w:t>
      </w:r>
      <w:r>
        <w:rPr>
          <w:rFonts w:ascii="Tahoma" w:hAnsi="Tahoma" w:cs="Tahoma"/>
          <w:color w:val="000000" w:themeColor="text1"/>
          <w:sz w:val="20"/>
          <w:szCs w:val="20"/>
        </w:rPr>
        <w:t xml:space="preserve"> concerns provision of local consultancy services </w:t>
      </w:r>
      <w:r w:rsidRPr="00375568">
        <w:rPr>
          <w:rFonts w:ascii="Tahoma" w:hAnsi="Tahoma" w:cs="Tahoma"/>
          <w:color w:val="000000" w:themeColor="text1"/>
          <w:sz w:val="20"/>
          <w:szCs w:val="20"/>
        </w:rPr>
        <w:t xml:space="preserve">to enhance the </w:t>
      </w:r>
      <w:r w:rsidR="00EC5CEE">
        <w:rPr>
          <w:rFonts w:ascii="Tahoma" w:hAnsi="Tahoma" w:cs="Tahoma"/>
          <w:color w:val="000000" w:themeColor="text1"/>
          <w:sz w:val="20"/>
          <w:szCs w:val="20"/>
        </w:rPr>
        <w:t xml:space="preserve">external monitoring carried out by the </w:t>
      </w:r>
      <w:r w:rsidRPr="00375568">
        <w:rPr>
          <w:rFonts w:ascii="Tahoma" w:hAnsi="Tahoma" w:cs="Tahoma"/>
          <w:color w:val="000000" w:themeColor="text1"/>
          <w:sz w:val="20"/>
          <w:szCs w:val="20"/>
        </w:rPr>
        <w:t>Ombudsperson Institution and the National Preventive Mechanism</w:t>
      </w:r>
      <w:r w:rsidR="00EC5CEE">
        <w:rPr>
          <w:rFonts w:ascii="Tahoma" w:hAnsi="Tahoma" w:cs="Tahoma"/>
          <w:color w:val="000000" w:themeColor="text1"/>
          <w:sz w:val="20"/>
          <w:szCs w:val="20"/>
        </w:rPr>
        <w:t xml:space="preserve"> for the prevention of human rights violations within the criminal justice system</w:t>
      </w:r>
      <w:r>
        <w:rPr>
          <w:rFonts w:ascii="Tahoma" w:hAnsi="Tahoma" w:cs="Tahoma"/>
          <w:color w:val="000000" w:themeColor="text1"/>
          <w:sz w:val="20"/>
          <w:szCs w:val="20"/>
        </w:rPr>
        <w:t>.</w:t>
      </w:r>
    </w:p>
    <w:p w14:paraId="0B9E4D12" w14:textId="77777777" w:rsidR="009907AC" w:rsidRDefault="009907AC" w:rsidP="006E7C55">
      <w:pPr>
        <w:jc w:val="both"/>
        <w:rPr>
          <w:rFonts w:ascii="Tahoma" w:hAnsi="Tahoma" w:cs="Tahoma"/>
          <w:color w:val="000000" w:themeColor="text1"/>
          <w:sz w:val="20"/>
          <w:szCs w:val="20"/>
        </w:rPr>
      </w:pPr>
    </w:p>
    <w:p w14:paraId="2B401EDE" w14:textId="2B8A29B0" w:rsidR="009907AC" w:rsidRDefault="009907AC" w:rsidP="006E7C55">
      <w:pPr>
        <w:jc w:val="both"/>
        <w:rPr>
          <w:rFonts w:ascii="Tahoma" w:hAnsi="Tahoma" w:cs="Tahoma"/>
          <w:color w:val="000000" w:themeColor="text1"/>
          <w:sz w:val="20"/>
          <w:szCs w:val="20"/>
        </w:rPr>
      </w:pPr>
      <w:r>
        <w:rPr>
          <w:rFonts w:ascii="Tahoma" w:hAnsi="Tahoma" w:cs="Tahoma"/>
          <w:color w:val="000000" w:themeColor="text1"/>
          <w:sz w:val="20"/>
          <w:szCs w:val="20"/>
        </w:rPr>
        <w:t>Lot 5 concerns provision of local consultancy services in the field of gender equality and mainstreaming in criminal justice system</w:t>
      </w:r>
      <w:r w:rsidR="002334CC">
        <w:rPr>
          <w:rFonts w:ascii="Tahoma" w:hAnsi="Tahoma" w:cs="Tahoma"/>
          <w:color w:val="000000" w:themeColor="text1"/>
          <w:sz w:val="20"/>
          <w:szCs w:val="20"/>
        </w:rPr>
        <w:t xml:space="preserve"> to enhance the observance of human rights in line with </w:t>
      </w:r>
      <w:r w:rsidR="002334CC" w:rsidRPr="00375568">
        <w:rPr>
          <w:rFonts w:ascii="Tahoma" w:hAnsi="Tahoma" w:cs="Tahoma"/>
          <w:color w:val="000000" w:themeColor="text1"/>
          <w:sz w:val="20"/>
          <w:szCs w:val="20"/>
        </w:rPr>
        <w:t>the Council of Europe</w:t>
      </w:r>
      <w:r w:rsidR="002334CC">
        <w:rPr>
          <w:rFonts w:ascii="Tahoma" w:hAnsi="Tahoma" w:cs="Tahoma"/>
          <w:color w:val="000000" w:themeColor="text1"/>
          <w:sz w:val="20"/>
          <w:szCs w:val="20"/>
        </w:rPr>
        <w:t xml:space="preserve"> and international</w:t>
      </w:r>
      <w:r w:rsidR="002334CC" w:rsidRPr="00375568">
        <w:rPr>
          <w:rFonts w:ascii="Tahoma" w:hAnsi="Tahoma" w:cs="Tahoma"/>
          <w:color w:val="000000" w:themeColor="text1"/>
          <w:sz w:val="20"/>
          <w:szCs w:val="20"/>
        </w:rPr>
        <w:t xml:space="preserve"> standards and best practices</w:t>
      </w:r>
      <w:r w:rsidR="002334CC">
        <w:rPr>
          <w:rFonts w:ascii="Tahoma" w:hAnsi="Tahoma" w:cs="Tahoma"/>
          <w:color w:val="000000" w:themeColor="text1"/>
          <w:sz w:val="20"/>
          <w:szCs w:val="20"/>
        </w:rPr>
        <w:t>.</w:t>
      </w:r>
    </w:p>
    <w:p w14:paraId="3A84AB32" w14:textId="77777777" w:rsidR="006E7C55" w:rsidRPr="006E7C55" w:rsidRDefault="006E7C55" w:rsidP="006E7C55">
      <w:pPr>
        <w:jc w:val="both"/>
        <w:rPr>
          <w:rFonts w:ascii="Tahoma" w:hAnsi="Tahoma" w:cs="Tahoma"/>
          <w:color w:val="000000" w:themeColor="text1"/>
          <w:sz w:val="16"/>
          <w:szCs w:val="16"/>
        </w:rPr>
      </w:pPr>
    </w:p>
    <w:p w14:paraId="43AE6693" w14:textId="5C5CB8F1" w:rsidR="002D3BBC" w:rsidRDefault="006E5C58" w:rsidP="002D3BBC">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3D8E7150" w14:textId="1069BE18" w:rsidR="008742C4" w:rsidRPr="002D3BBC" w:rsidRDefault="008742C4" w:rsidP="002D3BBC">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b/>
          <w:color w:val="000000" w:themeColor="text1"/>
          <w:sz w:val="20"/>
          <w:szCs w:val="20"/>
        </w:rPr>
        <w:t>Scope of the Framework Contract</w:t>
      </w:r>
    </w:p>
    <w:p w14:paraId="6BDE7442" w14:textId="77777777" w:rsidR="00D52184" w:rsidRPr="006F73F4" w:rsidRDefault="00D52184" w:rsidP="00D52184">
      <w:pPr>
        <w:shd w:val="clear" w:color="auto" w:fill="FFFFFF" w:themeFill="background1"/>
        <w:autoSpaceDE w:val="0"/>
        <w:autoSpaceDN w:val="0"/>
        <w:adjustRightInd w:val="0"/>
        <w:jc w:val="both"/>
        <w:rPr>
          <w:rFonts w:ascii="Tahoma" w:hAnsi="Tahoma" w:cs="Tahoma"/>
          <w:sz w:val="20"/>
          <w:szCs w:val="20"/>
          <w:lang w:eastAsia="fr-FR"/>
        </w:rPr>
      </w:pPr>
      <w:r w:rsidRPr="006F73F4">
        <w:rPr>
          <w:rFonts w:ascii="Tahoma" w:hAnsi="Tahoma" w:cs="Tahoma"/>
          <w:sz w:val="20"/>
          <w:szCs w:val="20"/>
          <w:lang w:eastAsia="fr-FR"/>
        </w:rPr>
        <w:t>Throughout the duration of the Framework Contract, pre-selected Providers may be asked to perform the following types of work:</w:t>
      </w:r>
    </w:p>
    <w:p w14:paraId="501F08DA" w14:textId="77777777" w:rsidR="00D52184" w:rsidRPr="006F73F4" w:rsidRDefault="00D52184" w:rsidP="00D52184">
      <w:pPr>
        <w:shd w:val="clear" w:color="auto" w:fill="FFFFFF" w:themeFill="background1"/>
        <w:autoSpaceDE w:val="0"/>
        <w:autoSpaceDN w:val="0"/>
        <w:adjustRightInd w:val="0"/>
        <w:jc w:val="both"/>
        <w:rPr>
          <w:rFonts w:ascii="Tahoma" w:hAnsi="Tahoma" w:cs="Tahoma"/>
          <w:sz w:val="20"/>
          <w:szCs w:val="20"/>
          <w:lang w:eastAsia="fr-FR"/>
        </w:rPr>
      </w:pPr>
    </w:p>
    <w:tbl>
      <w:tblPr>
        <w:tblW w:w="9608" w:type="dxa"/>
        <w:tblInd w:w="21" w:type="dxa"/>
        <w:tblLayout w:type="fixed"/>
        <w:tblCellMar>
          <w:left w:w="0" w:type="dxa"/>
          <w:right w:w="0" w:type="dxa"/>
        </w:tblCellMar>
        <w:tblLook w:val="04A0" w:firstRow="1" w:lastRow="0" w:firstColumn="1" w:lastColumn="0" w:noHBand="0" w:noVBand="1"/>
      </w:tblPr>
      <w:tblGrid>
        <w:gridCol w:w="2117"/>
        <w:gridCol w:w="7491"/>
      </w:tblGrid>
      <w:tr w:rsidR="00D52184" w:rsidRPr="006F73F4" w14:paraId="4FDB2D54" w14:textId="77777777" w:rsidTr="00D52184">
        <w:trPr>
          <w:trHeight w:val="349"/>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1A37D38" w14:textId="77777777" w:rsidR="00D52184" w:rsidRPr="00B24C31" w:rsidRDefault="00D52184" w:rsidP="00271D41">
            <w:pPr>
              <w:ind w:left="122" w:right="213"/>
              <w:rPr>
                <w:rFonts w:ascii="Tahoma" w:eastAsia="Calibri" w:hAnsi="Tahoma" w:cs="Tahoma"/>
                <w:b/>
                <w:bCs/>
                <w:sz w:val="18"/>
                <w:szCs w:val="18"/>
              </w:rPr>
            </w:pPr>
            <w:r w:rsidRPr="00B24C31">
              <w:rPr>
                <w:rFonts w:ascii="Tahoma" w:eastAsia="Calibri" w:hAnsi="Tahoma" w:cs="Tahoma"/>
                <w:b/>
                <w:bCs/>
                <w:sz w:val="18"/>
                <w:szCs w:val="18"/>
              </w:rPr>
              <w:t xml:space="preserve">LOT 1 – </w:t>
            </w:r>
            <w:r w:rsidRPr="00B24C31">
              <w:rPr>
                <w:rFonts w:ascii="Tahoma" w:hAnsi="Tahoma" w:cs="Tahoma"/>
                <w:b/>
                <w:bCs/>
                <w:color w:val="000000" w:themeColor="text1"/>
                <w:sz w:val="18"/>
                <w:szCs w:val="18"/>
              </w:rPr>
              <w:t>I</w:t>
            </w:r>
            <w:r w:rsidRPr="00B24C31">
              <w:rPr>
                <w:rFonts w:ascii="Tahoma" w:eastAsia="Calibri" w:hAnsi="Tahoma" w:cs="Tahoma"/>
                <w:b/>
                <w:bCs/>
                <w:sz w:val="18"/>
                <w:szCs w:val="18"/>
              </w:rPr>
              <w:t>nstitutional, organisational and strategic development of Prosecution Service</w:t>
            </w:r>
          </w:p>
          <w:p w14:paraId="0807A803" w14:textId="77777777" w:rsidR="00D52184" w:rsidRPr="006F73F4" w:rsidRDefault="00D52184" w:rsidP="00271D41">
            <w:pPr>
              <w:ind w:left="122" w:right="213"/>
              <w:rPr>
                <w:rFonts w:ascii="Tahoma" w:eastAsia="Calibri" w:hAnsi="Tahoma" w:cs="Tahoma"/>
                <w:b/>
                <w:bCs/>
                <w:sz w:val="18"/>
                <w:szCs w:val="18"/>
              </w:rPr>
            </w:pPr>
          </w:p>
          <w:p w14:paraId="28C52653" w14:textId="77777777" w:rsidR="00D52184" w:rsidRPr="006F73F4" w:rsidRDefault="00D52184" w:rsidP="00271D41">
            <w:pPr>
              <w:ind w:left="122" w:right="213"/>
              <w:rPr>
                <w:rFonts w:ascii="Tahoma" w:hAnsi="Tahoma" w:cs="Tahoma"/>
                <w:color w:val="000000" w:themeColor="text1"/>
                <w:sz w:val="16"/>
                <w:szCs w:val="16"/>
              </w:rPr>
            </w:pPr>
            <w:r w:rsidRPr="006F73F4">
              <w:rPr>
                <w:rFonts w:ascii="Tahoma" w:eastAsia="Calibri" w:hAnsi="Tahoma" w:cs="Tahoma"/>
                <w:sz w:val="18"/>
                <w:szCs w:val="18"/>
              </w:rPr>
              <w:t xml:space="preserve">20 consultants </w:t>
            </w:r>
          </w:p>
        </w:tc>
        <w:tc>
          <w:tcPr>
            <w:tcW w:w="7491" w:type="dxa"/>
            <w:tcBorders>
              <w:top w:val="single" w:sz="8" w:space="0" w:color="000000"/>
              <w:left w:val="single" w:sz="8" w:space="0" w:color="auto"/>
              <w:bottom w:val="single" w:sz="8" w:space="0" w:color="000000"/>
              <w:right w:val="single" w:sz="8" w:space="0" w:color="000000"/>
            </w:tcBorders>
            <w:hideMark/>
          </w:tcPr>
          <w:p w14:paraId="2E5C1093" w14:textId="77777777" w:rsidR="00D52184" w:rsidRPr="006F73F4" w:rsidRDefault="00D52184" w:rsidP="00271D41">
            <w:pPr>
              <w:jc w:val="both"/>
              <w:rPr>
                <w:rFonts w:ascii="Tahoma" w:hAnsi="Tahoma" w:cs="Tahoma"/>
                <w:color w:val="000000" w:themeColor="text1"/>
                <w:sz w:val="18"/>
              </w:rPr>
            </w:pPr>
            <w:r w:rsidRPr="006F73F4">
              <w:rPr>
                <w:rFonts w:ascii="Tahoma" w:hAnsi="Tahoma" w:cs="Tahoma"/>
                <w:color w:val="000000" w:themeColor="text1"/>
                <w:sz w:val="18"/>
                <w:szCs w:val="18"/>
              </w:rPr>
              <w:t xml:space="preserve">The scope of work includes alignment/compliance of the legislative, regulatory, policy framework related to the institutional, organisational and strategic development of the prosecution service in line with the Council of Europe standards and best practices; institutional aspects of effective functioning of prosecution service and law enforcement agencies (staff charged with investigative or operative function), including independence of the prosecution service, procedural autonomy of prosecutors, human resource management, evaluation of performance, training and professional development systems for prosecutors and investigators etc.; organisational efficiency aspects covering but not limited to </w:t>
            </w:r>
            <w:r w:rsidRPr="006F73F4">
              <w:rPr>
                <w:rFonts w:ascii="Tahoma" w:hAnsi="Tahoma" w:cs="Tahoma"/>
                <w:color w:val="000000" w:themeColor="text1"/>
                <w:sz w:val="18"/>
              </w:rPr>
              <w:t xml:space="preserve">strategy and policy making, management and decision making, automatization and digitalisation of processes, communications, organisational structure and operational processes, analytics, etc.  </w:t>
            </w:r>
          </w:p>
          <w:p w14:paraId="1CF4A9C0" w14:textId="77777777" w:rsidR="00D52184" w:rsidRPr="006F73F4" w:rsidRDefault="00D52184" w:rsidP="00271D41">
            <w:pPr>
              <w:tabs>
                <w:tab w:val="left" w:pos="1914"/>
              </w:tabs>
              <w:ind w:right="283"/>
              <w:jc w:val="both"/>
              <w:rPr>
                <w:rFonts w:ascii="Tahoma" w:hAnsi="Tahoma" w:cs="Tahoma"/>
                <w:color w:val="000000" w:themeColor="text1"/>
                <w:sz w:val="18"/>
                <w:szCs w:val="18"/>
              </w:rPr>
            </w:pPr>
          </w:p>
          <w:p w14:paraId="7120F620" w14:textId="77777777" w:rsidR="00D52184" w:rsidRPr="006F73F4" w:rsidRDefault="00D52184" w:rsidP="00271D41">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The indicative list of expected deliverables under Lot 1 is as follows (not exhaustive):</w:t>
            </w:r>
          </w:p>
          <w:p w14:paraId="188F1F7D" w14:textId="77777777" w:rsidR="00D52184" w:rsidRPr="006F73F4" w:rsidRDefault="00D52184" w:rsidP="00271D41">
            <w:pPr>
              <w:pStyle w:val="ListParagraph"/>
              <w:tabs>
                <w:tab w:val="left" w:pos="1914"/>
              </w:tabs>
              <w:ind w:right="283"/>
              <w:jc w:val="both"/>
              <w:rPr>
                <w:rFonts w:ascii="Tahoma" w:hAnsi="Tahoma" w:cs="Tahoma"/>
                <w:color w:val="000000" w:themeColor="text1"/>
                <w:sz w:val="18"/>
                <w:szCs w:val="18"/>
              </w:rPr>
            </w:pPr>
          </w:p>
          <w:p w14:paraId="45B7CD9C" w14:textId="77777777" w:rsidR="00D52184" w:rsidRPr="006F73F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Delivery of respective thematic expertise in the form of legal opinions, assessments, research, analytical notes, reports</w:t>
            </w:r>
            <w:r>
              <w:rPr>
                <w:rFonts w:ascii="Tahoma" w:hAnsi="Tahoma" w:cs="Tahoma"/>
                <w:color w:val="000000" w:themeColor="text1"/>
                <w:sz w:val="18"/>
                <w:szCs w:val="18"/>
              </w:rPr>
              <w:t>, evaluation studies</w:t>
            </w:r>
            <w:r w:rsidRPr="006F73F4">
              <w:rPr>
                <w:rFonts w:ascii="Tahoma" w:hAnsi="Tahoma" w:cs="Tahoma"/>
                <w:color w:val="000000" w:themeColor="text1"/>
                <w:sz w:val="18"/>
                <w:szCs w:val="18"/>
              </w:rPr>
              <w:t xml:space="preserve"> and other similar formats;</w:t>
            </w:r>
          </w:p>
          <w:p w14:paraId="3757B349" w14:textId="77777777" w:rsidR="00D52184" w:rsidRPr="006F73F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Analysis/assessment of</w:t>
            </w:r>
            <w:r>
              <w:rPr>
                <w:rFonts w:ascii="Tahoma" w:hAnsi="Tahoma" w:cs="Tahoma"/>
                <w:color w:val="000000" w:themeColor="text1"/>
                <w:sz w:val="18"/>
                <w:szCs w:val="18"/>
              </w:rPr>
              <w:t xml:space="preserve"> national prosecution practice, </w:t>
            </w:r>
            <w:r w:rsidRPr="00CD5BDD">
              <w:rPr>
                <w:rFonts w:ascii="Tahoma" w:hAnsi="Tahoma" w:cs="Tahoma"/>
                <w:color w:val="000000" w:themeColor="text1"/>
                <w:sz w:val="18"/>
                <w:szCs w:val="18"/>
              </w:rPr>
              <w:t>legislation and</w:t>
            </w:r>
            <w:r>
              <w:rPr>
                <w:rFonts w:ascii="Tahoma" w:hAnsi="Tahoma" w:cs="Tahoma"/>
                <w:color w:val="000000" w:themeColor="text1"/>
                <w:sz w:val="18"/>
                <w:szCs w:val="18"/>
              </w:rPr>
              <w:t xml:space="preserve"> </w:t>
            </w:r>
            <w:r w:rsidRPr="006F73F4">
              <w:rPr>
                <w:rFonts w:ascii="Tahoma" w:hAnsi="Tahoma" w:cs="Tahoma"/>
                <w:color w:val="000000" w:themeColor="text1"/>
                <w:sz w:val="18"/>
                <w:szCs w:val="18"/>
              </w:rPr>
              <w:t>policies (e.g. strategies, action plans, policy documents, etc.) a</w:t>
            </w:r>
            <w:r>
              <w:rPr>
                <w:rFonts w:ascii="Tahoma" w:hAnsi="Tahoma" w:cs="Tahoma"/>
                <w:color w:val="000000" w:themeColor="text1"/>
                <w:sz w:val="18"/>
                <w:szCs w:val="18"/>
              </w:rPr>
              <w:t>s</w:t>
            </w:r>
            <w:r w:rsidRPr="006F73F4">
              <w:rPr>
                <w:rFonts w:ascii="Tahoma" w:hAnsi="Tahoma" w:cs="Tahoma"/>
                <w:color w:val="000000" w:themeColor="text1"/>
                <w:sz w:val="18"/>
                <w:szCs w:val="18"/>
              </w:rPr>
              <w:t xml:space="preserve"> well as their implementation in practice (including impact assessments, functional analysis, etc.) with a view of their compliance with the Council of Europe standards and best practices;</w:t>
            </w:r>
          </w:p>
          <w:p w14:paraId="3A85DAA6" w14:textId="77777777" w:rsidR="00D52184" w:rsidRPr="006F73F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Contribution to the development of strategic and regulatory documents of the Project beneficiaries;</w:t>
            </w:r>
          </w:p>
          <w:p w14:paraId="3C21F80F" w14:textId="77777777" w:rsidR="00D5218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Participation in and expert contribution to different types of activities: working group meetings, round tables, workshops, consultation meetings, conferences, seminars, trainings, including through moderating/facilitating discussions, coordinating groups of professionals, developing and delivering thematic presentations</w:t>
            </w:r>
            <w:r>
              <w:rPr>
                <w:rFonts w:ascii="Tahoma" w:hAnsi="Tahoma" w:cs="Tahoma"/>
                <w:color w:val="000000" w:themeColor="text1"/>
                <w:sz w:val="18"/>
                <w:szCs w:val="18"/>
              </w:rPr>
              <w:t>, contributing to thematic publications</w:t>
            </w:r>
            <w:r w:rsidRPr="006F73F4">
              <w:rPr>
                <w:rFonts w:ascii="Tahoma" w:hAnsi="Tahoma" w:cs="Tahoma"/>
                <w:color w:val="000000" w:themeColor="text1"/>
                <w:sz w:val="18"/>
                <w:szCs w:val="18"/>
              </w:rPr>
              <w:t xml:space="preserve"> in the areas specific to this lot;</w:t>
            </w:r>
          </w:p>
          <w:p w14:paraId="7E36248C" w14:textId="77777777" w:rsidR="00D52184" w:rsidRPr="00202DEA"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Provision of expertise, guidance/instructions</w:t>
            </w:r>
            <w:r>
              <w:rPr>
                <w:rFonts w:ascii="Tahoma" w:hAnsi="Tahoma" w:cs="Tahoma"/>
                <w:color w:val="000000" w:themeColor="text1"/>
                <w:sz w:val="18"/>
                <w:szCs w:val="18"/>
              </w:rPr>
              <w:t xml:space="preserve"> and feedback</w:t>
            </w:r>
            <w:r w:rsidRPr="006F73F4">
              <w:rPr>
                <w:rFonts w:ascii="Tahoma" w:hAnsi="Tahoma" w:cs="Tahoma"/>
                <w:color w:val="000000" w:themeColor="text1"/>
                <w:sz w:val="18"/>
                <w:szCs w:val="18"/>
              </w:rPr>
              <w:t xml:space="preserve"> on application of modern methodologies and techniques in respective thematic area;</w:t>
            </w:r>
          </w:p>
          <w:p w14:paraId="7E250B89" w14:textId="77777777" w:rsidR="00D52184" w:rsidRPr="006F73F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Contribution to the development of information </w:t>
            </w:r>
            <w:r>
              <w:rPr>
                <w:rFonts w:ascii="Tahoma" w:hAnsi="Tahoma" w:cs="Tahoma"/>
                <w:color w:val="000000" w:themeColor="text1"/>
                <w:sz w:val="18"/>
                <w:szCs w:val="18"/>
              </w:rPr>
              <w:t>a</w:t>
            </w:r>
            <w:r w:rsidRPr="006F73F4">
              <w:rPr>
                <w:rFonts w:ascii="Tahoma" w:hAnsi="Tahoma" w:cs="Tahoma"/>
                <w:color w:val="000000" w:themeColor="text1"/>
                <w:sz w:val="18"/>
                <w:szCs w:val="18"/>
              </w:rPr>
              <w:t>nd guiding materials/manuals/instructions in respective thematic area;</w:t>
            </w:r>
          </w:p>
          <w:p w14:paraId="6E38908F" w14:textId="10E4BD7C" w:rsidR="00D52184" w:rsidRPr="006F73F4" w:rsidRDefault="00D52184" w:rsidP="00D52184">
            <w:pPr>
              <w:pStyle w:val="ListParagraph"/>
              <w:numPr>
                <w:ilvl w:val="0"/>
                <w:numId w:val="23"/>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lastRenderedPageBreak/>
              <w:t>Development and provision of tailored thematic trainings,</w:t>
            </w:r>
            <w:r>
              <w:rPr>
                <w:rFonts w:ascii="Tahoma" w:hAnsi="Tahoma" w:cs="Tahoma"/>
                <w:color w:val="000000" w:themeColor="text1"/>
                <w:sz w:val="18"/>
                <w:szCs w:val="18"/>
              </w:rPr>
              <w:t xml:space="preserve"> interdisciplinary trainings,</w:t>
            </w:r>
            <w:r w:rsidRPr="006F73F4">
              <w:rPr>
                <w:rFonts w:ascii="Tahoma" w:hAnsi="Tahoma" w:cs="Tahoma"/>
                <w:color w:val="000000" w:themeColor="text1"/>
                <w:sz w:val="18"/>
                <w:szCs w:val="18"/>
              </w:rPr>
              <w:t xml:space="preserve"> trainings of trainers, workshops, consultations, seminars or similar, including development of all relevant materials (hand-outs, tests, case-studies, programmes, agendas, notes, presentations) with due consideration to interactive learning, adult education methodology, monitoring and evaluation and due reference to practical context </w:t>
            </w:r>
          </w:p>
          <w:p w14:paraId="0B0EBFA7" w14:textId="77777777" w:rsidR="00D52184" w:rsidRPr="006F73F4" w:rsidRDefault="00D52184" w:rsidP="00D52184">
            <w:pPr>
              <w:pStyle w:val="ListParagraph"/>
              <w:numPr>
                <w:ilvl w:val="0"/>
                <w:numId w:val="23"/>
              </w:numPr>
              <w:tabs>
                <w:tab w:val="left" w:pos="1914"/>
              </w:tabs>
              <w:ind w:right="283"/>
              <w:contextualSpacing/>
              <w:jc w:val="both"/>
            </w:pPr>
            <w:r w:rsidRPr="006F73F4">
              <w:rPr>
                <w:rFonts w:ascii="Tahoma" w:hAnsi="Tahoma" w:cs="Tahoma"/>
                <w:color w:val="000000" w:themeColor="text1"/>
                <w:sz w:val="18"/>
                <w:szCs w:val="18"/>
              </w:rPr>
              <w:t>Thematically focused terminological proof-reading of documents.</w:t>
            </w:r>
          </w:p>
        </w:tc>
      </w:tr>
      <w:tr w:rsidR="00D52184" w:rsidRPr="006F73F4" w14:paraId="5FB97365" w14:textId="77777777" w:rsidTr="00D52184">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666CA2E" w14:textId="77777777" w:rsidR="00D52184" w:rsidRPr="006F73F4" w:rsidRDefault="00D52184" w:rsidP="00271D41">
            <w:pPr>
              <w:ind w:left="122" w:right="213"/>
              <w:rPr>
                <w:rFonts w:ascii="Tahoma" w:eastAsia="Calibri" w:hAnsi="Tahoma" w:cs="Tahoma"/>
                <w:b/>
                <w:bCs/>
                <w:sz w:val="18"/>
                <w:szCs w:val="18"/>
              </w:rPr>
            </w:pPr>
            <w:r w:rsidRPr="006F73F4">
              <w:rPr>
                <w:rFonts w:ascii="Tahoma" w:eastAsia="Calibri" w:hAnsi="Tahoma" w:cs="Tahoma"/>
                <w:b/>
                <w:bCs/>
                <w:sz w:val="18"/>
                <w:szCs w:val="18"/>
              </w:rPr>
              <w:lastRenderedPageBreak/>
              <w:t>LOT 2 – Human rights guarantees in criminal proceedings</w:t>
            </w:r>
          </w:p>
          <w:p w14:paraId="5067184F" w14:textId="77777777" w:rsidR="00D52184" w:rsidRPr="006F73F4" w:rsidRDefault="00D52184" w:rsidP="00271D41">
            <w:pPr>
              <w:ind w:left="122" w:right="213"/>
              <w:rPr>
                <w:rFonts w:ascii="Tahoma" w:eastAsia="Calibri" w:hAnsi="Tahoma" w:cs="Tahoma"/>
                <w:b/>
                <w:bCs/>
                <w:sz w:val="18"/>
                <w:szCs w:val="18"/>
              </w:rPr>
            </w:pPr>
          </w:p>
          <w:p w14:paraId="1E1C611F" w14:textId="0D7A42C4" w:rsidR="00D52184" w:rsidRPr="006F73F4" w:rsidRDefault="00A040C6" w:rsidP="00271D41">
            <w:pPr>
              <w:ind w:left="122" w:right="213"/>
              <w:rPr>
                <w:rFonts w:ascii="Tahoma" w:hAnsi="Tahoma" w:cs="Tahoma"/>
                <w:color w:val="000000" w:themeColor="text1"/>
                <w:sz w:val="16"/>
                <w:szCs w:val="16"/>
              </w:rPr>
            </w:pPr>
            <w:r>
              <w:rPr>
                <w:rFonts w:ascii="Tahoma" w:eastAsia="Calibri" w:hAnsi="Tahoma" w:cs="Tahoma"/>
                <w:sz w:val="18"/>
                <w:szCs w:val="18"/>
              </w:rPr>
              <w:t>20</w:t>
            </w:r>
            <w:r w:rsidR="00D52184" w:rsidRPr="006F73F4">
              <w:rPr>
                <w:rFonts w:ascii="Tahoma" w:eastAsia="Calibri" w:hAnsi="Tahoma" w:cs="Tahoma"/>
                <w:sz w:val="18"/>
                <w:szCs w:val="18"/>
              </w:rPr>
              <w:t xml:space="preserve"> consultants </w:t>
            </w:r>
          </w:p>
        </w:tc>
        <w:tc>
          <w:tcPr>
            <w:tcW w:w="7491" w:type="dxa"/>
            <w:tcBorders>
              <w:top w:val="single" w:sz="8" w:space="0" w:color="000000"/>
              <w:left w:val="single" w:sz="8" w:space="0" w:color="auto"/>
              <w:bottom w:val="single" w:sz="8" w:space="0" w:color="000000"/>
              <w:right w:val="single" w:sz="8" w:space="0" w:color="000000"/>
            </w:tcBorders>
            <w:hideMark/>
          </w:tcPr>
          <w:p w14:paraId="268F1A6E" w14:textId="722BFA3C" w:rsidR="00B24C31" w:rsidRPr="006F73F4" w:rsidRDefault="00D52184" w:rsidP="00B24C31">
            <w:pPr>
              <w:tabs>
                <w:tab w:val="left" w:pos="1914"/>
              </w:tabs>
              <w:ind w:right="288"/>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The scope of work relates to the </w:t>
            </w:r>
            <w:r w:rsidRPr="006F73F4">
              <w:rPr>
                <w:rFonts w:ascii="Tahoma" w:hAnsi="Tahoma" w:cs="Tahoma"/>
                <w:color w:val="000000" w:themeColor="text1"/>
                <w:sz w:val="18"/>
              </w:rPr>
              <w:t xml:space="preserve">compliance of criminal justice policies, legal and regulatory framework (criminal substantive and procedural aspects) and their effective implementation by key </w:t>
            </w:r>
            <w:r w:rsidRPr="006F73F4">
              <w:rPr>
                <w:rFonts w:ascii="Tahoma" w:hAnsi="Tahoma" w:cs="Tahoma"/>
                <w:color w:val="000000" w:themeColor="text1"/>
                <w:sz w:val="18"/>
                <w:szCs w:val="18"/>
              </w:rPr>
              <w:t>criminal justice stakeholders (investigators, prosecutors, judges, and lawyers)</w:t>
            </w:r>
            <w:r w:rsidRPr="006F73F4">
              <w:rPr>
                <w:rFonts w:ascii="Tahoma" w:hAnsi="Tahoma" w:cs="Tahoma"/>
                <w:color w:val="000000" w:themeColor="text1"/>
                <w:sz w:val="18"/>
              </w:rPr>
              <w:t xml:space="preserve"> with the Council of Europe standards, with a primary focus on the</w:t>
            </w:r>
            <w:r w:rsidRPr="006F73F4">
              <w:rPr>
                <w:rFonts w:ascii="Tahoma" w:hAnsi="Tahoma" w:cs="Tahoma"/>
                <w:color w:val="000000" w:themeColor="text1"/>
                <w:sz w:val="18"/>
                <w:szCs w:val="18"/>
              </w:rPr>
              <w:t xml:space="preserve"> observance of human rights guarantees in criminal proceedings</w:t>
            </w:r>
            <w:r w:rsidR="00B24C31">
              <w:rPr>
                <w:rFonts w:ascii="Tahoma" w:hAnsi="Tahoma" w:cs="Tahoma"/>
                <w:color w:val="000000" w:themeColor="text1"/>
                <w:sz w:val="18"/>
                <w:szCs w:val="18"/>
              </w:rPr>
              <w:t xml:space="preserve">, including the </w:t>
            </w:r>
            <w:r w:rsidR="00B24C31" w:rsidRPr="009B432E">
              <w:rPr>
                <w:rFonts w:ascii="Tahoma" w:hAnsi="Tahoma" w:cs="Tahoma"/>
                <w:sz w:val="18"/>
                <w:szCs w:val="18"/>
              </w:rPr>
              <w:t>execution of judgements of the European Court of Human Rights at national level</w:t>
            </w:r>
            <w:r w:rsidR="00B24C31">
              <w:rPr>
                <w:rFonts w:ascii="Tahoma" w:hAnsi="Tahoma" w:cs="Tahoma"/>
                <w:sz w:val="18"/>
                <w:szCs w:val="18"/>
              </w:rPr>
              <w:t>.</w:t>
            </w:r>
          </w:p>
          <w:p w14:paraId="7F0B900C" w14:textId="77777777" w:rsidR="00D52184" w:rsidRPr="006F73F4" w:rsidRDefault="00D52184" w:rsidP="00271D41">
            <w:pPr>
              <w:tabs>
                <w:tab w:val="left" w:pos="1914"/>
              </w:tabs>
              <w:ind w:right="283"/>
              <w:jc w:val="both"/>
              <w:rPr>
                <w:rFonts w:ascii="Tahoma" w:hAnsi="Tahoma" w:cs="Tahoma"/>
                <w:color w:val="000000" w:themeColor="text1"/>
                <w:sz w:val="18"/>
                <w:szCs w:val="18"/>
              </w:rPr>
            </w:pPr>
          </w:p>
          <w:p w14:paraId="79A21238" w14:textId="77777777" w:rsidR="00D52184" w:rsidRPr="006F73F4" w:rsidRDefault="00D52184" w:rsidP="00271D41">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The indicative list of expected deliverables under Lot 2 is as follows (not exhaustive):</w:t>
            </w:r>
          </w:p>
          <w:p w14:paraId="59A1E3E8" w14:textId="77777777" w:rsidR="00D52184" w:rsidRPr="006F73F4" w:rsidRDefault="00D52184" w:rsidP="00271D41">
            <w:pPr>
              <w:tabs>
                <w:tab w:val="left" w:pos="1914"/>
              </w:tabs>
              <w:ind w:right="283"/>
              <w:jc w:val="both"/>
              <w:rPr>
                <w:rFonts w:ascii="Tahoma" w:hAnsi="Tahoma" w:cs="Tahoma"/>
                <w:color w:val="000000" w:themeColor="text1"/>
                <w:sz w:val="18"/>
                <w:szCs w:val="18"/>
              </w:rPr>
            </w:pPr>
          </w:p>
          <w:p w14:paraId="32B114F9" w14:textId="77777777" w:rsidR="00D52184"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Delivery of respective thematic expertise in the form of</w:t>
            </w:r>
            <w:r>
              <w:rPr>
                <w:rFonts w:ascii="Tahoma" w:hAnsi="Tahoma" w:cs="Tahoma"/>
                <w:color w:val="000000" w:themeColor="text1"/>
                <w:sz w:val="18"/>
                <w:szCs w:val="18"/>
              </w:rPr>
              <w:t xml:space="preserve"> legal opinions,</w:t>
            </w:r>
            <w:r w:rsidRPr="006F73F4">
              <w:rPr>
                <w:rFonts w:ascii="Tahoma" w:hAnsi="Tahoma" w:cs="Tahoma"/>
                <w:color w:val="000000" w:themeColor="text1"/>
                <w:sz w:val="18"/>
                <w:szCs w:val="18"/>
              </w:rPr>
              <w:t xml:space="preserve"> assessments, research, analytical notes, reports</w:t>
            </w:r>
            <w:r>
              <w:rPr>
                <w:rFonts w:ascii="Tahoma" w:hAnsi="Tahoma" w:cs="Tahoma"/>
                <w:color w:val="000000" w:themeColor="text1"/>
                <w:sz w:val="18"/>
                <w:szCs w:val="18"/>
              </w:rPr>
              <w:t>, evaluation studies</w:t>
            </w:r>
            <w:r w:rsidRPr="006F73F4">
              <w:rPr>
                <w:rFonts w:ascii="Tahoma" w:hAnsi="Tahoma" w:cs="Tahoma"/>
                <w:color w:val="000000" w:themeColor="text1"/>
                <w:sz w:val="18"/>
                <w:szCs w:val="18"/>
              </w:rPr>
              <w:t xml:space="preserve"> and other similar formats;</w:t>
            </w:r>
          </w:p>
          <w:p w14:paraId="4E7E5831" w14:textId="77777777" w:rsidR="00D52184" w:rsidRPr="00C27F36"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Analysis/assessment of </w:t>
            </w:r>
            <w:r>
              <w:rPr>
                <w:rFonts w:ascii="Tahoma" w:hAnsi="Tahoma" w:cs="Tahoma"/>
                <w:color w:val="000000" w:themeColor="text1"/>
                <w:sz w:val="18"/>
                <w:szCs w:val="18"/>
              </w:rPr>
              <w:t xml:space="preserve">national judicial practice, </w:t>
            </w:r>
            <w:r w:rsidRPr="00CD5BDD">
              <w:rPr>
                <w:rFonts w:ascii="Tahoma" w:hAnsi="Tahoma" w:cs="Tahoma"/>
                <w:color w:val="000000" w:themeColor="text1"/>
                <w:sz w:val="18"/>
                <w:szCs w:val="18"/>
              </w:rPr>
              <w:t xml:space="preserve">legislation and </w:t>
            </w:r>
            <w:r w:rsidRPr="006F73F4">
              <w:rPr>
                <w:rFonts w:ascii="Tahoma" w:hAnsi="Tahoma" w:cs="Tahoma"/>
                <w:color w:val="000000" w:themeColor="text1"/>
                <w:sz w:val="18"/>
                <w:szCs w:val="18"/>
              </w:rPr>
              <w:t>policies (e.g. strategies, action plans, policy documents, etc.) a</w:t>
            </w:r>
            <w:r>
              <w:rPr>
                <w:rFonts w:ascii="Tahoma" w:hAnsi="Tahoma" w:cs="Tahoma"/>
                <w:color w:val="000000" w:themeColor="text1"/>
                <w:sz w:val="18"/>
                <w:szCs w:val="18"/>
              </w:rPr>
              <w:t>s</w:t>
            </w:r>
            <w:r w:rsidRPr="006F73F4">
              <w:rPr>
                <w:rFonts w:ascii="Tahoma" w:hAnsi="Tahoma" w:cs="Tahoma"/>
                <w:color w:val="000000" w:themeColor="text1"/>
                <w:sz w:val="18"/>
                <w:szCs w:val="18"/>
              </w:rPr>
              <w:t xml:space="preserve"> well as their implementation in practice (including impact assessments, functional analysis, etc.) with a view of their compliance with the Council of Europe standards and best practices;</w:t>
            </w:r>
          </w:p>
          <w:p w14:paraId="600A316E" w14:textId="77777777" w:rsidR="00D52184" w:rsidRPr="006F73F4"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Participation in and expert contribution to different types of activities: working group meetings, round tables, workshops, consultation meetings, conferences, seminars, trainings, including through moderating/facilitating discussions, coordinating groups of professionals, developing and delivering thematic presentations</w:t>
            </w:r>
            <w:r>
              <w:rPr>
                <w:rFonts w:ascii="Tahoma" w:hAnsi="Tahoma" w:cs="Tahoma"/>
                <w:color w:val="000000" w:themeColor="text1"/>
                <w:sz w:val="18"/>
                <w:szCs w:val="18"/>
              </w:rPr>
              <w:t>, contributing to thematic publications</w:t>
            </w:r>
            <w:r w:rsidRPr="006F73F4">
              <w:rPr>
                <w:rFonts w:ascii="Tahoma" w:hAnsi="Tahoma" w:cs="Tahoma"/>
                <w:color w:val="000000" w:themeColor="text1"/>
                <w:sz w:val="18"/>
                <w:szCs w:val="18"/>
              </w:rPr>
              <w:t xml:space="preserve"> in the areas specific to this lot;</w:t>
            </w:r>
          </w:p>
          <w:p w14:paraId="02173CCE" w14:textId="77777777" w:rsidR="00D52184" w:rsidRPr="00C27F36"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Provision of expertise, guidance/instructions</w:t>
            </w:r>
            <w:r>
              <w:rPr>
                <w:rFonts w:ascii="Tahoma" w:hAnsi="Tahoma" w:cs="Tahoma"/>
                <w:color w:val="000000" w:themeColor="text1"/>
                <w:sz w:val="18"/>
                <w:szCs w:val="18"/>
              </w:rPr>
              <w:t xml:space="preserve"> and feedback</w:t>
            </w:r>
            <w:r w:rsidRPr="006F73F4">
              <w:rPr>
                <w:rFonts w:ascii="Tahoma" w:hAnsi="Tahoma" w:cs="Tahoma"/>
                <w:color w:val="000000" w:themeColor="text1"/>
                <w:sz w:val="18"/>
                <w:szCs w:val="18"/>
              </w:rPr>
              <w:t xml:space="preserve"> on application of modern methodologies and techniques in respective thematic area;</w:t>
            </w:r>
          </w:p>
          <w:p w14:paraId="50845745" w14:textId="3EF3DE56" w:rsidR="00D52184" w:rsidRPr="006F73F4"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Development and provision of tailored thematic trainings</w:t>
            </w:r>
            <w:r>
              <w:rPr>
                <w:rFonts w:ascii="Tahoma" w:hAnsi="Tahoma" w:cs="Tahoma"/>
                <w:color w:val="000000" w:themeColor="text1"/>
                <w:sz w:val="18"/>
                <w:szCs w:val="18"/>
              </w:rPr>
              <w:t>, interdisciplinary trainings</w:t>
            </w:r>
            <w:r w:rsidRPr="006F73F4">
              <w:rPr>
                <w:rFonts w:ascii="Tahoma" w:hAnsi="Tahoma" w:cs="Tahoma"/>
                <w:color w:val="000000" w:themeColor="text1"/>
                <w:sz w:val="18"/>
                <w:szCs w:val="18"/>
              </w:rPr>
              <w:t>, trainings of trainers, workshops, consultations, seminars or similar, including development of all relevant materials (hand-outs, tests, case-studies, programmes, agendas, notes, presentations) with due consideration to interactive learning, adult education methodology, monitoring and evaluation and due reference to practical context;</w:t>
            </w:r>
          </w:p>
          <w:p w14:paraId="0014C0E6" w14:textId="77777777" w:rsidR="00D52184" w:rsidRPr="006F73F4"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Development of tailored online educational content, video-lecturing, online knowledge monitoring tools;</w:t>
            </w:r>
          </w:p>
          <w:p w14:paraId="3738DEF8" w14:textId="77777777" w:rsidR="00D52184"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Contribution to the development of information and guiding materials/manuals/instructions in respective thematic area;</w:t>
            </w:r>
          </w:p>
          <w:p w14:paraId="1BCE9867" w14:textId="77777777" w:rsidR="00D52184" w:rsidRPr="00C27F36" w:rsidRDefault="00D52184" w:rsidP="00D52184">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Thematically focused terminological proof-reading of documents.</w:t>
            </w:r>
          </w:p>
        </w:tc>
      </w:tr>
      <w:tr w:rsidR="00B24C31" w:rsidRPr="006F73F4" w14:paraId="62892966" w14:textId="77777777" w:rsidTr="00D52184">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1D7B7B5" w14:textId="77777777" w:rsidR="00B24C31" w:rsidRDefault="00B24C31" w:rsidP="00271D41">
            <w:pPr>
              <w:ind w:left="122" w:right="213"/>
              <w:rPr>
                <w:rFonts w:ascii="Tahoma" w:hAnsi="Tahoma" w:cs="Tahoma"/>
                <w:b/>
                <w:bCs/>
                <w:color w:val="000000" w:themeColor="text1"/>
                <w:sz w:val="18"/>
                <w:szCs w:val="18"/>
              </w:rPr>
            </w:pPr>
            <w:r w:rsidRPr="00B24C31">
              <w:rPr>
                <w:rFonts w:ascii="Tahoma" w:hAnsi="Tahoma" w:cs="Tahoma"/>
                <w:b/>
                <w:bCs/>
                <w:color w:val="000000" w:themeColor="text1"/>
                <w:sz w:val="18"/>
                <w:szCs w:val="18"/>
              </w:rPr>
              <w:t>Lot 3</w:t>
            </w:r>
            <w:r>
              <w:rPr>
                <w:rFonts w:ascii="Tahoma" w:hAnsi="Tahoma" w:cs="Tahoma"/>
                <w:b/>
                <w:bCs/>
                <w:color w:val="000000" w:themeColor="text1"/>
                <w:sz w:val="18"/>
                <w:szCs w:val="18"/>
              </w:rPr>
              <w:t xml:space="preserve"> - </w:t>
            </w:r>
            <w:r w:rsidRPr="00B24C31">
              <w:rPr>
                <w:rFonts w:ascii="Tahoma" w:hAnsi="Tahoma" w:cs="Tahoma"/>
                <w:b/>
                <w:bCs/>
                <w:color w:val="000000" w:themeColor="text1"/>
                <w:sz w:val="18"/>
                <w:szCs w:val="18"/>
              </w:rPr>
              <w:t>Implementation of restorative justice and alternatives to detention in criminal justice system</w:t>
            </w:r>
          </w:p>
          <w:p w14:paraId="63E24ADB" w14:textId="77777777" w:rsidR="00B24C31" w:rsidRDefault="00B24C31" w:rsidP="00271D41">
            <w:pPr>
              <w:ind w:left="122" w:right="213"/>
              <w:rPr>
                <w:rFonts w:ascii="Tahoma" w:hAnsi="Tahoma" w:cs="Tahoma"/>
                <w:b/>
                <w:bCs/>
                <w:color w:val="000000" w:themeColor="text1"/>
                <w:sz w:val="18"/>
                <w:szCs w:val="18"/>
              </w:rPr>
            </w:pPr>
          </w:p>
          <w:p w14:paraId="06A87A40" w14:textId="2CAFB293" w:rsidR="00B24C31" w:rsidRPr="00B24C31" w:rsidRDefault="00B24C31" w:rsidP="00271D41">
            <w:pPr>
              <w:ind w:left="122" w:right="213"/>
              <w:rPr>
                <w:rFonts w:ascii="Tahoma" w:eastAsia="Calibri" w:hAnsi="Tahoma" w:cs="Tahoma"/>
                <w:sz w:val="18"/>
                <w:szCs w:val="18"/>
              </w:rPr>
            </w:pPr>
            <w:r w:rsidRPr="00B24C31">
              <w:rPr>
                <w:rFonts w:ascii="Tahoma" w:eastAsia="Calibri" w:hAnsi="Tahoma" w:cs="Tahoma"/>
                <w:sz w:val="18"/>
                <w:szCs w:val="18"/>
              </w:rPr>
              <w:t>10 consultants</w:t>
            </w:r>
          </w:p>
        </w:tc>
        <w:tc>
          <w:tcPr>
            <w:tcW w:w="7491" w:type="dxa"/>
            <w:tcBorders>
              <w:top w:val="single" w:sz="8" w:space="0" w:color="000000"/>
              <w:left w:val="single" w:sz="8" w:space="0" w:color="auto"/>
              <w:bottom w:val="single" w:sz="8" w:space="0" w:color="000000"/>
              <w:right w:val="single" w:sz="8" w:space="0" w:color="000000"/>
            </w:tcBorders>
          </w:tcPr>
          <w:p w14:paraId="25A09FB3" w14:textId="77777777" w:rsidR="00B24C31" w:rsidRDefault="00B24C31" w:rsidP="00B24C31">
            <w:pPr>
              <w:tabs>
                <w:tab w:val="left" w:pos="1914"/>
              </w:tabs>
              <w:ind w:right="288"/>
              <w:jc w:val="both"/>
              <w:rPr>
                <w:rFonts w:ascii="Tahoma" w:hAnsi="Tahoma" w:cs="Tahoma"/>
                <w:sz w:val="18"/>
                <w:szCs w:val="18"/>
              </w:rPr>
            </w:pPr>
            <w:r>
              <w:rPr>
                <w:rFonts w:ascii="Tahoma" w:hAnsi="Tahoma" w:cs="Tahoma"/>
                <w:color w:val="000000" w:themeColor="text1"/>
                <w:sz w:val="18"/>
                <w:szCs w:val="18"/>
              </w:rPr>
              <w:t xml:space="preserve">The scope of work covers application of humane criminal sentencing, </w:t>
            </w:r>
            <w:r w:rsidRPr="009B432E">
              <w:rPr>
                <w:rFonts w:ascii="Tahoma" w:hAnsi="Tahoma" w:cs="Tahoma"/>
                <w:sz w:val="18"/>
                <w:szCs w:val="18"/>
              </w:rPr>
              <w:t>application of pre-trial detention,</w:t>
            </w:r>
            <w:r>
              <w:rPr>
                <w:rFonts w:ascii="Tahoma" w:hAnsi="Tahoma" w:cs="Tahoma"/>
                <w:sz w:val="18"/>
                <w:szCs w:val="18"/>
              </w:rPr>
              <w:t xml:space="preserve"> use of alternatives to imprisonment in criminal cases, resocialisation and restorative justice,</w:t>
            </w:r>
            <w:r w:rsidRPr="009B432E">
              <w:rPr>
                <w:rFonts w:ascii="Tahoma" w:hAnsi="Tahoma" w:cs="Tahoma"/>
                <w:sz w:val="18"/>
                <w:szCs w:val="18"/>
              </w:rPr>
              <w:t xml:space="preserve"> </w:t>
            </w:r>
            <w:r>
              <w:rPr>
                <w:rFonts w:ascii="Tahoma" w:hAnsi="Tahoma" w:cs="Tahoma"/>
                <w:sz w:val="18"/>
                <w:szCs w:val="18"/>
              </w:rPr>
              <w:t>etc.</w:t>
            </w:r>
          </w:p>
          <w:p w14:paraId="19A2F73C" w14:textId="77777777" w:rsidR="00B24C31" w:rsidRDefault="00B24C31" w:rsidP="00B24C31">
            <w:pPr>
              <w:tabs>
                <w:tab w:val="left" w:pos="1914"/>
              </w:tabs>
              <w:ind w:right="288"/>
              <w:jc w:val="both"/>
              <w:rPr>
                <w:rFonts w:ascii="Tahoma" w:hAnsi="Tahoma" w:cs="Tahoma"/>
                <w:sz w:val="18"/>
                <w:szCs w:val="18"/>
              </w:rPr>
            </w:pPr>
          </w:p>
          <w:p w14:paraId="1BF370FF" w14:textId="0A59A3AE" w:rsidR="00B24C31" w:rsidRPr="006F73F4" w:rsidRDefault="00B24C31" w:rsidP="00B24C31">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The indicative list of expected deliverables under Lot </w:t>
            </w:r>
            <w:r>
              <w:rPr>
                <w:rFonts w:ascii="Tahoma" w:hAnsi="Tahoma" w:cs="Tahoma"/>
                <w:color w:val="000000" w:themeColor="text1"/>
                <w:sz w:val="18"/>
                <w:szCs w:val="18"/>
              </w:rPr>
              <w:t>3</w:t>
            </w:r>
            <w:r w:rsidRPr="006F73F4">
              <w:rPr>
                <w:rFonts w:ascii="Tahoma" w:hAnsi="Tahoma" w:cs="Tahoma"/>
                <w:color w:val="000000" w:themeColor="text1"/>
                <w:sz w:val="18"/>
                <w:szCs w:val="18"/>
              </w:rPr>
              <w:t xml:space="preserve"> is as follows (not exhaustive):</w:t>
            </w:r>
          </w:p>
          <w:p w14:paraId="6542A2F4" w14:textId="77777777" w:rsidR="00B24C31" w:rsidRPr="006F73F4" w:rsidRDefault="00B24C31" w:rsidP="00B24C31">
            <w:pPr>
              <w:tabs>
                <w:tab w:val="left" w:pos="1914"/>
              </w:tabs>
              <w:ind w:right="283"/>
              <w:jc w:val="both"/>
              <w:rPr>
                <w:rFonts w:ascii="Tahoma" w:hAnsi="Tahoma" w:cs="Tahoma"/>
                <w:color w:val="000000" w:themeColor="text1"/>
                <w:sz w:val="18"/>
                <w:szCs w:val="18"/>
              </w:rPr>
            </w:pPr>
          </w:p>
          <w:p w14:paraId="48724CF2" w14:textId="77777777" w:rsidR="00B24C31"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Delivery of respective thematic expertise in the form of</w:t>
            </w:r>
            <w:r>
              <w:rPr>
                <w:rFonts w:ascii="Tahoma" w:hAnsi="Tahoma" w:cs="Tahoma"/>
                <w:color w:val="000000" w:themeColor="text1"/>
                <w:sz w:val="18"/>
                <w:szCs w:val="18"/>
              </w:rPr>
              <w:t xml:space="preserve"> legal opinions,</w:t>
            </w:r>
            <w:r w:rsidRPr="006F73F4">
              <w:rPr>
                <w:rFonts w:ascii="Tahoma" w:hAnsi="Tahoma" w:cs="Tahoma"/>
                <w:color w:val="000000" w:themeColor="text1"/>
                <w:sz w:val="18"/>
                <w:szCs w:val="18"/>
              </w:rPr>
              <w:t xml:space="preserve"> assessments, research, analytical notes, reports</w:t>
            </w:r>
            <w:r>
              <w:rPr>
                <w:rFonts w:ascii="Tahoma" w:hAnsi="Tahoma" w:cs="Tahoma"/>
                <w:color w:val="000000" w:themeColor="text1"/>
                <w:sz w:val="18"/>
                <w:szCs w:val="18"/>
              </w:rPr>
              <w:t>, evaluation studies</w:t>
            </w:r>
            <w:r w:rsidRPr="006F73F4">
              <w:rPr>
                <w:rFonts w:ascii="Tahoma" w:hAnsi="Tahoma" w:cs="Tahoma"/>
                <w:color w:val="000000" w:themeColor="text1"/>
                <w:sz w:val="18"/>
                <w:szCs w:val="18"/>
              </w:rPr>
              <w:t xml:space="preserve"> and other similar formats;</w:t>
            </w:r>
          </w:p>
          <w:p w14:paraId="63FEC5BD" w14:textId="77777777" w:rsidR="00B24C31" w:rsidRPr="00C27F36"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Analysis/assessment of </w:t>
            </w:r>
            <w:r>
              <w:rPr>
                <w:rFonts w:ascii="Tahoma" w:hAnsi="Tahoma" w:cs="Tahoma"/>
                <w:color w:val="000000" w:themeColor="text1"/>
                <w:sz w:val="18"/>
                <w:szCs w:val="18"/>
              </w:rPr>
              <w:t xml:space="preserve">national judicial practice, </w:t>
            </w:r>
            <w:r w:rsidRPr="00CD5BDD">
              <w:rPr>
                <w:rFonts w:ascii="Tahoma" w:hAnsi="Tahoma" w:cs="Tahoma"/>
                <w:color w:val="000000" w:themeColor="text1"/>
                <w:sz w:val="18"/>
                <w:szCs w:val="18"/>
              </w:rPr>
              <w:t xml:space="preserve">legislation and </w:t>
            </w:r>
            <w:r w:rsidRPr="006F73F4">
              <w:rPr>
                <w:rFonts w:ascii="Tahoma" w:hAnsi="Tahoma" w:cs="Tahoma"/>
                <w:color w:val="000000" w:themeColor="text1"/>
                <w:sz w:val="18"/>
                <w:szCs w:val="18"/>
              </w:rPr>
              <w:t>policies (e.g. strategies, action plans, policy documents, etc.) a</w:t>
            </w:r>
            <w:r>
              <w:rPr>
                <w:rFonts w:ascii="Tahoma" w:hAnsi="Tahoma" w:cs="Tahoma"/>
                <w:color w:val="000000" w:themeColor="text1"/>
                <w:sz w:val="18"/>
                <w:szCs w:val="18"/>
              </w:rPr>
              <w:t>s</w:t>
            </w:r>
            <w:r w:rsidRPr="006F73F4">
              <w:rPr>
                <w:rFonts w:ascii="Tahoma" w:hAnsi="Tahoma" w:cs="Tahoma"/>
                <w:color w:val="000000" w:themeColor="text1"/>
                <w:sz w:val="18"/>
                <w:szCs w:val="18"/>
              </w:rPr>
              <w:t xml:space="preserve"> well as their implementation in practice (including impact assessments, functional analysis, etc.) with a view of their compliance with the Council of Europe standards and best practices;</w:t>
            </w:r>
          </w:p>
          <w:p w14:paraId="3FF4DE18" w14:textId="77777777" w:rsidR="00B24C31" w:rsidRPr="006F73F4"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Participation in and expert contribution to different types of activities: working group meetings, round tables, workshops, consultation meetings, conferences, seminars, trainings, including through moderating/facilitating discussions, coordinating groups of professionals, developing and delivering thematic presentations</w:t>
            </w:r>
            <w:r>
              <w:rPr>
                <w:rFonts w:ascii="Tahoma" w:hAnsi="Tahoma" w:cs="Tahoma"/>
                <w:color w:val="000000" w:themeColor="text1"/>
                <w:sz w:val="18"/>
                <w:szCs w:val="18"/>
              </w:rPr>
              <w:t>, contributing to thematic publications</w:t>
            </w:r>
            <w:r w:rsidRPr="006F73F4">
              <w:rPr>
                <w:rFonts w:ascii="Tahoma" w:hAnsi="Tahoma" w:cs="Tahoma"/>
                <w:color w:val="000000" w:themeColor="text1"/>
                <w:sz w:val="18"/>
                <w:szCs w:val="18"/>
              </w:rPr>
              <w:t xml:space="preserve"> in the areas specific to this lot;</w:t>
            </w:r>
          </w:p>
          <w:p w14:paraId="2FF910EB" w14:textId="77777777" w:rsidR="00B24C31" w:rsidRPr="00C27F36"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Provision of expertise, guidance/instructions</w:t>
            </w:r>
            <w:r>
              <w:rPr>
                <w:rFonts w:ascii="Tahoma" w:hAnsi="Tahoma" w:cs="Tahoma"/>
                <w:color w:val="000000" w:themeColor="text1"/>
                <w:sz w:val="18"/>
                <w:szCs w:val="18"/>
              </w:rPr>
              <w:t xml:space="preserve"> and feedback</w:t>
            </w:r>
            <w:r w:rsidRPr="006F73F4">
              <w:rPr>
                <w:rFonts w:ascii="Tahoma" w:hAnsi="Tahoma" w:cs="Tahoma"/>
                <w:color w:val="000000" w:themeColor="text1"/>
                <w:sz w:val="18"/>
                <w:szCs w:val="18"/>
              </w:rPr>
              <w:t xml:space="preserve"> on application of modern methodologies and techniques in respective thematic area;</w:t>
            </w:r>
          </w:p>
          <w:p w14:paraId="010AC4D1" w14:textId="2A71B8C3" w:rsidR="00B24C31" w:rsidRPr="006F73F4"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Development and provision of tailored thematic trainings</w:t>
            </w:r>
            <w:r>
              <w:rPr>
                <w:rFonts w:ascii="Tahoma" w:hAnsi="Tahoma" w:cs="Tahoma"/>
                <w:color w:val="000000" w:themeColor="text1"/>
                <w:sz w:val="18"/>
                <w:szCs w:val="18"/>
              </w:rPr>
              <w:t>, interdisciplinary trainings</w:t>
            </w:r>
            <w:r w:rsidRPr="006F73F4">
              <w:rPr>
                <w:rFonts w:ascii="Tahoma" w:hAnsi="Tahoma" w:cs="Tahoma"/>
                <w:color w:val="000000" w:themeColor="text1"/>
                <w:sz w:val="18"/>
                <w:szCs w:val="18"/>
              </w:rPr>
              <w:t xml:space="preserve">, trainings of trainers, workshops, consultations, seminars or similar, including development of all relevant materials (hand-outs, tests, case-studies, programmes, agendas, notes, presentations) with due consideration to interactive </w:t>
            </w:r>
            <w:r w:rsidRPr="006F73F4">
              <w:rPr>
                <w:rFonts w:ascii="Tahoma" w:hAnsi="Tahoma" w:cs="Tahoma"/>
                <w:color w:val="000000" w:themeColor="text1"/>
                <w:sz w:val="18"/>
                <w:szCs w:val="18"/>
              </w:rPr>
              <w:lastRenderedPageBreak/>
              <w:t>learning, adult education methodology, monitoring and evaluation and due reference to practical context;</w:t>
            </w:r>
          </w:p>
          <w:p w14:paraId="152D374E" w14:textId="77777777" w:rsidR="00B24C31" w:rsidRPr="006F73F4" w:rsidRDefault="00B24C31" w:rsidP="00B24C3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Development of tailored online educational content, video-lecturing, online knowledge monitoring tools;</w:t>
            </w:r>
          </w:p>
          <w:p w14:paraId="0C27EC2B" w14:textId="77777777" w:rsidR="008A3A01" w:rsidRDefault="00B24C31" w:rsidP="008A3A0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Contribution to the development of information and guiding materials/manuals/instructions in respective thematic area;</w:t>
            </w:r>
          </w:p>
          <w:p w14:paraId="086695B0" w14:textId="44BFC651" w:rsidR="00B24C31" w:rsidRPr="008A3A01" w:rsidRDefault="00B24C31" w:rsidP="008A3A01">
            <w:pPr>
              <w:pStyle w:val="ListParagraph"/>
              <w:numPr>
                <w:ilvl w:val="0"/>
                <w:numId w:val="24"/>
              </w:numPr>
              <w:tabs>
                <w:tab w:val="left" w:pos="1914"/>
              </w:tabs>
              <w:ind w:right="283"/>
              <w:contextualSpacing/>
              <w:jc w:val="both"/>
              <w:rPr>
                <w:rFonts w:ascii="Tahoma" w:hAnsi="Tahoma" w:cs="Tahoma"/>
                <w:color w:val="000000" w:themeColor="text1"/>
                <w:sz w:val="18"/>
                <w:szCs w:val="18"/>
              </w:rPr>
            </w:pPr>
            <w:r w:rsidRPr="008A3A01">
              <w:rPr>
                <w:rFonts w:ascii="Tahoma" w:hAnsi="Tahoma" w:cs="Tahoma"/>
                <w:color w:val="000000" w:themeColor="text1"/>
                <w:sz w:val="18"/>
                <w:szCs w:val="18"/>
              </w:rPr>
              <w:t>Thematically focused terminological proof-reading of documents.</w:t>
            </w:r>
          </w:p>
        </w:tc>
      </w:tr>
      <w:tr w:rsidR="00D52184" w:rsidRPr="006F73F4" w14:paraId="4C6029F1" w14:textId="77777777" w:rsidTr="00D52184">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88CCA92" w14:textId="5032E7E4" w:rsidR="00D52184" w:rsidRPr="006F73F4" w:rsidRDefault="00D52184" w:rsidP="00271D41">
            <w:pPr>
              <w:ind w:left="122" w:right="213"/>
              <w:rPr>
                <w:rFonts w:ascii="Tahoma" w:eastAsia="Calibri" w:hAnsi="Tahoma" w:cs="Tahoma"/>
                <w:b/>
                <w:bCs/>
                <w:sz w:val="18"/>
                <w:szCs w:val="18"/>
              </w:rPr>
            </w:pPr>
            <w:r w:rsidRPr="006F73F4">
              <w:rPr>
                <w:rFonts w:ascii="Tahoma" w:eastAsia="Calibri" w:hAnsi="Tahoma" w:cs="Tahoma"/>
                <w:b/>
                <w:bCs/>
                <w:sz w:val="18"/>
                <w:szCs w:val="18"/>
              </w:rPr>
              <w:lastRenderedPageBreak/>
              <w:t xml:space="preserve">LOT </w:t>
            </w:r>
            <w:r w:rsidR="00B24C31">
              <w:rPr>
                <w:rFonts w:ascii="Tahoma" w:eastAsia="Calibri" w:hAnsi="Tahoma" w:cs="Tahoma"/>
                <w:b/>
                <w:bCs/>
                <w:sz w:val="18"/>
                <w:szCs w:val="18"/>
              </w:rPr>
              <w:t>4</w:t>
            </w:r>
            <w:r w:rsidRPr="006F73F4">
              <w:rPr>
                <w:rFonts w:ascii="Tahoma" w:eastAsia="Calibri" w:hAnsi="Tahoma" w:cs="Tahoma"/>
                <w:b/>
                <w:bCs/>
                <w:sz w:val="18"/>
                <w:szCs w:val="18"/>
              </w:rPr>
              <w:t xml:space="preserve"> – </w:t>
            </w:r>
            <w:r w:rsidRPr="00AD5E7C">
              <w:rPr>
                <w:rFonts w:ascii="Tahoma" w:hAnsi="Tahoma" w:cs="Tahoma"/>
                <w:b/>
                <w:bCs/>
                <w:color w:val="000000" w:themeColor="text1"/>
                <w:sz w:val="18"/>
                <w:szCs w:val="18"/>
              </w:rPr>
              <w:t>P</w:t>
            </w:r>
            <w:r w:rsidRPr="00AD5E7C">
              <w:rPr>
                <w:rFonts w:ascii="Tahoma" w:eastAsia="Calibri" w:hAnsi="Tahoma" w:cs="Tahoma"/>
                <w:b/>
                <w:bCs/>
                <w:sz w:val="18"/>
                <w:szCs w:val="18"/>
              </w:rPr>
              <w:t>revention of human rights violations by the Ombudsperson Institution and the National Preventive Mechanism</w:t>
            </w:r>
          </w:p>
          <w:p w14:paraId="7C443DEB" w14:textId="77777777" w:rsidR="00D52184" w:rsidRPr="006F73F4" w:rsidRDefault="00D52184" w:rsidP="00271D41">
            <w:pPr>
              <w:ind w:left="122" w:right="213"/>
              <w:rPr>
                <w:rFonts w:ascii="Tahoma" w:eastAsia="Calibri" w:hAnsi="Tahoma" w:cs="Tahoma"/>
                <w:b/>
                <w:bCs/>
                <w:sz w:val="18"/>
                <w:szCs w:val="18"/>
              </w:rPr>
            </w:pPr>
          </w:p>
          <w:p w14:paraId="61085C60" w14:textId="1A25D1FB" w:rsidR="00D52184" w:rsidRPr="006F73F4" w:rsidRDefault="00B24C31" w:rsidP="00271D41">
            <w:pPr>
              <w:ind w:left="122" w:right="213"/>
              <w:rPr>
                <w:rFonts w:ascii="Tahoma" w:eastAsia="Calibri" w:hAnsi="Tahoma" w:cs="Tahoma"/>
                <w:b/>
                <w:bCs/>
                <w:sz w:val="18"/>
                <w:szCs w:val="18"/>
              </w:rPr>
            </w:pPr>
            <w:r>
              <w:rPr>
                <w:rFonts w:ascii="Tahoma" w:eastAsia="Calibri" w:hAnsi="Tahoma" w:cs="Tahoma"/>
                <w:sz w:val="18"/>
                <w:szCs w:val="18"/>
              </w:rPr>
              <w:t>1</w:t>
            </w:r>
            <w:r w:rsidR="00095AD6">
              <w:rPr>
                <w:rFonts w:ascii="Tahoma" w:eastAsia="Calibri" w:hAnsi="Tahoma" w:cs="Tahoma"/>
                <w:sz w:val="18"/>
                <w:szCs w:val="18"/>
              </w:rPr>
              <w:t>0</w:t>
            </w:r>
            <w:r w:rsidR="00D52184" w:rsidRPr="006F73F4">
              <w:rPr>
                <w:rFonts w:ascii="Tahoma" w:eastAsia="Calibri" w:hAnsi="Tahoma" w:cs="Tahoma"/>
                <w:sz w:val="18"/>
                <w:szCs w:val="18"/>
              </w:rPr>
              <w:t xml:space="preserve"> consultants</w:t>
            </w:r>
          </w:p>
        </w:tc>
        <w:tc>
          <w:tcPr>
            <w:tcW w:w="7491" w:type="dxa"/>
            <w:tcBorders>
              <w:top w:val="single" w:sz="8" w:space="0" w:color="000000"/>
              <w:left w:val="single" w:sz="8" w:space="0" w:color="auto"/>
              <w:bottom w:val="single" w:sz="8" w:space="0" w:color="000000"/>
              <w:right w:val="single" w:sz="8" w:space="0" w:color="000000"/>
            </w:tcBorders>
          </w:tcPr>
          <w:p w14:paraId="18CCC065" w14:textId="707D820D" w:rsidR="00D52184" w:rsidRPr="006F73F4" w:rsidRDefault="00D52184" w:rsidP="00271D41">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The scope of work </w:t>
            </w:r>
            <w:r>
              <w:rPr>
                <w:rFonts w:ascii="Tahoma" w:hAnsi="Tahoma" w:cs="Tahoma"/>
                <w:color w:val="000000" w:themeColor="text1"/>
                <w:sz w:val="18"/>
                <w:szCs w:val="18"/>
              </w:rPr>
              <w:t xml:space="preserve">relates to the strengthening of the Ombudsperson Institution and the National Preventive Mechanism (NPM) and other forms of external independent or civil monitoring, institutional development and capacity building of the national monitors, implementation of the efficient and independent monitoring techniques and methodologies, monitoring reports’ drafting, policy and legislative framework, inter-institutional cooperation, implementation of the European human rights standards into the work of the various places of deprivation of liberty including in the penitentiary, law enforcement, social and psychiatric care systems, migrant detention centres, and other closed institutions. </w:t>
            </w:r>
          </w:p>
          <w:p w14:paraId="01FD9D4A" w14:textId="77777777" w:rsidR="00D52184" w:rsidRPr="006F73F4" w:rsidRDefault="00D52184" w:rsidP="00271D41">
            <w:pPr>
              <w:pStyle w:val="ListParagraph"/>
              <w:tabs>
                <w:tab w:val="left" w:pos="1914"/>
              </w:tabs>
              <w:ind w:right="283"/>
              <w:jc w:val="both"/>
              <w:rPr>
                <w:rFonts w:ascii="Tahoma" w:hAnsi="Tahoma" w:cs="Tahoma"/>
                <w:color w:val="000000" w:themeColor="text1"/>
                <w:sz w:val="18"/>
                <w:szCs w:val="18"/>
              </w:rPr>
            </w:pPr>
          </w:p>
          <w:p w14:paraId="7987D501" w14:textId="6D091AB3" w:rsidR="00D52184" w:rsidRPr="006F73F4" w:rsidRDefault="00D52184" w:rsidP="00271D41">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The indicative list of expected deliverables under Lot </w:t>
            </w:r>
            <w:r w:rsidR="00095AD6">
              <w:rPr>
                <w:rFonts w:ascii="Tahoma" w:hAnsi="Tahoma" w:cs="Tahoma"/>
                <w:color w:val="000000" w:themeColor="text1"/>
                <w:sz w:val="18"/>
                <w:szCs w:val="18"/>
              </w:rPr>
              <w:t>4</w:t>
            </w:r>
            <w:r w:rsidRPr="006F73F4">
              <w:rPr>
                <w:rFonts w:ascii="Tahoma" w:hAnsi="Tahoma" w:cs="Tahoma"/>
                <w:color w:val="000000" w:themeColor="text1"/>
                <w:sz w:val="18"/>
                <w:szCs w:val="18"/>
              </w:rPr>
              <w:t xml:space="preserve"> is as follows (not exhaustive):</w:t>
            </w:r>
          </w:p>
          <w:p w14:paraId="6B037F40" w14:textId="77777777" w:rsidR="00D52184" w:rsidRPr="006F73F4" w:rsidRDefault="00D52184" w:rsidP="00271D41">
            <w:pPr>
              <w:pStyle w:val="ListParagraph"/>
              <w:tabs>
                <w:tab w:val="left" w:pos="1914"/>
              </w:tabs>
              <w:ind w:right="283"/>
              <w:jc w:val="both"/>
              <w:rPr>
                <w:rFonts w:ascii="Tahoma" w:hAnsi="Tahoma" w:cs="Tahoma"/>
                <w:color w:val="000000" w:themeColor="text1"/>
                <w:sz w:val="18"/>
                <w:szCs w:val="18"/>
              </w:rPr>
            </w:pPr>
          </w:p>
          <w:p w14:paraId="00359CC9"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Provision of the expertise in the form of assessment, legal opinions of the legislation and policy documents (drafts and in force) and/or practice of their implementation and their compliance with the European and international standards and with due regard to the national context;</w:t>
            </w:r>
          </w:p>
          <w:p w14:paraId="23CC791A"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Provision of advice (in the oral and/or written form), comments, recommendations, studies, reports, comparative analysis, meeting documents, etc. on the thematic area;</w:t>
            </w:r>
          </w:p>
          <w:p w14:paraId="764EA91E"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 xml:space="preserve">Participation and contribution to the working groups meetings, expert consultations, meetings with the national stakeholders, conferences, seminars and other relevant events such as </w:t>
            </w:r>
            <w:r w:rsidRPr="00D55AC1">
              <w:rPr>
                <w:rFonts w:ascii="Tahoma" w:hAnsi="Tahoma" w:cs="Tahoma"/>
                <w:bCs/>
                <w:sz w:val="18"/>
                <w:szCs w:val="18"/>
              </w:rPr>
              <w:t>awareness raising activities and exchange of best practices</w:t>
            </w:r>
            <w:r w:rsidRPr="00D55AC1">
              <w:rPr>
                <w:rFonts w:ascii="Tahoma" w:hAnsi="Tahoma" w:cs="Tahoma"/>
                <w:sz w:val="18"/>
                <w:szCs w:val="18"/>
                <w:lang w:eastAsia="fr-FR"/>
              </w:rPr>
              <w:t>, including through contributing to the drafting of meeting documents, moderating/facilitating discussions and delivering presentations on various thematic areas related to the work of the NPM, human rights protection, prevention of ill-treatment in various places of deprivation of liberty for all people, including psychiatric and social care institutions, with specific attention to the situation of vulnerable persons;</w:t>
            </w:r>
          </w:p>
          <w:p w14:paraId="42BAE7D9"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color w:val="000000" w:themeColor="text1"/>
                <w:sz w:val="18"/>
                <w:szCs w:val="18"/>
              </w:rPr>
              <w:t>Contributing</w:t>
            </w:r>
            <w:r w:rsidRPr="00D55AC1">
              <w:rPr>
                <w:rFonts w:ascii="Tahoma" w:hAnsi="Tahoma" w:cs="Tahoma"/>
                <w:sz w:val="18"/>
                <w:szCs w:val="18"/>
                <w:lang w:eastAsia="fr-FR"/>
              </w:rPr>
              <w:t xml:space="preserve"> to the development and/or revision of internal guidance and development of a common guidance and working methodologies to assists NPM in the preparation,</w:t>
            </w:r>
            <w:r w:rsidRPr="00D55AC1">
              <w:rPr>
                <w:rFonts w:ascii="Tahoma" w:hAnsi="Tahoma" w:cs="Tahoma"/>
                <w:sz w:val="18"/>
                <w:szCs w:val="18"/>
              </w:rPr>
              <w:t xml:space="preserve"> </w:t>
            </w:r>
            <w:r w:rsidRPr="00D55AC1">
              <w:rPr>
                <w:rFonts w:ascii="Tahoma" w:hAnsi="Tahoma" w:cs="Tahoma"/>
                <w:sz w:val="18"/>
                <w:szCs w:val="18"/>
                <w:lang w:eastAsia="fr-FR"/>
              </w:rPr>
              <w:t>conduct or follow-up to visits (including interviewing techniques, monitoring checklists, reporting and recommendations’ provision etc.);</w:t>
            </w:r>
          </w:p>
          <w:p w14:paraId="175D44BB"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color w:val="000000" w:themeColor="text1"/>
                <w:sz w:val="18"/>
                <w:szCs w:val="18"/>
              </w:rPr>
              <w:t>Contributing</w:t>
            </w:r>
            <w:r w:rsidRPr="00D55AC1">
              <w:rPr>
                <w:rFonts w:ascii="Tahoma" w:hAnsi="Tahoma" w:cs="Tahoma"/>
                <w:sz w:val="18"/>
                <w:szCs w:val="18"/>
                <w:lang w:eastAsia="fr-FR"/>
              </w:rPr>
              <w:t xml:space="preserve"> to the development of information and guiding materials on standards related to ill-treatment prevention, including medical, psychological and social aspects, in different places of deprivation of liberty with due reference to the challenging issues raised by the CPT reports, Ombudsperson and/or NPM’s reports, those identified by the national human rights NGOs and </w:t>
            </w:r>
            <w:r>
              <w:rPr>
                <w:rFonts w:ascii="Tahoma" w:hAnsi="Tahoma" w:cs="Tahoma"/>
                <w:sz w:val="18"/>
                <w:szCs w:val="18"/>
                <w:lang w:eastAsia="fr-FR"/>
              </w:rPr>
              <w:t>i</w:t>
            </w:r>
            <w:r w:rsidRPr="00D55AC1">
              <w:rPr>
                <w:rFonts w:ascii="Tahoma" w:hAnsi="Tahoma" w:cs="Tahoma"/>
                <w:sz w:val="18"/>
                <w:szCs w:val="18"/>
                <w:lang w:eastAsia="fr-FR"/>
              </w:rPr>
              <w:t xml:space="preserve">nternational </w:t>
            </w:r>
            <w:r>
              <w:rPr>
                <w:rFonts w:ascii="Tahoma" w:hAnsi="Tahoma" w:cs="Tahoma"/>
                <w:sz w:val="18"/>
                <w:szCs w:val="18"/>
                <w:lang w:eastAsia="fr-FR"/>
              </w:rPr>
              <w:t>o</w:t>
            </w:r>
            <w:r w:rsidRPr="00D55AC1">
              <w:rPr>
                <w:rFonts w:ascii="Tahoma" w:hAnsi="Tahoma" w:cs="Tahoma"/>
                <w:sz w:val="18"/>
                <w:szCs w:val="18"/>
                <w:lang w:eastAsia="fr-FR"/>
              </w:rPr>
              <w:t>rganisations;</w:t>
            </w:r>
          </w:p>
          <w:p w14:paraId="702265B0"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Provision of advice on the development of efficient modalities of cooperation between NPM and law enforcement bodies, other state authorities and local self-government bodies, as well as public monitors, NGOs, civil society aimed at elimination of ill-treatment and effective investigation of ill-treatment cases;</w:t>
            </w:r>
          </w:p>
          <w:p w14:paraId="72A41422"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color w:val="000000" w:themeColor="text1"/>
                <w:sz w:val="18"/>
                <w:szCs w:val="18"/>
              </w:rPr>
              <w:t>Contributing</w:t>
            </w:r>
            <w:r w:rsidRPr="00D55AC1">
              <w:rPr>
                <w:rFonts w:ascii="Tahoma" w:hAnsi="Tahoma" w:cs="Tahoma"/>
                <w:sz w:val="18"/>
                <w:szCs w:val="18"/>
                <w:lang w:eastAsia="fr-FR"/>
              </w:rPr>
              <w:t xml:space="preserve"> to the development and delivery of trainings, including </w:t>
            </w:r>
            <w:proofErr w:type="spellStart"/>
            <w:r w:rsidRPr="00D55AC1">
              <w:rPr>
                <w:rFonts w:ascii="Tahoma" w:hAnsi="Tahoma" w:cs="Tahoma"/>
                <w:sz w:val="18"/>
                <w:szCs w:val="18"/>
                <w:lang w:eastAsia="fr-FR"/>
              </w:rPr>
              <w:t>ToTs</w:t>
            </w:r>
            <w:proofErr w:type="spellEnd"/>
            <w:r w:rsidRPr="00D55AC1">
              <w:rPr>
                <w:rFonts w:ascii="Tahoma" w:hAnsi="Tahoma" w:cs="Tahoma"/>
                <w:sz w:val="18"/>
                <w:szCs w:val="18"/>
                <w:lang w:eastAsia="fr-FR"/>
              </w:rPr>
              <w:t>, covering various thematic areas of the NPM work;</w:t>
            </w:r>
          </w:p>
          <w:p w14:paraId="1BA55EA8"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Develop information campaigns</w:t>
            </w:r>
            <w:r>
              <w:rPr>
                <w:rFonts w:ascii="Tahoma" w:hAnsi="Tahoma" w:cs="Tahoma"/>
                <w:sz w:val="18"/>
                <w:szCs w:val="18"/>
                <w:lang w:eastAsia="fr-FR"/>
              </w:rPr>
              <w:t>/awareness raising campaigns</w:t>
            </w:r>
            <w:r w:rsidRPr="00D55AC1">
              <w:rPr>
                <w:rFonts w:ascii="Tahoma" w:hAnsi="Tahoma" w:cs="Tahoma"/>
                <w:sz w:val="18"/>
                <w:szCs w:val="18"/>
                <w:lang w:eastAsia="fr-FR"/>
              </w:rPr>
              <w:t xml:space="preserve"> on</w:t>
            </w:r>
            <w:r>
              <w:rPr>
                <w:rFonts w:ascii="Tahoma" w:hAnsi="Tahoma" w:cs="Tahoma"/>
                <w:sz w:val="18"/>
                <w:szCs w:val="18"/>
                <w:lang w:eastAsia="fr-FR"/>
              </w:rPr>
              <w:t xml:space="preserve"> </w:t>
            </w:r>
            <w:r w:rsidRPr="00D55AC1">
              <w:rPr>
                <w:rFonts w:ascii="Tahoma" w:hAnsi="Tahoma" w:cs="Tahoma"/>
                <w:sz w:val="18"/>
                <w:szCs w:val="18"/>
                <w:lang w:eastAsia="fr-FR"/>
              </w:rPr>
              <w:t>standards of human rights protection and ill-treatment prevention in places of deprivation of liberty, including the development of the dissemination materials (in print or electronic format);</w:t>
            </w:r>
          </w:p>
          <w:p w14:paraId="322D01B6" w14:textId="77777777" w:rsidR="00D52184" w:rsidRPr="00D55AC1"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Preparation of needs assessment of the NPM and capacity of its members;</w:t>
            </w:r>
          </w:p>
          <w:p w14:paraId="6D943AE0" w14:textId="77777777" w:rsidR="00D52184" w:rsidRPr="004331FB" w:rsidRDefault="00D52184"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20"/>
                <w:szCs w:val="20"/>
                <w:lang w:eastAsia="fr-FR"/>
              </w:rPr>
            </w:pPr>
            <w:r w:rsidRPr="00D55AC1">
              <w:rPr>
                <w:rFonts w:ascii="Tahoma" w:hAnsi="Tahoma" w:cs="Tahoma"/>
                <w:sz w:val="18"/>
                <w:szCs w:val="18"/>
                <w:lang w:eastAsia="fr-FR"/>
              </w:rPr>
              <w:t>Development of the tailored on-line educational content, video-lecturing on standards of human rights protection and ill-treatment prevention in places of deprivation of liberty for the public authorities and professional groups</w:t>
            </w:r>
            <w:r w:rsidR="004331FB">
              <w:rPr>
                <w:rFonts w:ascii="Tahoma" w:hAnsi="Tahoma" w:cs="Tahoma"/>
                <w:sz w:val="18"/>
                <w:szCs w:val="18"/>
                <w:lang w:eastAsia="fr-FR"/>
              </w:rPr>
              <w:t>;</w:t>
            </w:r>
          </w:p>
          <w:p w14:paraId="03A7832E" w14:textId="6AA3A0BA" w:rsidR="004331FB" w:rsidRPr="00D55AC1" w:rsidRDefault="004331FB" w:rsidP="00C6150D">
            <w:pPr>
              <w:pStyle w:val="ListParagraph"/>
              <w:numPr>
                <w:ilvl w:val="0"/>
                <w:numId w:val="25"/>
              </w:numPr>
              <w:shd w:val="clear" w:color="auto" w:fill="FFFFFF" w:themeFill="background1"/>
              <w:autoSpaceDE w:val="0"/>
              <w:autoSpaceDN w:val="0"/>
              <w:adjustRightInd w:val="0"/>
              <w:ind w:right="270"/>
              <w:contextualSpacing/>
              <w:jc w:val="both"/>
              <w:rPr>
                <w:rFonts w:ascii="Tahoma" w:hAnsi="Tahoma" w:cs="Tahoma"/>
                <w:sz w:val="20"/>
                <w:szCs w:val="20"/>
                <w:lang w:eastAsia="fr-FR"/>
              </w:rPr>
            </w:pPr>
            <w:r w:rsidRPr="006F73F4">
              <w:rPr>
                <w:rFonts w:ascii="Tahoma" w:hAnsi="Tahoma" w:cs="Tahoma"/>
                <w:color w:val="000000" w:themeColor="text1"/>
                <w:sz w:val="18"/>
                <w:szCs w:val="18"/>
              </w:rPr>
              <w:t>Thematically focused terminological proof-reading of documents.</w:t>
            </w:r>
          </w:p>
        </w:tc>
      </w:tr>
      <w:tr w:rsidR="00146172" w:rsidRPr="006F73F4" w14:paraId="3E2297C2" w14:textId="77777777" w:rsidTr="00D52184">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D9FF851" w14:textId="6BA33A4E" w:rsidR="00146172" w:rsidRPr="00146172" w:rsidRDefault="00146172" w:rsidP="00271D41">
            <w:pPr>
              <w:ind w:left="122" w:right="213"/>
              <w:rPr>
                <w:rFonts w:ascii="Tahoma" w:hAnsi="Tahoma" w:cs="Tahoma"/>
                <w:b/>
                <w:bCs/>
                <w:color w:val="000000" w:themeColor="text1"/>
                <w:sz w:val="18"/>
                <w:szCs w:val="18"/>
              </w:rPr>
            </w:pPr>
            <w:r w:rsidRPr="00146172">
              <w:rPr>
                <w:rFonts w:ascii="Tahoma" w:hAnsi="Tahoma" w:cs="Tahoma"/>
                <w:b/>
                <w:bCs/>
                <w:color w:val="000000" w:themeColor="text1"/>
                <w:sz w:val="18"/>
                <w:szCs w:val="18"/>
              </w:rPr>
              <w:t>Lot 5</w:t>
            </w:r>
            <w:r>
              <w:rPr>
                <w:rFonts w:ascii="Tahoma" w:hAnsi="Tahoma" w:cs="Tahoma"/>
                <w:b/>
                <w:bCs/>
                <w:color w:val="000000" w:themeColor="text1"/>
                <w:sz w:val="18"/>
                <w:szCs w:val="18"/>
              </w:rPr>
              <w:t xml:space="preserve"> - </w:t>
            </w:r>
            <w:r w:rsidRPr="00146172">
              <w:rPr>
                <w:rFonts w:ascii="Tahoma" w:hAnsi="Tahoma" w:cs="Tahoma"/>
                <w:b/>
                <w:bCs/>
                <w:color w:val="000000" w:themeColor="text1"/>
                <w:sz w:val="18"/>
                <w:szCs w:val="18"/>
              </w:rPr>
              <w:t>Gender equality and mainstreaming in criminal justice system</w:t>
            </w:r>
          </w:p>
          <w:p w14:paraId="094EA9B7" w14:textId="77777777" w:rsidR="00146172" w:rsidRPr="00146172" w:rsidRDefault="00146172" w:rsidP="00271D41">
            <w:pPr>
              <w:ind w:left="122" w:right="213"/>
              <w:rPr>
                <w:rFonts w:ascii="Tahoma" w:hAnsi="Tahoma" w:cs="Tahoma"/>
                <w:color w:val="000000" w:themeColor="text1"/>
                <w:sz w:val="20"/>
                <w:szCs w:val="20"/>
              </w:rPr>
            </w:pPr>
          </w:p>
          <w:p w14:paraId="7D17D907" w14:textId="39F6F6A3" w:rsidR="00146172" w:rsidRPr="00146172" w:rsidRDefault="00146172" w:rsidP="00271D41">
            <w:pPr>
              <w:ind w:left="122" w:right="213"/>
              <w:rPr>
                <w:rFonts w:ascii="Tahoma" w:eastAsia="Calibri" w:hAnsi="Tahoma" w:cs="Tahoma"/>
                <w:b/>
                <w:bCs/>
                <w:sz w:val="18"/>
                <w:szCs w:val="18"/>
              </w:rPr>
            </w:pPr>
            <w:r w:rsidRPr="00146172">
              <w:rPr>
                <w:rFonts w:ascii="Tahoma" w:hAnsi="Tahoma" w:cs="Tahoma"/>
                <w:color w:val="000000" w:themeColor="text1"/>
                <w:sz w:val="18"/>
                <w:szCs w:val="18"/>
              </w:rPr>
              <w:t>8 consultants</w:t>
            </w:r>
          </w:p>
        </w:tc>
        <w:tc>
          <w:tcPr>
            <w:tcW w:w="7491" w:type="dxa"/>
            <w:tcBorders>
              <w:top w:val="single" w:sz="8" w:space="0" w:color="000000"/>
              <w:left w:val="single" w:sz="8" w:space="0" w:color="auto"/>
              <w:bottom w:val="single" w:sz="8" w:space="0" w:color="000000"/>
              <w:right w:val="single" w:sz="8" w:space="0" w:color="000000"/>
            </w:tcBorders>
          </w:tcPr>
          <w:p w14:paraId="7A6EA5A4" w14:textId="07FF18B9" w:rsidR="000B21DA" w:rsidRDefault="000B21DA" w:rsidP="000B21DA">
            <w:pPr>
              <w:jc w:val="both"/>
              <w:rPr>
                <w:rFonts w:ascii="Tahoma" w:hAnsi="Tahoma" w:cs="Tahoma"/>
                <w:color w:val="000000" w:themeColor="text1"/>
                <w:sz w:val="18"/>
                <w:szCs w:val="18"/>
              </w:rPr>
            </w:pPr>
            <w:r w:rsidRPr="000B21DA">
              <w:rPr>
                <w:rFonts w:ascii="Tahoma" w:hAnsi="Tahoma" w:cs="Tahoma"/>
                <w:color w:val="000000" w:themeColor="text1"/>
                <w:sz w:val="18"/>
                <w:szCs w:val="18"/>
              </w:rPr>
              <w:t>The scope of work includes provision of local consultancy services in the field of gender equality</w:t>
            </w:r>
            <w:r w:rsidR="0084795A">
              <w:rPr>
                <w:rFonts w:ascii="Tahoma" w:hAnsi="Tahoma" w:cs="Tahoma"/>
                <w:color w:val="000000" w:themeColor="text1"/>
                <w:sz w:val="18"/>
                <w:szCs w:val="18"/>
              </w:rPr>
              <w:t xml:space="preserve"> (gender </w:t>
            </w:r>
            <w:r w:rsidRPr="000B21DA">
              <w:rPr>
                <w:rFonts w:ascii="Tahoma" w:hAnsi="Tahoma" w:cs="Tahoma"/>
                <w:color w:val="000000" w:themeColor="text1"/>
                <w:sz w:val="18"/>
                <w:szCs w:val="18"/>
              </w:rPr>
              <w:t>mainstreaming</w:t>
            </w:r>
            <w:r w:rsidR="0084795A">
              <w:rPr>
                <w:rFonts w:ascii="Tahoma" w:hAnsi="Tahoma" w:cs="Tahoma"/>
                <w:color w:val="000000" w:themeColor="text1"/>
                <w:sz w:val="18"/>
                <w:szCs w:val="18"/>
              </w:rPr>
              <w:t>, gender-informed disaggregated data collection, equal gender representation, gender disparities and inequalities, etc.)</w:t>
            </w:r>
            <w:r w:rsidRPr="000B21DA">
              <w:rPr>
                <w:rFonts w:ascii="Tahoma" w:hAnsi="Tahoma" w:cs="Tahoma"/>
                <w:color w:val="000000" w:themeColor="text1"/>
                <w:sz w:val="18"/>
                <w:szCs w:val="18"/>
              </w:rPr>
              <w:t xml:space="preserve"> in criminal justice system to enhance the observance of human rights in line with the Council of Europe and international standards and best practices.</w:t>
            </w:r>
          </w:p>
          <w:p w14:paraId="5B97B9BA" w14:textId="77777777" w:rsidR="0084795A" w:rsidRPr="000B21DA" w:rsidRDefault="0084795A" w:rsidP="000B21DA">
            <w:pPr>
              <w:jc w:val="both"/>
              <w:rPr>
                <w:rFonts w:ascii="Tahoma" w:hAnsi="Tahoma" w:cs="Tahoma"/>
                <w:color w:val="000000" w:themeColor="text1"/>
                <w:sz w:val="18"/>
                <w:szCs w:val="18"/>
              </w:rPr>
            </w:pPr>
          </w:p>
          <w:p w14:paraId="7F75417F" w14:textId="7EAF6471" w:rsidR="0084795A" w:rsidRDefault="0084795A" w:rsidP="0084795A">
            <w:pPr>
              <w:tabs>
                <w:tab w:val="left" w:pos="1914"/>
              </w:tabs>
              <w:ind w:right="283"/>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The indicative list of expected deliverables under Lot </w:t>
            </w:r>
            <w:r>
              <w:rPr>
                <w:rFonts w:ascii="Tahoma" w:hAnsi="Tahoma" w:cs="Tahoma"/>
                <w:color w:val="000000" w:themeColor="text1"/>
                <w:sz w:val="18"/>
                <w:szCs w:val="18"/>
              </w:rPr>
              <w:t>5</w:t>
            </w:r>
            <w:r w:rsidRPr="006F73F4">
              <w:rPr>
                <w:rFonts w:ascii="Tahoma" w:hAnsi="Tahoma" w:cs="Tahoma"/>
                <w:color w:val="000000" w:themeColor="text1"/>
                <w:sz w:val="18"/>
                <w:szCs w:val="18"/>
              </w:rPr>
              <w:t xml:space="preserve"> is as follows (not exhaustive):</w:t>
            </w:r>
          </w:p>
          <w:p w14:paraId="56F012CA" w14:textId="77777777" w:rsidR="0084795A" w:rsidRDefault="0084795A" w:rsidP="0084795A">
            <w:pPr>
              <w:tabs>
                <w:tab w:val="left" w:pos="1914"/>
              </w:tabs>
              <w:ind w:right="283"/>
              <w:jc w:val="both"/>
              <w:rPr>
                <w:rFonts w:ascii="Tahoma" w:hAnsi="Tahoma" w:cs="Tahoma"/>
                <w:color w:val="000000" w:themeColor="text1"/>
                <w:sz w:val="18"/>
                <w:szCs w:val="18"/>
              </w:rPr>
            </w:pPr>
          </w:p>
          <w:p w14:paraId="3F2200C6" w14:textId="3C294451" w:rsidR="002D1F0A" w:rsidRPr="00B74695" w:rsidRDefault="002D1F0A" w:rsidP="00B74695">
            <w:pPr>
              <w:pStyle w:val="ListParagraph"/>
              <w:numPr>
                <w:ilvl w:val="0"/>
                <w:numId w:val="28"/>
              </w:numPr>
              <w:ind w:right="270"/>
              <w:jc w:val="both"/>
              <w:rPr>
                <w:rFonts w:ascii="Tahoma" w:hAnsi="Tahoma" w:cs="Tahoma"/>
                <w:color w:val="000000" w:themeColor="text1"/>
                <w:sz w:val="18"/>
                <w:szCs w:val="18"/>
              </w:rPr>
            </w:pPr>
            <w:r w:rsidRPr="002D1F0A">
              <w:rPr>
                <w:rFonts w:ascii="Tahoma" w:hAnsi="Tahoma" w:cs="Tahoma"/>
                <w:color w:val="000000" w:themeColor="text1"/>
                <w:sz w:val="18"/>
                <w:szCs w:val="18"/>
              </w:rPr>
              <w:lastRenderedPageBreak/>
              <w:t>Provision of gender sensitive expertise and recommendations on policy, legislative and practical levels as to bringing the situation in law and in practice in the area of human rights observance into line</w:t>
            </w:r>
            <w:r w:rsidR="00F820D2">
              <w:rPr>
                <w:rFonts w:ascii="Tahoma" w:hAnsi="Tahoma" w:cs="Tahoma"/>
                <w:color w:val="000000" w:themeColor="text1"/>
                <w:sz w:val="18"/>
                <w:szCs w:val="18"/>
              </w:rPr>
              <w:t xml:space="preserve"> with</w:t>
            </w:r>
            <w:r w:rsidRPr="002D1F0A">
              <w:rPr>
                <w:rFonts w:ascii="Tahoma" w:hAnsi="Tahoma" w:cs="Tahoma"/>
                <w:color w:val="000000" w:themeColor="text1"/>
                <w:sz w:val="18"/>
                <w:szCs w:val="18"/>
              </w:rPr>
              <w:t xml:space="preserve"> the Council of Europe and international standards and best practices</w:t>
            </w:r>
            <w:r>
              <w:rPr>
                <w:rFonts w:ascii="Tahoma" w:hAnsi="Tahoma" w:cs="Tahoma"/>
                <w:color w:val="000000" w:themeColor="text1"/>
                <w:sz w:val="18"/>
                <w:szCs w:val="18"/>
                <w:lang w:val="en-US"/>
              </w:rPr>
              <w:t>;</w:t>
            </w:r>
          </w:p>
          <w:p w14:paraId="34624FB1" w14:textId="23239557" w:rsidR="00B74695" w:rsidRPr="00B74695" w:rsidRDefault="00B74695" w:rsidP="00B74695">
            <w:pPr>
              <w:pStyle w:val="ListParagraph"/>
              <w:numPr>
                <w:ilvl w:val="0"/>
                <w:numId w:val="28"/>
              </w:numPr>
              <w:shd w:val="clear" w:color="auto" w:fill="FFFFFF" w:themeFill="background1"/>
              <w:autoSpaceDE w:val="0"/>
              <w:autoSpaceDN w:val="0"/>
              <w:adjustRightInd w:val="0"/>
              <w:ind w:right="270"/>
              <w:contextualSpacing/>
              <w:jc w:val="both"/>
              <w:rPr>
                <w:rFonts w:ascii="Tahoma" w:hAnsi="Tahoma" w:cs="Tahoma"/>
                <w:sz w:val="18"/>
                <w:szCs w:val="18"/>
                <w:lang w:eastAsia="fr-FR"/>
              </w:rPr>
            </w:pPr>
            <w:r w:rsidRPr="00D55AC1">
              <w:rPr>
                <w:rFonts w:ascii="Tahoma" w:hAnsi="Tahoma" w:cs="Tahoma"/>
                <w:sz w:val="18"/>
                <w:szCs w:val="18"/>
                <w:lang w:eastAsia="fr-FR"/>
              </w:rPr>
              <w:t>Provision of advice (in the oral and/or written form), comments, recommendations, studies, reports, comparative analysis, meeting documents, etc. on the thematic area;</w:t>
            </w:r>
          </w:p>
          <w:p w14:paraId="6AE12847" w14:textId="4A1C2609" w:rsidR="0084795A" w:rsidRPr="006F73F4"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Delivery of respective thematic expertise in the form of</w:t>
            </w:r>
            <w:r w:rsidR="006E1997">
              <w:rPr>
                <w:rFonts w:ascii="Tahoma" w:hAnsi="Tahoma" w:cs="Tahoma"/>
                <w:color w:val="000000" w:themeColor="text1"/>
                <w:sz w:val="18"/>
                <w:szCs w:val="18"/>
              </w:rPr>
              <w:t xml:space="preserve"> </w:t>
            </w:r>
            <w:r w:rsidRPr="006F73F4">
              <w:rPr>
                <w:rFonts w:ascii="Tahoma" w:hAnsi="Tahoma" w:cs="Tahoma"/>
                <w:color w:val="000000" w:themeColor="text1"/>
                <w:sz w:val="18"/>
                <w:szCs w:val="18"/>
              </w:rPr>
              <w:t>assessments, research</w:t>
            </w:r>
            <w:r w:rsidR="006E1997">
              <w:rPr>
                <w:rFonts w:ascii="Tahoma" w:hAnsi="Tahoma" w:cs="Tahoma"/>
                <w:color w:val="000000" w:themeColor="text1"/>
                <w:sz w:val="18"/>
                <w:szCs w:val="18"/>
              </w:rPr>
              <w:t>es</w:t>
            </w:r>
            <w:r w:rsidRPr="006F73F4">
              <w:rPr>
                <w:rFonts w:ascii="Tahoma" w:hAnsi="Tahoma" w:cs="Tahoma"/>
                <w:color w:val="000000" w:themeColor="text1"/>
                <w:sz w:val="18"/>
                <w:szCs w:val="18"/>
              </w:rPr>
              <w:t xml:space="preserve">, </w:t>
            </w:r>
            <w:r>
              <w:rPr>
                <w:rFonts w:ascii="Tahoma" w:hAnsi="Tahoma" w:cs="Tahoma"/>
                <w:color w:val="000000" w:themeColor="text1"/>
                <w:sz w:val="18"/>
                <w:szCs w:val="18"/>
              </w:rPr>
              <w:t>evaluation studies</w:t>
            </w:r>
            <w:r w:rsidRPr="006F73F4">
              <w:rPr>
                <w:rFonts w:ascii="Tahoma" w:hAnsi="Tahoma" w:cs="Tahoma"/>
                <w:color w:val="000000" w:themeColor="text1"/>
                <w:sz w:val="18"/>
                <w:szCs w:val="18"/>
              </w:rPr>
              <w:t xml:space="preserve"> and other similar formats;</w:t>
            </w:r>
          </w:p>
          <w:p w14:paraId="70F2B6E6" w14:textId="197E41EE" w:rsidR="0084795A" w:rsidRPr="006F73F4"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Contribution to the development of strategic and regulatory documents of the Project beneficiaries</w:t>
            </w:r>
            <w:r w:rsidR="006E1997">
              <w:rPr>
                <w:rFonts w:ascii="Tahoma" w:hAnsi="Tahoma" w:cs="Tahoma"/>
                <w:color w:val="000000" w:themeColor="text1"/>
                <w:sz w:val="18"/>
                <w:szCs w:val="18"/>
              </w:rPr>
              <w:t xml:space="preserve"> in the field of the </w:t>
            </w:r>
            <w:r w:rsidR="00F820D2">
              <w:rPr>
                <w:rFonts w:ascii="Tahoma" w:hAnsi="Tahoma" w:cs="Tahoma"/>
                <w:color w:val="000000" w:themeColor="text1"/>
                <w:sz w:val="18"/>
                <w:szCs w:val="18"/>
              </w:rPr>
              <w:t>l</w:t>
            </w:r>
            <w:r w:rsidR="006E1997">
              <w:rPr>
                <w:rFonts w:ascii="Tahoma" w:hAnsi="Tahoma" w:cs="Tahoma"/>
                <w:color w:val="000000" w:themeColor="text1"/>
                <w:sz w:val="18"/>
                <w:szCs w:val="18"/>
              </w:rPr>
              <w:t>ot</w:t>
            </w:r>
            <w:r w:rsidRPr="006F73F4">
              <w:rPr>
                <w:rFonts w:ascii="Tahoma" w:hAnsi="Tahoma" w:cs="Tahoma"/>
                <w:color w:val="000000" w:themeColor="text1"/>
                <w:sz w:val="18"/>
                <w:szCs w:val="18"/>
              </w:rPr>
              <w:t>;</w:t>
            </w:r>
          </w:p>
          <w:p w14:paraId="2A5F9815" w14:textId="77777777" w:rsidR="0084795A"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Participation in and expert contribution to different types of activities: working group meetings, round tables, workshops, consultation meetings, conferences, seminars, trainings, including through moderating/facilitating discussions, coordinating groups of professionals, developing and delivering thematic presentations</w:t>
            </w:r>
            <w:r>
              <w:rPr>
                <w:rFonts w:ascii="Tahoma" w:hAnsi="Tahoma" w:cs="Tahoma"/>
                <w:color w:val="000000" w:themeColor="text1"/>
                <w:sz w:val="18"/>
                <w:szCs w:val="18"/>
              </w:rPr>
              <w:t>, contributing to thematic publications</w:t>
            </w:r>
            <w:r w:rsidRPr="006F73F4">
              <w:rPr>
                <w:rFonts w:ascii="Tahoma" w:hAnsi="Tahoma" w:cs="Tahoma"/>
                <w:color w:val="000000" w:themeColor="text1"/>
                <w:sz w:val="18"/>
                <w:szCs w:val="18"/>
              </w:rPr>
              <w:t xml:space="preserve"> in the areas specific to this lot;</w:t>
            </w:r>
          </w:p>
          <w:p w14:paraId="305A214A" w14:textId="77777777" w:rsidR="0084795A" w:rsidRPr="00202DEA"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Provision of expertise, guidance/instructions</w:t>
            </w:r>
            <w:r>
              <w:rPr>
                <w:rFonts w:ascii="Tahoma" w:hAnsi="Tahoma" w:cs="Tahoma"/>
                <w:color w:val="000000" w:themeColor="text1"/>
                <w:sz w:val="18"/>
                <w:szCs w:val="18"/>
              </w:rPr>
              <w:t xml:space="preserve"> and feedback</w:t>
            </w:r>
            <w:r w:rsidRPr="006F73F4">
              <w:rPr>
                <w:rFonts w:ascii="Tahoma" w:hAnsi="Tahoma" w:cs="Tahoma"/>
                <w:color w:val="000000" w:themeColor="text1"/>
                <w:sz w:val="18"/>
                <w:szCs w:val="18"/>
              </w:rPr>
              <w:t xml:space="preserve"> on application of modern methodologies and techniques in respective thematic area;</w:t>
            </w:r>
          </w:p>
          <w:p w14:paraId="0CBBEE8D" w14:textId="77777777" w:rsidR="0084795A" w:rsidRPr="006F73F4"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 xml:space="preserve">Contribution to the development of information </w:t>
            </w:r>
            <w:r>
              <w:rPr>
                <w:rFonts w:ascii="Tahoma" w:hAnsi="Tahoma" w:cs="Tahoma"/>
                <w:color w:val="000000" w:themeColor="text1"/>
                <w:sz w:val="18"/>
                <w:szCs w:val="18"/>
              </w:rPr>
              <w:t>a</w:t>
            </w:r>
            <w:r w:rsidRPr="006F73F4">
              <w:rPr>
                <w:rFonts w:ascii="Tahoma" w:hAnsi="Tahoma" w:cs="Tahoma"/>
                <w:color w:val="000000" w:themeColor="text1"/>
                <w:sz w:val="18"/>
                <w:szCs w:val="18"/>
              </w:rPr>
              <w:t>nd guiding materials/manuals/instructions in respective thematic area;</w:t>
            </w:r>
          </w:p>
          <w:p w14:paraId="16EDDC21" w14:textId="32C644F2" w:rsidR="00146172" w:rsidRPr="00C6150D" w:rsidRDefault="0084795A" w:rsidP="00B74695">
            <w:pPr>
              <w:pStyle w:val="ListParagraph"/>
              <w:numPr>
                <w:ilvl w:val="0"/>
                <w:numId w:val="28"/>
              </w:numPr>
              <w:tabs>
                <w:tab w:val="left" w:pos="1914"/>
              </w:tabs>
              <w:ind w:right="283"/>
              <w:contextualSpacing/>
              <w:jc w:val="both"/>
              <w:rPr>
                <w:rFonts w:ascii="Tahoma" w:hAnsi="Tahoma" w:cs="Tahoma"/>
                <w:color w:val="000000" w:themeColor="text1"/>
                <w:sz w:val="18"/>
                <w:szCs w:val="18"/>
              </w:rPr>
            </w:pPr>
            <w:r w:rsidRPr="006F73F4">
              <w:rPr>
                <w:rFonts w:ascii="Tahoma" w:hAnsi="Tahoma" w:cs="Tahoma"/>
                <w:color w:val="000000" w:themeColor="text1"/>
                <w:sz w:val="18"/>
                <w:szCs w:val="18"/>
              </w:rPr>
              <w:t>Development and provision of tailored thematic trainings,</w:t>
            </w:r>
            <w:r>
              <w:rPr>
                <w:rFonts w:ascii="Tahoma" w:hAnsi="Tahoma" w:cs="Tahoma"/>
                <w:color w:val="000000" w:themeColor="text1"/>
                <w:sz w:val="18"/>
                <w:szCs w:val="18"/>
              </w:rPr>
              <w:t xml:space="preserve"> interdisciplinary trainings,</w:t>
            </w:r>
            <w:r w:rsidRPr="006F73F4">
              <w:rPr>
                <w:rFonts w:ascii="Tahoma" w:hAnsi="Tahoma" w:cs="Tahoma"/>
                <w:color w:val="000000" w:themeColor="text1"/>
                <w:sz w:val="18"/>
                <w:szCs w:val="18"/>
              </w:rPr>
              <w:t xml:space="preserve"> trainings of trainers, workshops, consultations, seminars or similar, including development of all relevant materials (hand-outs, tests, case-studies, programmes, agendas, notes, presentations) with due consideration to interactive learning, adult education methodology, monitoring and evaluation and due reference to practical context</w:t>
            </w:r>
            <w:r w:rsidR="00C6150D">
              <w:rPr>
                <w:rFonts w:ascii="Tahoma" w:hAnsi="Tahoma" w:cs="Tahoma"/>
                <w:color w:val="000000" w:themeColor="text1"/>
                <w:sz w:val="18"/>
                <w:szCs w:val="18"/>
              </w:rPr>
              <w:t>.</w:t>
            </w:r>
          </w:p>
        </w:tc>
      </w:tr>
    </w:tbl>
    <w:p w14:paraId="2C4829D8" w14:textId="77777777" w:rsidR="008742C4" w:rsidRPr="006E7C55" w:rsidRDefault="008742C4" w:rsidP="008742C4">
      <w:pPr>
        <w:shd w:val="clear" w:color="auto" w:fill="FFFFFF" w:themeFill="background1"/>
        <w:autoSpaceDE w:val="0"/>
        <w:autoSpaceDN w:val="0"/>
        <w:adjustRightInd w:val="0"/>
        <w:ind w:left="720"/>
        <w:contextualSpacing/>
        <w:jc w:val="both"/>
        <w:rPr>
          <w:rFonts w:ascii="Tahoma" w:hAnsi="Tahoma" w:cs="Tahoma"/>
          <w:noProof/>
          <w:sz w:val="16"/>
          <w:szCs w:val="16"/>
          <w:highlight w:val="cyan"/>
          <w:lang w:eastAsia="fr-FR"/>
        </w:rPr>
      </w:pPr>
    </w:p>
    <w:p w14:paraId="677A1045" w14:textId="4E46D146"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D52184">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D52184">
        <w:rPr>
          <w:rFonts w:ascii="Tahoma" w:eastAsiaTheme="minorHAnsi" w:hAnsi="Tahoma" w:cs="Tahoma"/>
          <w:noProof/>
          <w:sz w:val="20"/>
          <w:szCs w:val="20"/>
          <w:lang w:eastAsia="en-US"/>
        </w:rPr>
        <w:t xml:space="preserve"> for the lot concerned</w:t>
      </w:r>
      <w:r w:rsidRPr="00D52184">
        <w:rPr>
          <w:rFonts w:ascii="Tahoma" w:eastAsiaTheme="minorHAnsi" w:hAnsi="Tahoma" w:cs="Tahoma"/>
          <w:noProof/>
          <w:sz w:val="20"/>
          <w:szCs w:val="20"/>
          <w:lang w:eastAsia="en-US"/>
        </w:rPr>
        <w:t>.</w:t>
      </w:r>
    </w:p>
    <w:p w14:paraId="50CF07E0" w14:textId="77777777" w:rsidR="008742C4" w:rsidRPr="00E25560" w:rsidRDefault="008742C4" w:rsidP="008742C4">
      <w:pPr>
        <w:jc w:val="both"/>
        <w:rPr>
          <w:rFonts w:ascii="Tahoma" w:hAnsi="Tahoma" w:cs="Tahoma"/>
          <w:noProof/>
          <w:sz w:val="20"/>
          <w:szCs w:val="20"/>
          <w:highlight w:val="cyan"/>
        </w:rPr>
      </w:pPr>
    </w:p>
    <w:p w14:paraId="60B402DC" w14:textId="77777777" w:rsidR="008742C4" w:rsidRPr="00D52184" w:rsidRDefault="008742C4" w:rsidP="008742C4">
      <w:pPr>
        <w:jc w:val="both"/>
        <w:rPr>
          <w:rFonts w:ascii="Tahoma" w:hAnsi="Tahoma" w:cs="Tahoma"/>
          <w:color w:val="000000" w:themeColor="text1"/>
          <w:spacing w:val="-4"/>
          <w:sz w:val="20"/>
          <w:szCs w:val="20"/>
          <w:lang w:eastAsia="en-US"/>
        </w:rPr>
      </w:pPr>
      <w:r w:rsidRPr="00D52184">
        <w:rPr>
          <w:rFonts w:ascii="Tahoma" w:hAnsi="Tahoma" w:cs="Tahoma"/>
          <w:color w:val="000000" w:themeColor="text1"/>
          <w:spacing w:val="-4"/>
          <w:sz w:val="20"/>
          <w:szCs w:val="20"/>
          <w:lang w:eastAsia="en-US"/>
        </w:rPr>
        <w:t xml:space="preserve">In terms of </w:t>
      </w:r>
      <w:r w:rsidRPr="00D52184">
        <w:rPr>
          <w:rFonts w:ascii="Tahoma" w:hAnsi="Tahoma" w:cs="Tahoma"/>
          <w:b/>
          <w:color w:val="000000" w:themeColor="text1"/>
          <w:spacing w:val="-4"/>
          <w:sz w:val="20"/>
          <w:szCs w:val="20"/>
          <w:lang w:eastAsia="en-US"/>
        </w:rPr>
        <w:t>quality requirements</w:t>
      </w:r>
      <w:r w:rsidRPr="00D52184">
        <w:rPr>
          <w:rFonts w:ascii="Tahoma" w:hAnsi="Tahoma" w:cs="Tahoma"/>
          <w:color w:val="000000" w:themeColor="text1"/>
          <w:spacing w:val="-4"/>
          <w:sz w:val="20"/>
          <w:szCs w:val="20"/>
          <w:lang w:eastAsia="en-US"/>
        </w:rPr>
        <w:t>, the pre-selected Service Providers must ensure</w:t>
      </w:r>
      <w:r w:rsidRPr="00D52184">
        <w:rPr>
          <w:rFonts w:ascii="Tahoma" w:hAnsi="Tahoma" w:cs="Tahoma"/>
          <w:i/>
          <w:color w:val="000000" w:themeColor="text1"/>
          <w:spacing w:val="-4"/>
          <w:sz w:val="20"/>
          <w:szCs w:val="20"/>
          <w:lang w:eastAsia="en-US"/>
        </w:rPr>
        <w:t>, inter alia</w:t>
      </w:r>
      <w:r w:rsidRPr="00D52184">
        <w:rPr>
          <w:rFonts w:ascii="Tahoma" w:hAnsi="Tahoma" w:cs="Tahoma"/>
          <w:color w:val="000000" w:themeColor="text1"/>
          <w:spacing w:val="-4"/>
          <w:sz w:val="20"/>
          <w:szCs w:val="20"/>
          <w:lang w:eastAsia="en-US"/>
        </w:rPr>
        <w:t>, that:</w:t>
      </w:r>
    </w:p>
    <w:p w14:paraId="74DEA2FC" w14:textId="77777777" w:rsidR="008742C4" w:rsidRPr="00D5218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D52184">
        <w:rPr>
          <w:rFonts w:ascii="Tahoma" w:hAnsi="Tahoma" w:cs="Tahoma"/>
          <w:color w:val="000000" w:themeColor="text1"/>
          <w:spacing w:val="-4"/>
          <w:sz w:val="20"/>
          <w:szCs w:val="20"/>
          <w:lang w:eastAsia="en-US"/>
        </w:rPr>
        <w:t>The services are provided to the highest professional/academic standard;</w:t>
      </w:r>
    </w:p>
    <w:p w14:paraId="1C1FA16C" w14:textId="77777777" w:rsidR="008742C4" w:rsidRPr="00D5218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D52184">
        <w:rPr>
          <w:rFonts w:ascii="Tahoma" w:hAnsi="Tahoma" w:cs="Tahoma"/>
          <w:color w:val="000000" w:themeColor="text1"/>
          <w:spacing w:val="-4"/>
          <w:sz w:val="20"/>
          <w:szCs w:val="20"/>
          <w:lang w:eastAsia="en-US"/>
        </w:rPr>
        <w:t>Any specific instructions given by the Council – whenever this is the case – are followed.</w:t>
      </w:r>
    </w:p>
    <w:p w14:paraId="04807A17" w14:textId="47F095AE" w:rsidR="00A94332" w:rsidRPr="00D52184" w:rsidRDefault="00A94332" w:rsidP="00A94332">
      <w:pPr>
        <w:keepLines/>
        <w:autoSpaceDE w:val="0"/>
        <w:autoSpaceDN w:val="0"/>
        <w:adjustRightInd w:val="0"/>
        <w:contextualSpacing/>
        <w:rPr>
          <w:rFonts w:ascii="Tahoma" w:hAnsi="Tahoma" w:cs="Tahoma"/>
          <w:color w:val="000000" w:themeColor="text1"/>
          <w:sz w:val="20"/>
        </w:rPr>
      </w:pPr>
      <w:r w:rsidRPr="00D5218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D52184" w:rsidRPr="00D52184">
        <w:rPr>
          <w:rFonts w:ascii="Tahoma" w:hAnsi="Tahoma" w:cs="Tahoma"/>
          <w:color w:val="000000" w:themeColor="text1"/>
          <w:sz w:val="20"/>
        </w:rPr>
        <w:t>.</w:t>
      </w:r>
    </w:p>
    <w:p w14:paraId="4FD86D44" w14:textId="77777777" w:rsidR="00A94332" w:rsidRPr="00E25560" w:rsidRDefault="00A94332" w:rsidP="00A94332">
      <w:pPr>
        <w:keepLines/>
        <w:autoSpaceDE w:val="0"/>
        <w:autoSpaceDN w:val="0"/>
        <w:adjustRightInd w:val="0"/>
        <w:contextualSpacing/>
        <w:rPr>
          <w:rFonts w:ascii="Tahoma" w:hAnsi="Tahoma" w:cs="Tahoma"/>
        </w:rPr>
      </w:pPr>
    </w:p>
    <w:p w14:paraId="3CE4AA4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5218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D5218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D52184">
        <w:rPr>
          <w:rFonts w:ascii="Tahoma" w:hAnsi="Tahoma" w:cs="Tahoma"/>
          <w:noProof/>
          <w:color w:val="000000" w:themeColor="text1"/>
          <w:sz w:val="20"/>
          <w:szCs w:val="20"/>
        </w:rPr>
        <w:t>(see more on general obligations of the Provider in Article 3.1.2 of the Legal Conditions in the Act of Engagement).</w:t>
      </w:r>
    </w:p>
    <w:p w14:paraId="2B659188"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728CCE2B" w14:textId="73AB1B02" w:rsidR="008742C4" w:rsidRPr="00D5218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5218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1ECE3791"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68367789"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26CABCCE" w14:textId="77777777" w:rsidR="00D52184" w:rsidRPr="00D52184" w:rsidRDefault="00DB6765" w:rsidP="007309EA">
      <w:pPr>
        <w:keepLines/>
        <w:autoSpaceDE w:val="0"/>
        <w:autoSpaceDN w:val="0"/>
        <w:adjustRightInd w:val="0"/>
        <w:contextualSpacing/>
        <w:jc w:val="both"/>
        <w:rPr>
          <w:rFonts w:ascii="Tahoma" w:hAnsi="Tahoma" w:cs="Tahoma"/>
          <w:color w:val="000000" w:themeColor="text1"/>
          <w:sz w:val="20"/>
          <w:szCs w:val="20"/>
        </w:rPr>
      </w:pPr>
      <w:r w:rsidRPr="00D52184">
        <w:rPr>
          <w:rFonts w:ascii="Tahoma" w:hAnsi="Tahoma" w:cs="Tahoma"/>
          <w:color w:val="000000" w:themeColor="text1"/>
          <w:sz w:val="20"/>
          <w:szCs w:val="20"/>
        </w:rPr>
        <w:t xml:space="preserve">Tenderers are </w:t>
      </w:r>
      <w:r w:rsidR="006A3EC9" w:rsidRPr="00D52184">
        <w:rPr>
          <w:rFonts w:ascii="Tahoma" w:hAnsi="Tahoma" w:cs="Tahoma"/>
          <w:color w:val="000000" w:themeColor="text1"/>
          <w:sz w:val="20"/>
          <w:szCs w:val="20"/>
        </w:rPr>
        <w:t xml:space="preserve">invited to indicate their </w:t>
      </w:r>
      <w:r w:rsidRPr="00D52184">
        <w:rPr>
          <w:rFonts w:ascii="Tahoma" w:hAnsi="Tahoma" w:cs="Tahoma"/>
          <w:color w:val="000000" w:themeColor="text1"/>
          <w:sz w:val="20"/>
          <w:szCs w:val="20"/>
        </w:rPr>
        <w:t>fee</w:t>
      </w:r>
      <w:r w:rsidR="006A3EC9" w:rsidRPr="00D52184">
        <w:rPr>
          <w:rFonts w:ascii="Tahoma" w:hAnsi="Tahoma" w:cs="Tahoma"/>
          <w:color w:val="000000" w:themeColor="text1"/>
          <w:sz w:val="20"/>
          <w:szCs w:val="20"/>
        </w:rPr>
        <w:t>s</w:t>
      </w:r>
      <w:r w:rsidRPr="00D52184">
        <w:rPr>
          <w:rFonts w:ascii="Tahoma" w:hAnsi="Tahoma" w:cs="Tahoma"/>
          <w:color w:val="000000" w:themeColor="text1"/>
          <w:sz w:val="20"/>
          <w:szCs w:val="20"/>
        </w:rPr>
        <w:t xml:space="preserve">, by completing and sending the table of fees, as attached in </w:t>
      </w:r>
      <w:r w:rsidR="008B0E79" w:rsidRPr="00D52184">
        <w:rPr>
          <w:rFonts w:ascii="Tahoma" w:hAnsi="Tahoma" w:cs="Tahoma"/>
          <w:color w:val="000000" w:themeColor="text1"/>
          <w:sz w:val="20"/>
          <w:szCs w:val="20"/>
        </w:rPr>
        <w:t>Section A</w:t>
      </w:r>
      <w:r w:rsidRPr="00D52184">
        <w:rPr>
          <w:rFonts w:ascii="Tahoma" w:hAnsi="Tahoma" w:cs="Tahoma"/>
          <w:color w:val="000000" w:themeColor="text1"/>
          <w:sz w:val="20"/>
          <w:szCs w:val="20"/>
        </w:rPr>
        <w:t xml:space="preserve"> to the Act of Engagement. </w:t>
      </w:r>
      <w:r w:rsidR="000461DD" w:rsidRPr="00D52184">
        <w:rPr>
          <w:rFonts w:ascii="Tahoma" w:hAnsi="Tahoma" w:cs="Tahoma"/>
          <w:color w:val="000000" w:themeColor="text1"/>
          <w:sz w:val="20"/>
          <w:szCs w:val="20"/>
        </w:rPr>
        <w:t>These</w:t>
      </w:r>
      <w:r w:rsidR="006A3EC9" w:rsidRPr="00D52184">
        <w:rPr>
          <w:rFonts w:ascii="Tahoma" w:hAnsi="Tahoma" w:cs="Tahoma"/>
          <w:color w:val="000000" w:themeColor="text1"/>
          <w:sz w:val="20"/>
          <w:szCs w:val="20"/>
        </w:rPr>
        <w:t xml:space="preserve"> </w:t>
      </w:r>
      <w:r w:rsidR="00B74E23" w:rsidRPr="00D52184">
        <w:rPr>
          <w:rFonts w:ascii="Tahoma" w:hAnsi="Tahoma" w:cs="Tahoma"/>
          <w:color w:val="000000" w:themeColor="text1"/>
          <w:sz w:val="20"/>
          <w:szCs w:val="20"/>
        </w:rPr>
        <w:t>fee</w:t>
      </w:r>
      <w:r w:rsidR="000461DD" w:rsidRPr="00D52184">
        <w:rPr>
          <w:rFonts w:ascii="Tahoma" w:hAnsi="Tahoma" w:cs="Tahoma"/>
          <w:color w:val="000000" w:themeColor="text1"/>
          <w:sz w:val="20"/>
          <w:szCs w:val="20"/>
        </w:rPr>
        <w:t>s are</w:t>
      </w:r>
      <w:r w:rsidR="00B74E23" w:rsidRPr="00D52184">
        <w:rPr>
          <w:rFonts w:ascii="Tahoma" w:hAnsi="Tahoma" w:cs="Tahoma"/>
          <w:color w:val="000000" w:themeColor="text1"/>
          <w:sz w:val="20"/>
          <w:szCs w:val="20"/>
        </w:rPr>
        <w:t xml:space="preserve"> final and not subject to review. </w:t>
      </w:r>
    </w:p>
    <w:p w14:paraId="5B470A0E" w14:textId="77777777" w:rsidR="00D52184" w:rsidRPr="00D52184" w:rsidRDefault="00D52184" w:rsidP="007309EA">
      <w:pPr>
        <w:keepLines/>
        <w:autoSpaceDE w:val="0"/>
        <w:autoSpaceDN w:val="0"/>
        <w:adjustRightInd w:val="0"/>
        <w:contextualSpacing/>
        <w:jc w:val="both"/>
        <w:rPr>
          <w:rFonts w:ascii="Tahoma" w:hAnsi="Tahoma" w:cs="Tahoma"/>
          <w:color w:val="000000" w:themeColor="text1"/>
          <w:sz w:val="20"/>
          <w:szCs w:val="20"/>
        </w:rPr>
      </w:pPr>
    </w:p>
    <w:p w14:paraId="0C94B603" w14:textId="42D8147E" w:rsidR="00A47902" w:rsidRPr="00D52184" w:rsidRDefault="00EF2465" w:rsidP="007309EA">
      <w:pPr>
        <w:keepLines/>
        <w:autoSpaceDE w:val="0"/>
        <w:autoSpaceDN w:val="0"/>
        <w:adjustRightInd w:val="0"/>
        <w:contextualSpacing/>
        <w:jc w:val="both"/>
        <w:rPr>
          <w:rFonts w:ascii="Tahoma" w:hAnsi="Tahoma" w:cs="Tahoma"/>
          <w:sz w:val="20"/>
          <w:szCs w:val="20"/>
          <w:lang w:val="en-US"/>
        </w:rPr>
      </w:pPr>
      <w:r w:rsidRPr="00D52184">
        <w:rPr>
          <w:rFonts w:ascii="Tahoma" w:hAnsi="Tahoma" w:cs="Tahoma"/>
          <w:sz w:val="20"/>
          <w:szCs w:val="20"/>
          <w:lang w:val="en-US"/>
        </w:rPr>
        <w:t xml:space="preserve">Tenders proposing </w:t>
      </w:r>
      <w:r w:rsidR="007309EA" w:rsidRPr="00D52184">
        <w:rPr>
          <w:rFonts w:ascii="Tahoma" w:hAnsi="Tahoma" w:cs="Tahoma"/>
          <w:sz w:val="20"/>
          <w:szCs w:val="20"/>
          <w:lang w:val="en-US"/>
        </w:rPr>
        <w:t>fee</w:t>
      </w:r>
      <w:r w:rsidRPr="00D52184">
        <w:rPr>
          <w:rFonts w:ascii="Tahoma" w:hAnsi="Tahoma" w:cs="Tahoma"/>
          <w:sz w:val="20"/>
          <w:szCs w:val="20"/>
          <w:lang w:val="en-US"/>
        </w:rPr>
        <w:t>s</w:t>
      </w:r>
      <w:r w:rsidR="007309EA" w:rsidRPr="00D52184">
        <w:rPr>
          <w:rFonts w:ascii="Tahoma" w:hAnsi="Tahoma" w:cs="Tahoma"/>
          <w:sz w:val="20"/>
          <w:szCs w:val="20"/>
          <w:lang w:val="en-US"/>
        </w:rPr>
        <w:t xml:space="preserve"> above the exclusion level indicated in the Table of fees will be </w:t>
      </w:r>
      <w:r w:rsidR="007309EA" w:rsidRPr="00D52184">
        <w:rPr>
          <w:rFonts w:ascii="Tahoma" w:hAnsi="Tahoma" w:cs="Tahoma"/>
          <w:b/>
          <w:sz w:val="20"/>
          <w:szCs w:val="20"/>
          <w:u w:val="single"/>
          <w:lang w:val="en-US"/>
        </w:rPr>
        <w:t>entirely and automatically</w:t>
      </w:r>
      <w:r w:rsidR="007309EA" w:rsidRPr="00D52184">
        <w:rPr>
          <w:rFonts w:ascii="Tahoma" w:hAnsi="Tahoma" w:cs="Tahoma"/>
          <w:sz w:val="20"/>
          <w:szCs w:val="20"/>
          <w:lang w:val="en-US"/>
        </w:rPr>
        <w:t xml:space="preserve"> exc</w:t>
      </w:r>
      <w:r w:rsidR="00A47902" w:rsidRPr="00D52184">
        <w:rPr>
          <w:rFonts w:ascii="Tahoma" w:hAnsi="Tahoma" w:cs="Tahoma"/>
          <w:sz w:val="20"/>
          <w:szCs w:val="20"/>
          <w:lang w:val="en-US"/>
        </w:rPr>
        <w:t>luded from the tender procedure</w:t>
      </w:r>
      <w:r w:rsidR="00AA28D3" w:rsidRPr="00D52184">
        <w:rPr>
          <w:rFonts w:ascii="Tahoma" w:hAnsi="Tahoma" w:cs="Tahoma"/>
          <w:sz w:val="20"/>
          <w:szCs w:val="20"/>
          <w:lang w:val="en-US"/>
        </w:rPr>
        <w:t>.</w:t>
      </w:r>
    </w:p>
    <w:p w14:paraId="40175281" w14:textId="77777777" w:rsidR="00A47902" w:rsidRPr="00D52184" w:rsidRDefault="00A47902" w:rsidP="007309EA">
      <w:pPr>
        <w:keepLines/>
        <w:autoSpaceDE w:val="0"/>
        <w:autoSpaceDN w:val="0"/>
        <w:adjustRightInd w:val="0"/>
        <w:contextualSpacing/>
        <w:jc w:val="both"/>
        <w:rPr>
          <w:rFonts w:ascii="Tahoma" w:hAnsi="Tahoma" w:cs="Tahoma"/>
          <w:sz w:val="20"/>
          <w:szCs w:val="20"/>
          <w:lang w:val="en-US"/>
        </w:rPr>
      </w:pPr>
    </w:p>
    <w:p w14:paraId="4F2147A8" w14:textId="4F59A99B" w:rsidR="00DB6765" w:rsidRPr="00E25560" w:rsidRDefault="00B74E23" w:rsidP="007309EA">
      <w:pPr>
        <w:keepLines/>
        <w:autoSpaceDE w:val="0"/>
        <w:autoSpaceDN w:val="0"/>
        <w:adjustRightInd w:val="0"/>
        <w:contextualSpacing/>
        <w:jc w:val="both"/>
        <w:rPr>
          <w:rFonts w:ascii="Tahoma" w:hAnsi="Tahoma" w:cs="Tahoma"/>
          <w:sz w:val="20"/>
          <w:szCs w:val="20"/>
        </w:rPr>
      </w:pPr>
      <w:r w:rsidRPr="00D52184">
        <w:rPr>
          <w:rFonts w:ascii="Tahoma" w:hAnsi="Tahoma" w:cs="Tahoma"/>
          <w:color w:val="000000" w:themeColor="text1"/>
          <w:sz w:val="20"/>
          <w:szCs w:val="20"/>
        </w:rPr>
        <w:t>The Council will indicate on each Order Form (see Section</w:t>
      </w:r>
      <w:r w:rsidR="00ED5526" w:rsidRPr="00D52184">
        <w:rPr>
          <w:rFonts w:ascii="Tahoma" w:hAnsi="Tahoma" w:cs="Tahoma"/>
          <w:color w:val="000000" w:themeColor="text1"/>
          <w:sz w:val="20"/>
          <w:szCs w:val="20"/>
        </w:rPr>
        <w:t xml:space="preserve"> </w:t>
      </w:r>
      <w:r w:rsidR="00ED5526" w:rsidRPr="00D52184">
        <w:rPr>
          <w:rFonts w:ascii="Tahoma" w:hAnsi="Tahoma" w:cs="Tahoma"/>
          <w:color w:val="000000" w:themeColor="text1"/>
          <w:sz w:val="20"/>
          <w:szCs w:val="20"/>
        </w:rPr>
        <w:fldChar w:fldCharType="begin"/>
      </w:r>
      <w:r w:rsidR="00ED5526" w:rsidRPr="00D52184">
        <w:rPr>
          <w:rFonts w:ascii="Tahoma" w:hAnsi="Tahoma" w:cs="Tahoma"/>
          <w:color w:val="000000" w:themeColor="text1"/>
          <w:sz w:val="20"/>
          <w:szCs w:val="20"/>
        </w:rPr>
        <w:instrText xml:space="preserve"> REF _Ref482368674 \r \h </w:instrText>
      </w:r>
      <w:r w:rsidR="00E25560" w:rsidRPr="00D52184">
        <w:rPr>
          <w:rFonts w:ascii="Tahoma" w:hAnsi="Tahoma" w:cs="Tahoma"/>
          <w:color w:val="000000" w:themeColor="text1"/>
          <w:sz w:val="20"/>
          <w:szCs w:val="20"/>
        </w:rPr>
        <w:instrText xml:space="preserve"> \* MERGEFORMAT </w:instrText>
      </w:r>
      <w:r w:rsidR="00ED5526" w:rsidRPr="00D52184">
        <w:rPr>
          <w:rFonts w:ascii="Tahoma" w:hAnsi="Tahoma" w:cs="Tahoma"/>
          <w:color w:val="000000" w:themeColor="text1"/>
          <w:sz w:val="20"/>
          <w:szCs w:val="20"/>
        </w:rPr>
      </w:r>
      <w:r w:rsidR="00ED5526" w:rsidRPr="00D52184">
        <w:rPr>
          <w:rFonts w:ascii="Tahoma" w:hAnsi="Tahoma" w:cs="Tahoma"/>
          <w:color w:val="000000" w:themeColor="text1"/>
          <w:sz w:val="20"/>
          <w:szCs w:val="20"/>
        </w:rPr>
        <w:fldChar w:fldCharType="separate"/>
      </w:r>
      <w:r w:rsidR="00B052F4" w:rsidRPr="00D52184">
        <w:rPr>
          <w:rFonts w:ascii="Tahoma" w:hAnsi="Tahoma" w:cs="Tahoma"/>
          <w:color w:val="000000" w:themeColor="text1"/>
          <w:sz w:val="20"/>
          <w:szCs w:val="20"/>
        </w:rPr>
        <w:t>D</w:t>
      </w:r>
      <w:r w:rsidR="00ED5526" w:rsidRPr="00D52184">
        <w:rPr>
          <w:rFonts w:ascii="Tahoma" w:hAnsi="Tahoma" w:cs="Tahoma"/>
          <w:color w:val="000000" w:themeColor="text1"/>
          <w:sz w:val="20"/>
          <w:szCs w:val="20"/>
        </w:rPr>
        <w:fldChar w:fldCharType="end"/>
      </w:r>
      <w:r w:rsidRPr="00D52184">
        <w:rPr>
          <w:rFonts w:ascii="Tahoma" w:hAnsi="Tahoma" w:cs="Tahoma"/>
          <w:color w:val="000000" w:themeColor="text1"/>
          <w:sz w:val="20"/>
          <w:szCs w:val="20"/>
        </w:rPr>
        <w:t xml:space="preserve"> below) the global fee corresponding to each deliverable, calculated on the basis of the </w:t>
      </w:r>
      <w:r w:rsidR="00EF2465" w:rsidRPr="00D52184">
        <w:rPr>
          <w:rFonts w:ascii="Tahoma" w:hAnsi="Tahoma" w:cs="Tahoma"/>
          <w:color w:val="000000" w:themeColor="text1"/>
          <w:sz w:val="20"/>
          <w:szCs w:val="20"/>
        </w:rPr>
        <w:t xml:space="preserve">unit </w:t>
      </w:r>
      <w:r w:rsidRPr="00D52184">
        <w:rPr>
          <w:rFonts w:ascii="Tahoma" w:hAnsi="Tahoma" w:cs="Tahoma"/>
          <w:color w:val="000000" w:themeColor="text1"/>
          <w:sz w:val="20"/>
          <w:szCs w:val="20"/>
        </w:rPr>
        <w:t>fee</w:t>
      </w:r>
      <w:r w:rsidR="000461DD" w:rsidRPr="00D52184">
        <w:rPr>
          <w:rFonts w:ascii="Tahoma" w:hAnsi="Tahoma" w:cs="Tahoma"/>
          <w:color w:val="000000" w:themeColor="text1"/>
          <w:sz w:val="20"/>
          <w:szCs w:val="20"/>
        </w:rPr>
        <w:t>s</w:t>
      </w:r>
      <w:r w:rsidRPr="00D52184">
        <w:rPr>
          <w:rFonts w:ascii="Tahoma" w:hAnsi="Tahoma" w:cs="Tahoma"/>
          <w:color w:val="000000" w:themeColor="text1"/>
          <w:sz w:val="20"/>
          <w:szCs w:val="20"/>
        </w:rPr>
        <w:t>, as agreed by this Contract.</w:t>
      </w:r>
    </w:p>
    <w:p w14:paraId="4AC6DAC9" w14:textId="77777777" w:rsidR="001262C9" w:rsidRPr="006E7C55" w:rsidRDefault="001262C9" w:rsidP="005E01B0">
      <w:pPr>
        <w:jc w:val="both"/>
        <w:rPr>
          <w:rFonts w:ascii="Tahoma" w:hAnsi="Tahoma" w:cs="Tahoma"/>
          <w:color w:val="000000" w:themeColor="text1"/>
          <w:sz w:val="16"/>
          <w:szCs w:val="16"/>
        </w:rPr>
      </w:pPr>
    </w:p>
    <w:p w14:paraId="49C43A4B" w14:textId="77777777"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7FD30F5" w14:textId="77777777" w:rsidR="00DC6283" w:rsidRPr="00E25560" w:rsidRDefault="00DC6283" w:rsidP="00DB6765">
      <w:pPr>
        <w:jc w:val="both"/>
        <w:rPr>
          <w:rFonts w:ascii="Tahoma" w:hAnsi="Tahoma" w:cs="Tahoma"/>
          <w:sz w:val="20"/>
          <w:szCs w:val="20"/>
        </w:rPr>
      </w:pPr>
      <w:r w:rsidRPr="00E25560">
        <w:rPr>
          <w:rFonts w:ascii="Tahoma" w:hAnsi="Tahoma" w:cs="Tahoma"/>
          <w:sz w:val="20"/>
          <w:szCs w:val="20"/>
        </w:rPr>
        <w:lastRenderedPageBreak/>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74BD516" w14:textId="77777777" w:rsidR="00DC6283" w:rsidRPr="006E7C55" w:rsidRDefault="00DC6283" w:rsidP="00DB6765">
      <w:pPr>
        <w:jc w:val="both"/>
        <w:rPr>
          <w:rFonts w:ascii="Tahoma" w:hAnsi="Tahoma" w:cs="Tahoma"/>
          <w:sz w:val="16"/>
          <w:szCs w:val="16"/>
        </w:rPr>
      </w:pPr>
    </w:p>
    <w:p w14:paraId="05A71E53" w14:textId="77777777" w:rsidR="001614FA" w:rsidRPr="00D52184" w:rsidRDefault="001614FA" w:rsidP="00C55FC9">
      <w:pPr>
        <w:jc w:val="both"/>
        <w:rPr>
          <w:rFonts w:ascii="Tahoma" w:hAnsi="Tahoma" w:cs="Tahoma"/>
          <w:b/>
          <w:sz w:val="20"/>
          <w:szCs w:val="20"/>
          <w:lang w:val="en-US"/>
        </w:rPr>
      </w:pPr>
      <w:r w:rsidRPr="00D52184">
        <w:rPr>
          <w:rFonts w:ascii="Tahoma" w:hAnsi="Tahoma" w:cs="Tahoma"/>
          <w:b/>
          <w:sz w:val="20"/>
          <w:szCs w:val="20"/>
          <w:lang w:val="en-US"/>
        </w:rPr>
        <w:t>Pooling</w:t>
      </w:r>
    </w:p>
    <w:p w14:paraId="77430966" w14:textId="6FF34640" w:rsidR="00232D58" w:rsidRPr="00D52184" w:rsidRDefault="00232D58" w:rsidP="00C55FC9">
      <w:pPr>
        <w:jc w:val="both"/>
        <w:rPr>
          <w:rFonts w:ascii="Tahoma" w:hAnsi="Tahoma" w:cs="Tahoma"/>
          <w:sz w:val="20"/>
          <w:szCs w:val="20"/>
        </w:rPr>
      </w:pPr>
      <w:r w:rsidRPr="00D52184">
        <w:rPr>
          <w:rFonts w:ascii="Tahoma" w:hAnsi="Tahoma" w:cs="Tahoma"/>
          <w:sz w:val="20"/>
          <w:szCs w:val="20"/>
        </w:rPr>
        <w:t xml:space="preserve">For each Order, the Council will choose from the pool of pre-selected tenderers </w:t>
      </w:r>
      <w:r w:rsidR="00177E61" w:rsidRPr="00D52184">
        <w:rPr>
          <w:rFonts w:ascii="Tahoma" w:hAnsi="Tahoma" w:cs="Tahoma"/>
          <w:sz w:val="20"/>
          <w:szCs w:val="20"/>
        </w:rPr>
        <w:t xml:space="preserve">for the relevant lot </w:t>
      </w:r>
      <w:r w:rsidRPr="00D52184">
        <w:rPr>
          <w:rFonts w:ascii="Tahoma" w:hAnsi="Tahoma" w:cs="Tahoma"/>
          <w:sz w:val="20"/>
          <w:szCs w:val="20"/>
        </w:rPr>
        <w:t xml:space="preserve">the Provider who demonstrably offers best value for money for its requirement when assessed </w:t>
      </w:r>
      <w:r w:rsidR="00EF2465" w:rsidRPr="00D52184">
        <w:rPr>
          <w:rFonts w:ascii="Tahoma" w:hAnsi="Tahoma" w:cs="Tahoma"/>
          <w:sz w:val="20"/>
          <w:szCs w:val="20"/>
        </w:rPr>
        <w:t xml:space="preserve">– for the Order concerned – </w:t>
      </w:r>
      <w:r w:rsidRPr="00D52184">
        <w:rPr>
          <w:rFonts w:ascii="Tahoma" w:hAnsi="Tahoma" w:cs="Tahoma"/>
          <w:sz w:val="20"/>
          <w:szCs w:val="20"/>
        </w:rPr>
        <w:t>against the criteria of:</w:t>
      </w:r>
    </w:p>
    <w:p w14:paraId="61CC978C" w14:textId="77777777" w:rsidR="00C55FC9" w:rsidRPr="00D52184" w:rsidRDefault="00C55FC9" w:rsidP="7A1E19BA">
      <w:pPr>
        <w:pStyle w:val="Default"/>
        <w:numPr>
          <w:ilvl w:val="0"/>
          <w:numId w:val="12"/>
        </w:numPr>
        <w:rPr>
          <w:rFonts w:ascii="Tahoma" w:hAnsi="Tahoma" w:cs="Tahoma"/>
          <w:sz w:val="20"/>
          <w:szCs w:val="20"/>
          <w:lang w:val="en-GB"/>
        </w:rPr>
      </w:pPr>
      <w:r w:rsidRPr="00D52184">
        <w:rPr>
          <w:rFonts w:ascii="Tahoma" w:hAnsi="Tahoma" w:cs="Tahoma"/>
          <w:sz w:val="20"/>
          <w:szCs w:val="20"/>
          <w:lang w:val="en-GB"/>
        </w:rPr>
        <w:t>quality (including as appropriate: capability, expertise, past performance, availability of resources and proposed methods of undertaking the work);</w:t>
      </w:r>
    </w:p>
    <w:p w14:paraId="00DEBBB1" w14:textId="77777777" w:rsidR="00232D58" w:rsidRPr="00D52184" w:rsidRDefault="00232D58" w:rsidP="7A1E19BA">
      <w:pPr>
        <w:pStyle w:val="Default"/>
        <w:numPr>
          <w:ilvl w:val="0"/>
          <w:numId w:val="12"/>
        </w:numPr>
        <w:rPr>
          <w:rFonts w:ascii="Tahoma" w:hAnsi="Tahoma" w:cs="Tahoma"/>
          <w:sz w:val="20"/>
          <w:szCs w:val="20"/>
          <w:lang w:val="en-GB"/>
        </w:rPr>
      </w:pPr>
      <w:r w:rsidRPr="00D52184">
        <w:rPr>
          <w:rFonts w:ascii="Tahoma" w:hAnsi="Tahoma" w:cs="Tahoma"/>
          <w:sz w:val="20"/>
          <w:szCs w:val="20"/>
          <w:lang w:val="en-GB"/>
        </w:rPr>
        <w:t>availab</w:t>
      </w:r>
      <w:r w:rsidR="00C55FC9" w:rsidRPr="00D52184">
        <w:rPr>
          <w:rFonts w:ascii="Tahoma" w:hAnsi="Tahoma" w:cs="Tahoma"/>
          <w:sz w:val="20"/>
          <w:szCs w:val="20"/>
          <w:lang w:val="en-GB"/>
        </w:rPr>
        <w:t>i</w:t>
      </w:r>
      <w:r w:rsidRPr="00D52184">
        <w:rPr>
          <w:rFonts w:ascii="Tahoma" w:hAnsi="Tahoma" w:cs="Tahoma"/>
          <w:sz w:val="20"/>
          <w:szCs w:val="20"/>
          <w:lang w:val="en-GB"/>
        </w:rPr>
        <w:t>l</w:t>
      </w:r>
      <w:r w:rsidR="00C55FC9" w:rsidRPr="00D52184">
        <w:rPr>
          <w:rFonts w:ascii="Tahoma" w:hAnsi="Tahoma" w:cs="Tahoma"/>
          <w:sz w:val="20"/>
          <w:szCs w:val="20"/>
          <w:lang w:val="en-GB"/>
        </w:rPr>
        <w:t>ity</w:t>
      </w:r>
      <w:r w:rsidRPr="00D52184">
        <w:rPr>
          <w:rFonts w:ascii="Tahoma" w:hAnsi="Tahoma" w:cs="Tahoma"/>
          <w:sz w:val="20"/>
          <w:szCs w:val="20"/>
          <w:lang w:val="en-GB"/>
        </w:rPr>
        <w:t xml:space="preserve"> (including, without limitation, capacity to meet required deadlines and, where relevant, geographical location); </w:t>
      </w:r>
      <w:r w:rsidR="00C55FC9" w:rsidRPr="00D52184">
        <w:rPr>
          <w:rFonts w:ascii="Tahoma" w:hAnsi="Tahoma" w:cs="Tahoma"/>
          <w:sz w:val="20"/>
          <w:szCs w:val="20"/>
          <w:lang w:val="en-GB"/>
        </w:rPr>
        <w:t>and</w:t>
      </w:r>
    </w:p>
    <w:p w14:paraId="7BD32301" w14:textId="77777777" w:rsidR="00232D58" w:rsidRPr="00D52184" w:rsidRDefault="00232D58" w:rsidP="00232D58">
      <w:pPr>
        <w:pStyle w:val="Default"/>
        <w:numPr>
          <w:ilvl w:val="0"/>
          <w:numId w:val="12"/>
        </w:numPr>
        <w:rPr>
          <w:rFonts w:ascii="Tahoma" w:hAnsi="Tahoma" w:cs="Tahoma"/>
          <w:sz w:val="20"/>
          <w:szCs w:val="20"/>
        </w:rPr>
      </w:pPr>
      <w:r w:rsidRPr="00D52184">
        <w:rPr>
          <w:rFonts w:ascii="Tahoma" w:hAnsi="Tahoma" w:cs="Tahoma"/>
          <w:sz w:val="20"/>
          <w:szCs w:val="20"/>
        </w:rPr>
        <w:t>price.</w:t>
      </w:r>
    </w:p>
    <w:p w14:paraId="1805AE28" w14:textId="64EA7107" w:rsidR="00232D58" w:rsidRPr="00D52184" w:rsidRDefault="00232D58" w:rsidP="00C55FC9">
      <w:pPr>
        <w:pStyle w:val="Default"/>
        <w:jc w:val="both"/>
        <w:rPr>
          <w:rFonts w:ascii="Tahoma" w:hAnsi="Tahoma" w:cs="Tahoma"/>
        </w:rPr>
      </w:pPr>
      <w:r w:rsidRPr="00D52184">
        <w:rPr>
          <w:rFonts w:ascii="Tahoma" w:hAnsi="Tahoma" w:cs="Tahoma"/>
          <w:sz w:val="20"/>
          <w:szCs w:val="20"/>
        </w:rPr>
        <w:t xml:space="preserve">Each time an Order Form is sent, the selected Provider undertakes to take all the necessary measures to send it </w:t>
      </w:r>
      <w:r w:rsidRPr="00D52184">
        <w:rPr>
          <w:rFonts w:ascii="Tahoma" w:hAnsi="Tahoma" w:cs="Tahoma"/>
          <w:b/>
          <w:sz w:val="20"/>
          <w:szCs w:val="20"/>
        </w:rPr>
        <w:t>signed</w:t>
      </w:r>
      <w:r w:rsidRPr="00D52184">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72C4585" w14:textId="77777777" w:rsidR="003A4A6D" w:rsidRPr="00E25560" w:rsidRDefault="003A4A6D" w:rsidP="00DC6283">
      <w:pPr>
        <w:jc w:val="both"/>
        <w:rPr>
          <w:rFonts w:ascii="Tahoma" w:hAnsi="Tahoma" w:cs="Tahoma"/>
          <w:sz w:val="20"/>
          <w:szCs w:val="20"/>
        </w:rPr>
      </w:pPr>
    </w:p>
    <w:p w14:paraId="3873CDFE"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4DB25879"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4DF8F392"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62A50B2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70AA565F"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51C06DFA"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5E47E63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07579005"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453CC098" w14:textId="77777777" w:rsidR="00DB6765" w:rsidRPr="00E25560" w:rsidRDefault="00DB6765" w:rsidP="00DB6765">
      <w:pPr>
        <w:ind w:left="567"/>
        <w:jc w:val="both"/>
        <w:rPr>
          <w:rFonts w:ascii="Tahoma" w:hAnsi="Tahoma" w:cs="Tahoma"/>
          <w:sz w:val="20"/>
          <w:szCs w:val="20"/>
        </w:rPr>
      </w:pPr>
    </w:p>
    <w:p w14:paraId="46B56A93"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38C65DB3"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2D055CC4" w14:textId="77777777" w:rsidR="00DB6765" w:rsidRPr="00E25560" w:rsidRDefault="00DB6765" w:rsidP="00DB6765">
      <w:pPr>
        <w:jc w:val="both"/>
        <w:rPr>
          <w:rFonts w:ascii="Tahoma" w:hAnsi="Tahoma" w:cs="Tahoma"/>
          <w:sz w:val="20"/>
          <w:szCs w:val="20"/>
        </w:rPr>
      </w:pPr>
    </w:p>
    <w:p w14:paraId="41C4A2A5"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FA06CCF"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387B0503"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627C065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4B0B8DDF" w14:textId="77777777"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154E772F"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7E3F1160"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548A7E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602E1ECF"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lastRenderedPageBreak/>
        <w:tab/>
        <w:t>are an entity created to circumvent tax, social or other legal obligations (empty shell company), have ever created or are in the process of creation of such an entity;</w:t>
      </w:r>
    </w:p>
    <w:p w14:paraId="6460E3D5" w14:textId="77777777"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74114D26" w14:textId="77777777"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56C9A4C9" w14:textId="77777777"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4"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10C3A823" w14:textId="77777777"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bookmarkEnd w:id="4"/>
    <w:p w14:paraId="0E9F21D0" w14:textId="77777777" w:rsidR="002F2073"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3D682D1D" w14:textId="77777777" w:rsidR="006E7C55" w:rsidRDefault="006E7C55" w:rsidP="006E7C55">
      <w:pPr>
        <w:tabs>
          <w:tab w:val="left" w:pos="426"/>
          <w:tab w:val="left" w:pos="709"/>
          <w:tab w:val="left" w:pos="851"/>
        </w:tabs>
        <w:ind w:left="720"/>
        <w:jc w:val="both"/>
        <w:rPr>
          <w:rFonts w:ascii="Tahoma" w:hAnsi="Tahoma" w:cs="Tahoma"/>
          <w:color w:val="000000"/>
          <w:sz w:val="20"/>
          <w:szCs w:val="18"/>
        </w:rPr>
      </w:pPr>
    </w:p>
    <w:p w14:paraId="13D90CA0"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605AE2D5" w14:textId="653650E8" w:rsidR="00D86BCF" w:rsidRPr="006F73F4" w:rsidRDefault="00D86BCF" w:rsidP="00D86BCF">
      <w:pPr>
        <w:numPr>
          <w:ilvl w:val="0"/>
          <w:numId w:val="6"/>
        </w:numPr>
        <w:shd w:val="clear" w:color="auto" w:fill="FFFFFF" w:themeFill="background1"/>
        <w:jc w:val="both"/>
        <w:rPr>
          <w:rFonts w:ascii="Tahoma" w:hAnsi="Tahoma" w:cs="Tahoma"/>
          <w:sz w:val="20"/>
          <w:szCs w:val="20"/>
          <w:lang w:eastAsia="fr-FR"/>
        </w:rPr>
      </w:pPr>
      <w:r>
        <w:rPr>
          <w:rFonts w:ascii="Tahoma" w:hAnsi="Tahoma" w:cs="Tahoma"/>
          <w:sz w:val="20"/>
          <w:szCs w:val="20"/>
        </w:rPr>
        <w:t>U</w:t>
      </w:r>
      <w:r w:rsidRPr="006F73F4">
        <w:rPr>
          <w:rFonts w:ascii="Tahoma" w:hAnsi="Tahoma" w:cs="Tahoma"/>
          <w:sz w:val="20"/>
          <w:szCs w:val="20"/>
        </w:rPr>
        <w:t>niversity degree in</w:t>
      </w:r>
      <w:r w:rsidR="00A338F2">
        <w:rPr>
          <w:rFonts w:ascii="Tahoma" w:hAnsi="Tahoma" w:cs="Tahoma"/>
          <w:sz w:val="20"/>
          <w:szCs w:val="20"/>
        </w:rPr>
        <w:t xml:space="preserve"> one of the following fields:</w:t>
      </w:r>
      <w:r w:rsidRPr="006F73F4">
        <w:rPr>
          <w:rFonts w:ascii="Tahoma" w:hAnsi="Tahoma" w:cs="Tahoma"/>
          <w:sz w:val="20"/>
          <w:szCs w:val="20"/>
        </w:rPr>
        <w:t xml:space="preserve"> law,</w:t>
      </w:r>
      <w:r>
        <w:rPr>
          <w:rFonts w:ascii="Tahoma" w:hAnsi="Tahoma" w:cs="Tahoma"/>
          <w:sz w:val="20"/>
          <w:szCs w:val="20"/>
        </w:rPr>
        <w:t xml:space="preserve"> human rights, political sciences, social sciences,</w:t>
      </w:r>
      <w:r w:rsidR="00B74695">
        <w:rPr>
          <w:rFonts w:ascii="Tahoma" w:hAnsi="Tahoma" w:cs="Tahoma"/>
          <w:sz w:val="20"/>
          <w:szCs w:val="20"/>
        </w:rPr>
        <w:t xml:space="preserve"> gender studies,</w:t>
      </w:r>
      <w:r>
        <w:rPr>
          <w:rFonts w:ascii="Tahoma" w:hAnsi="Tahoma" w:cs="Tahoma"/>
          <w:sz w:val="20"/>
          <w:szCs w:val="20"/>
        </w:rPr>
        <w:t xml:space="preserve"> international relations, public administration or in the thematic sphere of respective Lot(s) or related fields</w:t>
      </w:r>
      <w:r w:rsidRPr="006F73F4">
        <w:rPr>
          <w:rFonts w:ascii="Tahoma" w:hAnsi="Tahoma" w:cs="Tahoma"/>
          <w:sz w:val="20"/>
          <w:szCs w:val="20"/>
        </w:rPr>
        <w:t>;</w:t>
      </w:r>
    </w:p>
    <w:p w14:paraId="19BCED3B" w14:textId="77777777" w:rsidR="00D86BCF" w:rsidRPr="006F73F4" w:rsidRDefault="00D86BCF" w:rsidP="00D86BCF">
      <w:pPr>
        <w:numPr>
          <w:ilvl w:val="0"/>
          <w:numId w:val="6"/>
        </w:numPr>
        <w:shd w:val="clear" w:color="auto" w:fill="FFFFFF" w:themeFill="background1"/>
        <w:jc w:val="both"/>
        <w:rPr>
          <w:rFonts w:ascii="Tahoma" w:hAnsi="Tahoma" w:cs="Tahoma"/>
          <w:sz w:val="20"/>
          <w:szCs w:val="20"/>
          <w:lang w:eastAsia="fr-FR"/>
        </w:rPr>
      </w:pPr>
      <w:r w:rsidRPr="006F73F4">
        <w:rPr>
          <w:rFonts w:ascii="Tahoma" w:hAnsi="Tahoma" w:cs="Tahoma"/>
          <w:sz w:val="20"/>
          <w:szCs w:val="20"/>
        </w:rPr>
        <w:t xml:space="preserve">At least </w:t>
      </w:r>
      <w:r>
        <w:rPr>
          <w:rFonts w:ascii="Tahoma" w:hAnsi="Tahoma" w:cs="Tahoma"/>
          <w:sz w:val="20"/>
          <w:szCs w:val="20"/>
        </w:rPr>
        <w:t>5</w:t>
      </w:r>
      <w:r w:rsidRPr="006F73F4">
        <w:rPr>
          <w:rFonts w:ascii="Tahoma" w:hAnsi="Tahoma" w:cs="Tahoma"/>
          <w:sz w:val="20"/>
          <w:szCs w:val="20"/>
        </w:rPr>
        <w:t xml:space="preserve"> years of professional experience</w:t>
      </w:r>
      <w:r>
        <w:rPr>
          <w:rFonts w:ascii="Tahoma" w:hAnsi="Tahoma" w:cs="Tahoma"/>
          <w:sz w:val="20"/>
          <w:szCs w:val="20"/>
        </w:rPr>
        <w:t xml:space="preserve"> </w:t>
      </w:r>
      <w:r w:rsidRPr="006F73F4">
        <w:rPr>
          <w:rFonts w:ascii="Tahoma" w:hAnsi="Tahoma" w:cs="Tahoma"/>
          <w:sz w:val="20"/>
          <w:szCs w:val="20"/>
        </w:rPr>
        <w:t>in the</w:t>
      </w:r>
      <w:r>
        <w:rPr>
          <w:rFonts w:ascii="Tahoma" w:hAnsi="Tahoma" w:cs="Tahoma"/>
          <w:sz w:val="20"/>
          <w:szCs w:val="20"/>
        </w:rPr>
        <w:t xml:space="preserve"> thematic</w:t>
      </w:r>
      <w:r w:rsidRPr="006F73F4">
        <w:rPr>
          <w:rFonts w:ascii="Tahoma" w:hAnsi="Tahoma" w:cs="Tahoma"/>
          <w:sz w:val="20"/>
          <w:szCs w:val="20"/>
        </w:rPr>
        <w:t xml:space="preserve"> </w:t>
      </w:r>
      <w:r>
        <w:rPr>
          <w:rFonts w:ascii="Tahoma" w:hAnsi="Tahoma" w:cs="Tahoma"/>
          <w:sz w:val="20"/>
          <w:szCs w:val="20"/>
        </w:rPr>
        <w:t>areas of respective Lot(s) (including types of work and assignments as enumerated in description of respective Lot(s))</w:t>
      </w:r>
      <w:r w:rsidRPr="006F73F4">
        <w:rPr>
          <w:rFonts w:ascii="Tahoma" w:hAnsi="Tahoma" w:cs="Tahoma"/>
          <w:sz w:val="20"/>
          <w:szCs w:val="20"/>
        </w:rPr>
        <w:t xml:space="preserve">; </w:t>
      </w:r>
    </w:p>
    <w:p w14:paraId="7FE5C0D4" w14:textId="77777777" w:rsidR="00D86BCF" w:rsidRDefault="00D86BCF" w:rsidP="00D86BCF">
      <w:pPr>
        <w:pStyle w:val="ListParagraph"/>
        <w:numPr>
          <w:ilvl w:val="0"/>
          <w:numId w:val="6"/>
        </w:numPr>
        <w:spacing w:after="120"/>
        <w:contextualSpacing/>
        <w:jc w:val="both"/>
        <w:rPr>
          <w:rFonts w:ascii="Tahoma" w:hAnsi="Tahoma" w:cs="Tahoma"/>
          <w:sz w:val="20"/>
          <w:szCs w:val="20"/>
        </w:rPr>
      </w:pPr>
      <w:r w:rsidRPr="006F73F4">
        <w:rPr>
          <w:rFonts w:ascii="Tahoma" w:hAnsi="Tahoma" w:cs="Tahoma"/>
          <w:sz w:val="20"/>
          <w:szCs w:val="20"/>
        </w:rPr>
        <w:t xml:space="preserve">Excellent </w:t>
      </w:r>
      <w:r>
        <w:rPr>
          <w:rFonts w:ascii="Tahoma" w:hAnsi="Tahoma" w:cs="Tahoma"/>
          <w:sz w:val="20"/>
          <w:szCs w:val="20"/>
        </w:rPr>
        <w:t>oral and written Romanian (C2) in line with the Common European Framework of References for Languages;</w:t>
      </w:r>
    </w:p>
    <w:p w14:paraId="2C238166" w14:textId="77777777" w:rsidR="00D86BCF" w:rsidRDefault="00D86BCF" w:rsidP="00D86BCF">
      <w:pPr>
        <w:pStyle w:val="ListParagraph"/>
        <w:numPr>
          <w:ilvl w:val="0"/>
          <w:numId w:val="6"/>
        </w:numPr>
        <w:spacing w:after="120"/>
        <w:contextualSpacing/>
        <w:jc w:val="both"/>
        <w:rPr>
          <w:rFonts w:ascii="Tahoma" w:hAnsi="Tahoma" w:cs="Tahoma"/>
          <w:sz w:val="20"/>
          <w:szCs w:val="20"/>
        </w:rPr>
      </w:pPr>
      <w:r>
        <w:rPr>
          <w:rFonts w:ascii="Tahoma" w:hAnsi="Tahoma" w:cs="Tahoma"/>
          <w:sz w:val="20"/>
          <w:szCs w:val="20"/>
        </w:rPr>
        <w:t>Very g</w:t>
      </w:r>
      <w:r w:rsidRPr="006F73F4">
        <w:rPr>
          <w:rFonts w:ascii="Tahoma" w:hAnsi="Tahoma" w:cs="Tahoma"/>
          <w:sz w:val="20"/>
          <w:szCs w:val="20"/>
        </w:rPr>
        <w:t>ood knowledge of English</w:t>
      </w:r>
      <w:r>
        <w:rPr>
          <w:rFonts w:ascii="Tahoma" w:hAnsi="Tahoma" w:cs="Tahoma"/>
          <w:sz w:val="20"/>
          <w:szCs w:val="20"/>
        </w:rPr>
        <w:t xml:space="preserve"> (</w:t>
      </w:r>
      <w:r w:rsidRPr="006F73F4">
        <w:rPr>
          <w:rFonts w:ascii="Tahoma" w:hAnsi="Tahoma" w:cs="Tahoma"/>
          <w:sz w:val="20"/>
          <w:szCs w:val="20"/>
        </w:rPr>
        <w:t>B2)</w:t>
      </w:r>
      <w:r>
        <w:rPr>
          <w:rFonts w:ascii="Tahoma" w:hAnsi="Tahoma" w:cs="Tahoma"/>
          <w:sz w:val="20"/>
          <w:szCs w:val="20"/>
        </w:rPr>
        <w:t xml:space="preserve"> in line with the Common European Framework of References for Languages;</w:t>
      </w:r>
    </w:p>
    <w:p w14:paraId="6927ED9C" w14:textId="05FD1572" w:rsidR="00D86BCF" w:rsidRPr="008D3F21" w:rsidRDefault="00D86BCF" w:rsidP="00D86BCF">
      <w:pPr>
        <w:pStyle w:val="ListParagraph"/>
        <w:numPr>
          <w:ilvl w:val="0"/>
          <w:numId w:val="6"/>
        </w:numPr>
        <w:spacing w:after="120"/>
        <w:contextualSpacing/>
        <w:jc w:val="both"/>
        <w:rPr>
          <w:rFonts w:ascii="Tahoma" w:hAnsi="Tahoma" w:cs="Tahoma"/>
          <w:sz w:val="20"/>
          <w:szCs w:val="20"/>
        </w:rPr>
      </w:pPr>
      <w:r>
        <w:rPr>
          <w:rFonts w:ascii="Tahoma" w:hAnsi="Tahoma" w:cs="Tahoma"/>
          <w:sz w:val="20"/>
          <w:szCs w:val="20"/>
        </w:rPr>
        <w:t>F</w:t>
      </w:r>
      <w:r w:rsidR="00956455">
        <w:rPr>
          <w:rFonts w:ascii="Tahoma" w:hAnsi="Tahoma" w:cs="Tahoma"/>
          <w:sz w:val="20"/>
          <w:szCs w:val="20"/>
        </w:rPr>
        <w:t>o</w:t>
      </w:r>
      <w:r>
        <w:rPr>
          <w:rFonts w:ascii="Tahoma" w:hAnsi="Tahoma" w:cs="Tahoma"/>
          <w:sz w:val="20"/>
          <w:szCs w:val="20"/>
        </w:rPr>
        <w:t xml:space="preserve">r legal persons, being authorised to carry out the respective economic activities. </w:t>
      </w:r>
    </w:p>
    <w:p w14:paraId="312BC1F4" w14:textId="1B2E7568" w:rsidR="003363E8" w:rsidRPr="006E7C55" w:rsidRDefault="003363E8" w:rsidP="00956455">
      <w:pPr>
        <w:shd w:val="clear" w:color="auto" w:fill="FFFFFF" w:themeFill="background1"/>
        <w:ind w:left="720"/>
        <w:rPr>
          <w:rFonts w:ascii="Tahoma" w:hAnsi="Tahoma" w:cs="Tahoma"/>
          <w:noProof/>
          <w:sz w:val="16"/>
          <w:szCs w:val="16"/>
          <w:lang w:eastAsia="fr-FR"/>
        </w:rPr>
      </w:pPr>
    </w:p>
    <w:p w14:paraId="76BC7F76"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3872B932" w14:textId="144B8B1F"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offer </w:t>
      </w:r>
      <w:r w:rsidR="00D86BCF" w:rsidRPr="00340652">
        <w:rPr>
          <w:rFonts w:ascii="Tahoma" w:hAnsi="Tahoma" w:cs="Tahoma"/>
          <w:color w:val="000000"/>
          <w:sz w:val="20"/>
          <w:szCs w:val="20"/>
        </w:rPr>
        <w:t>(</w:t>
      </w:r>
      <w:r w:rsidR="00D86BCF">
        <w:rPr>
          <w:rFonts w:ascii="Tahoma" w:hAnsi="Tahoma" w:cs="Tahoma"/>
          <w:color w:val="000000"/>
          <w:sz w:val="20"/>
          <w:szCs w:val="20"/>
        </w:rPr>
        <w:t>90</w:t>
      </w:r>
      <w:r w:rsidR="00A338F2">
        <w:rPr>
          <w:rFonts w:ascii="Tahoma" w:hAnsi="Tahoma" w:cs="Tahoma"/>
          <w:color w:val="000000"/>
          <w:sz w:val="20"/>
          <w:szCs w:val="20"/>
        </w:rPr>
        <w:t xml:space="preserve"> points</w:t>
      </w:r>
      <w:r w:rsidR="00D86BCF" w:rsidRPr="00340652">
        <w:rPr>
          <w:rFonts w:ascii="Tahoma" w:hAnsi="Tahoma" w:cs="Tahoma"/>
          <w:color w:val="000000"/>
          <w:sz w:val="20"/>
          <w:szCs w:val="20"/>
        </w:rPr>
        <w:t>), including:</w:t>
      </w:r>
    </w:p>
    <w:p w14:paraId="35F5CB05" w14:textId="3124E5AD" w:rsidR="00D86BCF" w:rsidRDefault="00D86BCF" w:rsidP="00D86BCF">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Expertise </w:t>
      </w:r>
      <w:r w:rsidRPr="006F73F4">
        <w:rPr>
          <w:rFonts w:ascii="Tahoma" w:hAnsi="Tahoma" w:cs="Tahoma"/>
          <w:color w:val="000000"/>
          <w:sz w:val="20"/>
          <w:szCs w:val="20"/>
        </w:rPr>
        <w:t>of the tenderer in the areas covered by this call (</w:t>
      </w:r>
      <w:r>
        <w:rPr>
          <w:rFonts w:ascii="Tahoma" w:hAnsi="Tahoma" w:cs="Tahoma"/>
          <w:color w:val="000000"/>
          <w:sz w:val="20"/>
          <w:szCs w:val="20"/>
        </w:rPr>
        <w:t>40</w:t>
      </w:r>
      <w:r w:rsidR="00A338F2">
        <w:rPr>
          <w:rFonts w:ascii="Tahoma" w:hAnsi="Tahoma" w:cs="Tahoma"/>
          <w:color w:val="000000"/>
          <w:sz w:val="20"/>
          <w:szCs w:val="20"/>
        </w:rPr>
        <w:t xml:space="preserve"> points</w:t>
      </w:r>
      <w:r w:rsidRPr="006F73F4">
        <w:rPr>
          <w:rFonts w:ascii="Tahoma" w:hAnsi="Tahoma" w:cs="Tahoma"/>
          <w:color w:val="000000"/>
          <w:sz w:val="20"/>
          <w:szCs w:val="20"/>
        </w:rPr>
        <w:t>);</w:t>
      </w:r>
    </w:p>
    <w:p w14:paraId="7F32532C" w14:textId="6F8BFE47" w:rsidR="00AB77BA" w:rsidRPr="00D86BCF" w:rsidRDefault="00D86BCF" w:rsidP="00D86BCF">
      <w:pPr>
        <w:numPr>
          <w:ilvl w:val="1"/>
          <w:numId w:val="9"/>
        </w:numPr>
        <w:ind w:left="993" w:hanging="284"/>
        <w:rPr>
          <w:rFonts w:ascii="Tahoma" w:hAnsi="Tahoma" w:cs="Tahoma"/>
          <w:sz w:val="20"/>
          <w:szCs w:val="20"/>
        </w:rPr>
      </w:pPr>
      <w:r w:rsidRPr="00D86BCF">
        <w:rPr>
          <w:rFonts w:ascii="Tahoma" w:hAnsi="Tahoma" w:cs="Tahoma"/>
          <w:sz w:val="20"/>
          <w:szCs w:val="20"/>
        </w:rPr>
        <w:t>Relevance of the experience of the tenderer in the areas covered by this call, including previous similar assignments with international organisations (50</w:t>
      </w:r>
      <w:r w:rsidR="00A338F2">
        <w:rPr>
          <w:rFonts w:ascii="Tahoma" w:hAnsi="Tahoma" w:cs="Tahoma"/>
          <w:sz w:val="20"/>
          <w:szCs w:val="20"/>
        </w:rPr>
        <w:t xml:space="preserve"> points</w:t>
      </w:r>
      <w:r w:rsidRPr="00D86BCF">
        <w:rPr>
          <w:rFonts w:ascii="Tahoma" w:hAnsi="Tahoma" w:cs="Tahoma"/>
          <w:sz w:val="20"/>
          <w:szCs w:val="20"/>
        </w:rPr>
        <w:t>);</w:t>
      </w:r>
    </w:p>
    <w:p w14:paraId="48ADCC86" w14:textId="77777777" w:rsidR="00AB77BA" w:rsidRPr="00E25560" w:rsidRDefault="00AB77BA" w:rsidP="00AB77BA">
      <w:pPr>
        <w:ind w:left="1440"/>
        <w:rPr>
          <w:rFonts w:ascii="Tahoma" w:hAnsi="Tahoma" w:cs="Tahoma"/>
          <w:color w:val="808080"/>
          <w:sz w:val="20"/>
          <w:szCs w:val="20"/>
        </w:rPr>
      </w:pPr>
    </w:p>
    <w:p w14:paraId="4E8C0F2A" w14:textId="68A6E13A"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offer </w:t>
      </w:r>
      <w:r w:rsidR="00D86BCF">
        <w:rPr>
          <w:rFonts w:ascii="Tahoma" w:hAnsi="Tahoma" w:cs="Tahoma"/>
          <w:color w:val="000000" w:themeColor="text1"/>
          <w:sz w:val="20"/>
          <w:szCs w:val="20"/>
        </w:rPr>
        <w:t>(10</w:t>
      </w:r>
      <w:r w:rsidR="00A338F2">
        <w:rPr>
          <w:rFonts w:ascii="Tahoma" w:hAnsi="Tahoma" w:cs="Tahoma"/>
          <w:color w:val="000000" w:themeColor="text1"/>
          <w:sz w:val="20"/>
          <w:szCs w:val="20"/>
        </w:rPr>
        <w:t xml:space="preserve"> points</w:t>
      </w:r>
      <w:r w:rsidRPr="00E25560">
        <w:rPr>
          <w:rFonts w:ascii="Tahoma" w:hAnsi="Tahoma" w:cs="Tahoma"/>
          <w:color w:val="000000" w:themeColor="text1"/>
          <w:sz w:val="20"/>
          <w:szCs w:val="20"/>
        </w:rPr>
        <w:t>).</w:t>
      </w:r>
    </w:p>
    <w:p w14:paraId="6E2E99F8" w14:textId="77777777" w:rsidR="007B0391" w:rsidRPr="00E25560" w:rsidRDefault="007B0391" w:rsidP="000747C3">
      <w:pPr>
        <w:rPr>
          <w:rFonts w:ascii="Tahoma" w:hAnsi="Tahoma" w:cs="Tahoma"/>
          <w:sz w:val="20"/>
          <w:szCs w:val="20"/>
        </w:rPr>
      </w:pPr>
    </w:p>
    <w:p w14:paraId="6CBCD368" w14:textId="77777777" w:rsidR="003D78B8" w:rsidRPr="006F73F4" w:rsidRDefault="003D78B8" w:rsidP="003D78B8">
      <w:pPr>
        <w:keepLines/>
        <w:autoSpaceDE w:val="0"/>
        <w:autoSpaceDN w:val="0"/>
        <w:adjustRightInd w:val="0"/>
        <w:jc w:val="both"/>
        <w:rPr>
          <w:rFonts w:ascii="Tahoma" w:hAnsi="Tahoma" w:cs="Tahoma"/>
          <w:sz w:val="20"/>
          <w:szCs w:val="20"/>
        </w:rPr>
      </w:pPr>
      <w:r w:rsidRPr="005062F9">
        <w:rPr>
          <w:rFonts w:ascii="Tahoma" w:hAnsi="Tahoma" w:cs="Tahoma"/>
          <w:color w:val="000000" w:themeColor="text1"/>
          <w:sz w:val="20"/>
          <w:szCs w:val="20"/>
        </w:rPr>
        <w:t>The Council reserves the right to hold interviews with tenderers.</w:t>
      </w:r>
    </w:p>
    <w:p w14:paraId="7B3BC4D7" w14:textId="77777777" w:rsidR="00BC5229" w:rsidRPr="00E25560" w:rsidRDefault="00BC5229" w:rsidP="000747C3">
      <w:pPr>
        <w:rPr>
          <w:rFonts w:ascii="Tahoma" w:hAnsi="Tahoma" w:cs="Tahoma"/>
          <w:sz w:val="20"/>
          <w:szCs w:val="20"/>
        </w:rPr>
      </w:pPr>
    </w:p>
    <w:p w14:paraId="3EFB7107" w14:textId="77777777" w:rsidR="00042341" w:rsidRPr="003D78B8" w:rsidRDefault="00042341" w:rsidP="003363E8">
      <w:pPr>
        <w:shd w:val="clear" w:color="auto" w:fill="FFFFFF" w:themeFill="background1"/>
        <w:rPr>
          <w:rFonts w:ascii="Tahoma" w:hAnsi="Tahoma" w:cs="Tahoma"/>
          <w:b/>
          <w:bCs/>
          <w:noProof/>
          <w:sz w:val="20"/>
          <w:szCs w:val="20"/>
          <w:lang w:eastAsia="fr-FR"/>
        </w:rPr>
      </w:pPr>
      <w:r w:rsidRPr="003D78B8">
        <w:rPr>
          <w:rFonts w:ascii="Tahoma" w:hAnsi="Tahoma" w:cs="Tahoma"/>
          <w:b/>
          <w:bCs/>
          <w:sz w:val="20"/>
          <w:szCs w:val="20"/>
        </w:rPr>
        <w:t>Multiple tendering is not authorised.</w:t>
      </w:r>
      <w:r w:rsidR="003363E8" w:rsidRPr="003D78B8">
        <w:rPr>
          <w:rFonts w:ascii="Tahoma" w:hAnsi="Tahoma" w:cs="Tahoma"/>
          <w:b/>
          <w:bCs/>
          <w:sz w:val="20"/>
          <w:szCs w:val="20"/>
        </w:rPr>
        <w:t xml:space="preserve"> </w:t>
      </w:r>
    </w:p>
    <w:p w14:paraId="4F2BFC5F" w14:textId="77777777" w:rsidR="00042341" w:rsidRPr="00E25560" w:rsidRDefault="00042341" w:rsidP="00042341">
      <w:pPr>
        <w:rPr>
          <w:rFonts w:ascii="Tahoma" w:hAnsi="Tahoma" w:cs="Tahoma"/>
          <w:sz w:val="20"/>
          <w:szCs w:val="20"/>
        </w:rPr>
      </w:pPr>
    </w:p>
    <w:p w14:paraId="657DB8C1" w14:textId="77777777"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2325A1B3" w14:textId="77777777"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75B924D8" w14:textId="77777777"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5AC763FC" w14:textId="77777777" w:rsidR="001063F1" w:rsidRPr="002D3BBC"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59AACD91" w14:textId="65D84CD0" w:rsidR="002D3BBC" w:rsidRPr="002D3BBC" w:rsidRDefault="002D3BBC" w:rsidP="002D3BBC">
      <w:pPr>
        <w:numPr>
          <w:ilvl w:val="0"/>
          <w:numId w:val="4"/>
        </w:numPr>
        <w:jc w:val="both"/>
        <w:rPr>
          <w:rFonts w:ascii="Tahoma" w:hAnsi="Tahoma" w:cs="Tahoma"/>
          <w:sz w:val="20"/>
          <w:szCs w:val="20"/>
        </w:rPr>
      </w:pPr>
      <w:r w:rsidRPr="00E85B65">
        <w:rPr>
          <w:rFonts w:ascii="Tahoma" w:hAnsi="Tahoma" w:cs="Tahoma"/>
          <w:b/>
          <w:bCs/>
          <w:sz w:val="20"/>
          <w:szCs w:val="20"/>
        </w:rPr>
        <w:t>Registration documents</w:t>
      </w:r>
      <w:r w:rsidRPr="006524DA">
        <w:rPr>
          <w:rFonts w:ascii="Tahoma" w:hAnsi="Tahoma" w:cs="Tahoma"/>
          <w:sz w:val="20"/>
          <w:szCs w:val="20"/>
        </w:rPr>
        <w:t>, for legal persons only</w:t>
      </w:r>
      <w:r>
        <w:rPr>
          <w:rFonts w:ascii="Tahoma" w:hAnsi="Tahoma" w:cs="Tahoma"/>
          <w:sz w:val="20"/>
          <w:szCs w:val="20"/>
        </w:rPr>
        <w:t xml:space="preserve"> (</w:t>
      </w:r>
      <w:r>
        <w:rPr>
          <w:rFonts w:ascii="Tahoma" w:hAnsi="Tahoma" w:cs="Tahoma"/>
          <w:sz w:val="20"/>
          <w:szCs w:val="20"/>
          <w:lang w:eastAsia="fr-FR"/>
        </w:rPr>
        <w:t>in Romanian and/or English</w:t>
      </w:r>
      <w:r>
        <w:rPr>
          <w:rFonts w:ascii="Tahoma" w:hAnsi="Tahoma" w:cs="Tahoma"/>
          <w:sz w:val="20"/>
          <w:szCs w:val="20"/>
        </w:rPr>
        <w:t>)</w:t>
      </w:r>
      <w:r w:rsidRPr="006524DA">
        <w:rPr>
          <w:rFonts w:ascii="Tahoma" w:hAnsi="Tahoma" w:cs="Tahoma"/>
          <w:sz w:val="20"/>
          <w:szCs w:val="20"/>
        </w:rPr>
        <w:t>;</w:t>
      </w:r>
    </w:p>
    <w:sdt>
      <w:sdtPr>
        <w:rPr>
          <w:rFonts w:ascii="Tahoma" w:hAnsi="Tahoma" w:cs="Tahoma"/>
          <w:sz w:val="20"/>
          <w:szCs w:val="20"/>
        </w:rPr>
        <w:id w:val="-805231176"/>
        <w:lock w:val="sdtContentLocked"/>
        <w:placeholder>
          <w:docPart w:val="6EBAFCB4E48B47328ED0A2B22CF94C41"/>
        </w:placeholder>
      </w:sdtPr>
      <w:sdtContent>
        <w:p w14:paraId="58845F38" w14:textId="77777777"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3ED8852F" w14:textId="2A205443" w:rsidR="002D3BBC" w:rsidRDefault="00C6387B" w:rsidP="002D3BBC">
      <w:pPr>
        <w:keepLines/>
        <w:numPr>
          <w:ilvl w:val="0"/>
          <w:numId w:val="4"/>
        </w:numPr>
        <w:jc w:val="both"/>
        <w:rPr>
          <w:rFonts w:ascii="Tahoma" w:hAnsi="Tahoma" w:cs="Tahoma"/>
          <w:sz w:val="20"/>
          <w:szCs w:val="20"/>
          <w:lang w:eastAsia="fr-FR"/>
        </w:rPr>
      </w:pPr>
      <w:r>
        <w:rPr>
          <w:rFonts w:ascii="Tahoma" w:hAnsi="Tahoma" w:cs="Tahoma"/>
          <w:i/>
          <w:iCs/>
          <w:sz w:val="20"/>
          <w:szCs w:val="20"/>
          <w:lang w:eastAsia="fr-FR"/>
        </w:rPr>
        <w:t>F</w:t>
      </w:r>
      <w:r w:rsidRPr="0018084E">
        <w:rPr>
          <w:rFonts w:ascii="Tahoma" w:hAnsi="Tahoma" w:cs="Tahoma"/>
          <w:i/>
          <w:iCs/>
          <w:sz w:val="20"/>
          <w:szCs w:val="20"/>
          <w:lang w:eastAsia="fr-FR"/>
        </w:rPr>
        <w:t>or legal persons</w:t>
      </w:r>
      <w:r>
        <w:rPr>
          <w:rFonts w:ascii="Tahoma" w:hAnsi="Tahoma" w:cs="Tahoma"/>
          <w:i/>
          <w:iCs/>
          <w:sz w:val="20"/>
          <w:szCs w:val="20"/>
          <w:lang w:eastAsia="fr-FR"/>
        </w:rPr>
        <w:t>/consortia</w:t>
      </w:r>
      <w:r w:rsidRPr="0018084E">
        <w:rPr>
          <w:rFonts w:ascii="Tahoma" w:hAnsi="Tahoma" w:cs="Tahoma"/>
          <w:i/>
          <w:iCs/>
          <w:sz w:val="20"/>
          <w:szCs w:val="20"/>
          <w:lang w:eastAsia="fr-FR"/>
        </w:rPr>
        <w:t xml:space="preserve"> only</w:t>
      </w:r>
      <w:r>
        <w:rPr>
          <w:rFonts w:ascii="Tahoma" w:hAnsi="Tahoma" w:cs="Tahoma"/>
          <w:sz w:val="20"/>
          <w:szCs w:val="20"/>
          <w:lang w:eastAsia="fr-FR"/>
        </w:rPr>
        <w:t xml:space="preserve">: </w:t>
      </w:r>
      <w:r w:rsidR="002D3BBC" w:rsidRPr="006D1138">
        <w:rPr>
          <w:rFonts w:ascii="Tahoma" w:hAnsi="Tahoma" w:cs="Tahoma"/>
          <w:sz w:val="20"/>
          <w:szCs w:val="20"/>
          <w:lang w:eastAsia="fr-FR"/>
        </w:rPr>
        <w:t>Description of the proposed team (</w:t>
      </w:r>
      <w:r w:rsidR="002D3BBC">
        <w:rPr>
          <w:rFonts w:ascii="Tahoma" w:hAnsi="Tahoma" w:cs="Tahoma"/>
          <w:sz w:val="20"/>
          <w:szCs w:val="20"/>
          <w:lang w:eastAsia="fr-FR"/>
        </w:rPr>
        <w:t>including CVs in English) of each proposed individual expected to work on the project with the lot(s) applied and information as to the status of each individuals (i.e. whether they are employees or subcontractors)</w:t>
      </w:r>
      <w:r w:rsidR="002D3BBC" w:rsidRPr="006D1138">
        <w:rPr>
          <w:rFonts w:ascii="Tahoma" w:hAnsi="Tahoma" w:cs="Tahoma"/>
          <w:sz w:val="20"/>
          <w:szCs w:val="20"/>
          <w:lang w:eastAsia="fr-FR"/>
        </w:rPr>
        <w:t>;</w:t>
      </w:r>
    </w:p>
    <w:p w14:paraId="228835AE" w14:textId="046C9973" w:rsidR="002D3BBC" w:rsidRPr="002D3BBC" w:rsidRDefault="00C6387B" w:rsidP="002D3BBC">
      <w:pPr>
        <w:pStyle w:val="ListParagraph"/>
        <w:keepLines/>
        <w:numPr>
          <w:ilvl w:val="0"/>
          <w:numId w:val="4"/>
        </w:numPr>
        <w:contextualSpacing/>
        <w:jc w:val="both"/>
        <w:rPr>
          <w:rFonts w:ascii="Tahoma" w:hAnsi="Tahoma" w:cs="Tahoma"/>
          <w:i/>
          <w:iCs/>
          <w:color w:val="000000" w:themeColor="text1"/>
          <w:sz w:val="20"/>
          <w:szCs w:val="20"/>
        </w:rPr>
      </w:pPr>
      <w:r w:rsidRPr="00C6387B">
        <w:rPr>
          <w:rFonts w:ascii="Tahoma" w:hAnsi="Tahoma" w:cs="Tahoma"/>
          <w:color w:val="000000" w:themeColor="text1"/>
          <w:sz w:val="20"/>
          <w:szCs w:val="20"/>
        </w:rPr>
        <w:t>For natural persons</w:t>
      </w:r>
      <w:r>
        <w:rPr>
          <w:rFonts w:ascii="Tahoma" w:hAnsi="Tahoma" w:cs="Tahoma"/>
          <w:color w:val="000000" w:themeColor="text1"/>
          <w:sz w:val="20"/>
          <w:szCs w:val="20"/>
        </w:rPr>
        <w:t xml:space="preserve">: </w:t>
      </w:r>
      <w:r w:rsidR="002D3BBC" w:rsidRPr="006F73F4">
        <w:rPr>
          <w:rFonts w:ascii="Tahoma" w:hAnsi="Tahoma" w:cs="Tahoma"/>
          <w:color w:val="000000" w:themeColor="text1"/>
          <w:sz w:val="20"/>
          <w:szCs w:val="20"/>
        </w:rPr>
        <w:t>A detailed CV</w:t>
      </w:r>
      <w:r w:rsidR="007818E5">
        <w:rPr>
          <w:rFonts w:ascii="Tahoma" w:hAnsi="Tahoma" w:cs="Tahoma"/>
          <w:color w:val="000000" w:themeColor="text1"/>
          <w:sz w:val="20"/>
          <w:szCs w:val="20"/>
        </w:rPr>
        <w:t xml:space="preserve">, preferably in </w:t>
      </w:r>
      <w:proofErr w:type="spellStart"/>
      <w:r w:rsidR="007818E5">
        <w:rPr>
          <w:rFonts w:ascii="Tahoma" w:hAnsi="Tahoma" w:cs="Tahoma"/>
          <w:color w:val="000000" w:themeColor="text1"/>
          <w:sz w:val="20"/>
          <w:szCs w:val="20"/>
        </w:rPr>
        <w:t>Europass</w:t>
      </w:r>
      <w:proofErr w:type="spellEnd"/>
      <w:r w:rsidR="007818E5">
        <w:rPr>
          <w:rFonts w:ascii="Tahoma" w:hAnsi="Tahoma" w:cs="Tahoma"/>
          <w:color w:val="000000" w:themeColor="text1"/>
          <w:sz w:val="20"/>
          <w:szCs w:val="20"/>
        </w:rPr>
        <w:t xml:space="preserve"> Format</w:t>
      </w:r>
      <w:r w:rsidR="002D3BBC" w:rsidRPr="006F73F4">
        <w:rPr>
          <w:rFonts w:ascii="Tahoma" w:hAnsi="Tahoma" w:cs="Tahoma"/>
          <w:color w:val="000000" w:themeColor="text1"/>
          <w:sz w:val="20"/>
          <w:szCs w:val="20"/>
        </w:rPr>
        <w:t>,</w:t>
      </w:r>
      <w:r w:rsidR="002D3BBC">
        <w:rPr>
          <w:rFonts w:ascii="Tahoma" w:hAnsi="Tahoma" w:cs="Tahoma"/>
          <w:color w:val="000000" w:themeColor="text1"/>
          <w:sz w:val="20"/>
          <w:szCs w:val="20"/>
        </w:rPr>
        <w:t xml:space="preserve"> in English,</w:t>
      </w:r>
      <w:r w:rsidR="002D3BBC" w:rsidRPr="006F73F4">
        <w:rPr>
          <w:rFonts w:ascii="Tahoma" w:hAnsi="Tahoma" w:cs="Tahoma"/>
          <w:color w:val="000000" w:themeColor="text1"/>
          <w:sz w:val="20"/>
          <w:szCs w:val="20"/>
        </w:rPr>
        <w:t xml:space="preserve"> demonstrating clearly that the tenderer fulfils the eligibility</w:t>
      </w:r>
      <w:r w:rsidR="007818E5">
        <w:rPr>
          <w:rFonts w:ascii="Tahoma" w:hAnsi="Tahoma" w:cs="Tahoma"/>
          <w:color w:val="000000" w:themeColor="text1"/>
          <w:sz w:val="20"/>
          <w:szCs w:val="20"/>
        </w:rPr>
        <w:t xml:space="preserve"> </w:t>
      </w:r>
      <w:r w:rsidR="002D3BBC" w:rsidRPr="006F73F4">
        <w:rPr>
          <w:rFonts w:ascii="Tahoma" w:hAnsi="Tahoma" w:cs="Tahoma"/>
          <w:color w:val="000000" w:themeColor="text1"/>
          <w:sz w:val="20"/>
          <w:szCs w:val="20"/>
        </w:rPr>
        <w:t>criteria</w:t>
      </w:r>
      <w:r w:rsidR="002D3BBC">
        <w:rPr>
          <w:rFonts w:ascii="Tahoma" w:hAnsi="Tahoma" w:cs="Tahoma"/>
          <w:color w:val="000000" w:themeColor="text1"/>
          <w:sz w:val="20"/>
          <w:szCs w:val="20"/>
        </w:rPr>
        <w:t>;</w:t>
      </w:r>
    </w:p>
    <w:p w14:paraId="129F4A0E" w14:textId="74D0A7D2" w:rsidR="002D3BBC" w:rsidRDefault="002D3BBC" w:rsidP="002D3BBC">
      <w:pPr>
        <w:numPr>
          <w:ilvl w:val="0"/>
          <w:numId w:val="4"/>
        </w:numPr>
        <w:jc w:val="both"/>
        <w:rPr>
          <w:rFonts w:ascii="Tahoma" w:hAnsi="Tahoma" w:cs="Tahoma"/>
          <w:i/>
          <w:iCs/>
          <w:color w:val="000000" w:themeColor="text1"/>
          <w:sz w:val="20"/>
          <w:szCs w:val="20"/>
        </w:rPr>
      </w:pPr>
      <w:r w:rsidRPr="006F73F4">
        <w:rPr>
          <w:rFonts w:ascii="Tahoma" w:hAnsi="Tahoma" w:cs="Tahoma"/>
          <w:color w:val="000000" w:themeColor="text1"/>
          <w:sz w:val="20"/>
          <w:szCs w:val="20"/>
        </w:rPr>
        <w:t>A Motivation letter</w:t>
      </w:r>
      <w:r>
        <w:rPr>
          <w:rFonts w:ascii="Tahoma" w:hAnsi="Tahoma" w:cs="Tahoma"/>
          <w:color w:val="000000" w:themeColor="text1"/>
          <w:sz w:val="20"/>
          <w:szCs w:val="20"/>
        </w:rPr>
        <w:t xml:space="preserve"> in Word/PDF format, in English,</w:t>
      </w:r>
      <w:r w:rsidRPr="006F73F4">
        <w:rPr>
          <w:rFonts w:ascii="Tahoma" w:hAnsi="Tahoma" w:cs="Tahoma"/>
          <w:color w:val="000000" w:themeColor="text1"/>
          <w:sz w:val="20"/>
          <w:szCs w:val="20"/>
        </w:rPr>
        <w:t xml:space="preserve"> describing how the tenderer meets the requirements of the expected types of deliverables related to the fields of expertise as described under the scope of the contract above (1 page maximum). </w:t>
      </w:r>
      <w:r w:rsidRPr="006F73F4">
        <w:rPr>
          <w:rFonts w:ascii="Tahoma" w:hAnsi="Tahoma" w:cs="Tahoma"/>
          <w:i/>
          <w:iCs/>
          <w:color w:val="000000" w:themeColor="text1"/>
          <w:sz w:val="20"/>
          <w:szCs w:val="20"/>
        </w:rPr>
        <w:t>For legal persons</w:t>
      </w:r>
      <w:r w:rsidR="00A338F2">
        <w:rPr>
          <w:rFonts w:ascii="Tahoma" w:hAnsi="Tahoma" w:cs="Tahoma"/>
          <w:i/>
          <w:iCs/>
          <w:color w:val="000000" w:themeColor="text1"/>
          <w:sz w:val="20"/>
          <w:szCs w:val="20"/>
        </w:rPr>
        <w:t>/consortia</w:t>
      </w:r>
      <w:r w:rsidRPr="006F73F4">
        <w:rPr>
          <w:rFonts w:ascii="Tahoma" w:hAnsi="Tahoma" w:cs="Tahoma"/>
          <w:i/>
          <w:iCs/>
          <w:color w:val="000000" w:themeColor="text1"/>
          <w:sz w:val="20"/>
          <w:szCs w:val="20"/>
        </w:rPr>
        <w:t>, this letter should include a list of all natural persons who shall be allocated to the execution of the contract; this list may not be altered in the event that the legal person’s bid is successful</w:t>
      </w:r>
      <w:r w:rsidR="00965E07">
        <w:rPr>
          <w:rFonts w:ascii="Tahoma" w:hAnsi="Tahoma" w:cs="Tahoma"/>
          <w:i/>
          <w:iCs/>
          <w:color w:val="000000" w:themeColor="text1"/>
          <w:sz w:val="20"/>
          <w:szCs w:val="20"/>
        </w:rPr>
        <w:t xml:space="preserve">, except with the involvement and approval of </w:t>
      </w:r>
      <w:r w:rsidRPr="006F73F4">
        <w:rPr>
          <w:rFonts w:ascii="Tahoma" w:hAnsi="Tahoma" w:cs="Tahoma"/>
          <w:i/>
          <w:iCs/>
          <w:color w:val="000000" w:themeColor="text1"/>
          <w:sz w:val="20"/>
          <w:szCs w:val="20"/>
        </w:rPr>
        <w:t>the Council of Europe;</w:t>
      </w:r>
    </w:p>
    <w:p w14:paraId="2C461755" w14:textId="7B2B2FDC" w:rsidR="00A338F2" w:rsidRPr="00A338F2" w:rsidRDefault="002D3BBC" w:rsidP="00A338F2">
      <w:pPr>
        <w:keepLines/>
        <w:numPr>
          <w:ilvl w:val="0"/>
          <w:numId w:val="4"/>
        </w:numPr>
        <w:jc w:val="both"/>
        <w:rPr>
          <w:rFonts w:ascii="Tahoma" w:hAnsi="Tahoma" w:cs="Tahoma"/>
          <w:color w:val="000000" w:themeColor="text1"/>
          <w:sz w:val="20"/>
          <w:szCs w:val="20"/>
        </w:rPr>
      </w:pPr>
      <w:r w:rsidRPr="00091072">
        <w:rPr>
          <w:rFonts w:ascii="Tahoma" w:hAnsi="Tahoma" w:cs="Tahoma"/>
          <w:color w:val="000000" w:themeColor="text1"/>
          <w:sz w:val="20"/>
          <w:szCs w:val="20"/>
        </w:rPr>
        <w:lastRenderedPageBreak/>
        <w:t>At least two examples of previous work/deliverables in Word/PDF formats</w:t>
      </w:r>
      <w:r w:rsidR="00C6387B" w:rsidRPr="00C6387B">
        <w:rPr>
          <w:rFonts w:ascii="Tahoma" w:hAnsi="Tahoma" w:cs="Tahoma"/>
          <w:color w:val="000000" w:themeColor="text1"/>
          <w:sz w:val="20"/>
          <w:szCs w:val="20"/>
        </w:rPr>
        <w:t xml:space="preserve">. </w:t>
      </w:r>
      <w:r w:rsidR="00C6387B" w:rsidRPr="00091072">
        <w:rPr>
          <w:rFonts w:ascii="Tahoma" w:hAnsi="Tahoma" w:cs="Tahoma"/>
          <w:i/>
          <w:iCs/>
          <w:color w:val="000000" w:themeColor="text1"/>
          <w:sz w:val="20"/>
          <w:szCs w:val="20"/>
        </w:rPr>
        <w:t xml:space="preserve">For legal persons/consortia the examples should be attributable to the </w:t>
      </w:r>
      <w:r w:rsidR="00C6387B" w:rsidRPr="00091072">
        <w:rPr>
          <w:rFonts w:ascii="Tahoma" w:hAnsi="Tahoma" w:cs="Tahoma"/>
          <w:bCs/>
          <w:i/>
          <w:iCs/>
          <w:sz w:val="20"/>
          <w:szCs w:val="20"/>
          <w:lang w:val="en-US" w:eastAsia="fr-FR"/>
        </w:rPr>
        <w:t>natural persons allocated to the execution of the contract</w:t>
      </w:r>
      <w:r w:rsidR="00A338F2" w:rsidRPr="00091072">
        <w:rPr>
          <w:rFonts w:ascii="Tahoma" w:hAnsi="Tahoma" w:cs="Tahoma"/>
          <w:color w:val="000000" w:themeColor="text1"/>
          <w:sz w:val="20"/>
          <w:szCs w:val="20"/>
        </w:rPr>
        <w:t xml:space="preserve">. The examples can be included as attachments or provided as </w:t>
      </w:r>
      <w:r w:rsidRPr="00091072">
        <w:rPr>
          <w:rFonts w:ascii="Tahoma" w:hAnsi="Tahoma" w:cs="Tahoma"/>
          <w:color w:val="000000" w:themeColor="text1"/>
          <w:sz w:val="20"/>
          <w:szCs w:val="20"/>
        </w:rPr>
        <w:t>link</w:t>
      </w:r>
      <w:r w:rsidR="00A338F2" w:rsidRPr="00091072">
        <w:rPr>
          <w:rFonts w:ascii="Tahoma" w:hAnsi="Tahoma" w:cs="Tahoma"/>
          <w:color w:val="000000" w:themeColor="text1"/>
          <w:sz w:val="20"/>
          <w:szCs w:val="20"/>
        </w:rPr>
        <w:t>s</w:t>
      </w:r>
      <w:r w:rsidRPr="00091072">
        <w:rPr>
          <w:rFonts w:ascii="Tahoma" w:hAnsi="Tahoma" w:cs="Tahoma"/>
          <w:color w:val="000000" w:themeColor="text1"/>
          <w:sz w:val="20"/>
          <w:szCs w:val="20"/>
        </w:rPr>
        <w:t xml:space="preserve"> to publications, legal assessments/analyses, reports, studies, etc. (ensure that the links are valid and that the deliverable is accessible, downloadable and may be opened in its entirety)</w:t>
      </w:r>
      <w:r w:rsidR="00A338F2" w:rsidRPr="00091072">
        <w:rPr>
          <w:rFonts w:ascii="Tahoma" w:hAnsi="Tahoma" w:cs="Tahoma"/>
          <w:color w:val="000000" w:themeColor="text1"/>
          <w:sz w:val="20"/>
          <w:szCs w:val="20"/>
        </w:rPr>
        <w:t>. The examples should be</w:t>
      </w:r>
      <w:r w:rsidR="00A338F2" w:rsidRPr="00C6387B">
        <w:rPr>
          <w:rFonts w:ascii="Tahoma" w:hAnsi="Tahoma" w:cs="Tahoma"/>
          <w:color w:val="000000" w:themeColor="text1"/>
          <w:sz w:val="20"/>
          <w:szCs w:val="20"/>
        </w:rPr>
        <w:t xml:space="preserve"> </w:t>
      </w:r>
      <w:r w:rsidRPr="00091072">
        <w:rPr>
          <w:rFonts w:ascii="Tahoma" w:hAnsi="Tahoma" w:cs="Tahoma"/>
          <w:color w:val="000000" w:themeColor="text1"/>
          <w:sz w:val="20"/>
          <w:szCs w:val="20"/>
        </w:rPr>
        <w:t>relevant to the experience</w:t>
      </w:r>
      <w:r w:rsidRPr="00C6387B">
        <w:rPr>
          <w:rFonts w:ascii="Tahoma" w:eastAsia="Calibri" w:hAnsi="Tahoma" w:cs="Tahoma"/>
          <w:color w:val="000000" w:themeColor="text1"/>
          <w:sz w:val="20"/>
          <w:szCs w:val="20"/>
        </w:rPr>
        <w:t xml:space="preserve"> the tenderer claims</w:t>
      </w:r>
      <w:r w:rsidR="00A338F2" w:rsidRPr="00C6387B">
        <w:rPr>
          <w:rFonts w:ascii="Tahoma" w:eastAsia="Calibri" w:hAnsi="Tahoma" w:cs="Tahoma"/>
          <w:color w:val="000000" w:themeColor="text1"/>
          <w:sz w:val="20"/>
          <w:szCs w:val="20"/>
        </w:rPr>
        <w:t xml:space="preserve"> and must be in</w:t>
      </w:r>
      <w:r w:rsidRPr="00C6387B">
        <w:rPr>
          <w:rFonts w:ascii="Tahoma" w:eastAsia="Calibri" w:hAnsi="Tahoma" w:cs="Tahoma"/>
          <w:color w:val="000000" w:themeColor="text1"/>
          <w:sz w:val="20"/>
          <w:szCs w:val="20"/>
        </w:rPr>
        <w:t xml:space="preserve"> Romanian and/or English.</w:t>
      </w:r>
    </w:p>
    <w:p w14:paraId="37F38D00" w14:textId="77777777" w:rsidR="0073327A" w:rsidRPr="006E7C55" w:rsidRDefault="0073327A" w:rsidP="006E7C55">
      <w:pPr>
        <w:rPr>
          <w:rFonts w:ascii="Tahoma" w:hAnsi="Tahoma" w:cs="Tahoma"/>
          <w:b/>
          <w:sz w:val="16"/>
          <w:szCs w:val="16"/>
        </w:rPr>
      </w:pPr>
    </w:p>
    <w:p w14:paraId="1672D481" w14:textId="77777777" w:rsidR="002D3BBC" w:rsidRPr="00E25560" w:rsidRDefault="002D3BBC" w:rsidP="00091072">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076BEF">
        <w:rPr>
          <w:rFonts w:ascii="Tahoma" w:hAnsi="Tahoma" w:cs="Tahoma"/>
          <w:b/>
          <w:color w:val="000000" w:themeColor="text1"/>
          <w:sz w:val="20"/>
        </w:rPr>
        <w:t>English</w:t>
      </w:r>
      <w:r>
        <w:rPr>
          <w:rFonts w:ascii="Tahoma" w:hAnsi="Tahoma" w:cs="Tahoma"/>
          <w:b/>
          <w:color w:val="000000" w:themeColor="text1"/>
          <w:sz w:val="20"/>
        </w:rPr>
        <w:t>, unless otherwise indicated above,</w:t>
      </w:r>
      <w:r w:rsidRPr="00E25560">
        <w:rPr>
          <w:rFonts w:ascii="Tahoma" w:hAnsi="Tahoma" w:cs="Tahoma"/>
          <w:b/>
          <w:color w:val="000000" w:themeColor="text1"/>
          <w:sz w:val="20"/>
        </w:rPr>
        <w:t xml:space="preserve"> failure to do so will result in the exclusion of the tender. </w:t>
      </w:r>
    </w:p>
    <w:p w14:paraId="377051AD" w14:textId="77777777" w:rsidR="002D3BBC" w:rsidRPr="006E7C55" w:rsidRDefault="002D3BBC" w:rsidP="00091072">
      <w:pPr>
        <w:shd w:val="clear" w:color="auto" w:fill="FFFFFF" w:themeFill="background1"/>
        <w:jc w:val="both"/>
        <w:rPr>
          <w:rFonts w:ascii="Tahoma" w:hAnsi="Tahoma" w:cs="Tahoma"/>
          <w:b/>
          <w:color w:val="000000"/>
          <w:sz w:val="16"/>
          <w:szCs w:val="16"/>
        </w:rPr>
      </w:pPr>
    </w:p>
    <w:p w14:paraId="46581FAD" w14:textId="702E333B" w:rsidR="00DF63F8" w:rsidRPr="00E25560" w:rsidRDefault="00DF63F8" w:rsidP="00091072">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3DC404BE" w14:textId="77777777" w:rsidR="000F6BD3" w:rsidRPr="006E7C55" w:rsidRDefault="000F6BD3" w:rsidP="00091072">
      <w:pPr>
        <w:jc w:val="both"/>
        <w:rPr>
          <w:rFonts w:ascii="Tahoma" w:hAnsi="Tahoma" w:cs="Tahoma"/>
          <w:b/>
          <w:color w:val="000000"/>
          <w:sz w:val="16"/>
          <w:szCs w:val="16"/>
        </w:rPr>
      </w:pPr>
    </w:p>
    <w:p w14:paraId="23F6BF26" w14:textId="77777777" w:rsidR="00A7429C" w:rsidRPr="00E25560" w:rsidRDefault="00A7429C" w:rsidP="00091072">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4C0FCB47" w14:textId="77777777" w:rsidR="00A7429C" w:rsidRPr="00E25560" w:rsidRDefault="00A7429C" w:rsidP="00BB5732">
      <w:pPr>
        <w:rPr>
          <w:rFonts w:ascii="Tahoma" w:hAnsi="Tahoma" w:cs="Tahoma"/>
          <w:b/>
          <w:color w:val="000000"/>
          <w:sz w:val="20"/>
          <w:szCs w:val="20"/>
        </w:rPr>
      </w:pPr>
    </w:p>
    <w:p w14:paraId="45CE8108"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sectPr w:rsidR="00F20B24"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B392" w14:textId="77777777" w:rsidR="006F0811" w:rsidRDefault="006F0811" w:rsidP="00D50F13">
      <w:r>
        <w:separator/>
      </w:r>
    </w:p>
  </w:endnote>
  <w:endnote w:type="continuationSeparator" w:id="0">
    <w:p w14:paraId="1E61FB6B" w14:textId="77777777" w:rsidR="006F0811" w:rsidRDefault="006F0811" w:rsidP="00D50F13">
      <w:r>
        <w:continuationSeparator/>
      </w:r>
    </w:p>
  </w:endnote>
  <w:endnote w:type="continuationNotice" w:id="1">
    <w:p w14:paraId="339D6E3B" w14:textId="77777777" w:rsidR="006F0811" w:rsidRDefault="006F0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353B" w14:textId="77777777" w:rsidR="006F0811" w:rsidRDefault="006F0811" w:rsidP="00D50F13">
      <w:r>
        <w:separator/>
      </w:r>
    </w:p>
  </w:footnote>
  <w:footnote w:type="continuationSeparator" w:id="0">
    <w:p w14:paraId="6CDDBBA1" w14:textId="77777777" w:rsidR="006F0811" w:rsidRDefault="006F0811" w:rsidP="00D50F13">
      <w:r>
        <w:continuationSeparator/>
      </w:r>
    </w:p>
  </w:footnote>
  <w:footnote w:type="continuationNotice" w:id="1">
    <w:p w14:paraId="2AA500FB" w14:textId="77777777" w:rsidR="006F0811" w:rsidRDefault="006F0811"/>
  </w:footnote>
  <w:footnote w:id="2">
    <w:p w14:paraId="263648A1"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0B8D0FF9"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3DAA81DF"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1452D9D"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65F3C590"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53EF03DF"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137464B2" w14:textId="77777777"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7347BC9B" w14:textId="77777777"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AD6D01A"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4DFA7832"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D4029"/>
    <w:multiLevelType w:val="hybridMultilevel"/>
    <w:tmpl w:val="B628A842"/>
    <w:lvl w:ilvl="0" w:tplc="970C1C96">
      <w:start w:val="1"/>
      <w:numFmt w:val="bullet"/>
      <w:lvlText w:val=""/>
      <w:lvlJc w:val="left"/>
      <w:pPr>
        <w:ind w:left="720" w:hanging="360"/>
      </w:pPr>
      <w:rPr>
        <w:rFonts w:ascii="Symbol" w:hAnsi="Symbol" w:hint="default"/>
        <w:sz w:val="16"/>
        <w:szCs w:val="16"/>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054284E"/>
    <w:multiLevelType w:val="hybridMultilevel"/>
    <w:tmpl w:val="E2A8DE6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3" w15:restartNumberingAfterBreak="0">
    <w:nsid w:val="4AAA284E"/>
    <w:multiLevelType w:val="hybridMultilevel"/>
    <w:tmpl w:val="8E327A10"/>
    <w:lvl w:ilvl="0" w:tplc="8C88B4DA">
      <w:start w:val="1"/>
      <w:numFmt w:val="decimalZero"/>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2E2267"/>
    <w:multiLevelType w:val="hybridMultilevel"/>
    <w:tmpl w:val="117C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51067D"/>
    <w:multiLevelType w:val="hybridMultilevel"/>
    <w:tmpl w:val="FC88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21"/>
  </w:num>
  <w:num w:numId="2" w16cid:durableId="48772180">
    <w:abstractNumId w:val="2"/>
  </w:num>
  <w:num w:numId="3" w16cid:durableId="842234152">
    <w:abstractNumId w:val="0"/>
  </w:num>
  <w:num w:numId="4" w16cid:durableId="954292439">
    <w:abstractNumId w:val="24"/>
  </w:num>
  <w:num w:numId="5" w16cid:durableId="89351907">
    <w:abstractNumId w:val="14"/>
  </w:num>
  <w:num w:numId="6" w16cid:durableId="1299412416">
    <w:abstractNumId w:val="20"/>
  </w:num>
  <w:num w:numId="7" w16cid:durableId="1418401199">
    <w:abstractNumId w:val="26"/>
  </w:num>
  <w:num w:numId="8" w16cid:durableId="74210382">
    <w:abstractNumId w:val="8"/>
  </w:num>
  <w:num w:numId="9" w16cid:durableId="1591424122">
    <w:abstractNumId w:val="27"/>
  </w:num>
  <w:num w:numId="10" w16cid:durableId="1779106060">
    <w:abstractNumId w:val="9"/>
  </w:num>
  <w:num w:numId="11" w16cid:durableId="518085428">
    <w:abstractNumId w:val="10"/>
  </w:num>
  <w:num w:numId="12" w16cid:durableId="2049210508">
    <w:abstractNumId w:val="1"/>
  </w:num>
  <w:num w:numId="13" w16cid:durableId="1286156592">
    <w:abstractNumId w:val="19"/>
  </w:num>
  <w:num w:numId="14" w16cid:durableId="1742218832">
    <w:abstractNumId w:val="6"/>
  </w:num>
  <w:num w:numId="15" w16cid:durableId="409884916">
    <w:abstractNumId w:val="3"/>
  </w:num>
  <w:num w:numId="16" w16cid:durableId="433672377">
    <w:abstractNumId w:val="11"/>
  </w:num>
  <w:num w:numId="17" w16cid:durableId="285352121">
    <w:abstractNumId w:val="23"/>
  </w:num>
  <w:num w:numId="18" w16cid:durableId="1599407294">
    <w:abstractNumId w:val="5"/>
  </w:num>
  <w:num w:numId="19" w16cid:durableId="1506627768">
    <w:abstractNumId w:val="25"/>
  </w:num>
  <w:num w:numId="20" w16cid:durableId="1791899220">
    <w:abstractNumId w:val="4"/>
  </w:num>
  <w:num w:numId="21" w16cid:durableId="833374087">
    <w:abstractNumId w:val="17"/>
  </w:num>
  <w:num w:numId="22" w16cid:durableId="2065331786">
    <w:abstractNumId w:val="15"/>
  </w:num>
  <w:num w:numId="23" w16cid:durableId="1091122027">
    <w:abstractNumId w:val="7"/>
  </w:num>
  <w:num w:numId="24" w16cid:durableId="1152333496">
    <w:abstractNumId w:val="12"/>
  </w:num>
  <w:num w:numId="25" w16cid:durableId="1394935360">
    <w:abstractNumId w:val="22"/>
  </w:num>
  <w:num w:numId="26" w16cid:durableId="1614290990">
    <w:abstractNumId w:val="18"/>
  </w:num>
  <w:num w:numId="27" w16cid:durableId="1599676763">
    <w:abstractNumId w:val="13"/>
  </w:num>
  <w:num w:numId="28" w16cid:durableId="107440040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F4"/>
    <w:rsid w:val="000025A5"/>
    <w:rsid w:val="00004C3D"/>
    <w:rsid w:val="00007AEB"/>
    <w:rsid w:val="0001537A"/>
    <w:rsid w:val="0002442B"/>
    <w:rsid w:val="000309AE"/>
    <w:rsid w:val="00035346"/>
    <w:rsid w:val="00042341"/>
    <w:rsid w:val="000441BD"/>
    <w:rsid w:val="000461DD"/>
    <w:rsid w:val="00046DBB"/>
    <w:rsid w:val="00060282"/>
    <w:rsid w:val="00061859"/>
    <w:rsid w:val="000660C4"/>
    <w:rsid w:val="000710BC"/>
    <w:rsid w:val="00072FB8"/>
    <w:rsid w:val="000747C3"/>
    <w:rsid w:val="00076428"/>
    <w:rsid w:val="0007790B"/>
    <w:rsid w:val="000836C7"/>
    <w:rsid w:val="000841B9"/>
    <w:rsid w:val="000852FE"/>
    <w:rsid w:val="00086684"/>
    <w:rsid w:val="00091072"/>
    <w:rsid w:val="00091467"/>
    <w:rsid w:val="00095AD6"/>
    <w:rsid w:val="000975FD"/>
    <w:rsid w:val="000A249E"/>
    <w:rsid w:val="000B21DA"/>
    <w:rsid w:val="000C2856"/>
    <w:rsid w:val="000C5F24"/>
    <w:rsid w:val="000C64DB"/>
    <w:rsid w:val="000D2330"/>
    <w:rsid w:val="000D24AF"/>
    <w:rsid w:val="000D4457"/>
    <w:rsid w:val="000E0285"/>
    <w:rsid w:val="000E59DC"/>
    <w:rsid w:val="000E5DF5"/>
    <w:rsid w:val="000E60C6"/>
    <w:rsid w:val="000E65D3"/>
    <w:rsid w:val="000F17F2"/>
    <w:rsid w:val="000F18A2"/>
    <w:rsid w:val="000F1D2F"/>
    <w:rsid w:val="000F3067"/>
    <w:rsid w:val="000F3791"/>
    <w:rsid w:val="000F3CB2"/>
    <w:rsid w:val="000F3FFC"/>
    <w:rsid w:val="000F6BD3"/>
    <w:rsid w:val="001018E8"/>
    <w:rsid w:val="00103B9B"/>
    <w:rsid w:val="00103DEC"/>
    <w:rsid w:val="001041C4"/>
    <w:rsid w:val="001048B1"/>
    <w:rsid w:val="001063F1"/>
    <w:rsid w:val="00114DEE"/>
    <w:rsid w:val="0011556A"/>
    <w:rsid w:val="00117F5F"/>
    <w:rsid w:val="00121A41"/>
    <w:rsid w:val="001262C9"/>
    <w:rsid w:val="00127AB4"/>
    <w:rsid w:val="00140E99"/>
    <w:rsid w:val="00143659"/>
    <w:rsid w:val="00146172"/>
    <w:rsid w:val="001505E5"/>
    <w:rsid w:val="00160002"/>
    <w:rsid w:val="001602AD"/>
    <w:rsid w:val="001614FA"/>
    <w:rsid w:val="00171C1F"/>
    <w:rsid w:val="0017327D"/>
    <w:rsid w:val="00177E61"/>
    <w:rsid w:val="001832A2"/>
    <w:rsid w:val="00183C11"/>
    <w:rsid w:val="00183E4D"/>
    <w:rsid w:val="00184909"/>
    <w:rsid w:val="00185752"/>
    <w:rsid w:val="001862FB"/>
    <w:rsid w:val="00195627"/>
    <w:rsid w:val="001959DD"/>
    <w:rsid w:val="00196882"/>
    <w:rsid w:val="001A1408"/>
    <w:rsid w:val="001A1B19"/>
    <w:rsid w:val="001A3448"/>
    <w:rsid w:val="001A5371"/>
    <w:rsid w:val="001B0127"/>
    <w:rsid w:val="001B1D35"/>
    <w:rsid w:val="001B7518"/>
    <w:rsid w:val="001C2E58"/>
    <w:rsid w:val="001C6878"/>
    <w:rsid w:val="001D40AD"/>
    <w:rsid w:val="001D5219"/>
    <w:rsid w:val="001E7F0E"/>
    <w:rsid w:val="001F5A87"/>
    <w:rsid w:val="00204A8E"/>
    <w:rsid w:val="00227C52"/>
    <w:rsid w:val="00231B30"/>
    <w:rsid w:val="00231F02"/>
    <w:rsid w:val="00232D58"/>
    <w:rsid w:val="002334CC"/>
    <w:rsid w:val="002336A0"/>
    <w:rsid w:val="00236880"/>
    <w:rsid w:val="002370B5"/>
    <w:rsid w:val="00237980"/>
    <w:rsid w:val="00250B11"/>
    <w:rsid w:val="00251355"/>
    <w:rsid w:val="00252955"/>
    <w:rsid w:val="002544EC"/>
    <w:rsid w:val="002625C7"/>
    <w:rsid w:val="00267EDE"/>
    <w:rsid w:val="00270D77"/>
    <w:rsid w:val="00272959"/>
    <w:rsid w:val="00277511"/>
    <w:rsid w:val="00283D99"/>
    <w:rsid w:val="002861A5"/>
    <w:rsid w:val="00290041"/>
    <w:rsid w:val="00290EBB"/>
    <w:rsid w:val="00292284"/>
    <w:rsid w:val="002926D0"/>
    <w:rsid w:val="002A2C42"/>
    <w:rsid w:val="002A47C1"/>
    <w:rsid w:val="002A56A1"/>
    <w:rsid w:val="002A5D7C"/>
    <w:rsid w:val="002B4786"/>
    <w:rsid w:val="002B653F"/>
    <w:rsid w:val="002C53F4"/>
    <w:rsid w:val="002C6181"/>
    <w:rsid w:val="002C65EE"/>
    <w:rsid w:val="002C6F98"/>
    <w:rsid w:val="002D1F0A"/>
    <w:rsid w:val="002D2B64"/>
    <w:rsid w:val="002D3BBC"/>
    <w:rsid w:val="002D5425"/>
    <w:rsid w:val="002E12C7"/>
    <w:rsid w:val="002E4985"/>
    <w:rsid w:val="002F2073"/>
    <w:rsid w:val="002F618C"/>
    <w:rsid w:val="002F694F"/>
    <w:rsid w:val="0030013C"/>
    <w:rsid w:val="003129C9"/>
    <w:rsid w:val="00314848"/>
    <w:rsid w:val="00315470"/>
    <w:rsid w:val="00320711"/>
    <w:rsid w:val="00330646"/>
    <w:rsid w:val="00332AF4"/>
    <w:rsid w:val="003363E8"/>
    <w:rsid w:val="003370C9"/>
    <w:rsid w:val="003465FD"/>
    <w:rsid w:val="00356C99"/>
    <w:rsid w:val="00357E5A"/>
    <w:rsid w:val="003670B2"/>
    <w:rsid w:val="00367989"/>
    <w:rsid w:val="00371164"/>
    <w:rsid w:val="003712F2"/>
    <w:rsid w:val="00386026"/>
    <w:rsid w:val="0039258A"/>
    <w:rsid w:val="003945B5"/>
    <w:rsid w:val="003A4382"/>
    <w:rsid w:val="003A4A6D"/>
    <w:rsid w:val="003B1C2E"/>
    <w:rsid w:val="003B2E7E"/>
    <w:rsid w:val="003B3F7D"/>
    <w:rsid w:val="003C1062"/>
    <w:rsid w:val="003D78B8"/>
    <w:rsid w:val="003E3863"/>
    <w:rsid w:val="003E6939"/>
    <w:rsid w:val="003F362C"/>
    <w:rsid w:val="003F7D5B"/>
    <w:rsid w:val="00402425"/>
    <w:rsid w:val="00415E8B"/>
    <w:rsid w:val="00420E9A"/>
    <w:rsid w:val="004331FB"/>
    <w:rsid w:val="00441672"/>
    <w:rsid w:val="00453877"/>
    <w:rsid w:val="004575D4"/>
    <w:rsid w:val="00463CAC"/>
    <w:rsid w:val="004665F8"/>
    <w:rsid w:val="004723C3"/>
    <w:rsid w:val="0047438E"/>
    <w:rsid w:val="00486FC6"/>
    <w:rsid w:val="004874F6"/>
    <w:rsid w:val="0048766E"/>
    <w:rsid w:val="00490018"/>
    <w:rsid w:val="00497F9D"/>
    <w:rsid w:val="004A33D0"/>
    <w:rsid w:val="004A5E49"/>
    <w:rsid w:val="004B0F2D"/>
    <w:rsid w:val="004B2022"/>
    <w:rsid w:val="004C165B"/>
    <w:rsid w:val="004C21AA"/>
    <w:rsid w:val="004C642E"/>
    <w:rsid w:val="004D084E"/>
    <w:rsid w:val="004D316D"/>
    <w:rsid w:val="004E4886"/>
    <w:rsid w:val="004E6C7A"/>
    <w:rsid w:val="004E796F"/>
    <w:rsid w:val="004E7A45"/>
    <w:rsid w:val="004E7D01"/>
    <w:rsid w:val="004F4F33"/>
    <w:rsid w:val="004F71A4"/>
    <w:rsid w:val="005034A5"/>
    <w:rsid w:val="00505408"/>
    <w:rsid w:val="005074B5"/>
    <w:rsid w:val="00512D89"/>
    <w:rsid w:val="00516616"/>
    <w:rsid w:val="00526C95"/>
    <w:rsid w:val="005279AD"/>
    <w:rsid w:val="00527BCC"/>
    <w:rsid w:val="00532234"/>
    <w:rsid w:val="00552F0E"/>
    <w:rsid w:val="005547FC"/>
    <w:rsid w:val="00563B1B"/>
    <w:rsid w:val="00567F3E"/>
    <w:rsid w:val="00575177"/>
    <w:rsid w:val="00576B53"/>
    <w:rsid w:val="00581679"/>
    <w:rsid w:val="005845C2"/>
    <w:rsid w:val="0058742A"/>
    <w:rsid w:val="005969C9"/>
    <w:rsid w:val="005B213C"/>
    <w:rsid w:val="005B6603"/>
    <w:rsid w:val="005D53E7"/>
    <w:rsid w:val="005D5B80"/>
    <w:rsid w:val="005D7279"/>
    <w:rsid w:val="005E01B0"/>
    <w:rsid w:val="005E02E7"/>
    <w:rsid w:val="005E15F8"/>
    <w:rsid w:val="005E22CE"/>
    <w:rsid w:val="005E2A86"/>
    <w:rsid w:val="005E42AE"/>
    <w:rsid w:val="005E42CF"/>
    <w:rsid w:val="005E646C"/>
    <w:rsid w:val="005E7A89"/>
    <w:rsid w:val="005F5F0B"/>
    <w:rsid w:val="005F7510"/>
    <w:rsid w:val="006006D0"/>
    <w:rsid w:val="006052A3"/>
    <w:rsid w:val="00606CF8"/>
    <w:rsid w:val="00616BCD"/>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58"/>
    <w:rsid w:val="006C5CBB"/>
    <w:rsid w:val="006D34C3"/>
    <w:rsid w:val="006D4944"/>
    <w:rsid w:val="006D4A4D"/>
    <w:rsid w:val="006E1997"/>
    <w:rsid w:val="006E507D"/>
    <w:rsid w:val="006E5C58"/>
    <w:rsid w:val="006E7C55"/>
    <w:rsid w:val="006F0811"/>
    <w:rsid w:val="006F5EED"/>
    <w:rsid w:val="00703E4B"/>
    <w:rsid w:val="00711683"/>
    <w:rsid w:val="0071373A"/>
    <w:rsid w:val="00714299"/>
    <w:rsid w:val="007309EA"/>
    <w:rsid w:val="0073327A"/>
    <w:rsid w:val="007556CC"/>
    <w:rsid w:val="00756A1A"/>
    <w:rsid w:val="00763924"/>
    <w:rsid w:val="00777568"/>
    <w:rsid w:val="007776D3"/>
    <w:rsid w:val="007818E5"/>
    <w:rsid w:val="00784065"/>
    <w:rsid w:val="007867C0"/>
    <w:rsid w:val="00786991"/>
    <w:rsid w:val="00791E04"/>
    <w:rsid w:val="007958C9"/>
    <w:rsid w:val="007A37FE"/>
    <w:rsid w:val="007B0391"/>
    <w:rsid w:val="007B16CE"/>
    <w:rsid w:val="007B1BFA"/>
    <w:rsid w:val="007C267B"/>
    <w:rsid w:val="007C29B5"/>
    <w:rsid w:val="007C623D"/>
    <w:rsid w:val="007D1F5B"/>
    <w:rsid w:val="007D6C68"/>
    <w:rsid w:val="007E449F"/>
    <w:rsid w:val="007E78C4"/>
    <w:rsid w:val="007F64F6"/>
    <w:rsid w:val="007F6759"/>
    <w:rsid w:val="0080160D"/>
    <w:rsid w:val="008166AD"/>
    <w:rsid w:val="0082549E"/>
    <w:rsid w:val="0083377F"/>
    <w:rsid w:val="008341B5"/>
    <w:rsid w:val="00834E5C"/>
    <w:rsid w:val="00840C1E"/>
    <w:rsid w:val="0084795A"/>
    <w:rsid w:val="00847CF2"/>
    <w:rsid w:val="00856FD9"/>
    <w:rsid w:val="00864990"/>
    <w:rsid w:val="00867184"/>
    <w:rsid w:val="008742C4"/>
    <w:rsid w:val="00874CEE"/>
    <w:rsid w:val="0087754C"/>
    <w:rsid w:val="008828EC"/>
    <w:rsid w:val="00883AB4"/>
    <w:rsid w:val="00883C2D"/>
    <w:rsid w:val="00892D73"/>
    <w:rsid w:val="008A3A01"/>
    <w:rsid w:val="008B0E79"/>
    <w:rsid w:val="008B21BF"/>
    <w:rsid w:val="008B6FDD"/>
    <w:rsid w:val="008C10B4"/>
    <w:rsid w:val="008C264E"/>
    <w:rsid w:val="008D0D5A"/>
    <w:rsid w:val="008D1EB7"/>
    <w:rsid w:val="008D3220"/>
    <w:rsid w:val="008D7F08"/>
    <w:rsid w:val="008E6F8F"/>
    <w:rsid w:val="008F0BF0"/>
    <w:rsid w:val="008F103F"/>
    <w:rsid w:val="008F2A65"/>
    <w:rsid w:val="008F2DBD"/>
    <w:rsid w:val="008F7956"/>
    <w:rsid w:val="00904764"/>
    <w:rsid w:val="00904B93"/>
    <w:rsid w:val="009058FD"/>
    <w:rsid w:val="00917A32"/>
    <w:rsid w:val="00920C37"/>
    <w:rsid w:val="00933BB2"/>
    <w:rsid w:val="00941247"/>
    <w:rsid w:val="0095095F"/>
    <w:rsid w:val="00956455"/>
    <w:rsid w:val="00965E07"/>
    <w:rsid w:val="00986790"/>
    <w:rsid w:val="009907AC"/>
    <w:rsid w:val="00990987"/>
    <w:rsid w:val="009A0D0F"/>
    <w:rsid w:val="009A20EC"/>
    <w:rsid w:val="009A5D89"/>
    <w:rsid w:val="009A70C4"/>
    <w:rsid w:val="009B1E00"/>
    <w:rsid w:val="009D1F01"/>
    <w:rsid w:val="009E1B52"/>
    <w:rsid w:val="009E4346"/>
    <w:rsid w:val="009E55DF"/>
    <w:rsid w:val="009E6BBB"/>
    <w:rsid w:val="009F19CC"/>
    <w:rsid w:val="009F1A62"/>
    <w:rsid w:val="00A03DFC"/>
    <w:rsid w:val="00A040C6"/>
    <w:rsid w:val="00A041D4"/>
    <w:rsid w:val="00A12241"/>
    <w:rsid w:val="00A230F6"/>
    <w:rsid w:val="00A338F2"/>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3934"/>
    <w:rsid w:val="00AB77BA"/>
    <w:rsid w:val="00AD09F1"/>
    <w:rsid w:val="00AD33C7"/>
    <w:rsid w:val="00AD423A"/>
    <w:rsid w:val="00AE3CA6"/>
    <w:rsid w:val="00AE5507"/>
    <w:rsid w:val="00AE5F37"/>
    <w:rsid w:val="00AF5D9D"/>
    <w:rsid w:val="00AF6B9D"/>
    <w:rsid w:val="00B052F4"/>
    <w:rsid w:val="00B11F35"/>
    <w:rsid w:val="00B14D5F"/>
    <w:rsid w:val="00B15609"/>
    <w:rsid w:val="00B1654D"/>
    <w:rsid w:val="00B24C31"/>
    <w:rsid w:val="00B43A63"/>
    <w:rsid w:val="00B45518"/>
    <w:rsid w:val="00B51638"/>
    <w:rsid w:val="00B52125"/>
    <w:rsid w:val="00B52510"/>
    <w:rsid w:val="00B74695"/>
    <w:rsid w:val="00B74751"/>
    <w:rsid w:val="00B74DC5"/>
    <w:rsid w:val="00B74E23"/>
    <w:rsid w:val="00B842AF"/>
    <w:rsid w:val="00B948EE"/>
    <w:rsid w:val="00B96606"/>
    <w:rsid w:val="00BA1DF3"/>
    <w:rsid w:val="00BA535D"/>
    <w:rsid w:val="00BA7B96"/>
    <w:rsid w:val="00BB0487"/>
    <w:rsid w:val="00BB3FCE"/>
    <w:rsid w:val="00BB54A4"/>
    <w:rsid w:val="00BB5732"/>
    <w:rsid w:val="00BB66CF"/>
    <w:rsid w:val="00BB7582"/>
    <w:rsid w:val="00BC5229"/>
    <w:rsid w:val="00BD09D0"/>
    <w:rsid w:val="00BD1766"/>
    <w:rsid w:val="00BD2F62"/>
    <w:rsid w:val="00BD3425"/>
    <w:rsid w:val="00BD637E"/>
    <w:rsid w:val="00BE33D8"/>
    <w:rsid w:val="00C10B8B"/>
    <w:rsid w:val="00C26461"/>
    <w:rsid w:val="00C31F4B"/>
    <w:rsid w:val="00C32CF2"/>
    <w:rsid w:val="00C36F01"/>
    <w:rsid w:val="00C37D19"/>
    <w:rsid w:val="00C4126D"/>
    <w:rsid w:val="00C4216C"/>
    <w:rsid w:val="00C44468"/>
    <w:rsid w:val="00C44E24"/>
    <w:rsid w:val="00C5327B"/>
    <w:rsid w:val="00C54A63"/>
    <w:rsid w:val="00C55FC9"/>
    <w:rsid w:val="00C57EAD"/>
    <w:rsid w:val="00C6150D"/>
    <w:rsid w:val="00C6387B"/>
    <w:rsid w:val="00C674A5"/>
    <w:rsid w:val="00C7050F"/>
    <w:rsid w:val="00C7138A"/>
    <w:rsid w:val="00C71DF0"/>
    <w:rsid w:val="00C7643B"/>
    <w:rsid w:val="00C803A2"/>
    <w:rsid w:val="00C803BB"/>
    <w:rsid w:val="00C81A91"/>
    <w:rsid w:val="00C916A3"/>
    <w:rsid w:val="00C9763D"/>
    <w:rsid w:val="00CA4416"/>
    <w:rsid w:val="00CA6238"/>
    <w:rsid w:val="00CA6E6F"/>
    <w:rsid w:val="00CB3508"/>
    <w:rsid w:val="00CD061B"/>
    <w:rsid w:val="00CD5C22"/>
    <w:rsid w:val="00CE1A8A"/>
    <w:rsid w:val="00CE7D0D"/>
    <w:rsid w:val="00CF6DAB"/>
    <w:rsid w:val="00D04381"/>
    <w:rsid w:val="00D21D1E"/>
    <w:rsid w:val="00D22682"/>
    <w:rsid w:val="00D275BF"/>
    <w:rsid w:val="00D27647"/>
    <w:rsid w:val="00D322CA"/>
    <w:rsid w:val="00D34C9B"/>
    <w:rsid w:val="00D417C2"/>
    <w:rsid w:val="00D41EDE"/>
    <w:rsid w:val="00D43669"/>
    <w:rsid w:val="00D44EF1"/>
    <w:rsid w:val="00D47F70"/>
    <w:rsid w:val="00D50F13"/>
    <w:rsid w:val="00D51502"/>
    <w:rsid w:val="00D52157"/>
    <w:rsid w:val="00D52184"/>
    <w:rsid w:val="00D5513E"/>
    <w:rsid w:val="00D6561F"/>
    <w:rsid w:val="00D7040D"/>
    <w:rsid w:val="00D70489"/>
    <w:rsid w:val="00D73100"/>
    <w:rsid w:val="00D74BC9"/>
    <w:rsid w:val="00D80DA4"/>
    <w:rsid w:val="00D86BCF"/>
    <w:rsid w:val="00D91551"/>
    <w:rsid w:val="00DA2385"/>
    <w:rsid w:val="00DB07B5"/>
    <w:rsid w:val="00DB6765"/>
    <w:rsid w:val="00DB7DEC"/>
    <w:rsid w:val="00DC1696"/>
    <w:rsid w:val="00DC45E9"/>
    <w:rsid w:val="00DC6283"/>
    <w:rsid w:val="00DE0239"/>
    <w:rsid w:val="00DE22F4"/>
    <w:rsid w:val="00DE6CF6"/>
    <w:rsid w:val="00DF01F3"/>
    <w:rsid w:val="00DF63F8"/>
    <w:rsid w:val="00E00305"/>
    <w:rsid w:val="00E00310"/>
    <w:rsid w:val="00E02D10"/>
    <w:rsid w:val="00E05158"/>
    <w:rsid w:val="00E11E01"/>
    <w:rsid w:val="00E160F4"/>
    <w:rsid w:val="00E21350"/>
    <w:rsid w:val="00E25560"/>
    <w:rsid w:val="00E3231F"/>
    <w:rsid w:val="00E507A1"/>
    <w:rsid w:val="00E51360"/>
    <w:rsid w:val="00E519E1"/>
    <w:rsid w:val="00E53D62"/>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1FFC"/>
    <w:rsid w:val="00EC4B0F"/>
    <w:rsid w:val="00EC5952"/>
    <w:rsid w:val="00EC5CEE"/>
    <w:rsid w:val="00EC6F24"/>
    <w:rsid w:val="00ED1A6A"/>
    <w:rsid w:val="00ED5526"/>
    <w:rsid w:val="00EE0FD3"/>
    <w:rsid w:val="00EE1D09"/>
    <w:rsid w:val="00EE7240"/>
    <w:rsid w:val="00EF2465"/>
    <w:rsid w:val="00EF59C1"/>
    <w:rsid w:val="00EF66B8"/>
    <w:rsid w:val="00F01081"/>
    <w:rsid w:val="00F130D7"/>
    <w:rsid w:val="00F20B24"/>
    <w:rsid w:val="00F21315"/>
    <w:rsid w:val="00F3190F"/>
    <w:rsid w:val="00F37F04"/>
    <w:rsid w:val="00F420A3"/>
    <w:rsid w:val="00F56682"/>
    <w:rsid w:val="00F809EA"/>
    <w:rsid w:val="00F80D87"/>
    <w:rsid w:val="00F820D2"/>
    <w:rsid w:val="00F966A8"/>
    <w:rsid w:val="00FA7021"/>
    <w:rsid w:val="00FB2C91"/>
    <w:rsid w:val="00FD39B4"/>
    <w:rsid w:val="00FD49FF"/>
    <w:rsid w:val="00FE4FEF"/>
    <w:rsid w:val="00FF0EE9"/>
    <w:rsid w:val="00FF468F"/>
    <w:rsid w:val="7A1E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MMParagraph">
    <w:name w:val="PMM_Paragraph"/>
    <w:basedOn w:val="Normal"/>
    <w:qFormat/>
    <w:rsid w:val="00D91551"/>
    <w:pPr>
      <w:spacing w:before="120" w:after="120"/>
      <w:ind w:left="284"/>
      <w:jc w:val="both"/>
    </w:pPr>
    <w:rPr>
      <w:rFonts w:ascii="Aptos Light" w:hAnsi="Aptos Light" w:cs="Times New Roman"/>
      <w:lang w:val="en-US" w:eastAsia="en-US"/>
    </w:rPr>
  </w:style>
  <w:style w:type="paragraph" w:customStyle="1" w:styleId="xl24">
    <w:name w:val="xl24"/>
    <w:basedOn w:val="Normal"/>
    <w:rsid w:val="002D3BBC"/>
    <w:pPr>
      <w:spacing w:before="100" w:beforeAutospacing="1" w:after="100" w:afterAutospacing="1"/>
    </w:pPr>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esktop\COMPETITIVE%20BIDDING%20PROCEDURE\TF%20FC%20CBP%20(with%20lots)%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BDD9DC7BB428599357E6A1D642131"/>
        <w:category>
          <w:name w:val="General"/>
          <w:gallery w:val="placeholder"/>
        </w:category>
        <w:types>
          <w:type w:val="bbPlcHdr"/>
        </w:types>
        <w:behaviors>
          <w:behavior w:val="content"/>
        </w:behaviors>
        <w:guid w:val="{13F75785-A522-4FE1-B78A-6D9DEAFE1A95}"/>
      </w:docPartPr>
      <w:docPartBody>
        <w:p w:rsidR="00FB0CFB" w:rsidRDefault="00FB0CFB">
          <w:pPr>
            <w:pStyle w:val="F5DBDD9DC7BB428599357E6A1D642131"/>
          </w:pPr>
          <w:r w:rsidRPr="00F26264">
            <w:rPr>
              <w:rStyle w:val="PlaceholderText"/>
            </w:rPr>
            <w:t>Click here to enter text.</w:t>
          </w:r>
        </w:p>
      </w:docPartBody>
    </w:docPart>
    <w:docPart>
      <w:docPartPr>
        <w:name w:val="45009BACB0D14DB6800A5EB00A8F7338"/>
        <w:category>
          <w:name w:val="General"/>
          <w:gallery w:val="placeholder"/>
        </w:category>
        <w:types>
          <w:type w:val="bbPlcHdr"/>
        </w:types>
        <w:behaviors>
          <w:behavior w:val="content"/>
        </w:behaviors>
        <w:guid w:val="{50F6BA12-CB10-4742-8724-25C1623A9F85}"/>
      </w:docPartPr>
      <w:docPartBody>
        <w:p w:rsidR="00FB0CFB" w:rsidRDefault="00FB0CFB">
          <w:pPr>
            <w:pStyle w:val="45009BACB0D14DB6800A5EB00A8F7338"/>
          </w:pPr>
          <w:r w:rsidRPr="00E25560">
            <w:rPr>
              <w:rFonts w:ascii="Tahoma" w:hAnsi="Tahoma" w:cs="Tahoma"/>
              <w:color w:val="808080"/>
              <w:sz w:val="20"/>
              <w:szCs w:val="20"/>
            </w:rPr>
            <w:t xml:space="preserve"> </w:t>
          </w:r>
        </w:p>
      </w:docPartBody>
    </w:docPart>
    <w:docPart>
      <w:docPartPr>
        <w:name w:val="3F30D05D6D6243A0ADF090524890A914"/>
        <w:category>
          <w:name w:val="General"/>
          <w:gallery w:val="placeholder"/>
        </w:category>
        <w:types>
          <w:type w:val="bbPlcHdr"/>
        </w:types>
        <w:behaviors>
          <w:behavior w:val="content"/>
        </w:behaviors>
        <w:guid w:val="{934A02D6-01AE-4475-B93F-7C0D55528BE9}"/>
      </w:docPartPr>
      <w:docPartBody>
        <w:p w:rsidR="00FB0CFB" w:rsidRDefault="00FB0CFB">
          <w:pPr>
            <w:pStyle w:val="3F30D05D6D6243A0ADF090524890A914"/>
          </w:pPr>
          <w:r w:rsidRPr="00E25560">
            <w:rPr>
              <w:rStyle w:val="PlaceholderText"/>
              <w:rFonts w:ascii="Tahoma" w:hAnsi="Tahoma" w:cs="Tahoma"/>
              <w:sz w:val="20"/>
              <w:szCs w:val="20"/>
            </w:rPr>
            <w:t>Click here to enter a date.</w:t>
          </w:r>
        </w:p>
      </w:docPartBody>
    </w:docPart>
    <w:docPart>
      <w:docPartPr>
        <w:name w:val="1FBED1BD35594A2289C5D508A11D3BBC"/>
        <w:category>
          <w:name w:val="General"/>
          <w:gallery w:val="placeholder"/>
        </w:category>
        <w:types>
          <w:type w:val="bbPlcHdr"/>
        </w:types>
        <w:behaviors>
          <w:behavior w:val="content"/>
        </w:behaviors>
        <w:guid w:val="{7404B675-2CF9-44CE-B12C-95D5AA712182}"/>
      </w:docPartPr>
      <w:docPartBody>
        <w:p w:rsidR="00FB0CFB" w:rsidRDefault="00FB0CFB">
          <w:pPr>
            <w:pStyle w:val="1FBED1BD35594A2289C5D508A11D3BBC"/>
          </w:pPr>
          <w:r w:rsidRPr="00E25560">
            <w:rPr>
              <w:rFonts w:ascii="Tahoma" w:hAnsi="Tahoma" w:cs="Tahoma"/>
              <w:color w:val="808080"/>
              <w:sz w:val="20"/>
              <w:szCs w:val="20"/>
            </w:rPr>
            <w:t>Click here to enter a date.</w:t>
          </w:r>
        </w:p>
      </w:docPartBody>
    </w:docPart>
    <w:docPart>
      <w:docPartPr>
        <w:name w:val="5440CBDDC460409ABE68D5DB1EFF26F6"/>
        <w:category>
          <w:name w:val="General"/>
          <w:gallery w:val="placeholder"/>
        </w:category>
        <w:types>
          <w:type w:val="bbPlcHdr"/>
        </w:types>
        <w:behaviors>
          <w:behavior w:val="content"/>
        </w:behaviors>
        <w:guid w:val="{3ADC4E66-2EE9-4436-894E-6AC2F108C844}"/>
      </w:docPartPr>
      <w:docPartBody>
        <w:p w:rsidR="00FB0CFB" w:rsidRDefault="00FB0CFB">
          <w:pPr>
            <w:pStyle w:val="5440CBDDC460409ABE68D5DB1EFF26F6"/>
          </w:pPr>
          <w:r w:rsidRPr="00E25560">
            <w:rPr>
              <w:rFonts w:ascii="Tahoma" w:hAnsi="Tahoma" w:cs="Tahoma"/>
              <w:color w:val="808080"/>
              <w:sz w:val="20"/>
              <w:szCs w:val="20"/>
            </w:rPr>
            <w:t>Click here to enter email</w:t>
          </w:r>
        </w:p>
      </w:docPartBody>
    </w:docPart>
    <w:docPart>
      <w:docPartPr>
        <w:name w:val="A1CD0A2CB7B146E2AD70A3EE9FC6B8FD"/>
        <w:category>
          <w:name w:val="General"/>
          <w:gallery w:val="placeholder"/>
        </w:category>
        <w:types>
          <w:type w:val="bbPlcHdr"/>
        </w:types>
        <w:behaviors>
          <w:behavior w:val="content"/>
        </w:behaviors>
        <w:guid w:val="{A5D960CE-555A-4140-8A74-695A36DEF0EF}"/>
      </w:docPartPr>
      <w:docPartBody>
        <w:p w:rsidR="00FB0CFB" w:rsidRDefault="00FB0CFB">
          <w:pPr>
            <w:pStyle w:val="A1CD0A2CB7B146E2AD70A3EE9FC6B8FD"/>
          </w:pPr>
          <w:r w:rsidRPr="00F26264">
            <w:rPr>
              <w:rStyle w:val="PlaceholderText"/>
            </w:rPr>
            <w:t>Click here to enter text.</w:t>
          </w:r>
        </w:p>
      </w:docPartBody>
    </w:docPart>
    <w:docPart>
      <w:docPartPr>
        <w:name w:val="E01C6060B2564591BE75561767228CCB"/>
        <w:category>
          <w:name w:val="General"/>
          <w:gallery w:val="placeholder"/>
        </w:category>
        <w:types>
          <w:type w:val="bbPlcHdr"/>
        </w:types>
        <w:behaviors>
          <w:behavior w:val="content"/>
        </w:behaviors>
        <w:guid w:val="{0F447CF5-D8B3-47CC-8349-54D9FEB5DB84}"/>
      </w:docPartPr>
      <w:docPartBody>
        <w:p w:rsidR="00FB0CFB" w:rsidRDefault="00FB0CFB">
          <w:pPr>
            <w:pStyle w:val="E01C6060B2564591BE75561767228CCB"/>
          </w:pPr>
          <w:r w:rsidRPr="00E25560">
            <w:rPr>
              <w:rFonts w:ascii="Tahoma" w:hAnsi="Tahoma" w:cs="Tahoma"/>
              <w:color w:val="808080"/>
              <w:sz w:val="20"/>
              <w:szCs w:val="20"/>
            </w:rPr>
            <w:t>Click here to enter email</w:t>
          </w:r>
        </w:p>
      </w:docPartBody>
    </w:docPart>
    <w:docPart>
      <w:docPartPr>
        <w:name w:val="6FEEE03846FD452FA63B15114B6B4267"/>
        <w:category>
          <w:name w:val="General"/>
          <w:gallery w:val="placeholder"/>
        </w:category>
        <w:types>
          <w:type w:val="bbPlcHdr"/>
        </w:types>
        <w:behaviors>
          <w:behavior w:val="content"/>
        </w:behaviors>
        <w:guid w:val="{B40DD375-A402-4EDF-8FC2-C7368871EEE2}"/>
      </w:docPartPr>
      <w:docPartBody>
        <w:p w:rsidR="00FB0CFB" w:rsidRDefault="00FB0CFB">
          <w:pPr>
            <w:pStyle w:val="6FEEE03846FD452FA63B15114B6B4267"/>
          </w:pPr>
          <w:r w:rsidRPr="00E25560">
            <w:rPr>
              <w:rFonts w:ascii="Tahoma" w:hAnsi="Tahoma" w:cs="Tahoma"/>
              <w:color w:val="808080"/>
              <w:sz w:val="20"/>
              <w:szCs w:val="20"/>
            </w:rPr>
            <w:t>Click here to enter a date.</w:t>
          </w:r>
        </w:p>
      </w:docPartBody>
    </w:docPart>
    <w:docPart>
      <w:docPartPr>
        <w:name w:val="6EBAFCB4E48B47328ED0A2B22CF94C41"/>
        <w:category>
          <w:name w:val="General"/>
          <w:gallery w:val="placeholder"/>
        </w:category>
        <w:types>
          <w:type w:val="bbPlcHdr"/>
        </w:types>
        <w:behaviors>
          <w:behavior w:val="content"/>
        </w:behaviors>
        <w:guid w:val="{FD243DA2-C5A1-4D71-8B67-A286A2C8C715}"/>
      </w:docPartPr>
      <w:docPartBody>
        <w:p w:rsidR="00FB0CFB" w:rsidRDefault="00FB0CFB">
          <w:pPr>
            <w:pStyle w:val="6EBAFCB4E48B47328ED0A2B22CF94C41"/>
          </w:pPr>
          <w:r w:rsidRPr="00013258">
            <w:rPr>
              <w:rStyle w:val="PlaceholderText"/>
            </w:rPr>
            <w:t>Click or tap here to enter text.</w:t>
          </w:r>
        </w:p>
      </w:docPartBody>
    </w:docPart>
    <w:docPart>
      <w:docPartPr>
        <w:name w:val="A7FB52FE277C46D4A97316405D9F99F3"/>
        <w:category>
          <w:name w:val="General"/>
          <w:gallery w:val="placeholder"/>
        </w:category>
        <w:types>
          <w:type w:val="bbPlcHdr"/>
        </w:types>
        <w:behaviors>
          <w:behavior w:val="content"/>
        </w:behaviors>
        <w:guid w:val="{027D2D92-9BF3-4709-B36A-D6A859C44F74}"/>
      </w:docPartPr>
      <w:docPartBody>
        <w:p w:rsidR="00FB0CFB" w:rsidRDefault="00FB0CFB" w:rsidP="00FB0CFB">
          <w:pPr>
            <w:pStyle w:val="A7FB52FE277C46D4A97316405D9F99F3"/>
          </w:pPr>
          <w:r>
            <w:rPr>
              <w:rStyle w:val="PlaceholderText"/>
              <w:rFonts w:ascii="Tahoma" w:hAnsi="Tahoma" w:cs="Tahoma"/>
              <w:sz w:val="20"/>
              <w:szCs w:val="20"/>
            </w:rPr>
            <w:t>Click here to enter email</w:t>
          </w:r>
        </w:p>
      </w:docPartBody>
    </w:docPart>
    <w:docPart>
      <w:docPartPr>
        <w:name w:val="89F80E3FCEAB40D5B5271BDE7ED816BD"/>
        <w:category>
          <w:name w:val="General"/>
          <w:gallery w:val="placeholder"/>
        </w:category>
        <w:types>
          <w:type w:val="bbPlcHdr"/>
        </w:types>
        <w:behaviors>
          <w:behavior w:val="content"/>
        </w:behaviors>
        <w:guid w:val="{E913B5B0-287B-4ADD-920F-E93362E5DB1C}"/>
      </w:docPartPr>
      <w:docPartBody>
        <w:p w:rsidR="00FB0CFB" w:rsidRDefault="00FB0CFB" w:rsidP="00FB0CFB">
          <w:pPr>
            <w:pStyle w:val="89F80E3FCEAB40D5B5271BDE7ED816BD"/>
          </w:pPr>
          <w:r>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FB"/>
    <w:rsid w:val="000B50A3"/>
    <w:rsid w:val="00103B9B"/>
    <w:rsid w:val="001505E5"/>
    <w:rsid w:val="00185752"/>
    <w:rsid w:val="001B1D35"/>
    <w:rsid w:val="0034618A"/>
    <w:rsid w:val="004874BE"/>
    <w:rsid w:val="004C165B"/>
    <w:rsid w:val="006D34C3"/>
    <w:rsid w:val="007F64F6"/>
    <w:rsid w:val="007F6759"/>
    <w:rsid w:val="0087797F"/>
    <w:rsid w:val="00B842AF"/>
    <w:rsid w:val="00C64D15"/>
    <w:rsid w:val="00D43208"/>
    <w:rsid w:val="00D614BD"/>
    <w:rsid w:val="00DE25FD"/>
    <w:rsid w:val="00E32A7F"/>
    <w:rsid w:val="00FB0CFB"/>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CFB"/>
  </w:style>
  <w:style w:type="paragraph" w:customStyle="1" w:styleId="F5DBDD9DC7BB428599357E6A1D642131">
    <w:name w:val="F5DBDD9DC7BB428599357E6A1D642131"/>
  </w:style>
  <w:style w:type="paragraph" w:customStyle="1" w:styleId="45009BACB0D14DB6800A5EB00A8F7338">
    <w:name w:val="45009BACB0D14DB6800A5EB00A8F7338"/>
  </w:style>
  <w:style w:type="paragraph" w:customStyle="1" w:styleId="3F30D05D6D6243A0ADF090524890A914">
    <w:name w:val="3F30D05D6D6243A0ADF090524890A914"/>
  </w:style>
  <w:style w:type="paragraph" w:customStyle="1" w:styleId="1FBED1BD35594A2289C5D508A11D3BBC">
    <w:name w:val="1FBED1BD35594A2289C5D508A11D3BBC"/>
  </w:style>
  <w:style w:type="paragraph" w:customStyle="1" w:styleId="5440CBDDC460409ABE68D5DB1EFF26F6">
    <w:name w:val="5440CBDDC460409ABE68D5DB1EFF26F6"/>
  </w:style>
  <w:style w:type="paragraph" w:customStyle="1" w:styleId="A1CD0A2CB7B146E2AD70A3EE9FC6B8FD">
    <w:name w:val="A1CD0A2CB7B146E2AD70A3EE9FC6B8FD"/>
  </w:style>
  <w:style w:type="paragraph" w:customStyle="1" w:styleId="E01C6060B2564591BE75561767228CCB">
    <w:name w:val="E01C6060B2564591BE75561767228CCB"/>
  </w:style>
  <w:style w:type="paragraph" w:customStyle="1" w:styleId="6FEEE03846FD452FA63B15114B6B4267">
    <w:name w:val="6FEEE03846FD452FA63B15114B6B4267"/>
  </w:style>
  <w:style w:type="paragraph" w:customStyle="1" w:styleId="6EBAFCB4E48B47328ED0A2B22CF94C41">
    <w:name w:val="6EBAFCB4E48B47328ED0A2B22CF94C41"/>
  </w:style>
  <w:style w:type="paragraph" w:customStyle="1" w:styleId="A7FB52FE277C46D4A97316405D9F99F3">
    <w:name w:val="A7FB52FE277C46D4A97316405D9F99F3"/>
    <w:rsid w:val="00FB0CFB"/>
  </w:style>
  <w:style w:type="paragraph" w:customStyle="1" w:styleId="89F80E3FCEAB40D5B5271BDE7ED816BD">
    <w:name w:val="89F80E3FCEAB40D5B5271BDE7ED816BD"/>
    <w:rsid w:val="00FB0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2.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FC CBP (with lots) ENG</Template>
  <TotalTime>0</TotalTime>
  <Pages>9</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2025-03-19T13:43:00Z</dcterms:created>
  <dcterms:modified xsi:type="dcterms:W3CDTF">2025-03-24T14:26:00Z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