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50CA82" w14:textId="77777777" w:rsidR="008F2064" w:rsidRDefault="008F2064" w:rsidP="008F2064">
      <w:pPr>
        <w:rPr>
          <w:rFonts w:ascii="Tahoma" w:hAnsi="Tahoma" w:cs="Tahoma"/>
          <w:b/>
          <w:sz w:val="28"/>
          <w:szCs w:val="28"/>
        </w:rPr>
      </w:pPr>
    </w:p>
    <w:p w14:paraId="7AA2D689" w14:textId="6A242FF5" w:rsidR="008F2064" w:rsidRPr="008F2064" w:rsidRDefault="008F2064" w:rsidP="008F2064">
      <w:pPr>
        <w:rPr>
          <w:rFonts w:ascii="Tahoma" w:hAnsi="Tahoma" w:cs="Tahoma"/>
          <w:b/>
          <w:sz w:val="28"/>
          <w:szCs w:val="28"/>
        </w:rPr>
      </w:pPr>
      <w:r w:rsidRPr="008F2064">
        <w:rPr>
          <w:rFonts w:ascii="Tahoma" w:hAnsi="Tahoma" w:cs="Tahoma"/>
          <w:b/>
          <w:sz w:val="28"/>
          <w:szCs w:val="28"/>
        </w:rPr>
        <w:t xml:space="preserve">Purchase of Visibility and Publication Services </w:t>
      </w:r>
    </w:p>
    <w:p w14:paraId="244A6958" w14:textId="356535F3" w:rsidR="00AB0E18" w:rsidRPr="008F2064" w:rsidRDefault="00AB0E18" w:rsidP="00AB0E18">
      <w:pPr>
        <w:rPr>
          <w:rFonts w:ascii="Tahoma" w:hAnsi="Tahoma" w:cs="Tahoma"/>
          <w:b/>
          <w:sz w:val="28"/>
          <w:szCs w:val="28"/>
        </w:rPr>
      </w:pPr>
      <w:r w:rsidRPr="008F2064">
        <w:rPr>
          <w:rFonts w:ascii="Tahoma" w:hAnsi="Tahoma" w:cs="Tahoma"/>
          <w:b/>
          <w:i/>
          <w:sz w:val="28"/>
          <w:szCs w:val="28"/>
        </w:rPr>
        <w:t xml:space="preserve">Contract N° </w:t>
      </w:r>
      <w:r w:rsidR="006438A1" w:rsidRPr="008F2064">
        <w:rPr>
          <w:rFonts w:ascii="Tahoma" w:hAnsi="Tahoma" w:cs="Tahoma"/>
          <w:b/>
          <w:sz w:val="28"/>
          <w:szCs w:val="28"/>
        </w:rPr>
        <w:t>BH87</w:t>
      </w:r>
      <w:r w:rsidR="006438A1">
        <w:rPr>
          <w:rFonts w:ascii="Tahoma" w:hAnsi="Tahoma" w:cs="Tahoma"/>
          <w:b/>
          <w:sz w:val="28"/>
          <w:szCs w:val="28"/>
        </w:rPr>
        <w:t>92</w:t>
      </w:r>
      <w:r w:rsidR="000930E8">
        <w:rPr>
          <w:rFonts w:ascii="Tahoma" w:hAnsi="Tahoma" w:cs="Tahoma"/>
          <w:b/>
          <w:sz w:val="28"/>
          <w:szCs w:val="28"/>
        </w:rPr>
        <w:t>/</w:t>
      </w:r>
      <w:r w:rsidR="00131F00">
        <w:rPr>
          <w:rFonts w:ascii="Tahoma" w:hAnsi="Tahoma" w:cs="Tahoma"/>
          <w:b/>
          <w:sz w:val="28"/>
          <w:szCs w:val="28"/>
        </w:rPr>
        <w:t>6</w:t>
      </w:r>
    </w:p>
    <w:p w14:paraId="0D2231F5" w14:textId="77777777" w:rsidR="005B6603" w:rsidRPr="008F2064" w:rsidRDefault="005B6603" w:rsidP="009E1B52">
      <w:pPr>
        <w:rPr>
          <w:rFonts w:ascii="Tahoma" w:hAnsi="Tahoma" w:cs="Tahoma"/>
          <w:b/>
        </w:rPr>
      </w:pPr>
    </w:p>
    <w:p w14:paraId="3320D652" w14:textId="66411E29" w:rsidR="007958C9" w:rsidRPr="008F2064" w:rsidRDefault="005B6603" w:rsidP="007958C9">
      <w:pPr>
        <w:spacing w:after="120"/>
        <w:jc w:val="both"/>
        <w:rPr>
          <w:rFonts w:ascii="Tahoma" w:hAnsi="Tahoma" w:cs="Tahoma"/>
          <w:sz w:val="20"/>
          <w:szCs w:val="20"/>
        </w:rPr>
      </w:pPr>
      <w:r w:rsidRPr="008F2064">
        <w:rPr>
          <w:rFonts w:ascii="Tahoma" w:hAnsi="Tahoma" w:cs="Tahoma"/>
          <w:sz w:val="20"/>
          <w:szCs w:val="20"/>
        </w:rPr>
        <w:t>The Council of Europe is currently implementing</w:t>
      </w:r>
      <w:r w:rsidR="00415E8B" w:rsidRPr="008F2064">
        <w:rPr>
          <w:rFonts w:ascii="Tahoma" w:hAnsi="Tahoma" w:cs="Tahoma"/>
          <w:sz w:val="20"/>
          <w:szCs w:val="20"/>
        </w:rPr>
        <w:t xml:space="preserve"> until </w:t>
      </w:r>
      <w:r w:rsidR="008F2064" w:rsidRPr="008F2064">
        <w:rPr>
          <w:rFonts w:ascii="Tahoma" w:hAnsi="Tahoma" w:cs="Tahoma"/>
          <w:sz w:val="20"/>
          <w:szCs w:val="20"/>
        </w:rPr>
        <w:t>31 December 202</w:t>
      </w:r>
      <w:r w:rsidR="004E5C80">
        <w:rPr>
          <w:rFonts w:ascii="Tahoma" w:hAnsi="Tahoma" w:cs="Tahoma"/>
          <w:sz w:val="20"/>
          <w:szCs w:val="20"/>
        </w:rPr>
        <w:t>3</w:t>
      </w:r>
      <w:r w:rsidR="007958C9" w:rsidRPr="008F2064">
        <w:rPr>
          <w:rFonts w:ascii="Tahoma" w:hAnsi="Tahoma" w:cs="Tahoma"/>
          <w:sz w:val="20"/>
          <w:szCs w:val="20"/>
        </w:rPr>
        <w:t xml:space="preserve"> </w:t>
      </w:r>
      <w:r w:rsidR="008F2064" w:rsidRPr="008F2064">
        <w:rPr>
          <w:rFonts w:ascii="Tahoma" w:hAnsi="Tahoma" w:cs="Tahoma"/>
          <w:sz w:val="20"/>
          <w:szCs w:val="20"/>
        </w:rPr>
        <w:t>the</w:t>
      </w:r>
      <w:r w:rsidR="007958C9" w:rsidRPr="008F2064">
        <w:rPr>
          <w:rFonts w:ascii="Tahoma" w:hAnsi="Tahoma" w:cs="Tahoma"/>
          <w:sz w:val="20"/>
          <w:szCs w:val="20"/>
        </w:rPr>
        <w:t xml:space="preserve"> Project </w:t>
      </w:r>
      <w:bookmarkStart w:id="0" w:name="_Hlk94260887"/>
      <w:r w:rsidR="008F2064" w:rsidRPr="008F2064">
        <w:rPr>
          <w:rFonts w:ascii="Tahoma" w:hAnsi="Tahoma" w:cs="Tahoma"/>
          <w:sz w:val="20"/>
          <w:szCs w:val="20"/>
        </w:rPr>
        <w:t>“</w:t>
      </w:r>
      <w:r w:rsidR="00F55364">
        <w:rPr>
          <w:rFonts w:ascii="Tahoma" w:hAnsi="Tahoma" w:cs="Tahoma"/>
          <w:sz w:val="20"/>
          <w:szCs w:val="20"/>
        </w:rPr>
        <w:t>Enhancing anti-trafficking actions</w:t>
      </w:r>
      <w:r w:rsidR="008F2064" w:rsidRPr="008F2064">
        <w:rPr>
          <w:rFonts w:ascii="Tahoma" w:hAnsi="Tahoma" w:cs="Tahoma"/>
          <w:sz w:val="20"/>
          <w:szCs w:val="20"/>
        </w:rPr>
        <w:t>”</w:t>
      </w:r>
      <w:bookmarkEnd w:id="0"/>
      <w:r w:rsidRPr="008F2064">
        <w:rPr>
          <w:rFonts w:ascii="Tahoma" w:hAnsi="Tahoma" w:cs="Tahoma"/>
          <w:sz w:val="20"/>
          <w:szCs w:val="20"/>
        </w:rPr>
        <w:t xml:space="preserve">. In that context, it is looking for </w:t>
      </w:r>
      <w:r w:rsidR="002926D0" w:rsidRPr="008F2064">
        <w:rPr>
          <w:rFonts w:ascii="Tahoma" w:hAnsi="Tahoma" w:cs="Tahoma"/>
          <w:sz w:val="20"/>
          <w:szCs w:val="20"/>
        </w:rPr>
        <w:t>Provider</w:t>
      </w:r>
      <w:r w:rsidRPr="008F2064">
        <w:rPr>
          <w:rFonts w:ascii="Tahoma" w:hAnsi="Tahoma" w:cs="Tahoma"/>
          <w:sz w:val="20"/>
          <w:szCs w:val="20"/>
        </w:rPr>
        <w:t xml:space="preserve">(s) for the provision of </w:t>
      </w:r>
      <w:bookmarkStart w:id="1" w:name="_Hlk94260737"/>
      <w:r w:rsidR="008F2064" w:rsidRPr="008F2064">
        <w:rPr>
          <w:rFonts w:ascii="Tahoma" w:hAnsi="Tahoma" w:cs="Tahoma"/>
          <w:sz w:val="20"/>
          <w:szCs w:val="20"/>
        </w:rPr>
        <w:t xml:space="preserve">Visibility and Publication Services </w:t>
      </w:r>
      <w:bookmarkEnd w:id="1"/>
      <w:r w:rsidRPr="008F2064">
        <w:rPr>
          <w:rFonts w:ascii="Tahoma" w:hAnsi="Tahoma" w:cs="Tahoma"/>
          <w:sz w:val="20"/>
          <w:szCs w:val="20"/>
        </w:rPr>
        <w:t>to be requested by the Council on an as needed basis</w:t>
      </w:r>
      <w:r w:rsidR="009A5D89" w:rsidRPr="008F2064">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12613250"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w:t>
      </w:r>
      <w:r w:rsidR="008F2064">
        <w:rPr>
          <w:rFonts w:ascii="Tahoma" w:hAnsi="Tahoma" w:cs="Tahoma"/>
          <w:b/>
          <w:sz w:val="20"/>
          <w:szCs w:val="20"/>
        </w:rPr>
        <w:t xml:space="preserve"> </w:t>
      </w:r>
      <w:r w:rsidR="006804BC">
        <w:rPr>
          <w:rFonts w:ascii="Tahoma" w:hAnsi="Tahoma" w:cs="Tahoma"/>
          <w:b/>
          <w:sz w:val="20"/>
          <w:szCs w:val="20"/>
        </w:rPr>
        <w:t xml:space="preserve">55,000 </w:t>
      </w:r>
      <w:r w:rsidRPr="00E25560">
        <w:rPr>
          <w:rFonts w:ascii="Tahoma" w:hAnsi="Tahoma" w:cs="Tahoma"/>
          <w:b/>
          <w:sz w:val="20"/>
          <w:szCs w:val="20"/>
        </w:rPr>
        <w:t>tax exclusive.</w:t>
      </w:r>
    </w:p>
    <w:p w14:paraId="6B92BE8E" w14:textId="77777777" w:rsidR="00225F56"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6C89551A" w:rsidR="007958C9" w:rsidRPr="008F2064" w:rsidRDefault="007958C9" w:rsidP="007958C9">
      <w:pPr>
        <w:spacing w:after="120"/>
        <w:jc w:val="both"/>
        <w:rPr>
          <w:rFonts w:ascii="Tahoma" w:hAnsi="Tahoma" w:cs="Tahoma"/>
          <w:color w:val="000000" w:themeColor="text1"/>
          <w:sz w:val="20"/>
          <w:szCs w:val="20"/>
        </w:rPr>
      </w:pPr>
      <w:r w:rsidRPr="008F2064">
        <w:rPr>
          <w:rFonts w:ascii="Tahoma" w:hAnsi="Tahoma" w:cs="Tahoma"/>
          <w:color w:val="000000" w:themeColor="text1"/>
          <w:sz w:val="20"/>
          <w:szCs w:val="20"/>
        </w:rPr>
        <w:t xml:space="preserve">The tenderer must be either a natural person, a legal </w:t>
      </w:r>
      <w:proofErr w:type="gramStart"/>
      <w:r w:rsidRPr="008F2064">
        <w:rPr>
          <w:rFonts w:ascii="Tahoma" w:hAnsi="Tahoma" w:cs="Tahoma"/>
          <w:color w:val="000000" w:themeColor="text1"/>
          <w:sz w:val="20"/>
          <w:szCs w:val="20"/>
        </w:rPr>
        <w:t>person</w:t>
      </w:r>
      <w:proofErr w:type="gramEnd"/>
      <w:r w:rsidR="008A4614" w:rsidRPr="008F2064">
        <w:rPr>
          <w:rFonts w:ascii="Tahoma" w:hAnsi="Tahoma" w:cs="Tahoma"/>
          <w:color w:val="000000" w:themeColor="text1"/>
          <w:sz w:val="20"/>
          <w:szCs w:val="20"/>
        </w:rPr>
        <w:t xml:space="preserve"> or consortia of legal and/or natural persons</w:t>
      </w:r>
      <w:r w:rsidRPr="008F2064">
        <w:rPr>
          <w:rFonts w:ascii="Tahoma" w:hAnsi="Tahoma" w:cs="Tahoma"/>
          <w:color w:val="000000" w:themeColor="text1"/>
          <w:sz w:val="20"/>
          <w:szCs w:val="20"/>
        </w:rPr>
        <w:t>.</w:t>
      </w:r>
    </w:p>
    <w:p w14:paraId="2810F0BD" w14:textId="06D371CA"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8F2064" w:rsidRPr="006438A1">
        <w:rPr>
          <w:rFonts w:ascii="Tahoma" w:hAnsi="Tahoma" w:cs="Tahoma"/>
          <w:b/>
          <w:color w:val="000000" w:themeColor="text1"/>
          <w:sz w:val="20"/>
          <w:szCs w:val="20"/>
        </w:rPr>
        <w:t>Tender Notice</w:t>
      </w:r>
      <w:r w:rsidR="00F55364">
        <w:rPr>
          <w:rFonts w:ascii="Tahoma" w:hAnsi="Tahoma" w:cs="Tahoma"/>
          <w:b/>
          <w:color w:val="000000" w:themeColor="text1"/>
          <w:sz w:val="20"/>
          <w:szCs w:val="20"/>
        </w:rPr>
        <w:t xml:space="preserve"> </w:t>
      </w:r>
      <w:r w:rsidR="006438A1">
        <w:rPr>
          <w:rFonts w:ascii="Tahoma" w:hAnsi="Tahoma" w:cs="Tahoma"/>
          <w:b/>
          <w:color w:val="000000" w:themeColor="text1"/>
          <w:sz w:val="20"/>
          <w:szCs w:val="20"/>
        </w:rPr>
        <w:t>BH8792/</w:t>
      </w:r>
      <w:r w:rsidR="00131F00">
        <w:rPr>
          <w:rFonts w:ascii="Tahoma" w:hAnsi="Tahoma" w:cs="Tahoma"/>
          <w:b/>
          <w:color w:val="000000" w:themeColor="text1"/>
          <w:sz w:val="20"/>
          <w:szCs w:val="20"/>
        </w:rPr>
        <w:t>6</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6636BFE1"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w:t>
      </w:r>
      <w:r w:rsidRPr="00D9360F">
        <w:rPr>
          <w:rFonts w:ascii="Tahoma" w:hAnsi="Tahoma" w:cs="Tahoma"/>
          <w:b/>
          <w:color w:val="000000" w:themeColor="text1"/>
          <w:sz w:val="20"/>
          <w:szCs w:val="20"/>
        </w:rPr>
        <w:t xml:space="preserve">least </w:t>
      </w:r>
      <w:r w:rsidR="00131F00">
        <w:rPr>
          <w:rFonts w:ascii="Tahoma" w:hAnsi="Tahoma" w:cs="Tahoma"/>
          <w:b/>
          <w:color w:val="000000" w:themeColor="text1"/>
          <w:sz w:val="20"/>
          <w:szCs w:val="20"/>
          <w:u w:val="single"/>
        </w:rPr>
        <w:t>3</w:t>
      </w:r>
      <w:r w:rsidRPr="00D9360F">
        <w:rPr>
          <w:rFonts w:ascii="Tahoma" w:hAnsi="Tahoma" w:cs="Tahoma"/>
          <w:b/>
          <w:color w:val="000000" w:themeColor="text1"/>
          <w:sz w:val="20"/>
          <w:szCs w:val="20"/>
          <w:u w:val="single"/>
        </w:rPr>
        <w:t xml:space="preserve"> (</w:t>
      </w:r>
      <w:r w:rsidR="00131F00">
        <w:rPr>
          <w:rFonts w:ascii="Tahoma" w:hAnsi="Tahoma" w:cs="Tahoma"/>
          <w:b/>
          <w:color w:val="000000" w:themeColor="text1"/>
          <w:sz w:val="20"/>
          <w:szCs w:val="20"/>
          <w:u w:val="single"/>
        </w:rPr>
        <w:t>Three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D9360F">
        <w:rPr>
          <w:rFonts w:ascii="Tahoma" w:hAnsi="Tahoma" w:cs="Tahoma"/>
          <w:b/>
          <w:color w:val="000000" w:themeColor="text1"/>
          <w:sz w:val="20"/>
          <w:szCs w:val="20"/>
        </w:rPr>
        <w:t>Question</w:t>
      </w:r>
      <w:r w:rsidR="00F12108" w:rsidRPr="00D9360F">
        <w:rPr>
          <w:rFonts w:ascii="Tahoma" w:hAnsi="Tahoma" w:cs="Tahoma"/>
          <w:b/>
          <w:color w:val="000000" w:themeColor="text1"/>
          <w:sz w:val="20"/>
          <w:szCs w:val="20"/>
        </w:rPr>
        <w:t>s</w:t>
      </w:r>
      <w:r w:rsidR="00BF4897" w:rsidRPr="00D9360F">
        <w:rPr>
          <w:rFonts w:ascii="Tahoma" w:hAnsi="Tahoma" w:cs="Tahoma"/>
          <w:b/>
          <w:color w:val="000000" w:themeColor="text1"/>
          <w:sz w:val="20"/>
          <w:szCs w:val="20"/>
        </w:rPr>
        <w:t xml:space="preserve"> </w:t>
      </w:r>
      <w:r w:rsidR="006438A1">
        <w:rPr>
          <w:rFonts w:ascii="Tahoma" w:hAnsi="Tahoma" w:cs="Tahoma"/>
          <w:b/>
          <w:color w:val="000000" w:themeColor="text1"/>
          <w:sz w:val="20"/>
          <w:szCs w:val="20"/>
        </w:rPr>
        <w:t>BH8792/</w:t>
      </w:r>
      <w:r w:rsidR="00384F35">
        <w:rPr>
          <w:rFonts w:ascii="Tahoma" w:hAnsi="Tahoma" w:cs="Tahoma"/>
          <w:b/>
          <w:color w:val="000000" w:themeColor="text1"/>
          <w:sz w:val="20"/>
          <w:szCs w:val="20"/>
        </w:rPr>
        <w:t>6</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5D5A3A"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148AC564"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12-31T00:00:00Z">
                  <w:dateFormat w:val="dd MMMM yyyy"/>
                  <w:lid w:val="en-GB"/>
                  <w:storeMappedDataAs w:val="dateTime"/>
                  <w:calendar w:val="gregorian"/>
                </w:date>
              </w:sdtPr>
              <w:sdtEndPr>
                <w:rPr>
                  <w:rStyle w:val="DefaultParagraphFont"/>
                  <w:sz w:val="22"/>
                  <w:szCs w:val="20"/>
                </w:rPr>
              </w:sdtEndPr>
              <w:sdtContent>
                <w:r w:rsidR="00047A77">
                  <w:rPr>
                    <w:rStyle w:val="Style73"/>
                    <w:rFonts w:ascii="Tahoma" w:hAnsi="Tahoma" w:cs="Tahoma"/>
                  </w:rPr>
                  <w:t>31 December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05-2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1F9A7FA4" w:rsidR="007958C9" w:rsidRPr="00E25560" w:rsidRDefault="00131F00" w:rsidP="007958C9">
                <w:pPr>
                  <w:rPr>
                    <w:rFonts w:ascii="Tahoma" w:hAnsi="Tahoma" w:cs="Tahoma"/>
                    <w:sz w:val="20"/>
                    <w:szCs w:val="20"/>
                    <w:lang w:eastAsia="fr-FR"/>
                  </w:rPr>
                </w:pPr>
                <w:r>
                  <w:rPr>
                    <w:rFonts w:ascii="Tahoma" w:hAnsi="Tahoma" w:cs="Tahoma"/>
                    <w:b/>
                    <w:color w:val="000000" w:themeColor="text1"/>
                    <w:sz w:val="20"/>
                    <w:szCs w:val="20"/>
                  </w:rPr>
                  <w:t>25 May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149CCA2C" w:rsidR="007958C9" w:rsidRPr="00F4190F" w:rsidRDefault="005D5A3A" w:rsidP="00F4190F">
                <w:pPr>
                  <w:shd w:val="clear" w:color="auto" w:fill="FFFFFF"/>
                  <w:rPr>
                    <w:rFonts w:ascii="Calibri" w:hAnsi="Calibri" w:cs="Calibri"/>
                    <w:color w:val="000000"/>
                    <w:lang w:val="fr-FR"/>
                  </w:rPr>
                </w:pPr>
                <w:hyperlink r:id="rId12" w:history="1">
                  <w:r w:rsidR="00F55364" w:rsidRPr="009C3A9A">
                    <w:rPr>
                      <w:rStyle w:val="Hyperlink"/>
                      <w:lang w:val="fr-FR"/>
                    </w:rPr>
                    <w:t>thb.pristina@coe.int</w:t>
                  </w:r>
                </w:hyperlink>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64E3CA22" w:rsidR="007958C9" w:rsidRPr="00F4190F" w:rsidRDefault="005D5A3A" w:rsidP="00F4190F">
                <w:pPr>
                  <w:shd w:val="clear" w:color="auto" w:fill="FFFFFF"/>
                  <w:rPr>
                    <w:rFonts w:ascii="Calibri" w:hAnsi="Calibri" w:cs="Calibri"/>
                    <w:color w:val="000000"/>
                    <w:lang w:val="fr-FR"/>
                  </w:rPr>
                </w:pPr>
                <w:hyperlink r:id="rId13" w:history="1">
                  <w:r w:rsidR="00F55364" w:rsidRPr="009C3A9A">
                    <w:rPr>
                      <w:rStyle w:val="Hyperlink"/>
                      <w:lang w:val="fr-FR"/>
                    </w:rPr>
                    <w:t>thb.pristina@coe.int</w:t>
                  </w:r>
                </w:hyperlink>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5DDBBF3A" w:rsidR="007958C9" w:rsidRPr="00E25560" w:rsidRDefault="005116A4" w:rsidP="007958C9">
                <w:pPr>
                  <w:rPr>
                    <w:rFonts w:ascii="Tahoma" w:hAnsi="Tahoma" w:cs="Tahoma"/>
                    <w:sz w:val="20"/>
                    <w:szCs w:val="20"/>
                    <w:lang w:eastAsia="fr-FR"/>
                  </w:rPr>
                </w:pPr>
                <w:r>
                  <w:rPr>
                    <w:rFonts w:ascii="Tahoma" w:hAnsi="Tahoma" w:cs="Tahoma"/>
                    <w:sz w:val="20"/>
                    <w:szCs w:val="20"/>
                  </w:rPr>
                  <w:t xml:space="preserve">1 </w:t>
                </w:r>
                <w:r w:rsidR="00F55364">
                  <w:rPr>
                    <w:rFonts w:ascii="Tahoma" w:hAnsi="Tahoma" w:cs="Tahoma"/>
                    <w:sz w:val="20"/>
                    <w:szCs w:val="20"/>
                  </w:rPr>
                  <w:t>June</w:t>
                </w:r>
                <w:r>
                  <w:rPr>
                    <w:rFonts w:ascii="Tahoma" w:hAnsi="Tahoma" w:cs="Tahoma"/>
                    <w:sz w:val="20"/>
                    <w:szCs w:val="20"/>
                  </w:rPr>
                  <w:t xml:space="preserve">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687716EA" w:rsidR="009A5D89" w:rsidRPr="00E25560" w:rsidRDefault="009A5D89">
      <w:pPr>
        <w:rPr>
          <w:rFonts w:ascii="Tahoma" w:hAnsi="Tahoma" w:cs="Tahoma"/>
        </w:rPr>
      </w:pPr>
      <w:bookmarkStart w:id="2" w:name="_Toc449098539"/>
      <w:r w:rsidRPr="00E25560">
        <w:rPr>
          <w:rFonts w:ascii="Tahoma" w:hAnsi="Tahoma" w:cs="Tahoma"/>
        </w:rPr>
        <w:br w:type="page"/>
      </w:r>
      <w:r w:rsidR="00B376B6">
        <w:rPr>
          <w:rFonts w:ascii="Tahoma" w:hAnsi="Tahoma" w:cs="Tahoma"/>
        </w:rPr>
        <w:lastRenderedPageBreak/>
        <w:t>x</w:t>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7F492CC2" w14:textId="57D87E60" w:rsidR="00047A77" w:rsidRDefault="00F55364" w:rsidP="008742C4">
      <w:pPr>
        <w:jc w:val="both"/>
        <w:rPr>
          <w:rFonts w:ascii="Tahoma" w:hAnsi="Tahoma" w:cs="Tahoma"/>
          <w:color w:val="000000" w:themeColor="text1"/>
          <w:sz w:val="20"/>
          <w:szCs w:val="20"/>
        </w:rPr>
      </w:pPr>
      <w:bookmarkStart w:id="3" w:name="_Hlk103355775"/>
      <w:r w:rsidRPr="00F55364">
        <w:rPr>
          <w:rFonts w:ascii="Tahoma" w:hAnsi="Tahoma" w:cs="Tahoma"/>
          <w:color w:val="000000" w:themeColor="text1"/>
          <w:sz w:val="20"/>
          <w:szCs w:val="20"/>
        </w:rPr>
        <w:t xml:space="preserve">The Council of Europe is currently implementing a Project on “Enhancing </w:t>
      </w:r>
      <w:proofErr w:type="spellStart"/>
      <w:r>
        <w:rPr>
          <w:rFonts w:ascii="Tahoma" w:hAnsi="Tahoma" w:cs="Tahoma"/>
          <w:color w:val="000000" w:themeColor="text1"/>
          <w:sz w:val="20"/>
          <w:szCs w:val="20"/>
        </w:rPr>
        <w:t>a</w:t>
      </w:r>
      <w:r w:rsidRPr="00F55364">
        <w:rPr>
          <w:rFonts w:ascii="Tahoma" w:hAnsi="Tahoma" w:cs="Tahoma"/>
          <w:color w:val="000000" w:themeColor="text1"/>
          <w:sz w:val="20"/>
          <w:szCs w:val="20"/>
        </w:rPr>
        <w:t>nit</w:t>
      </w:r>
      <w:proofErr w:type="spellEnd"/>
      <w:r w:rsidRPr="00F55364">
        <w:rPr>
          <w:rFonts w:ascii="Tahoma" w:hAnsi="Tahoma" w:cs="Tahoma"/>
          <w:color w:val="000000" w:themeColor="text1"/>
          <w:sz w:val="20"/>
          <w:szCs w:val="20"/>
        </w:rPr>
        <w:t xml:space="preserve">-trafficking actions” which builds on the analysis of trends and gaps </w:t>
      </w:r>
      <w:proofErr w:type="gramStart"/>
      <w:r w:rsidRPr="00F55364">
        <w:rPr>
          <w:rFonts w:ascii="Tahoma" w:hAnsi="Tahoma" w:cs="Tahoma"/>
          <w:color w:val="000000" w:themeColor="text1"/>
          <w:sz w:val="20"/>
          <w:szCs w:val="20"/>
        </w:rPr>
        <w:t>in the area of</w:t>
      </w:r>
      <w:proofErr w:type="gramEnd"/>
      <w:r w:rsidRPr="00F55364">
        <w:rPr>
          <w:rFonts w:ascii="Tahoma" w:hAnsi="Tahoma" w:cs="Tahoma"/>
          <w:color w:val="000000" w:themeColor="text1"/>
          <w:sz w:val="20"/>
          <w:szCs w:val="20"/>
        </w:rPr>
        <w:t xml:space="preserve"> THB and on the recommendations provided by the Group of Experts on Action against Trafficking in Human Beings (GRETA) following its 2nd assessment of the Kosovo*’s</w:t>
      </w:r>
      <w:r>
        <w:rPr>
          <w:rStyle w:val="FootnoteReference"/>
          <w:rFonts w:ascii="Tahoma" w:hAnsi="Tahoma" w:cs="Tahoma"/>
          <w:color w:val="000000" w:themeColor="text1"/>
          <w:sz w:val="20"/>
          <w:szCs w:val="20"/>
        </w:rPr>
        <w:footnoteReference w:id="2"/>
      </w:r>
      <w:r w:rsidRPr="00F55364">
        <w:rPr>
          <w:rFonts w:ascii="Tahoma" w:hAnsi="Tahoma" w:cs="Tahoma"/>
          <w:color w:val="000000" w:themeColor="text1"/>
          <w:sz w:val="20"/>
          <w:szCs w:val="20"/>
        </w:rPr>
        <w:t xml:space="preserve">   compliance with the standards of the Convention on Action against Trafficking in Human Beings.</w:t>
      </w:r>
    </w:p>
    <w:bookmarkEnd w:id="3"/>
    <w:p w14:paraId="27751932" w14:textId="77777777" w:rsidR="00F55364" w:rsidRPr="00E25560" w:rsidRDefault="00F55364" w:rsidP="008742C4">
      <w:pPr>
        <w:jc w:val="both"/>
        <w:rPr>
          <w:rFonts w:ascii="Tahoma" w:hAnsi="Tahoma" w:cs="Tahoma"/>
          <w:color w:val="000000" w:themeColor="text1"/>
          <w:sz w:val="20"/>
          <w:szCs w:val="20"/>
        </w:rPr>
      </w:pPr>
    </w:p>
    <w:p w14:paraId="56E89519" w14:textId="6B05C80D" w:rsidR="008742C4" w:rsidRPr="00E25560" w:rsidRDefault="008742C4" w:rsidP="008742C4">
      <w:pPr>
        <w:jc w:val="both"/>
        <w:rPr>
          <w:rFonts w:ascii="Tahoma" w:eastAsia="Calibri" w:hAnsi="Tahoma" w:cs="Tahoma"/>
          <w:sz w:val="20"/>
          <w:szCs w:val="20"/>
          <w:lang w:eastAsia="en-US"/>
        </w:rPr>
      </w:pPr>
      <w:bookmarkStart w:id="4" w:name="_Hlk94260844"/>
      <w:r w:rsidRPr="00E25560">
        <w:rPr>
          <w:rFonts w:ascii="Tahoma" w:eastAsia="Calibri" w:hAnsi="Tahoma" w:cs="Tahoma"/>
          <w:sz w:val="20"/>
          <w:szCs w:val="20"/>
          <w:lang w:eastAsia="en-US"/>
        </w:rPr>
        <w:t xml:space="preserve">The Council of Europe is looking for </w:t>
      </w:r>
      <w:r w:rsidR="00047A77">
        <w:rPr>
          <w:rFonts w:ascii="Tahoma" w:eastAsia="Calibri" w:hAnsi="Tahoma" w:cs="Tahoma"/>
          <w:sz w:val="20"/>
          <w:szCs w:val="20"/>
          <w:lang w:eastAsia="en-US"/>
        </w:rPr>
        <w:t>3</w:t>
      </w:r>
      <w:r w:rsidRPr="00E25560">
        <w:rPr>
          <w:rFonts w:ascii="Tahoma" w:eastAsia="Calibri" w:hAnsi="Tahoma" w:cs="Tahoma"/>
          <w:sz w:val="20"/>
          <w:szCs w:val="20"/>
          <w:lang w:eastAsia="en-US"/>
        </w:rPr>
        <w:t xml:space="preserve"> Provider(s) (provided enough tenders meet the criteria indicated below) </w:t>
      </w:r>
      <w:r w:rsidR="00F55364" w:rsidRPr="00E25560">
        <w:rPr>
          <w:rFonts w:ascii="Tahoma" w:eastAsia="Calibri" w:hAnsi="Tahoma" w:cs="Tahoma"/>
          <w:sz w:val="20"/>
          <w:szCs w:val="20"/>
          <w:lang w:eastAsia="en-US"/>
        </w:rPr>
        <w:t>to</w:t>
      </w:r>
      <w:r w:rsidRPr="00E25560">
        <w:rPr>
          <w:rFonts w:ascii="Tahoma" w:eastAsia="Calibri" w:hAnsi="Tahoma" w:cs="Tahoma"/>
          <w:sz w:val="20"/>
          <w:szCs w:val="20"/>
          <w:lang w:eastAsia="en-US"/>
        </w:rPr>
        <w:t xml:space="preserve"> support the implementation of the project with a particular expertise on </w:t>
      </w:r>
      <w:r w:rsidR="00047A77" w:rsidRPr="00047A77">
        <w:rPr>
          <w:rFonts w:ascii="Tahoma" w:eastAsia="Calibri" w:hAnsi="Tahoma" w:cs="Tahoma"/>
          <w:sz w:val="20"/>
          <w:szCs w:val="20"/>
          <w:lang w:eastAsia="en-US"/>
        </w:rPr>
        <w:t>Visibility and Publication Services</w:t>
      </w:r>
      <w:r w:rsidRPr="00E25560">
        <w:rPr>
          <w:rFonts w:ascii="Tahoma" w:eastAsia="Calibri" w:hAnsi="Tahoma" w:cs="Tahoma"/>
          <w:sz w:val="20"/>
          <w:szCs w:val="20"/>
          <w:lang w:eastAsia="en-US"/>
        </w:rPr>
        <w:t>.</w:t>
      </w:r>
    </w:p>
    <w:bookmarkEnd w:id="4"/>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2929246"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D9360F">
        <w:rPr>
          <w:rFonts w:ascii="Tahoma" w:eastAsia="Calibri" w:hAnsi="Tahoma" w:cs="Tahoma"/>
          <w:sz w:val="20"/>
          <w:szCs w:val="20"/>
          <w:lang w:eastAsia="en-US"/>
        </w:rPr>
        <w:t>20</w:t>
      </w:r>
      <w:r w:rsidR="00541C3B">
        <w:rPr>
          <w:rFonts w:ascii="Tahoma" w:eastAsia="Calibri" w:hAnsi="Tahoma" w:cs="Tahoma"/>
          <w:sz w:val="20"/>
          <w:szCs w:val="20"/>
          <w:lang w:eastAsia="en-US"/>
        </w:rPr>
        <w:t xml:space="preserve"> activities</w:t>
      </w:r>
      <w:r w:rsidRPr="00E25560">
        <w:rPr>
          <w:rFonts w:ascii="Tahoma" w:eastAsia="Calibri" w:hAnsi="Tahoma" w:cs="Tahoma"/>
          <w:sz w:val="20"/>
          <w:szCs w:val="20"/>
          <w:lang w:eastAsia="en-US"/>
        </w:rPr>
        <w:t xml:space="preserve">, to be held by </w:t>
      </w:r>
      <w:r w:rsidR="00047A77">
        <w:rPr>
          <w:rFonts w:ascii="Tahoma" w:eastAsia="Calibri" w:hAnsi="Tahoma" w:cs="Tahoma"/>
          <w:sz w:val="20"/>
          <w:szCs w:val="20"/>
          <w:lang w:eastAsia="en-US"/>
        </w:rPr>
        <w:t>31 December 2023</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381ABE6E"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For information purposes only, the total budget of the project amounts to</w:t>
      </w:r>
      <w:r w:rsidR="00047A77" w:rsidRPr="00047A77">
        <w:rPr>
          <w:rFonts w:ascii="Tahoma" w:eastAsiaTheme="minorHAnsi" w:hAnsi="Tahoma" w:cs="Tahoma"/>
          <w:sz w:val="20"/>
          <w:szCs w:val="20"/>
          <w:lang w:eastAsia="en-US"/>
        </w:rPr>
        <w:t xml:space="preserve"> </w:t>
      </w:r>
      <w:r w:rsidR="00F55364">
        <w:rPr>
          <w:rFonts w:ascii="Tahoma" w:eastAsiaTheme="minorHAnsi" w:hAnsi="Tahoma" w:cs="Tahoma"/>
          <w:sz w:val="20"/>
          <w:szCs w:val="20"/>
          <w:lang w:eastAsia="en-US"/>
        </w:rPr>
        <w:t>600</w:t>
      </w:r>
      <w:r w:rsidR="00047A77" w:rsidRPr="00047A77">
        <w:rPr>
          <w:rFonts w:ascii="Tahoma" w:eastAsiaTheme="minorHAnsi" w:hAnsi="Tahoma" w:cs="Tahoma"/>
          <w:sz w:val="20"/>
          <w:szCs w:val="20"/>
          <w:lang w:eastAsia="en-US"/>
        </w:rPr>
        <w:t>,000 EUR</w:t>
      </w:r>
      <w:r w:rsidRPr="00E25560">
        <w:rPr>
          <w:rFonts w:ascii="Tahoma" w:eastAsiaTheme="minorHAnsi" w:hAnsi="Tahoma" w:cs="Tahoma"/>
          <w:sz w:val="20"/>
          <w:szCs w:val="20"/>
          <w:lang w:eastAsia="en-US"/>
        </w:rPr>
        <w:t xml:space="preserve"> Euros and the total amount of the object of present </w:t>
      </w:r>
      <w:r w:rsidRPr="00101834">
        <w:rPr>
          <w:rFonts w:ascii="Tahoma" w:eastAsiaTheme="minorHAnsi" w:hAnsi="Tahoma" w:cs="Tahoma"/>
          <w:sz w:val="20"/>
          <w:szCs w:val="20"/>
          <w:lang w:eastAsia="en-US"/>
        </w:rPr>
        <w:t xml:space="preserve">tender shall not exceed </w:t>
      </w:r>
      <w:r w:rsidR="00101834" w:rsidRPr="00131F00">
        <w:rPr>
          <w:rFonts w:ascii="Tahoma" w:eastAsiaTheme="minorHAnsi" w:hAnsi="Tahoma" w:cs="Tahoma"/>
          <w:sz w:val="20"/>
          <w:szCs w:val="20"/>
          <w:lang w:eastAsia="en-US"/>
        </w:rPr>
        <w:t>55</w:t>
      </w:r>
      <w:r w:rsidRPr="00131F00">
        <w:rPr>
          <w:rFonts w:ascii="Tahoma" w:eastAsiaTheme="minorHAnsi" w:hAnsi="Tahoma" w:cs="Tahoma"/>
          <w:sz w:val="20"/>
          <w:szCs w:val="20"/>
          <w:lang w:eastAsia="en-US"/>
        </w:rPr>
        <w:t>,000</w:t>
      </w:r>
      <w:r w:rsidRPr="00101834">
        <w:rPr>
          <w:rFonts w:ascii="Tahoma" w:eastAsiaTheme="minorHAnsi" w:hAnsi="Tahoma" w:cs="Tahoma"/>
          <w:sz w:val="20"/>
          <w:szCs w:val="20"/>
          <w:lang w:eastAsia="en-US"/>
        </w:rPr>
        <w:t xml:space="preserve"> Euros tax exclusive for the </w:t>
      </w:r>
      <w:r w:rsidRPr="00E25560">
        <w:rPr>
          <w:rFonts w:ascii="Tahoma" w:eastAsiaTheme="minorHAnsi" w:hAnsi="Tahoma" w:cs="Tahoma"/>
          <w:sz w:val="20"/>
          <w:szCs w:val="20"/>
          <w:lang w:eastAsia="en-US"/>
        </w:rPr>
        <w:t>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7DA3B240" w14:textId="77777777" w:rsidR="00047A77" w:rsidRPr="00AC0EED" w:rsidRDefault="00047A77" w:rsidP="00047A77">
            <w:pPr>
              <w:spacing w:before="40" w:after="40"/>
              <w:rPr>
                <w:rFonts w:ascii="Tahoma" w:hAnsi="Tahoma" w:cs="Tahoma"/>
                <w:b/>
                <w:bCs/>
                <w:sz w:val="18"/>
                <w:szCs w:val="18"/>
              </w:rPr>
            </w:pPr>
            <w:r w:rsidRPr="00AC0EED">
              <w:rPr>
                <w:rFonts w:ascii="Tahoma" w:hAnsi="Tahoma" w:cs="Tahoma"/>
                <w:b/>
                <w:bCs/>
                <w:sz w:val="18"/>
                <w:szCs w:val="18"/>
              </w:rPr>
              <w:t>LOT 1: Visibility/design services:</w:t>
            </w:r>
          </w:p>
          <w:p w14:paraId="0BFA4521" w14:textId="513D2DEB" w:rsidR="00047A77" w:rsidRPr="00AC0EED" w:rsidRDefault="00047A77" w:rsidP="00047A77">
            <w:pPr>
              <w:pStyle w:val="ListParagraph"/>
              <w:numPr>
                <w:ilvl w:val="0"/>
                <w:numId w:val="21"/>
              </w:numPr>
              <w:spacing w:before="40" w:after="40"/>
              <w:rPr>
                <w:rFonts w:ascii="Tahoma" w:hAnsi="Tahoma" w:cs="Tahoma"/>
                <w:b/>
                <w:bCs/>
                <w:color w:val="000000" w:themeColor="text1"/>
                <w:sz w:val="18"/>
                <w:szCs w:val="18"/>
              </w:rPr>
            </w:pPr>
            <w:r w:rsidRPr="00AC0EED">
              <w:rPr>
                <w:rFonts w:ascii="Tahoma" w:hAnsi="Tahoma" w:cs="Tahoma"/>
                <w:sz w:val="18"/>
                <w:szCs w:val="18"/>
                <w:lang w:val="en-US"/>
              </w:rPr>
              <w:t>Design of the layout of leaflets (A4, A5</w:t>
            </w:r>
            <w:r w:rsidR="00131F00">
              <w:rPr>
                <w:rFonts w:ascii="Tahoma" w:hAnsi="Tahoma" w:cs="Tahoma"/>
                <w:sz w:val="18"/>
                <w:szCs w:val="18"/>
                <w:lang w:val="en-US"/>
              </w:rPr>
              <w:t>,</w:t>
            </w:r>
            <w:r w:rsidRPr="00AC0EED">
              <w:rPr>
                <w:rFonts w:ascii="Tahoma" w:hAnsi="Tahoma" w:cs="Tahoma"/>
                <w:sz w:val="18"/>
                <w:szCs w:val="18"/>
                <w:lang w:val="en-US"/>
              </w:rPr>
              <w:t xml:space="preserve"> colored) </w:t>
            </w:r>
          </w:p>
          <w:p w14:paraId="1B3AAA7A" w14:textId="719E6FF6" w:rsidR="00047A77" w:rsidRPr="00AC0EED" w:rsidRDefault="00047A77" w:rsidP="00047A77">
            <w:pPr>
              <w:pStyle w:val="ListParagraph"/>
              <w:numPr>
                <w:ilvl w:val="0"/>
                <w:numId w:val="21"/>
              </w:numPr>
              <w:spacing w:before="40" w:after="40"/>
              <w:rPr>
                <w:rFonts w:ascii="Tahoma" w:hAnsi="Tahoma" w:cs="Tahoma"/>
                <w:sz w:val="18"/>
                <w:szCs w:val="18"/>
                <w:lang w:val="en-US"/>
              </w:rPr>
            </w:pPr>
            <w:r w:rsidRPr="00AC0EED">
              <w:rPr>
                <w:rFonts w:ascii="Tahoma" w:hAnsi="Tahoma" w:cs="Tahoma"/>
                <w:sz w:val="18"/>
                <w:szCs w:val="18"/>
                <w:lang w:val="en-US"/>
              </w:rPr>
              <w:t xml:space="preserve">Design of brochures (A5, A4, A3, colored) </w:t>
            </w:r>
          </w:p>
          <w:p w14:paraId="04FA8481" w14:textId="7FE6B866" w:rsidR="00AD2B5F" w:rsidRPr="00AC0EED" w:rsidRDefault="00AD2B5F" w:rsidP="00AD2B5F">
            <w:pPr>
              <w:pStyle w:val="ListParagraph"/>
              <w:numPr>
                <w:ilvl w:val="0"/>
                <w:numId w:val="21"/>
              </w:numPr>
              <w:spacing w:before="40" w:after="40"/>
              <w:rPr>
                <w:rFonts w:ascii="Tahoma" w:hAnsi="Tahoma" w:cs="Tahoma"/>
                <w:sz w:val="18"/>
                <w:szCs w:val="18"/>
                <w:lang w:val="en-US"/>
              </w:rPr>
            </w:pPr>
            <w:r w:rsidRPr="00AC0EED">
              <w:rPr>
                <w:rFonts w:ascii="Tahoma" w:hAnsi="Tahoma" w:cs="Tahoma"/>
                <w:sz w:val="18"/>
                <w:szCs w:val="18"/>
                <w:lang w:val="en-US"/>
              </w:rPr>
              <w:t>Design of publications</w:t>
            </w:r>
            <w:r w:rsidR="00AC0EED" w:rsidRPr="00AC0EED">
              <w:rPr>
                <w:rFonts w:ascii="Tahoma" w:hAnsi="Tahoma" w:cs="Tahoma"/>
                <w:sz w:val="18"/>
                <w:szCs w:val="18"/>
                <w:lang w:val="en-US"/>
              </w:rPr>
              <w:t xml:space="preserve">, </w:t>
            </w:r>
            <w:proofErr w:type="gramStart"/>
            <w:r w:rsidR="00AC0EED" w:rsidRPr="00AC0EED">
              <w:rPr>
                <w:rFonts w:ascii="Tahoma" w:hAnsi="Tahoma" w:cs="Tahoma"/>
                <w:sz w:val="18"/>
                <w:szCs w:val="18"/>
                <w:lang w:val="en-US"/>
              </w:rPr>
              <w:t>books</w:t>
            </w:r>
            <w:proofErr w:type="gramEnd"/>
            <w:r w:rsidRPr="00AC0EED">
              <w:rPr>
                <w:rFonts w:ascii="Tahoma" w:hAnsi="Tahoma" w:cs="Tahoma"/>
                <w:sz w:val="18"/>
                <w:szCs w:val="18"/>
                <w:lang w:val="en-US"/>
              </w:rPr>
              <w:t xml:space="preserve"> and reports (</w:t>
            </w:r>
            <w:r w:rsidR="00AC0EED" w:rsidRPr="00AC0EED">
              <w:rPr>
                <w:rFonts w:ascii="Tahoma" w:hAnsi="Tahoma" w:cs="Tahoma"/>
                <w:sz w:val="18"/>
                <w:szCs w:val="18"/>
                <w:lang w:val="en-US"/>
              </w:rPr>
              <w:t xml:space="preserve">B4, </w:t>
            </w:r>
            <w:r w:rsidRPr="00AC0EED">
              <w:rPr>
                <w:rFonts w:ascii="Tahoma" w:hAnsi="Tahoma" w:cs="Tahoma"/>
                <w:sz w:val="18"/>
                <w:szCs w:val="18"/>
                <w:lang w:val="en-US"/>
              </w:rPr>
              <w:t>A4, A5 thin cover and colored)</w:t>
            </w:r>
          </w:p>
          <w:p w14:paraId="40DAF420" w14:textId="77777777" w:rsidR="008341B5" w:rsidRPr="006438A1" w:rsidRDefault="004552D7" w:rsidP="001C550A">
            <w:pPr>
              <w:pStyle w:val="ListParagraph"/>
              <w:numPr>
                <w:ilvl w:val="0"/>
                <w:numId w:val="21"/>
              </w:numPr>
              <w:spacing w:before="40" w:after="40"/>
              <w:rPr>
                <w:rFonts w:ascii="Tahoma" w:hAnsi="Tahoma" w:cs="Tahoma"/>
                <w:color w:val="000000" w:themeColor="text1"/>
                <w:sz w:val="18"/>
                <w:szCs w:val="18"/>
              </w:rPr>
            </w:pPr>
            <w:r>
              <w:rPr>
                <w:rFonts w:ascii="Tahoma" w:hAnsi="Tahoma" w:cs="Tahoma"/>
                <w:color w:val="000000" w:themeColor="text1"/>
                <w:sz w:val="18"/>
                <w:szCs w:val="18"/>
                <w:lang w:val="en-US"/>
              </w:rPr>
              <w:t xml:space="preserve">Design of </w:t>
            </w:r>
            <w:r w:rsidR="005116A4">
              <w:rPr>
                <w:rFonts w:ascii="Tahoma" w:hAnsi="Tahoma" w:cs="Tahoma"/>
                <w:color w:val="000000" w:themeColor="text1"/>
                <w:sz w:val="18"/>
                <w:szCs w:val="18"/>
                <w:lang w:val="en-US"/>
              </w:rPr>
              <w:t>visibility items for social media</w:t>
            </w:r>
            <w:r>
              <w:rPr>
                <w:rFonts w:ascii="Tahoma" w:hAnsi="Tahoma" w:cs="Tahoma"/>
                <w:color w:val="000000" w:themeColor="text1"/>
                <w:sz w:val="18"/>
                <w:szCs w:val="18"/>
                <w:lang w:val="en-US"/>
              </w:rPr>
              <w:t xml:space="preserve"> </w:t>
            </w:r>
          </w:p>
          <w:p w14:paraId="52D2C107" w14:textId="1DC12555" w:rsidR="006438A1" w:rsidRPr="006438A1" w:rsidRDefault="006438A1" w:rsidP="006438A1">
            <w:pPr>
              <w:pStyle w:val="ListParagraph"/>
              <w:numPr>
                <w:ilvl w:val="0"/>
                <w:numId w:val="21"/>
              </w:numPr>
              <w:spacing w:before="40" w:after="40"/>
              <w:rPr>
                <w:rFonts w:ascii="Tahoma" w:hAnsi="Tahoma" w:cs="Tahoma"/>
                <w:color w:val="000000" w:themeColor="text1"/>
                <w:sz w:val="18"/>
                <w:szCs w:val="18"/>
              </w:rPr>
            </w:pPr>
            <w:r w:rsidRPr="006438A1">
              <w:rPr>
                <w:rFonts w:ascii="Tahoma" w:hAnsi="Tahoma" w:cs="Tahoma"/>
                <w:color w:val="000000" w:themeColor="text1"/>
                <w:sz w:val="18"/>
                <w:szCs w:val="18"/>
              </w:rPr>
              <w:t>Design of recyclable pens (standard pens with logo of the project) – per unit</w:t>
            </w:r>
          </w:p>
          <w:p w14:paraId="7A440BB2" w14:textId="2C0582E5" w:rsidR="006438A1" w:rsidRPr="006438A1" w:rsidRDefault="006438A1" w:rsidP="006438A1">
            <w:pPr>
              <w:pStyle w:val="ListParagraph"/>
              <w:numPr>
                <w:ilvl w:val="0"/>
                <w:numId w:val="21"/>
              </w:numPr>
              <w:spacing w:before="40" w:after="40"/>
              <w:rPr>
                <w:rFonts w:ascii="Tahoma" w:hAnsi="Tahoma" w:cs="Tahoma"/>
                <w:color w:val="000000" w:themeColor="text1"/>
                <w:sz w:val="18"/>
                <w:szCs w:val="18"/>
              </w:rPr>
            </w:pPr>
            <w:r w:rsidRPr="006438A1">
              <w:rPr>
                <w:rFonts w:ascii="Tahoma" w:hAnsi="Tahoma" w:cs="Tahoma"/>
                <w:color w:val="000000" w:themeColor="text1"/>
                <w:sz w:val="18"/>
                <w:szCs w:val="18"/>
              </w:rPr>
              <w:t xml:space="preserve">Design of notebooks (standard A5) 50 pages, Cover:  300 gr. </w:t>
            </w:r>
            <w:proofErr w:type="spellStart"/>
            <w:r w:rsidRPr="006438A1">
              <w:rPr>
                <w:rFonts w:ascii="Tahoma" w:hAnsi="Tahoma" w:cs="Tahoma"/>
                <w:color w:val="000000" w:themeColor="text1"/>
                <w:sz w:val="18"/>
                <w:szCs w:val="18"/>
              </w:rPr>
              <w:t>Color</w:t>
            </w:r>
            <w:proofErr w:type="spellEnd"/>
            <w:r w:rsidRPr="006438A1">
              <w:rPr>
                <w:rFonts w:ascii="Tahoma" w:hAnsi="Tahoma" w:cs="Tahoma"/>
                <w:color w:val="000000" w:themeColor="text1"/>
                <w:sz w:val="18"/>
                <w:szCs w:val="18"/>
              </w:rPr>
              <w:t>; Binding: glue binding - per unit</w:t>
            </w:r>
          </w:p>
          <w:p w14:paraId="1F81A9EC" w14:textId="6A7B4B8D" w:rsidR="006438A1" w:rsidRPr="006438A1" w:rsidRDefault="006438A1" w:rsidP="006438A1">
            <w:pPr>
              <w:pStyle w:val="ListParagraph"/>
              <w:numPr>
                <w:ilvl w:val="0"/>
                <w:numId w:val="21"/>
              </w:numPr>
              <w:spacing w:before="40" w:after="40"/>
              <w:rPr>
                <w:rFonts w:ascii="Tahoma" w:hAnsi="Tahoma" w:cs="Tahoma"/>
                <w:color w:val="000000" w:themeColor="text1"/>
                <w:sz w:val="18"/>
                <w:szCs w:val="18"/>
              </w:rPr>
            </w:pPr>
            <w:r w:rsidRPr="006438A1">
              <w:rPr>
                <w:rFonts w:ascii="Tahoma" w:hAnsi="Tahoma" w:cs="Tahoma"/>
                <w:color w:val="000000" w:themeColor="text1"/>
                <w:sz w:val="18"/>
                <w:szCs w:val="18"/>
              </w:rPr>
              <w:t>Design of folders (standard A4) recycled paper – per unit</w:t>
            </w:r>
          </w:p>
          <w:p w14:paraId="4C6078C2" w14:textId="33177CCB" w:rsidR="006438A1" w:rsidRPr="006438A1" w:rsidRDefault="006438A1" w:rsidP="006438A1">
            <w:pPr>
              <w:pStyle w:val="ListParagraph"/>
              <w:numPr>
                <w:ilvl w:val="0"/>
                <w:numId w:val="21"/>
              </w:numPr>
              <w:spacing w:before="40" w:after="40"/>
              <w:rPr>
                <w:rFonts w:ascii="Tahoma" w:hAnsi="Tahoma" w:cs="Tahoma"/>
                <w:color w:val="000000" w:themeColor="text1"/>
                <w:sz w:val="18"/>
                <w:szCs w:val="18"/>
              </w:rPr>
            </w:pPr>
            <w:r w:rsidRPr="006438A1">
              <w:rPr>
                <w:rFonts w:ascii="Tahoma" w:hAnsi="Tahoma" w:cs="Tahoma"/>
                <w:color w:val="000000" w:themeColor="text1"/>
                <w:sz w:val="18"/>
                <w:szCs w:val="18"/>
              </w:rPr>
              <w:t>Design of roll up Banner 0.85 x 2 m</w:t>
            </w:r>
            <w:r w:rsidR="00131F00">
              <w:rPr>
                <w:rFonts w:ascii="Tahoma" w:hAnsi="Tahoma" w:cs="Tahoma"/>
                <w:color w:val="000000" w:themeColor="text1"/>
                <w:sz w:val="18"/>
                <w:szCs w:val="18"/>
              </w:rPr>
              <w:t xml:space="preserve"> </w:t>
            </w:r>
            <w:r w:rsidRPr="006438A1">
              <w:rPr>
                <w:rFonts w:ascii="Tahoma" w:hAnsi="Tahoma" w:cs="Tahoma"/>
                <w:color w:val="000000" w:themeColor="text1"/>
                <w:sz w:val="18"/>
                <w:szCs w:val="18"/>
              </w:rPr>
              <w:t xml:space="preserve">– per unit </w:t>
            </w:r>
          </w:p>
          <w:p w14:paraId="3A93AA14" w14:textId="54865796" w:rsidR="006438A1" w:rsidRPr="00AC0EED" w:rsidRDefault="006438A1" w:rsidP="001C550A">
            <w:pPr>
              <w:pStyle w:val="ListParagraph"/>
              <w:numPr>
                <w:ilvl w:val="0"/>
                <w:numId w:val="21"/>
              </w:numPr>
              <w:spacing w:before="40" w:after="40"/>
              <w:rPr>
                <w:rFonts w:ascii="Tahoma" w:hAnsi="Tahoma" w:cs="Tahoma"/>
                <w:color w:val="000000" w:themeColor="text1"/>
                <w:sz w:val="18"/>
                <w:szCs w:val="18"/>
              </w:rPr>
            </w:pPr>
          </w:p>
        </w:tc>
        <w:tc>
          <w:tcPr>
            <w:tcW w:w="2410" w:type="dxa"/>
            <w:tcBorders>
              <w:top w:val="single" w:sz="2" w:space="0" w:color="808080" w:themeColor="background1" w:themeShade="80"/>
              <w:bottom w:val="single" w:sz="2" w:space="0" w:color="808080" w:themeColor="background1" w:themeShade="80"/>
            </w:tcBorders>
            <w:vAlign w:val="center"/>
          </w:tcPr>
          <w:p w14:paraId="4DF08347" w14:textId="35DADE92" w:rsidR="008341B5" w:rsidRPr="00AC0EED" w:rsidRDefault="00AD2B5F" w:rsidP="008341B5">
            <w:pPr>
              <w:jc w:val="center"/>
              <w:rPr>
                <w:rFonts w:ascii="Tahoma" w:hAnsi="Tahoma" w:cs="Tahoma"/>
                <w:color w:val="000000" w:themeColor="text1"/>
                <w:sz w:val="20"/>
                <w:szCs w:val="20"/>
              </w:rPr>
            </w:pPr>
            <w:r w:rsidRPr="00AC0EED">
              <w:rPr>
                <w:rFonts w:ascii="Tahoma" w:hAnsi="Tahoma" w:cs="Tahoma"/>
                <w:color w:val="000000" w:themeColor="text1"/>
                <w:sz w:val="20"/>
                <w:szCs w:val="20"/>
              </w:rPr>
              <w:t>3</w:t>
            </w:r>
          </w:p>
        </w:tc>
      </w:tr>
      <w:tr w:rsidR="00AD2B5F" w:rsidRPr="00E25560" w14:paraId="0F5644C2" w14:textId="77777777" w:rsidTr="00BD51DD">
        <w:trPr>
          <w:trHeight w:val="417"/>
        </w:trPr>
        <w:tc>
          <w:tcPr>
            <w:tcW w:w="6912" w:type="dxa"/>
            <w:vAlign w:val="center"/>
          </w:tcPr>
          <w:p w14:paraId="27B833A9" w14:textId="382CACDF" w:rsidR="00AD2B5F" w:rsidRDefault="00AD2B5F" w:rsidP="00AD2B5F">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Lot 2: Printing services:</w:t>
            </w:r>
          </w:p>
          <w:p w14:paraId="3AE174A9" w14:textId="77777777" w:rsidR="008D7891" w:rsidRPr="008D7891" w:rsidRDefault="008D7891" w:rsidP="008D7891">
            <w:pPr>
              <w:pStyle w:val="ListParagraph"/>
              <w:numPr>
                <w:ilvl w:val="0"/>
                <w:numId w:val="39"/>
              </w:numPr>
              <w:ind w:left="314"/>
              <w:rPr>
                <w:rFonts w:ascii="Tahoma" w:hAnsi="Tahoma" w:cs="Tahoma"/>
                <w:sz w:val="18"/>
                <w:szCs w:val="18"/>
              </w:rPr>
            </w:pPr>
            <w:r w:rsidRPr="008D7891">
              <w:rPr>
                <w:rFonts w:ascii="Tahoma" w:hAnsi="Tahoma" w:cs="Tahoma"/>
                <w:sz w:val="18"/>
                <w:szCs w:val="18"/>
              </w:rPr>
              <w:t>Printing of brochures (regular A4, A5)</w:t>
            </w:r>
            <w:r w:rsidRPr="008D7891">
              <w:rPr>
                <w:rFonts w:ascii="Tahoma" w:hAnsi="Tahoma" w:cs="Tahoma"/>
                <w:sz w:val="18"/>
                <w:szCs w:val="18"/>
                <w:lang w:val="en-US"/>
              </w:rPr>
              <w:t xml:space="preserve"> B&amp;W; Paper: 100 gr; Binding: staple optional </w:t>
            </w:r>
            <w:r w:rsidRPr="008D7891">
              <w:rPr>
                <w:rFonts w:ascii="Tahoma" w:hAnsi="Tahoma" w:cs="Tahoma"/>
                <w:sz w:val="18"/>
                <w:szCs w:val="18"/>
              </w:rPr>
              <w:t>per page</w:t>
            </w:r>
          </w:p>
          <w:p w14:paraId="2477C4E8" w14:textId="5D216428" w:rsidR="008D7891" w:rsidRPr="008D7891" w:rsidRDefault="008D7891" w:rsidP="008D7891">
            <w:pPr>
              <w:pStyle w:val="ListParagraph"/>
              <w:numPr>
                <w:ilvl w:val="0"/>
                <w:numId w:val="39"/>
              </w:numPr>
              <w:ind w:left="314"/>
              <w:rPr>
                <w:rFonts w:ascii="Tahoma" w:hAnsi="Tahoma" w:cs="Tahoma"/>
                <w:sz w:val="18"/>
                <w:szCs w:val="18"/>
              </w:rPr>
            </w:pPr>
            <w:r w:rsidRPr="008D7891">
              <w:rPr>
                <w:rFonts w:ascii="Tahoma" w:hAnsi="Tahoma" w:cs="Tahoma"/>
                <w:sz w:val="18"/>
                <w:szCs w:val="18"/>
              </w:rPr>
              <w:t xml:space="preserve">Printing of brochures (regular A4, A5) </w:t>
            </w:r>
            <w:r w:rsidR="00131F00" w:rsidRPr="008D7891">
              <w:rPr>
                <w:rFonts w:ascii="Tahoma" w:hAnsi="Tahoma" w:cs="Tahoma"/>
                <w:sz w:val="18"/>
                <w:szCs w:val="18"/>
                <w:lang w:val="en-US"/>
              </w:rPr>
              <w:t>color</w:t>
            </w:r>
            <w:r w:rsidRPr="008D7891">
              <w:rPr>
                <w:rFonts w:ascii="Tahoma" w:hAnsi="Tahoma" w:cs="Tahoma"/>
                <w:sz w:val="18"/>
                <w:szCs w:val="18"/>
                <w:lang w:val="en-US"/>
              </w:rPr>
              <w:t xml:space="preserve">; Paper: 100 gr; Binding: staple optional </w:t>
            </w:r>
            <w:r w:rsidRPr="008D7891">
              <w:rPr>
                <w:rFonts w:ascii="Tahoma" w:hAnsi="Tahoma" w:cs="Tahoma"/>
                <w:sz w:val="18"/>
                <w:szCs w:val="18"/>
              </w:rPr>
              <w:t>per page</w:t>
            </w:r>
          </w:p>
          <w:p w14:paraId="5FEC9A96" w14:textId="5D3015DF" w:rsidR="008D7891" w:rsidRPr="008D7891" w:rsidRDefault="008D7891" w:rsidP="008D7891">
            <w:pPr>
              <w:pStyle w:val="ListParagraph"/>
              <w:numPr>
                <w:ilvl w:val="0"/>
                <w:numId w:val="39"/>
              </w:numPr>
              <w:ind w:left="314"/>
              <w:rPr>
                <w:rFonts w:ascii="Tahoma" w:hAnsi="Tahoma" w:cs="Tahoma"/>
                <w:sz w:val="18"/>
                <w:szCs w:val="18"/>
              </w:rPr>
            </w:pPr>
            <w:r w:rsidRPr="008D7891">
              <w:rPr>
                <w:rFonts w:ascii="Tahoma" w:hAnsi="Tahoma" w:cs="Tahoma"/>
                <w:sz w:val="18"/>
                <w:szCs w:val="18"/>
                <w:lang w:val="en-US"/>
              </w:rPr>
              <w:t>Printing of publications and various Project reports (Size: B</w:t>
            </w:r>
            <w:r w:rsidR="00131F00">
              <w:rPr>
                <w:rFonts w:ascii="Tahoma" w:hAnsi="Tahoma" w:cs="Tahoma"/>
                <w:sz w:val="18"/>
                <w:szCs w:val="18"/>
                <w:lang w:val="en-US"/>
              </w:rPr>
              <w:t>4</w:t>
            </w:r>
            <w:r w:rsidRPr="008D7891">
              <w:rPr>
                <w:rFonts w:ascii="Tahoma" w:hAnsi="Tahoma" w:cs="Tahoma"/>
                <w:sz w:val="18"/>
                <w:szCs w:val="18"/>
                <w:lang w:val="en-US"/>
              </w:rPr>
              <w:t xml:space="preserve">, A4, A5 Print: B&amp;W; Paper: 80 gr; Cover:  300 gr. Color; Binding: glue binding (staple optional))  </w:t>
            </w:r>
          </w:p>
          <w:p w14:paraId="54FA3DF6" w14:textId="2FDC9C48" w:rsidR="008D7891" w:rsidRPr="008D7891" w:rsidRDefault="008D7891" w:rsidP="008D7891">
            <w:pPr>
              <w:pStyle w:val="ListParagraph"/>
              <w:numPr>
                <w:ilvl w:val="0"/>
                <w:numId w:val="39"/>
              </w:numPr>
              <w:ind w:left="314"/>
              <w:rPr>
                <w:rFonts w:ascii="Tahoma" w:hAnsi="Tahoma" w:cs="Tahoma"/>
                <w:sz w:val="18"/>
                <w:szCs w:val="18"/>
              </w:rPr>
            </w:pPr>
            <w:r w:rsidRPr="008D7891">
              <w:rPr>
                <w:rFonts w:ascii="Tahoma" w:hAnsi="Tahoma" w:cs="Tahoma"/>
                <w:sz w:val="18"/>
                <w:szCs w:val="18"/>
                <w:lang w:val="en-US"/>
              </w:rPr>
              <w:t>Printing of publications and various Project reports (Size: B</w:t>
            </w:r>
            <w:r w:rsidR="00131F00">
              <w:rPr>
                <w:rFonts w:ascii="Tahoma" w:hAnsi="Tahoma" w:cs="Tahoma"/>
                <w:sz w:val="18"/>
                <w:szCs w:val="18"/>
                <w:lang w:val="en-US"/>
              </w:rPr>
              <w:t>4</w:t>
            </w:r>
            <w:r w:rsidRPr="008D7891">
              <w:rPr>
                <w:rFonts w:ascii="Tahoma" w:hAnsi="Tahoma" w:cs="Tahoma"/>
                <w:sz w:val="18"/>
                <w:szCs w:val="18"/>
                <w:lang w:val="en-US"/>
              </w:rPr>
              <w:t xml:space="preserve">, A4, A5 Print: color; Paper: 80 gr; Cover:  300 gr. Color; Binding: glue binding (staple optional))  </w:t>
            </w:r>
          </w:p>
          <w:p w14:paraId="779E8585" w14:textId="48CBA46F" w:rsidR="008D7891" w:rsidRPr="008D7891" w:rsidRDefault="008D7891" w:rsidP="008D7891">
            <w:pPr>
              <w:pStyle w:val="ListParagraph"/>
              <w:numPr>
                <w:ilvl w:val="0"/>
                <w:numId w:val="39"/>
              </w:numPr>
              <w:spacing w:before="40" w:after="40"/>
              <w:ind w:left="314"/>
              <w:jc w:val="both"/>
              <w:rPr>
                <w:rFonts w:ascii="Tahoma" w:hAnsi="Tahoma" w:cs="Tahoma"/>
                <w:sz w:val="18"/>
                <w:szCs w:val="18"/>
              </w:rPr>
            </w:pPr>
            <w:r w:rsidRPr="008D7891">
              <w:rPr>
                <w:rFonts w:ascii="Tahoma" w:hAnsi="Tahoma" w:cs="Tahoma"/>
                <w:sz w:val="18"/>
                <w:szCs w:val="18"/>
                <w:lang w:val="en-US"/>
              </w:rPr>
              <w:t>Printing of books (Size: B</w:t>
            </w:r>
            <w:r w:rsidR="00131F00">
              <w:rPr>
                <w:rFonts w:ascii="Tahoma" w:hAnsi="Tahoma" w:cs="Tahoma"/>
                <w:sz w:val="18"/>
                <w:szCs w:val="18"/>
                <w:lang w:val="en-US"/>
              </w:rPr>
              <w:t>4</w:t>
            </w:r>
            <w:r w:rsidRPr="008D7891">
              <w:rPr>
                <w:rFonts w:ascii="Tahoma" w:hAnsi="Tahoma" w:cs="Tahoma"/>
                <w:sz w:val="18"/>
                <w:szCs w:val="18"/>
                <w:lang w:val="en-US"/>
              </w:rPr>
              <w:t xml:space="preserve">; Print: B&amp;W, Paper: 80 gr. </w:t>
            </w:r>
            <w:r w:rsidR="00131F00" w:rsidRPr="008D7891">
              <w:rPr>
                <w:rFonts w:ascii="Tahoma" w:hAnsi="Tahoma" w:cs="Tahoma"/>
                <w:sz w:val="18"/>
                <w:szCs w:val="18"/>
                <w:lang w:val="en-US"/>
              </w:rPr>
              <w:t>yellow</w:t>
            </w:r>
            <w:r w:rsidRPr="008D7891">
              <w:rPr>
                <w:rFonts w:ascii="Tahoma" w:hAnsi="Tahoma" w:cs="Tahoma"/>
                <w:sz w:val="18"/>
                <w:szCs w:val="18"/>
                <w:lang w:val="en-US"/>
              </w:rPr>
              <w:t xml:space="preserve"> paper for books, Cover: Hard Cover / gold print on front, Binding: sewing, and glue binding for Hard Cover) </w:t>
            </w:r>
          </w:p>
          <w:p w14:paraId="6E276BD5" w14:textId="3203631A" w:rsidR="008D7891" w:rsidRPr="008D7891" w:rsidRDefault="008D7891" w:rsidP="008D7891">
            <w:pPr>
              <w:pStyle w:val="ListParagraph"/>
              <w:numPr>
                <w:ilvl w:val="0"/>
                <w:numId w:val="39"/>
              </w:numPr>
              <w:spacing w:before="40" w:after="40"/>
              <w:ind w:left="314"/>
              <w:jc w:val="both"/>
              <w:rPr>
                <w:rFonts w:ascii="Tahoma" w:hAnsi="Tahoma" w:cs="Tahoma"/>
                <w:sz w:val="18"/>
                <w:szCs w:val="18"/>
              </w:rPr>
            </w:pPr>
            <w:r w:rsidRPr="008D7891">
              <w:rPr>
                <w:rFonts w:ascii="Tahoma" w:hAnsi="Tahoma" w:cs="Tahoma"/>
                <w:sz w:val="18"/>
                <w:szCs w:val="18"/>
                <w:lang w:val="en-US"/>
              </w:rPr>
              <w:t>Printing of books (Size: B</w:t>
            </w:r>
            <w:r w:rsidR="00131F00">
              <w:rPr>
                <w:rFonts w:ascii="Tahoma" w:hAnsi="Tahoma" w:cs="Tahoma"/>
                <w:sz w:val="18"/>
                <w:szCs w:val="18"/>
                <w:lang w:val="en-US"/>
              </w:rPr>
              <w:t>4</w:t>
            </w:r>
            <w:r w:rsidRPr="008D7891">
              <w:rPr>
                <w:rFonts w:ascii="Tahoma" w:hAnsi="Tahoma" w:cs="Tahoma"/>
                <w:sz w:val="18"/>
                <w:szCs w:val="18"/>
                <w:lang w:val="en-US"/>
              </w:rPr>
              <w:t xml:space="preserve">; Print: Color, Paper: 80 gr. </w:t>
            </w:r>
            <w:r w:rsidR="00131F00" w:rsidRPr="008D7891">
              <w:rPr>
                <w:rFonts w:ascii="Tahoma" w:hAnsi="Tahoma" w:cs="Tahoma"/>
                <w:sz w:val="18"/>
                <w:szCs w:val="18"/>
                <w:lang w:val="en-US"/>
              </w:rPr>
              <w:t>yellow</w:t>
            </w:r>
            <w:r w:rsidRPr="008D7891">
              <w:rPr>
                <w:rFonts w:ascii="Tahoma" w:hAnsi="Tahoma" w:cs="Tahoma"/>
                <w:sz w:val="18"/>
                <w:szCs w:val="18"/>
                <w:lang w:val="en-US"/>
              </w:rPr>
              <w:t xml:space="preserve"> paper for books, Cover: Hard Cover / gold print on front, Binding: sewing, and glue binding for Hard Cover) </w:t>
            </w:r>
          </w:p>
          <w:p w14:paraId="307579F3" w14:textId="1B698139" w:rsidR="008D7891" w:rsidRPr="008D7891" w:rsidRDefault="006438A1" w:rsidP="008D7891">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w:t>
            </w:r>
            <w:r w:rsidR="008D7891" w:rsidRPr="008D7891">
              <w:rPr>
                <w:rFonts w:ascii="Tahoma" w:hAnsi="Tahoma" w:cs="Tahoma"/>
                <w:sz w:val="18"/>
                <w:szCs w:val="18"/>
              </w:rPr>
              <w:t>rinting of recyclable pens (standard pens with logo of the project) – per unit</w:t>
            </w:r>
          </w:p>
          <w:p w14:paraId="4167220B" w14:textId="3F4ADB32" w:rsidR="008D7891" w:rsidRPr="008D7891" w:rsidRDefault="006438A1" w:rsidP="008D7891">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lastRenderedPageBreak/>
              <w:t>P</w:t>
            </w:r>
            <w:r w:rsidR="008D7891" w:rsidRPr="008D7891">
              <w:rPr>
                <w:rFonts w:ascii="Tahoma" w:hAnsi="Tahoma" w:cs="Tahoma"/>
                <w:sz w:val="18"/>
                <w:szCs w:val="18"/>
              </w:rPr>
              <w:t xml:space="preserve">rinting of notebooks (standard A5) 50 pages, </w:t>
            </w:r>
            <w:r w:rsidR="008D7891" w:rsidRPr="008D7891">
              <w:rPr>
                <w:rFonts w:ascii="Tahoma" w:hAnsi="Tahoma" w:cs="Tahoma"/>
                <w:sz w:val="18"/>
                <w:szCs w:val="18"/>
                <w:lang w:val="en-US"/>
              </w:rPr>
              <w:t xml:space="preserve">Cover:  300 gr. Color; Binding: glue binding </w:t>
            </w:r>
            <w:r w:rsidR="008D7891" w:rsidRPr="008D7891">
              <w:rPr>
                <w:rFonts w:ascii="Tahoma" w:hAnsi="Tahoma" w:cs="Tahoma"/>
                <w:sz w:val="18"/>
                <w:szCs w:val="18"/>
              </w:rPr>
              <w:t>- per unit</w:t>
            </w:r>
          </w:p>
          <w:p w14:paraId="42E684FB" w14:textId="6ECA85A2" w:rsidR="008D7891" w:rsidRPr="008D7891" w:rsidRDefault="006438A1" w:rsidP="008D7891">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w:t>
            </w:r>
            <w:r w:rsidR="008D7891" w:rsidRPr="008D7891">
              <w:rPr>
                <w:rFonts w:ascii="Tahoma" w:hAnsi="Tahoma" w:cs="Tahoma"/>
                <w:sz w:val="18"/>
                <w:szCs w:val="18"/>
              </w:rPr>
              <w:t>rinting of folders (standard A4) recycled paper – per unit</w:t>
            </w:r>
          </w:p>
          <w:p w14:paraId="5782BAA6" w14:textId="211D2011" w:rsidR="008D7891" w:rsidRPr="00131F00" w:rsidRDefault="006438A1" w:rsidP="008D7891">
            <w:pPr>
              <w:pStyle w:val="ListParagraph"/>
              <w:numPr>
                <w:ilvl w:val="0"/>
                <w:numId w:val="39"/>
              </w:numPr>
              <w:spacing w:before="40" w:after="40"/>
              <w:ind w:left="314"/>
              <w:jc w:val="both"/>
              <w:rPr>
                <w:rFonts w:ascii="Tahoma" w:hAnsi="Tahoma" w:cs="Tahoma"/>
                <w:sz w:val="18"/>
                <w:szCs w:val="18"/>
              </w:rPr>
            </w:pPr>
            <w:r>
              <w:rPr>
                <w:rFonts w:ascii="Tahoma" w:hAnsi="Tahoma" w:cs="Tahoma"/>
                <w:sz w:val="18"/>
                <w:szCs w:val="18"/>
              </w:rPr>
              <w:t>P</w:t>
            </w:r>
            <w:r w:rsidR="008D7891" w:rsidRPr="008D7891">
              <w:rPr>
                <w:rFonts w:ascii="Tahoma" w:hAnsi="Tahoma" w:cs="Tahoma"/>
                <w:sz w:val="18"/>
                <w:szCs w:val="18"/>
              </w:rPr>
              <w:t xml:space="preserve">rinting of roll up Banner 0.85 x 2 m– per unit </w:t>
            </w:r>
          </w:p>
        </w:tc>
        <w:tc>
          <w:tcPr>
            <w:tcW w:w="2410" w:type="dxa"/>
            <w:vAlign w:val="center"/>
          </w:tcPr>
          <w:p w14:paraId="4D3F4566" w14:textId="20377D20" w:rsidR="00AD2B5F" w:rsidRPr="00AC0EED" w:rsidRDefault="00AD2B5F" w:rsidP="00AD2B5F">
            <w:pPr>
              <w:jc w:val="center"/>
              <w:rPr>
                <w:rFonts w:ascii="Tahoma" w:hAnsi="Tahoma" w:cs="Tahoma"/>
                <w:color w:val="000000" w:themeColor="text1"/>
                <w:sz w:val="20"/>
                <w:szCs w:val="20"/>
              </w:rPr>
            </w:pPr>
            <w:r w:rsidRPr="00AC0EED">
              <w:rPr>
                <w:rFonts w:ascii="Tahoma" w:hAnsi="Tahoma" w:cs="Tahoma"/>
                <w:color w:val="000000" w:themeColor="text1"/>
                <w:sz w:val="20"/>
                <w:szCs w:val="20"/>
              </w:rPr>
              <w:lastRenderedPageBreak/>
              <w:t>3</w:t>
            </w:r>
          </w:p>
        </w:tc>
      </w:tr>
      <w:tr w:rsidR="00BD51DD" w:rsidRPr="00E25560" w14:paraId="56094AB3" w14:textId="77777777" w:rsidTr="00AA2D37">
        <w:trPr>
          <w:trHeight w:val="417"/>
        </w:trPr>
        <w:tc>
          <w:tcPr>
            <w:tcW w:w="6912" w:type="dxa"/>
            <w:tcBorders>
              <w:bottom w:val="single" w:sz="2" w:space="0" w:color="808080" w:themeColor="background1" w:themeShade="80"/>
            </w:tcBorders>
            <w:vAlign w:val="center"/>
          </w:tcPr>
          <w:p w14:paraId="166747B3" w14:textId="110CDF0E" w:rsidR="00BD51DD" w:rsidRDefault="00BD51DD" w:rsidP="00BD51DD">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Lot 3 – Photocopy services:</w:t>
            </w:r>
          </w:p>
          <w:p w14:paraId="07C63BE8" w14:textId="79DFB673" w:rsidR="00BD51DD" w:rsidRPr="00BD51DD" w:rsidRDefault="00BD51DD" w:rsidP="00BD51DD">
            <w:pPr>
              <w:pStyle w:val="ListParagraph"/>
              <w:numPr>
                <w:ilvl w:val="0"/>
                <w:numId w:val="32"/>
              </w:numPr>
              <w:spacing w:before="40" w:after="40"/>
              <w:ind w:left="314"/>
              <w:rPr>
                <w:rFonts w:ascii="Tahoma" w:hAnsi="Tahoma" w:cs="Tahoma"/>
                <w:color w:val="000000" w:themeColor="text1"/>
                <w:sz w:val="18"/>
                <w:szCs w:val="18"/>
              </w:rPr>
            </w:pPr>
            <w:r w:rsidRPr="00BD51DD">
              <w:rPr>
                <w:rFonts w:ascii="Tahoma" w:hAnsi="Tahoma" w:cs="Tahoma"/>
                <w:color w:val="000000" w:themeColor="text1"/>
                <w:sz w:val="18"/>
                <w:szCs w:val="18"/>
              </w:rPr>
              <w:t>Photocopy B/W double sided – per page</w:t>
            </w:r>
          </w:p>
          <w:p w14:paraId="5AF4F990" w14:textId="10C5BDAC" w:rsidR="00BD51DD" w:rsidRPr="00BD51DD" w:rsidRDefault="00BD51DD" w:rsidP="00BD51DD">
            <w:pPr>
              <w:pStyle w:val="ListParagraph"/>
              <w:numPr>
                <w:ilvl w:val="0"/>
                <w:numId w:val="32"/>
              </w:numPr>
              <w:spacing w:before="40" w:after="40"/>
              <w:ind w:left="314"/>
              <w:rPr>
                <w:rFonts w:ascii="Tahoma" w:hAnsi="Tahoma" w:cs="Tahoma"/>
                <w:color w:val="000000" w:themeColor="text1"/>
                <w:sz w:val="18"/>
                <w:szCs w:val="18"/>
              </w:rPr>
            </w:pPr>
            <w:r w:rsidRPr="00BD51DD">
              <w:rPr>
                <w:rFonts w:ascii="Tahoma" w:hAnsi="Tahoma" w:cs="Tahoma"/>
                <w:color w:val="000000" w:themeColor="text1"/>
                <w:sz w:val="18"/>
                <w:szCs w:val="18"/>
              </w:rPr>
              <w:t>Photocopy colour double sided – per page</w:t>
            </w:r>
          </w:p>
          <w:p w14:paraId="0316F1B1" w14:textId="0D0EEDCE" w:rsidR="00BD51DD" w:rsidRPr="00BD51DD" w:rsidRDefault="00BD51DD" w:rsidP="00BD51DD">
            <w:pPr>
              <w:pStyle w:val="ListParagraph"/>
              <w:numPr>
                <w:ilvl w:val="0"/>
                <w:numId w:val="32"/>
              </w:numPr>
              <w:spacing w:before="40" w:after="40"/>
              <w:ind w:left="314"/>
              <w:rPr>
                <w:rFonts w:ascii="Tahoma" w:hAnsi="Tahoma" w:cs="Tahoma"/>
                <w:color w:val="000000" w:themeColor="text1"/>
                <w:sz w:val="18"/>
                <w:szCs w:val="18"/>
              </w:rPr>
            </w:pPr>
            <w:r w:rsidRPr="00BD51DD">
              <w:rPr>
                <w:rFonts w:ascii="Tahoma" w:hAnsi="Tahoma" w:cs="Tahoma"/>
                <w:color w:val="000000" w:themeColor="text1"/>
                <w:sz w:val="18"/>
                <w:szCs w:val="18"/>
              </w:rPr>
              <w:t>Photocopy B/W one sided – per page</w:t>
            </w:r>
          </w:p>
          <w:p w14:paraId="2242C7C1" w14:textId="529EEE47" w:rsidR="00BD51DD" w:rsidRPr="00BD51DD" w:rsidRDefault="00BD51DD" w:rsidP="00BD51DD">
            <w:pPr>
              <w:pStyle w:val="ListParagraph"/>
              <w:numPr>
                <w:ilvl w:val="0"/>
                <w:numId w:val="32"/>
              </w:numPr>
              <w:spacing w:before="40" w:after="40"/>
              <w:ind w:left="314"/>
              <w:rPr>
                <w:rFonts w:ascii="Tahoma" w:hAnsi="Tahoma" w:cs="Tahoma"/>
                <w:color w:val="000000" w:themeColor="text1"/>
                <w:sz w:val="18"/>
                <w:szCs w:val="18"/>
              </w:rPr>
            </w:pPr>
            <w:r w:rsidRPr="00BD51DD">
              <w:rPr>
                <w:rFonts w:ascii="Tahoma" w:hAnsi="Tahoma" w:cs="Tahoma"/>
                <w:color w:val="000000" w:themeColor="text1"/>
                <w:sz w:val="18"/>
                <w:szCs w:val="18"/>
              </w:rPr>
              <w:t>Photocopy colour one sided – per page</w:t>
            </w:r>
          </w:p>
          <w:p w14:paraId="77D92F9A" w14:textId="65C4AC94" w:rsidR="00BD51DD" w:rsidRPr="00BD51DD" w:rsidRDefault="00BD51DD" w:rsidP="00BD51DD">
            <w:pPr>
              <w:pStyle w:val="ListParagraph"/>
              <w:numPr>
                <w:ilvl w:val="0"/>
                <w:numId w:val="32"/>
              </w:numPr>
              <w:spacing w:before="40" w:after="40"/>
              <w:ind w:left="314"/>
              <w:rPr>
                <w:rFonts w:ascii="Tahoma" w:hAnsi="Tahoma" w:cs="Tahoma"/>
                <w:b/>
                <w:bCs/>
                <w:color w:val="000000" w:themeColor="text1"/>
                <w:sz w:val="18"/>
                <w:szCs w:val="18"/>
              </w:rPr>
            </w:pPr>
            <w:r w:rsidRPr="00BD51DD">
              <w:rPr>
                <w:rFonts w:ascii="Tahoma" w:hAnsi="Tahoma" w:cs="Tahoma"/>
                <w:color w:val="000000" w:themeColor="text1"/>
                <w:sz w:val="18"/>
                <w:szCs w:val="18"/>
              </w:rPr>
              <w:t xml:space="preserve">Printing of </w:t>
            </w:r>
            <w:r w:rsidR="008D7891">
              <w:rPr>
                <w:rFonts w:ascii="Tahoma" w:hAnsi="Tahoma" w:cs="Tahoma"/>
                <w:color w:val="000000" w:themeColor="text1"/>
                <w:sz w:val="18"/>
                <w:szCs w:val="18"/>
              </w:rPr>
              <w:t>N</w:t>
            </w:r>
            <w:r w:rsidRPr="00BD51DD">
              <w:rPr>
                <w:rFonts w:ascii="Tahoma" w:hAnsi="Tahoma" w:cs="Tahoma"/>
                <w:color w:val="000000" w:themeColor="text1"/>
                <w:sz w:val="18"/>
                <w:szCs w:val="18"/>
              </w:rPr>
              <w:t>ame tags</w:t>
            </w:r>
            <w:r w:rsidR="008D7891">
              <w:rPr>
                <w:rFonts w:ascii="Tahoma" w:hAnsi="Tahoma" w:cs="Tahoma"/>
                <w:color w:val="000000" w:themeColor="text1"/>
                <w:sz w:val="18"/>
                <w:szCs w:val="18"/>
              </w:rPr>
              <w:t>,</w:t>
            </w:r>
            <w:r w:rsidRPr="00BD51DD">
              <w:rPr>
                <w:rFonts w:ascii="Tahoma" w:hAnsi="Tahoma" w:cs="Tahoma"/>
                <w:color w:val="000000" w:themeColor="text1"/>
                <w:sz w:val="18"/>
                <w:szCs w:val="18"/>
              </w:rPr>
              <w:t xml:space="preserve"> Paper: 300 gr</w:t>
            </w:r>
            <w:r w:rsidR="008D7891">
              <w:rPr>
                <w:rFonts w:ascii="Tahoma" w:hAnsi="Tahoma" w:cs="Tahoma"/>
                <w:color w:val="000000" w:themeColor="text1"/>
                <w:sz w:val="18"/>
                <w:szCs w:val="18"/>
              </w:rPr>
              <w:t xml:space="preserve"> - </w:t>
            </w:r>
            <w:r w:rsidRPr="00BD51DD">
              <w:rPr>
                <w:rFonts w:ascii="Tahoma" w:hAnsi="Tahoma" w:cs="Tahoma"/>
                <w:color w:val="000000" w:themeColor="text1"/>
                <w:sz w:val="18"/>
                <w:szCs w:val="18"/>
              </w:rPr>
              <w:t>per page</w:t>
            </w:r>
          </w:p>
          <w:p w14:paraId="0559DCEE" w14:textId="1AE984FB" w:rsidR="00BD51DD" w:rsidRPr="00BD51DD" w:rsidRDefault="00BD51DD" w:rsidP="00BD51DD">
            <w:pPr>
              <w:pStyle w:val="ListParagraph"/>
              <w:numPr>
                <w:ilvl w:val="0"/>
                <w:numId w:val="32"/>
              </w:numPr>
              <w:spacing w:before="40" w:after="40"/>
              <w:ind w:left="314"/>
              <w:rPr>
                <w:rFonts w:ascii="Tahoma" w:hAnsi="Tahoma" w:cs="Tahoma"/>
                <w:b/>
                <w:bCs/>
                <w:color w:val="000000" w:themeColor="text1"/>
                <w:sz w:val="20"/>
                <w:szCs w:val="20"/>
              </w:rPr>
            </w:pPr>
            <w:r w:rsidRPr="00BD51DD">
              <w:rPr>
                <w:rFonts w:ascii="Tahoma" w:hAnsi="Tahoma" w:cs="Tahoma"/>
                <w:sz w:val="18"/>
                <w:szCs w:val="18"/>
              </w:rPr>
              <w:t xml:space="preserve">Printing of </w:t>
            </w:r>
            <w:r w:rsidR="008D7891">
              <w:rPr>
                <w:rFonts w:ascii="Tahoma" w:hAnsi="Tahoma" w:cs="Tahoma"/>
                <w:sz w:val="18"/>
                <w:szCs w:val="18"/>
              </w:rPr>
              <w:t>C</w:t>
            </w:r>
            <w:r w:rsidRPr="00BD51DD">
              <w:rPr>
                <w:rFonts w:ascii="Tahoma" w:hAnsi="Tahoma" w:cs="Tahoma"/>
                <w:sz w:val="18"/>
                <w:szCs w:val="18"/>
              </w:rPr>
              <w:t>ertificates</w:t>
            </w:r>
            <w:r w:rsidR="008D7891">
              <w:rPr>
                <w:rFonts w:ascii="Tahoma" w:hAnsi="Tahoma" w:cs="Tahoma"/>
                <w:sz w:val="18"/>
                <w:szCs w:val="18"/>
              </w:rPr>
              <w:t>,</w:t>
            </w:r>
            <w:r w:rsidRPr="00BD51DD">
              <w:rPr>
                <w:rFonts w:ascii="Tahoma" w:hAnsi="Tahoma" w:cs="Tahoma"/>
                <w:sz w:val="18"/>
                <w:szCs w:val="18"/>
              </w:rPr>
              <w:t xml:space="preserve"> Paper: 300 gr</w:t>
            </w:r>
            <w:r w:rsidR="008D7891">
              <w:rPr>
                <w:rFonts w:ascii="Tahoma" w:hAnsi="Tahoma" w:cs="Tahoma"/>
                <w:sz w:val="18"/>
                <w:szCs w:val="18"/>
              </w:rPr>
              <w:t xml:space="preserve"> - </w:t>
            </w:r>
            <w:r w:rsidRPr="00BD51DD">
              <w:rPr>
                <w:rFonts w:ascii="Tahoma" w:hAnsi="Tahoma" w:cs="Tahoma"/>
                <w:sz w:val="18"/>
                <w:szCs w:val="18"/>
              </w:rPr>
              <w:t>per page</w:t>
            </w:r>
          </w:p>
        </w:tc>
        <w:tc>
          <w:tcPr>
            <w:tcW w:w="2410" w:type="dxa"/>
            <w:tcBorders>
              <w:bottom w:val="single" w:sz="2" w:space="0" w:color="808080" w:themeColor="background1" w:themeShade="80"/>
            </w:tcBorders>
            <w:vAlign w:val="center"/>
          </w:tcPr>
          <w:p w14:paraId="637D393A" w14:textId="2E68C405" w:rsidR="00BD51DD" w:rsidRPr="00AC0EED" w:rsidRDefault="00BD51DD" w:rsidP="00AD2B5F">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92E7E49" w14:textId="77777777" w:rsidR="00AC0EED" w:rsidRPr="00E25560" w:rsidRDefault="00AC0EED" w:rsidP="00DE22F4">
      <w:pPr>
        <w:spacing w:after="120"/>
        <w:jc w:val="both"/>
        <w:rPr>
          <w:rFonts w:ascii="Tahoma" w:hAnsi="Tahoma" w:cs="Tahoma"/>
          <w:color w:val="000000" w:themeColor="text1"/>
          <w:sz w:val="20"/>
          <w:szCs w:val="20"/>
        </w:rPr>
      </w:pPr>
    </w:p>
    <w:p w14:paraId="61175B38" w14:textId="00F42970"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77777777" w:rsidR="008742C4" w:rsidRPr="00AC0EED"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AC0EED">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AC0EED">
        <w:rPr>
          <w:rFonts w:ascii="Tahoma" w:eastAsiaTheme="minorHAnsi" w:hAnsi="Tahoma" w:cs="Tahoma"/>
          <w:noProof/>
          <w:sz w:val="20"/>
          <w:szCs w:val="20"/>
          <w:lang w:eastAsia="en-US"/>
        </w:rPr>
        <w:t>This list is considered exhaustive.]</w:t>
      </w:r>
    </w:p>
    <w:p w14:paraId="5CD3B215" w14:textId="77777777" w:rsidR="008742C4" w:rsidRPr="00AC0EED"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7D351AB7" w14:textId="77777777" w:rsidR="008742C4" w:rsidRPr="00AC0EE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C0EED">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AC0EE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C0EED">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AC0EE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AC0EED"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C0EE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BEE5DD7"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66B85D78" w14:textId="77777777" w:rsidR="00AC0EED" w:rsidRPr="00AC0EED" w:rsidRDefault="00AC0EED" w:rsidP="007309EA">
      <w:pPr>
        <w:keepLines/>
        <w:autoSpaceDE w:val="0"/>
        <w:autoSpaceDN w:val="0"/>
        <w:adjustRightInd w:val="0"/>
        <w:contextualSpacing/>
        <w:jc w:val="both"/>
        <w:rPr>
          <w:rFonts w:ascii="Tahoma" w:hAnsi="Tahoma" w:cs="Tahoma"/>
          <w:sz w:val="20"/>
          <w:szCs w:val="20"/>
          <w:lang w:val="en-US"/>
        </w:rPr>
      </w:pPr>
    </w:p>
    <w:p w14:paraId="1BA8D2CD" w14:textId="7563E03F"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AC0EED">
        <w:rPr>
          <w:rFonts w:ascii="Tahoma" w:hAnsi="Tahoma" w:cs="Tahoma"/>
          <w:color w:val="000000" w:themeColor="text1"/>
          <w:sz w:val="20"/>
          <w:szCs w:val="20"/>
        </w:rPr>
        <w:t>The Council will indicate on</w:t>
      </w:r>
      <w:r w:rsidR="00ED5526" w:rsidRPr="00AC0EED">
        <w:rPr>
          <w:rFonts w:ascii="Tahoma" w:hAnsi="Tahoma" w:cs="Tahoma"/>
          <w:color w:val="000000" w:themeColor="text1"/>
          <w:sz w:val="20"/>
          <w:szCs w:val="20"/>
        </w:rPr>
        <w:t xml:space="preserve"> each Order Form (see Section </w:t>
      </w:r>
      <w:r w:rsidR="00ED5526" w:rsidRPr="00AC0EED">
        <w:rPr>
          <w:rFonts w:ascii="Tahoma" w:hAnsi="Tahoma" w:cs="Tahoma"/>
          <w:color w:val="000000" w:themeColor="text1"/>
          <w:sz w:val="20"/>
          <w:szCs w:val="20"/>
        </w:rPr>
        <w:fldChar w:fldCharType="begin"/>
      </w:r>
      <w:r w:rsidR="00ED5526" w:rsidRPr="00AC0EED">
        <w:rPr>
          <w:rFonts w:ascii="Tahoma" w:hAnsi="Tahoma" w:cs="Tahoma"/>
          <w:color w:val="000000" w:themeColor="text1"/>
          <w:sz w:val="20"/>
          <w:szCs w:val="20"/>
        </w:rPr>
        <w:instrText xml:space="preserve"> REF _Ref482368674 \r \h </w:instrText>
      </w:r>
      <w:r w:rsidR="00E25560" w:rsidRPr="00AC0EED">
        <w:rPr>
          <w:rFonts w:ascii="Tahoma" w:hAnsi="Tahoma" w:cs="Tahoma"/>
          <w:color w:val="000000" w:themeColor="text1"/>
          <w:sz w:val="20"/>
          <w:szCs w:val="20"/>
        </w:rPr>
        <w:instrText xml:space="preserve"> \* MERGEFORMAT </w:instrText>
      </w:r>
      <w:r w:rsidR="00ED5526" w:rsidRPr="00AC0EED">
        <w:rPr>
          <w:rFonts w:ascii="Tahoma" w:hAnsi="Tahoma" w:cs="Tahoma"/>
          <w:color w:val="000000" w:themeColor="text1"/>
          <w:sz w:val="20"/>
          <w:szCs w:val="20"/>
        </w:rPr>
      </w:r>
      <w:r w:rsidR="00ED5526" w:rsidRPr="00AC0EED">
        <w:rPr>
          <w:rFonts w:ascii="Tahoma" w:hAnsi="Tahoma" w:cs="Tahoma"/>
          <w:color w:val="000000" w:themeColor="text1"/>
          <w:sz w:val="20"/>
          <w:szCs w:val="20"/>
        </w:rPr>
        <w:fldChar w:fldCharType="separate"/>
      </w:r>
      <w:r w:rsidR="00ED5526" w:rsidRPr="00AC0EED">
        <w:rPr>
          <w:rFonts w:ascii="Tahoma" w:hAnsi="Tahoma" w:cs="Tahoma"/>
          <w:color w:val="000000" w:themeColor="text1"/>
          <w:sz w:val="20"/>
          <w:szCs w:val="20"/>
        </w:rPr>
        <w:t>D</w:t>
      </w:r>
      <w:r w:rsidR="00ED5526" w:rsidRPr="00AC0EED">
        <w:rPr>
          <w:rFonts w:ascii="Tahoma" w:hAnsi="Tahoma" w:cs="Tahoma"/>
          <w:color w:val="000000" w:themeColor="text1"/>
          <w:sz w:val="20"/>
          <w:szCs w:val="20"/>
        </w:rPr>
        <w:fldChar w:fldCharType="end"/>
      </w:r>
      <w:r w:rsidRPr="00AC0EED">
        <w:rPr>
          <w:rFonts w:ascii="Tahoma" w:hAnsi="Tahoma" w:cs="Tahoma"/>
          <w:color w:val="000000" w:themeColor="text1"/>
          <w:sz w:val="20"/>
          <w:szCs w:val="20"/>
        </w:rPr>
        <w:t xml:space="preserve"> below) the number of units ordered, calculated </w:t>
      </w:r>
      <w:proofErr w:type="gramStart"/>
      <w:r w:rsidRPr="00AC0EED">
        <w:rPr>
          <w:rFonts w:ascii="Tahoma" w:hAnsi="Tahoma" w:cs="Tahoma"/>
          <w:color w:val="000000" w:themeColor="text1"/>
          <w:sz w:val="20"/>
          <w:szCs w:val="20"/>
        </w:rPr>
        <w:t>on the basis of</w:t>
      </w:r>
      <w:proofErr w:type="gramEnd"/>
      <w:r w:rsidRPr="00AC0EED">
        <w:rPr>
          <w:rFonts w:ascii="Tahoma" w:hAnsi="Tahoma" w:cs="Tahoma"/>
          <w:color w:val="000000" w:themeColor="text1"/>
          <w:sz w:val="20"/>
          <w:szCs w:val="20"/>
        </w:rPr>
        <w:t xml:space="preserve"> the unit fees,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5"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5"/>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FE5E407" w14:textId="77777777" w:rsidR="001614FA" w:rsidRPr="00AC0EED" w:rsidRDefault="001614FA" w:rsidP="00874CEE">
      <w:pPr>
        <w:jc w:val="both"/>
        <w:rPr>
          <w:rFonts w:ascii="Tahoma" w:hAnsi="Tahoma" w:cs="Tahoma"/>
          <w:b/>
          <w:sz w:val="20"/>
          <w:szCs w:val="20"/>
        </w:rPr>
      </w:pPr>
      <w:r w:rsidRPr="00AC0EED">
        <w:rPr>
          <w:rFonts w:ascii="Tahoma" w:hAnsi="Tahoma" w:cs="Tahoma"/>
          <w:b/>
          <w:sz w:val="20"/>
          <w:szCs w:val="20"/>
        </w:rPr>
        <w:t>Ranking</w:t>
      </w:r>
    </w:p>
    <w:p w14:paraId="09BC29AB" w14:textId="4FCE781F" w:rsidR="00DC6283" w:rsidRPr="00E25560" w:rsidRDefault="00DC6283" w:rsidP="00874CEE">
      <w:pPr>
        <w:jc w:val="both"/>
        <w:rPr>
          <w:rFonts w:ascii="Tahoma" w:hAnsi="Tahoma" w:cs="Tahoma"/>
          <w:sz w:val="20"/>
          <w:szCs w:val="20"/>
        </w:rPr>
      </w:pPr>
      <w:r w:rsidRPr="00AC0EED">
        <w:rPr>
          <w:rFonts w:ascii="Tahoma" w:hAnsi="Tahoma" w:cs="Tahoma"/>
          <w:sz w:val="20"/>
          <w:szCs w:val="20"/>
        </w:rPr>
        <w:t>Each time an Order Form is sent, t</w:t>
      </w:r>
      <w:r w:rsidR="00DB6765" w:rsidRPr="00AC0EED">
        <w:rPr>
          <w:rFonts w:ascii="Tahoma" w:hAnsi="Tahoma" w:cs="Tahoma"/>
          <w:sz w:val="20"/>
          <w:szCs w:val="20"/>
        </w:rPr>
        <w:t xml:space="preserve">he </w:t>
      </w:r>
      <w:r w:rsidRPr="00AC0EED">
        <w:rPr>
          <w:rFonts w:ascii="Tahoma" w:hAnsi="Tahoma" w:cs="Tahoma"/>
          <w:sz w:val="20"/>
          <w:szCs w:val="20"/>
        </w:rPr>
        <w:t xml:space="preserve">selected </w:t>
      </w:r>
      <w:r w:rsidR="00DB6765" w:rsidRPr="00AC0EED">
        <w:rPr>
          <w:rFonts w:ascii="Tahoma" w:hAnsi="Tahoma" w:cs="Tahoma"/>
          <w:sz w:val="20"/>
          <w:szCs w:val="20"/>
        </w:rPr>
        <w:t xml:space="preserve">Provider undertakes to take all the necessary measures to send </w:t>
      </w:r>
      <w:r w:rsidRPr="00AC0EED">
        <w:rPr>
          <w:rFonts w:ascii="Tahoma" w:hAnsi="Tahoma" w:cs="Tahoma"/>
          <w:sz w:val="20"/>
          <w:szCs w:val="20"/>
        </w:rPr>
        <w:t xml:space="preserve">it </w:t>
      </w:r>
      <w:r w:rsidRPr="00AC0EED">
        <w:rPr>
          <w:rFonts w:ascii="Tahoma" w:hAnsi="Tahoma" w:cs="Tahoma"/>
          <w:b/>
          <w:sz w:val="20"/>
          <w:szCs w:val="20"/>
        </w:rPr>
        <w:t>signed</w:t>
      </w:r>
      <w:r w:rsidRPr="00AC0EED">
        <w:rPr>
          <w:rFonts w:ascii="Tahoma" w:hAnsi="Tahoma" w:cs="Tahoma"/>
          <w:sz w:val="20"/>
          <w:szCs w:val="20"/>
        </w:rPr>
        <w:t xml:space="preserve"> </w:t>
      </w:r>
      <w:r w:rsidR="00DB6765" w:rsidRPr="00AC0EED">
        <w:rPr>
          <w:rFonts w:ascii="Tahoma" w:hAnsi="Tahoma" w:cs="Tahoma"/>
          <w:sz w:val="20"/>
          <w:szCs w:val="20"/>
        </w:rPr>
        <w:t xml:space="preserve">to the Council within </w:t>
      </w:r>
      <w:r w:rsidR="00F809EA" w:rsidRPr="00AC0EED">
        <w:rPr>
          <w:rFonts w:ascii="Tahoma" w:hAnsi="Tahoma" w:cs="Tahoma"/>
          <w:sz w:val="20"/>
          <w:szCs w:val="20"/>
        </w:rPr>
        <w:t>2 (two</w:t>
      </w:r>
      <w:r w:rsidR="00DB6765" w:rsidRPr="00AC0EED">
        <w:rPr>
          <w:rFonts w:ascii="Tahoma" w:hAnsi="Tahoma" w:cs="Tahoma"/>
          <w:sz w:val="20"/>
          <w:szCs w:val="20"/>
        </w:rPr>
        <w:t>) working days after its reception</w:t>
      </w:r>
      <w:r w:rsidRPr="00AC0EED">
        <w:rPr>
          <w:rFonts w:ascii="Tahoma" w:hAnsi="Tahoma" w:cs="Tahoma"/>
          <w:sz w:val="20"/>
          <w:szCs w:val="20"/>
        </w:rPr>
        <w:t>. Orders will be addressed in priority to the first Provider on the ranking list of the tender</w:t>
      </w:r>
      <w:r w:rsidR="00195627" w:rsidRPr="00AC0EED">
        <w:rPr>
          <w:rFonts w:ascii="Tahoma" w:hAnsi="Tahoma" w:cs="Tahoma"/>
          <w:sz w:val="20"/>
          <w:szCs w:val="20"/>
        </w:rPr>
        <w:t xml:space="preserve"> for the relevant lot</w:t>
      </w:r>
      <w:r w:rsidRPr="00AC0EED">
        <w:rPr>
          <w:rFonts w:ascii="Tahoma" w:hAnsi="Tahoma" w:cs="Tahoma"/>
          <w:sz w:val="20"/>
          <w:szCs w:val="20"/>
        </w:rPr>
        <w:t xml:space="preserve">. If this Provider is unable to take the Order or if no reply is given on his behalf within </w:t>
      </w:r>
      <w:r w:rsidR="002A47C1" w:rsidRPr="00AC0EED">
        <w:rPr>
          <w:rFonts w:ascii="Tahoma" w:hAnsi="Tahoma" w:cs="Tahoma"/>
          <w:sz w:val="20"/>
          <w:szCs w:val="20"/>
        </w:rPr>
        <w:t>that</w:t>
      </w:r>
      <w:r w:rsidRPr="00AC0EED">
        <w:rPr>
          <w:rFonts w:ascii="Tahoma" w:hAnsi="Tahoma" w:cs="Tahoma"/>
          <w:sz w:val="20"/>
          <w:szCs w:val="20"/>
        </w:rPr>
        <w:t xml:space="preserve"> deadline, the Council may call on the second Provider on the ranking list of the tender</w:t>
      </w:r>
      <w:r w:rsidR="00195627" w:rsidRPr="00AC0EED">
        <w:rPr>
          <w:rFonts w:ascii="Tahoma" w:hAnsi="Tahoma" w:cs="Tahoma"/>
          <w:sz w:val="20"/>
          <w:szCs w:val="20"/>
        </w:rPr>
        <w:t xml:space="preserve"> for the relevant lot</w:t>
      </w:r>
      <w:r w:rsidRPr="00AC0EED">
        <w:rPr>
          <w:rFonts w:ascii="Tahoma" w:hAnsi="Tahoma" w:cs="Tahoma"/>
          <w:sz w:val="20"/>
          <w:szCs w:val="20"/>
        </w:rPr>
        <w:t>, and so on down the list.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57F59CDC"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432E0249" w:rsidR="00703E4B"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703E4B" w:rsidRPr="00464D7C">
        <w:rPr>
          <w:rFonts w:ascii="Tahoma" w:hAnsi="Tahoma" w:cs="Tahoma"/>
          <w:sz w:val="20"/>
          <w:szCs w:val="18"/>
          <w:lang w:val="en-US"/>
        </w:rPr>
        <w:t>.</w:t>
      </w:r>
    </w:p>
    <w:p w14:paraId="09BC29C8" w14:textId="32006B77" w:rsidR="00D22682" w:rsidRPr="00E25560" w:rsidRDefault="00D22682" w:rsidP="00703E4B">
      <w:pPr>
        <w:ind w:left="720"/>
        <w:jc w:val="both"/>
        <w:rPr>
          <w:rFonts w:ascii="Tahoma" w:hAnsi="Tahoma" w:cs="Tahoma"/>
          <w:sz w:val="20"/>
          <w:szCs w:val="20"/>
        </w:rPr>
      </w:pPr>
    </w:p>
    <w:p w14:paraId="27DA4480" w14:textId="77777777" w:rsidR="00AC0EED" w:rsidRPr="00E25560" w:rsidRDefault="00AC0EED" w:rsidP="00AC0EED">
      <w:pPr>
        <w:spacing w:after="120"/>
        <w:rPr>
          <w:rFonts w:ascii="Tahoma" w:hAnsi="Tahoma" w:cs="Tahoma"/>
          <w:i/>
          <w:sz w:val="20"/>
          <w:szCs w:val="20"/>
        </w:rPr>
      </w:pPr>
      <w:r w:rsidRPr="00E25560">
        <w:rPr>
          <w:rFonts w:ascii="Tahoma" w:hAnsi="Tahoma" w:cs="Tahoma"/>
          <w:i/>
          <w:sz w:val="20"/>
          <w:szCs w:val="20"/>
        </w:rPr>
        <w:t>Eligibility criteria</w:t>
      </w:r>
    </w:p>
    <w:p w14:paraId="7B82978C" w14:textId="77777777" w:rsidR="00AC0EED" w:rsidRPr="00F01DCC" w:rsidRDefault="00AC0EED" w:rsidP="00AC0EED">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Legal person duly registered in accordance with the domestic legislation, except consortia, or a duly registered company under sole proprietorship of a natural person, or equivalent, having legal rounds to provide the respective services;</w:t>
      </w:r>
    </w:p>
    <w:p w14:paraId="5BFCC6C6" w14:textId="7662059C" w:rsidR="00AC0EED" w:rsidRPr="00F01DCC" w:rsidRDefault="00AC0EED" w:rsidP="00AC0EED">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Previous and confirmed experience in designing and/or printing different visibility materials and publications</w:t>
      </w:r>
      <w:r>
        <w:rPr>
          <w:rFonts w:ascii="Tahoma" w:hAnsi="Tahoma" w:cs="Tahoma"/>
          <w:noProof/>
          <w:sz w:val="20"/>
          <w:szCs w:val="20"/>
          <w:lang w:eastAsia="fr-FR"/>
        </w:rPr>
        <w:t xml:space="preserve"> and video production and management of social media campagns</w:t>
      </w:r>
    </w:p>
    <w:p w14:paraId="0B628FF2" w14:textId="77777777" w:rsidR="00AC0EED" w:rsidRPr="00F01DCC" w:rsidRDefault="00AC0EED" w:rsidP="00AC0EED">
      <w:pPr>
        <w:shd w:val="clear" w:color="auto" w:fill="FFFFFF" w:themeFill="background1"/>
        <w:ind w:left="720"/>
        <w:rPr>
          <w:rFonts w:ascii="Tahoma" w:hAnsi="Tahoma" w:cs="Tahoma"/>
          <w:noProof/>
          <w:sz w:val="20"/>
          <w:szCs w:val="20"/>
          <w:lang w:eastAsia="fr-FR"/>
        </w:rPr>
      </w:pPr>
    </w:p>
    <w:p w14:paraId="5F38ED9C" w14:textId="77777777" w:rsidR="00AC0EED" w:rsidRPr="00E25560" w:rsidRDefault="00AC0EED" w:rsidP="00AC0EED">
      <w:pPr>
        <w:spacing w:after="120"/>
        <w:rPr>
          <w:rFonts w:ascii="Tahoma" w:hAnsi="Tahoma" w:cs="Tahoma"/>
          <w:i/>
          <w:sz w:val="20"/>
          <w:szCs w:val="20"/>
        </w:rPr>
      </w:pPr>
      <w:r w:rsidRPr="00E25560">
        <w:rPr>
          <w:rFonts w:ascii="Tahoma" w:hAnsi="Tahoma" w:cs="Tahoma"/>
          <w:i/>
          <w:sz w:val="20"/>
          <w:szCs w:val="20"/>
        </w:rPr>
        <w:t>Award criteria</w:t>
      </w:r>
    </w:p>
    <w:p w14:paraId="26006A71" w14:textId="476C90F9" w:rsidR="00AC0EED" w:rsidRPr="00F01DCC" w:rsidRDefault="00AC0EED" w:rsidP="00AC0EED">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Quality of the offer (</w:t>
      </w:r>
      <w:r>
        <w:rPr>
          <w:rFonts w:ascii="Tahoma" w:hAnsi="Tahoma" w:cs="Tahoma"/>
          <w:noProof/>
          <w:sz w:val="20"/>
          <w:szCs w:val="20"/>
          <w:lang w:eastAsia="fr-FR"/>
        </w:rPr>
        <w:t>6</w:t>
      </w:r>
      <w:r w:rsidRPr="00F01DCC">
        <w:rPr>
          <w:rFonts w:ascii="Tahoma" w:hAnsi="Tahoma" w:cs="Tahoma"/>
          <w:noProof/>
          <w:sz w:val="20"/>
          <w:szCs w:val="20"/>
          <w:lang w:eastAsia="fr-FR"/>
        </w:rPr>
        <w:t xml:space="preserve">0%), including: </w:t>
      </w:r>
    </w:p>
    <w:p w14:paraId="2BC31D55" w14:textId="7068B85B" w:rsidR="00153066" w:rsidRPr="00F90096" w:rsidRDefault="00AC0EED" w:rsidP="00F90096">
      <w:pPr>
        <w:pStyle w:val="ListParagraph"/>
        <w:numPr>
          <w:ilvl w:val="0"/>
          <w:numId w:val="27"/>
        </w:numPr>
        <w:ind w:left="1134" w:hanging="283"/>
        <w:rPr>
          <w:rFonts w:ascii="Tahoma" w:hAnsi="Tahoma" w:cs="Tahoma"/>
          <w:color w:val="000000" w:themeColor="text1"/>
          <w:sz w:val="20"/>
          <w:szCs w:val="20"/>
        </w:rPr>
      </w:pPr>
      <w:r w:rsidRPr="00F01DCC">
        <w:rPr>
          <w:rFonts w:ascii="Tahoma" w:hAnsi="Tahoma" w:cs="Tahoma"/>
          <w:color w:val="000000" w:themeColor="text1"/>
          <w:sz w:val="20"/>
          <w:szCs w:val="20"/>
        </w:rPr>
        <w:t>A Professional portfolio (</w:t>
      </w:r>
      <w:r>
        <w:rPr>
          <w:rFonts w:ascii="Tahoma" w:hAnsi="Tahoma" w:cs="Tahoma"/>
          <w:color w:val="000000" w:themeColor="text1"/>
          <w:sz w:val="20"/>
          <w:szCs w:val="20"/>
        </w:rPr>
        <w:t>6</w:t>
      </w:r>
      <w:r w:rsidRPr="00F01DCC">
        <w:rPr>
          <w:rFonts w:ascii="Tahoma" w:hAnsi="Tahoma" w:cs="Tahoma"/>
          <w:color w:val="000000" w:themeColor="text1"/>
          <w:sz w:val="20"/>
          <w:szCs w:val="20"/>
        </w:rPr>
        <w:t>0%</w:t>
      </w:r>
      <w:r w:rsidR="00F90096">
        <w:rPr>
          <w:rFonts w:ascii="Tahoma" w:hAnsi="Tahoma" w:cs="Tahoma"/>
          <w:color w:val="000000" w:themeColor="text1"/>
          <w:sz w:val="20"/>
          <w:szCs w:val="20"/>
        </w:rPr>
        <w:t xml:space="preserve">) </w:t>
      </w:r>
      <w:r w:rsidRPr="00F01DCC">
        <w:rPr>
          <w:rFonts w:ascii="Tahoma" w:hAnsi="Tahoma" w:cs="Tahoma"/>
          <w:color w:val="000000" w:themeColor="text1"/>
          <w:sz w:val="20"/>
          <w:szCs w:val="20"/>
        </w:rPr>
        <w:t xml:space="preserve">– </w:t>
      </w:r>
      <w:r w:rsidR="006438A1">
        <w:rPr>
          <w:rFonts w:ascii="Tahoma" w:hAnsi="Tahoma" w:cs="Tahoma"/>
          <w:color w:val="000000" w:themeColor="text1"/>
          <w:sz w:val="20"/>
          <w:szCs w:val="20"/>
        </w:rPr>
        <w:t>Proven experience of previously developed materials/delivered services in accordance with the LOT’s above.</w:t>
      </w:r>
    </w:p>
    <w:p w14:paraId="510F0FE9" w14:textId="77777777" w:rsidR="00154E54" w:rsidRDefault="00154E54" w:rsidP="00154E54">
      <w:pPr>
        <w:pStyle w:val="ListParagraph"/>
        <w:ind w:left="1701"/>
        <w:rPr>
          <w:rFonts w:ascii="Tahoma" w:hAnsi="Tahoma" w:cs="Tahoma"/>
          <w:color w:val="000000" w:themeColor="text1"/>
          <w:sz w:val="20"/>
          <w:szCs w:val="20"/>
        </w:rPr>
      </w:pPr>
    </w:p>
    <w:p w14:paraId="2E56806F" w14:textId="07C7FAC1" w:rsidR="00AC0EED" w:rsidRPr="00E25560" w:rsidRDefault="00AC0EED" w:rsidP="00AC0EED">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4</w:t>
      </w:r>
      <w:r w:rsidRPr="008B7512">
        <w:rPr>
          <w:rFonts w:ascii="Tahoma" w:hAnsi="Tahoma" w:cs="Tahoma"/>
          <w:color w:val="000000" w:themeColor="text1"/>
          <w:sz w:val="20"/>
          <w:szCs w:val="20"/>
        </w:rPr>
        <w:t>0</w:t>
      </w:r>
      <w:r w:rsidRPr="00E25560">
        <w:rPr>
          <w:rFonts w:ascii="Tahoma" w:hAnsi="Tahoma" w:cs="Tahoma"/>
          <w:color w:val="000000" w:themeColor="text1"/>
          <w:sz w:val="20"/>
          <w:szCs w:val="20"/>
        </w:rPr>
        <w:t>%).</w:t>
      </w:r>
    </w:p>
    <w:p w14:paraId="4789DC8B" w14:textId="77777777" w:rsidR="00AC0EED" w:rsidRPr="00E25560" w:rsidRDefault="00AC0EED" w:rsidP="00AC0EED">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6"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6"/>
    <w:p w14:paraId="09BC29D7" w14:textId="09F9A485" w:rsidR="00BB5732" w:rsidRPr="00AC0EED" w:rsidRDefault="00D22682" w:rsidP="00BB54A4">
      <w:pPr>
        <w:pStyle w:val="ListParagraph"/>
        <w:numPr>
          <w:ilvl w:val="0"/>
          <w:numId w:val="15"/>
        </w:numPr>
        <w:spacing w:after="120"/>
        <w:rPr>
          <w:rFonts w:ascii="Tahoma" w:hAnsi="Tahoma" w:cs="Tahoma"/>
          <w:smallCaps/>
          <w:sz w:val="20"/>
          <w:szCs w:val="20"/>
        </w:rPr>
      </w:pPr>
      <w:r w:rsidRPr="00AC0EED">
        <w:rPr>
          <w:rFonts w:ascii="Tahoma" w:hAnsi="Tahoma" w:cs="Tahoma"/>
          <w:smallCaps/>
          <w:sz w:val="20"/>
          <w:szCs w:val="20"/>
        </w:rPr>
        <w:lastRenderedPageBreak/>
        <w:t>DOCUMENTS TO BE PROVIDED</w:t>
      </w:r>
    </w:p>
    <w:p w14:paraId="3671AFD9" w14:textId="77777777" w:rsidR="00AC0EED" w:rsidRPr="00E25560" w:rsidRDefault="00AC0EED" w:rsidP="00AC0EED">
      <w:pPr>
        <w:numPr>
          <w:ilvl w:val="0"/>
          <w:numId w:val="28"/>
        </w:numPr>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p w14:paraId="756FC0A0" w14:textId="77777777" w:rsidR="00AC0EED" w:rsidRPr="00DF6F40" w:rsidRDefault="00AC0EED" w:rsidP="00AC0EED">
      <w:pPr>
        <w:pStyle w:val="Default"/>
        <w:numPr>
          <w:ilvl w:val="0"/>
          <w:numId w:val="28"/>
        </w:numPr>
        <w:spacing w:after="14"/>
        <w:jc w:val="both"/>
        <w:rPr>
          <w:sz w:val="20"/>
          <w:szCs w:val="20"/>
        </w:rPr>
      </w:pPr>
      <w:r w:rsidRPr="00DF6F40">
        <w:rPr>
          <w:sz w:val="20"/>
          <w:szCs w:val="20"/>
        </w:rPr>
        <w:t>Registration documents (scanned copy of the originals</w:t>
      </w:r>
      <w:proofErr w:type="gramStart"/>
      <w:r w:rsidRPr="00DF6F40">
        <w:rPr>
          <w:sz w:val="20"/>
          <w:szCs w:val="20"/>
        </w:rPr>
        <w:t>);</w:t>
      </w:r>
      <w:proofErr w:type="gramEnd"/>
    </w:p>
    <w:p w14:paraId="61F95DFB" w14:textId="0999F2E9" w:rsidR="00154E54" w:rsidRPr="00154E54" w:rsidRDefault="00AC0EED" w:rsidP="00154E54">
      <w:pPr>
        <w:pStyle w:val="Default"/>
        <w:numPr>
          <w:ilvl w:val="0"/>
          <w:numId w:val="28"/>
        </w:numPr>
        <w:spacing w:after="14"/>
        <w:ind w:left="714"/>
        <w:jc w:val="both"/>
        <w:rPr>
          <w:rFonts w:ascii="Tahoma" w:hAnsi="Tahoma" w:cs="Tahoma"/>
          <w:b/>
          <w:color w:val="000000" w:themeColor="text1"/>
          <w:sz w:val="20"/>
        </w:rPr>
      </w:pPr>
      <w:r w:rsidRPr="00101834">
        <w:rPr>
          <w:sz w:val="20"/>
          <w:szCs w:val="20"/>
        </w:rPr>
        <w:t xml:space="preserve">A detailed professional portfolio (preferably in English), demonstrating clearly that the tenderer fulfils the eligibility criteria. It must include at least 3 (three) samples of previously developed visibility </w:t>
      </w:r>
      <w:r w:rsidR="006438A1">
        <w:rPr>
          <w:sz w:val="20"/>
          <w:szCs w:val="20"/>
        </w:rPr>
        <w:t>in accordance with the LOT’s.</w:t>
      </w:r>
    </w:p>
    <w:p w14:paraId="494204EF" w14:textId="77777777" w:rsidR="00154E54" w:rsidRDefault="00154E54" w:rsidP="00154E54">
      <w:pPr>
        <w:pStyle w:val="Default"/>
        <w:spacing w:after="14"/>
        <w:jc w:val="both"/>
        <w:rPr>
          <w:sz w:val="20"/>
          <w:szCs w:val="20"/>
        </w:rPr>
      </w:pPr>
    </w:p>
    <w:p w14:paraId="743DA164" w14:textId="77777777" w:rsidR="00154E54" w:rsidRDefault="00154E54" w:rsidP="00154E54">
      <w:pPr>
        <w:pStyle w:val="Default"/>
        <w:spacing w:after="14"/>
        <w:jc w:val="both"/>
        <w:rPr>
          <w:sz w:val="20"/>
          <w:szCs w:val="20"/>
        </w:rPr>
      </w:pPr>
    </w:p>
    <w:p w14:paraId="7AFCE112" w14:textId="04C427F5" w:rsidR="00DF63F8" w:rsidRPr="00E25560" w:rsidRDefault="00DF63F8" w:rsidP="00154E54">
      <w:pPr>
        <w:pStyle w:val="Default"/>
        <w:spacing w:after="14"/>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00AC0EED" w:rsidRPr="00F3790F">
        <w:rPr>
          <w:rFonts w:ascii="Tahoma" w:hAnsi="Tahoma" w:cs="Tahoma"/>
          <w:b/>
          <w:color w:val="000000" w:themeColor="text1"/>
          <w:sz w:val="20"/>
        </w:rPr>
        <w:t>English, Serbian or Albanian</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E" w14:textId="0B30C370" w:rsidR="00DB6765" w:rsidRPr="00E25560" w:rsidRDefault="002C6181" w:rsidP="00F90096">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4717" w14:textId="77777777" w:rsidR="005D5A3A" w:rsidRDefault="005D5A3A" w:rsidP="00D50F13">
      <w:r>
        <w:separator/>
      </w:r>
    </w:p>
  </w:endnote>
  <w:endnote w:type="continuationSeparator" w:id="0">
    <w:p w14:paraId="561E486F" w14:textId="77777777" w:rsidR="005D5A3A" w:rsidRDefault="005D5A3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9B29" w14:textId="77777777" w:rsidR="005D5A3A" w:rsidRDefault="005D5A3A" w:rsidP="00D50F13">
      <w:r>
        <w:separator/>
      </w:r>
    </w:p>
  </w:footnote>
  <w:footnote w:type="continuationSeparator" w:id="0">
    <w:p w14:paraId="202A5B71" w14:textId="77777777" w:rsidR="005D5A3A" w:rsidRDefault="005D5A3A"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4CBB2742" w14:textId="280BC056" w:rsidR="00F55364" w:rsidRDefault="00F55364">
      <w:pPr>
        <w:pStyle w:val="FootnoteText"/>
      </w:pPr>
      <w:r>
        <w:rPr>
          <w:rStyle w:val="FootnoteReference"/>
        </w:rPr>
        <w:footnoteRef/>
      </w:r>
      <w:r>
        <w:t xml:space="preserve"> </w:t>
      </w:r>
      <w:r>
        <w:rPr>
          <w:color w:val="000000"/>
        </w:rPr>
        <w:t>*</w:t>
      </w:r>
      <w:r>
        <w:rPr>
          <w:color w:val="000000"/>
          <w:sz w:val="14"/>
          <w:szCs w:val="14"/>
        </w:rPr>
        <w:t>All reference to Kosovo, whether to the territory, institutions, or population, in this text shall be understood in full compliance with United Nations Security Council Resolution 1244 and without prejudice to the status of Kosovo.</w:t>
      </w:r>
    </w:p>
  </w:footnote>
  <w:footnote w:id="3">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5">
    <w:p w14:paraId="1AB6420A" w14:textId="77777777" w:rsidR="00AC0EED" w:rsidRPr="00A7429C" w:rsidRDefault="00AC0EED" w:rsidP="00AC0EED">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A0030"/>
    <w:multiLevelType w:val="hybridMultilevel"/>
    <w:tmpl w:val="C3228294"/>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C3301"/>
    <w:multiLevelType w:val="hybridMultilevel"/>
    <w:tmpl w:val="EDCA1C9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2FB203FE"/>
    <w:multiLevelType w:val="hybridMultilevel"/>
    <w:tmpl w:val="916A110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30DF1B10"/>
    <w:multiLevelType w:val="hybridMultilevel"/>
    <w:tmpl w:val="F1981B9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E3E67"/>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20518"/>
    <w:multiLevelType w:val="hybridMultilevel"/>
    <w:tmpl w:val="429605CA"/>
    <w:lvl w:ilvl="0" w:tplc="445CEB20">
      <w:start w:val="2"/>
      <w:numFmt w:val="bullet"/>
      <w:lvlText w:val="-"/>
      <w:lvlJc w:val="left"/>
      <w:pPr>
        <w:ind w:left="720" w:hanging="360"/>
      </w:pPr>
      <w:rPr>
        <w:rFonts w:ascii="Arial Narrow" w:eastAsia="Times New Roman" w:hAnsi="Arial Narrow"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07B6387"/>
    <w:multiLevelType w:val="hybridMultilevel"/>
    <w:tmpl w:val="D68E9C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59A63DC"/>
    <w:multiLevelType w:val="hybridMultilevel"/>
    <w:tmpl w:val="637AC8B6"/>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46FC7F49"/>
    <w:multiLevelType w:val="hybridMultilevel"/>
    <w:tmpl w:val="B3D45A2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B8F75FB"/>
    <w:multiLevelType w:val="hybridMultilevel"/>
    <w:tmpl w:val="D1067634"/>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C1328D9"/>
    <w:multiLevelType w:val="hybridMultilevel"/>
    <w:tmpl w:val="AE4AFD36"/>
    <w:lvl w:ilvl="0" w:tplc="BEE2955C">
      <w:start w:val="1"/>
      <w:numFmt w:val="bullet"/>
      <w:lvlText w:val="-"/>
      <w:lvlJc w:val="left"/>
      <w:pPr>
        <w:ind w:left="2160" w:hanging="360"/>
      </w:pPr>
      <w:rPr>
        <w:rFonts w:ascii="Arial Narrow" w:eastAsia="Times New Roman" w:hAnsi="Arial Narrow"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20278"/>
    <w:multiLevelType w:val="hybridMultilevel"/>
    <w:tmpl w:val="ED50AF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124162C"/>
    <w:multiLevelType w:val="hybridMultilevel"/>
    <w:tmpl w:val="96DACA22"/>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7E7043E"/>
    <w:multiLevelType w:val="hybridMultilevel"/>
    <w:tmpl w:val="EC424776"/>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58142DF0"/>
    <w:multiLevelType w:val="hybridMultilevel"/>
    <w:tmpl w:val="27E6F6BC"/>
    <w:lvl w:ilvl="0" w:tplc="BEE2955C">
      <w:start w:val="1"/>
      <w:numFmt w:val="bullet"/>
      <w:lvlText w:val="-"/>
      <w:lvlJc w:val="left"/>
      <w:pPr>
        <w:ind w:left="360" w:hanging="360"/>
      </w:pPr>
      <w:rPr>
        <w:rFonts w:ascii="Arial Narrow" w:eastAsia="Times New Roman" w:hAnsi="Arial Narrow"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01719"/>
    <w:multiLevelType w:val="hybridMultilevel"/>
    <w:tmpl w:val="9B40576A"/>
    <w:lvl w:ilvl="0" w:tplc="BEE2955C">
      <w:start w:val="1"/>
      <w:numFmt w:val="bullet"/>
      <w:lvlText w:val="-"/>
      <w:lvlJc w:val="left"/>
      <w:pPr>
        <w:ind w:left="750" w:hanging="360"/>
      </w:pPr>
      <w:rPr>
        <w:rFonts w:ascii="Arial Narrow" w:eastAsia="Times New Roman" w:hAnsi="Arial Narrow" w:cs="Arial" w:hint="default"/>
      </w:rPr>
    </w:lvl>
    <w:lvl w:ilvl="1" w:tplc="0C000003" w:tentative="1">
      <w:start w:val="1"/>
      <w:numFmt w:val="bullet"/>
      <w:lvlText w:val="o"/>
      <w:lvlJc w:val="left"/>
      <w:pPr>
        <w:ind w:left="1470" w:hanging="360"/>
      </w:pPr>
      <w:rPr>
        <w:rFonts w:ascii="Courier New" w:hAnsi="Courier New" w:cs="Courier New" w:hint="default"/>
      </w:rPr>
    </w:lvl>
    <w:lvl w:ilvl="2" w:tplc="0C000005" w:tentative="1">
      <w:start w:val="1"/>
      <w:numFmt w:val="bullet"/>
      <w:lvlText w:val=""/>
      <w:lvlJc w:val="left"/>
      <w:pPr>
        <w:ind w:left="2190" w:hanging="360"/>
      </w:pPr>
      <w:rPr>
        <w:rFonts w:ascii="Wingdings" w:hAnsi="Wingdings" w:hint="default"/>
      </w:rPr>
    </w:lvl>
    <w:lvl w:ilvl="3" w:tplc="0C000001" w:tentative="1">
      <w:start w:val="1"/>
      <w:numFmt w:val="bullet"/>
      <w:lvlText w:val=""/>
      <w:lvlJc w:val="left"/>
      <w:pPr>
        <w:ind w:left="2910" w:hanging="360"/>
      </w:pPr>
      <w:rPr>
        <w:rFonts w:ascii="Symbol" w:hAnsi="Symbol" w:hint="default"/>
      </w:rPr>
    </w:lvl>
    <w:lvl w:ilvl="4" w:tplc="0C000003" w:tentative="1">
      <w:start w:val="1"/>
      <w:numFmt w:val="bullet"/>
      <w:lvlText w:val="o"/>
      <w:lvlJc w:val="left"/>
      <w:pPr>
        <w:ind w:left="3630" w:hanging="360"/>
      </w:pPr>
      <w:rPr>
        <w:rFonts w:ascii="Courier New" w:hAnsi="Courier New" w:cs="Courier New" w:hint="default"/>
      </w:rPr>
    </w:lvl>
    <w:lvl w:ilvl="5" w:tplc="0C000005" w:tentative="1">
      <w:start w:val="1"/>
      <w:numFmt w:val="bullet"/>
      <w:lvlText w:val=""/>
      <w:lvlJc w:val="left"/>
      <w:pPr>
        <w:ind w:left="4350" w:hanging="360"/>
      </w:pPr>
      <w:rPr>
        <w:rFonts w:ascii="Wingdings" w:hAnsi="Wingdings" w:hint="default"/>
      </w:rPr>
    </w:lvl>
    <w:lvl w:ilvl="6" w:tplc="0C000001" w:tentative="1">
      <w:start w:val="1"/>
      <w:numFmt w:val="bullet"/>
      <w:lvlText w:val=""/>
      <w:lvlJc w:val="left"/>
      <w:pPr>
        <w:ind w:left="5070" w:hanging="360"/>
      </w:pPr>
      <w:rPr>
        <w:rFonts w:ascii="Symbol" w:hAnsi="Symbol" w:hint="default"/>
      </w:rPr>
    </w:lvl>
    <w:lvl w:ilvl="7" w:tplc="0C000003" w:tentative="1">
      <w:start w:val="1"/>
      <w:numFmt w:val="bullet"/>
      <w:lvlText w:val="o"/>
      <w:lvlJc w:val="left"/>
      <w:pPr>
        <w:ind w:left="5790" w:hanging="360"/>
      </w:pPr>
      <w:rPr>
        <w:rFonts w:ascii="Courier New" w:hAnsi="Courier New" w:cs="Courier New" w:hint="default"/>
      </w:rPr>
    </w:lvl>
    <w:lvl w:ilvl="8" w:tplc="0C000005" w:tentative="1">
      <w:start w:val="1"/>
      <w:numFmt w:val="bullet"/>
      <w:lvlText w:val=""/>
      <w:lvlJc w:val="left"/>
      <w:pPr>
        <w:ind w:left="6510" w:hanging="360"/>
      </w:pPr>
      <w:rPr>
        <w:rFonts w:ascii="Wingdings" w:hAnsi="Wingdings" w:hint="default"/>
      </w:rPr>
    </w:lvl>
  </w:abstractNum>
  <w:abstractNum w:abstractNumId="30" w15:restartNumberingAfterBreak="0">
    <w:nsid w:val="69215B30"/>
    <w:multiLevelType w:val="hybridMultilevel"/>
    <w:tmpl w:val="38CAEB1A"/>
    <w:lvl w:ilvl="0" w:tplc="445CEB20">
      <w:start w:val="2"/>
      <w:numFmt w:val="bullet"/>
      <w:lvlText w:val="-"/>
      <w:lvlJc w:val="left"/>
      <w:pPr>
        <w:ind w:left="720" w:hanging="360"/>
      </w:pPr>
      <w:rPr>
        <w:rFonts w:ascii="Arial Narrow" w:eastAsia="Times New Roman"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72BD6"/>
    <w:multiLevelType w:val="multilevel"/>
    <w:tmpl w:val="1B2E1B8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D253FC3"/>
    <w:multiLevelType w:val="hybridMultilevel"/>
    <w:tmpl w:val="A70AD00A"/>
    <w:lvl w:ilvl="0" w:tplc="BEE2955C">
      <w:start w:val="1"/>
      <w:numFmt w:val="bullet"/>
      <w:lvlText w:val="-"/>
      <w:lvlJc w:val="left"/>
      <w:pPr>
        <w:ind w:left="360" w:hanging="360"/>
      </w:pPr>
      <w:rPr>
        <w:rFonts w:ascii="Arial Narrow" w:eastAsia="Times New Roman" w:hAnsi="Arial Narrow"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0"/>
  </w:num>
  <w:num w:numId="4">
    <w:abstractNumId w:val="34"/>
  </w:num>
  <w:num w:numId="5">
    <w:abstractNumId w:val="22"/>
  </w:num>
  <w:num w:numId="6">
    <w:abstractNumId w:val="31"/>
  </w:num>
  <w:num w:numId="7">
    <w:abstractNumId w:val="35"/>
  </w:num>
  <w:num w:numId="8">
    <w:abstractNumId w:val="12"/>
  </w:num>
  <w:num w:numId="9">
    <w:abstractNumId w:val="38"/>
  </w:num>
  <w:num w:numId="10">
    <w:abstractNumId w:val="13"/>
  </w:num>
  <w:num w:numId="11">
    <w:abstractNumId w:val="15"/>
  </w:num>
  <w:num w:numId="12">
    <w:abstractNumId w:val="2"/>
  </w:num>
  <w:num w:numId="13">
    <w:abstractNumId w:val="28"/>
  </w:num>
  <w:num w:numId="14">
    <w:abstractNumId w:val="10"/>
  </w:num>
  <w:num w:numId="15">
    <w:abstractNumId w:val="5"/>
  </w:num>
  <w:num w:numId="16">
    <w:abstractNumId w:val="16"/>
  </w:num>
  <w:num w:numId="17">
    <w:abstractNumId w:val="33"/>
  </w:num>
  <w:num w:numId="18">
    <w:abstractNumId w:val="1"/>
  </w:num>
  <w:num w:numId="19">
    <w:abstractNumId w:val="27"/>
  </w:num>
  <w:num w:numId="20">
    <w:abstractNumId w:val="9"/>
  </w:num>
  <w:num w:numId="21">
    <w:abstractNumId w:val="37"/>
  </w:num>
  <w:num w:numId="22">
    <w:abstractNumId w:val="26"/>
  </w:num>
  <w:num w:numId="23">
    <w:abstractNumId w:val="24"/>
  </w:num>
  <w:num w:numId="24">
    <w:abstractNumId w:val="17"/>
  </w:num>
  <w:num w:numId="25">
    <w:abstractNumId w:val="23"/>
  </w:num>
  <w:num w:numId="26">
    <w:abstractNumId w:val="8"/>
  </w:num>
  <w:num w:numId="27">
    <w:abstractNumId w:val="21"/>
  </w:num>
  <w:num w:numId="28">
    <w:abstractNumId w:val="30"/>
  </w:num>
  <w:num w:numId="29">
    <w:abstractNumId w:val="6"/>
  </w:num>
  <w:num w:numId="30">
    <w:abstractNumId w:val="14"/>
  </w:num>
  <w:num w:numId="31">
    <w:abstractNumId w:val="11"/>
  </w:num>
  <w:num w:numId="32">
    <w:abstractNumId w:val="20"/>
  </w:num>
  <w:num w:numId="3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8"/>
  </w:num>
  <w:num w:numId="36">
    <w:abstractNumId w:val="7"/>
  </w:num>
  <w:num w:numId="37">
    <w:abstractNumId w:val="25"/>
  </w:num>
  <w:num w:numId="38">
    <w:abstractNumId w:val="4"/>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2505F"/>
    <w:rsid w:val="00035346"/>
    <w:rsid w:val="00042341"/>
    <w:rsid w:val="000441BD"/>
    <w:rsid w:val="000461DD"/>
    <w:rsid w:val="00047A77"/>
    <w:rsid w:val="00060282"/>
    <w:rsid w:val="00061859"/>
    <w:rsid w:val="000660C4"/>
    <w:rsid w:val="00072FB8"/>
    <w:rsid w:val="000747C3"/>
    <w:rsid w:val="00076428"/>
    <w:rsid w:val="000836C7"/>
    <w:rsid w:val="000841B9"/>
    <w:rsid w:val="000852FE"/>
    <w:rsid w:val="00086684"/>
    <w:rsid w:val="000930E8"/>
    <w:rsid w:val="000975FD"/>
    <w:rsid w:val="000A249E"/>
    <w:rsid w:val="000E0285"/>
    <w:rsid w:val="000E59DC"/>
    <w:rsid w:val="000E5DF5"/>
    <w:rsid w:val="000E60C6"/>
    <w:rsid w:val="000E65D3"/>
    <w:rsid w:val="000F17F2"/>
    <w:rsid w:val="000F18A2"/>
    <w:rsid w:val="000F1D2F"/>
    <w:rsid w:val="000F3067"/>
    <w:rsid w:val="000F3CB2"/>
    <w:rsid w:val="000F6BD3"/>
    <w:rsid w:val="00101834"/>
    <w:rsid w:val="001018E8"/>
    <w:rsid w:val="001041C4"/>
    <w:rsid w:val="001048B1"/>
    <w:rsid w:val="001063F1"/>
    <w:rsid w:val="0011556A"/>
    <w:rsid w:val="00121A41"/>
    <w:rsid w:val="001262C9"/>
    <w:rsid w:val="00127AB4"/>
    <w:rsid w:val="00131F00"/>
    <w:rsid w:val="00140E99"/>
    <w:rsid w:val="00143659"/>
    <w:rsid w:val="00153066"/>
    <w:rsid w:val="00154E54"/>
    <w:rsid w:val="00160002"/>
    <w:rsid w:val="001602AD"/>
    <w:rsid w:val="001614FA"/>
    <w:rsid w:val="0017042F"/>
    <w:rsid w:val="00171C1F"/>
    <w:rsid w:val="00177E61"/>
    <w:rsid w:val="001832A2"/>
    <w:rsid w:val="00183C11"/>
    <w:rsid w:val="00183E4D"/>
    <w:rsid w:val="00184909"/>
    <w:rsid w:val="00195627"/>
    <w:rsid w:val="00196882"/>
    <w:rsid w:val="001A1408"/>
    <w:rsid w:val="001A3448"/>
    <w:rsid w:val="001A5371"/>
    <w:rsid w:val="001B0127"/>
    <w:rsid w:val="001B7518"/>
    <w:rsid w:val="001C2E58"/>
    <w:rsid w:val="001C550A"/>
    <w:rsid w:val="001C6878"/>
    <w:rsid w:val="001D1FCF"/>
    <w:rsid w:val="001D40AD"/>
    <w:rsid w:val="001D5219"/>
    <w:rsid w:val="001E7F0E"/>
    <w:rsid w:val="001F5A87"/>
    <w:rsid w:val="00204A8E"/>
    <w:rsid w:val="00225F56"/>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94F"/>
    <w:rsid w:val="0030013C"/>
    <w:rsid w:val="00306DB4"/>
    <w:rsid w:val="003129C9"/>
    <w:rsid w:val="00314848"/>
    <w:rsid w:val="00320711"/>
    <w:rsid w:val="00332AF4"/>
    <w:rsid w:val="003363E8"/>
    <w:rsid w:val="003465FD"/>
    <w:rsid w:val="00357E5A"/>
    <w:rsid w:val="003670B2"/>
    <w:rsid w:val="00371164"/>
    <w:rsid w:val="003712F2"/>
    <w:rsid w:val="00384F35"/>
    <w:rsid w:val="00386026"/>
    <w:rsid w:val="0039258A"/>
    <w:rsid w:val="003945B5"/>
    <w:rsid w:val="003A4A6D"/>
    <w:rsid w:val="003B1C2E"/>
    <w:rsid w:val="003B2E7E"/>
    <w:rsid w:val="003E3863"/>
    <w:rsid w:val="003E4EAD"/>
    <w:rsid w:val="003F7D5B"/>
    <w:rsid w:val="00415E8B"/>
    <w:rsid w:val="00420E9A"/>
    <w:rsid w:val="0042711D"/>
    <w:rsid w:val="00441672"/>
    <w:rsid w:val="004552D7"/>
    <w:rsid w:val="004575D4"/>
    <w:rsid w:val="00464D7C"/>
    <w:rsid w:val="004665F8"/>
    <w:rsid w:val="004723C3"/>
    <w:rsid w:val="00486FC6"/>
    <w:rsid w:val="004874F6"/>
    <w:rsid w:val="00490018"/>
    <w:rsid w:val="00497F9D"/>
    <w:rsid w:val="004A5E49"/>
    <w:rsid w:val="004B0F2D"/>
    <w:rsid w:val="004B2022"/>
    <w:rsid w:val="004C21AA"/>
    <w:rsid w:val="004C642E"/>
    <w:rsid w:val="004D084E"/>
    <w:rsid w:val="004E4886"/>
    <w:rsid w:val="004E5C80"/>
    <w:rsid w:val="004E796F"/>
    <w:rsid w:val="004E7A45"/>
    <w:rsid w:val="004E7D01"/>
    <w:rsid w:val="004F5E8F"/>
    <w:rsid w:val="004F71A4"/>
    <w:rsid w:val="005034A5"/>
    <w:rsid w:val="00505408"/>
    <w:rsid w:val="005116A4"/>
    <w:rsid w:val="00512D89"/>
    <w:rsid w:val="00516616"/>
    <w:rsid w:val="005279AD"/>
    <w:rsid w:val="00532234"/>
    <w:rsid w:val="00541C3B"/>
    <w:rsid w:val="00552F0E"/>
    <w:rsid w:val="00563B1B"/>
    <w:rsid w:val="00567F3E"/>
    <w:rsid w:val="00575177"/>
    <w:rsid w:val="00581679"/>
    <w:rsid w:val="005845C2"/>
    <w:rsid w:val="00590ED5"/>
    <w:rsid w:val="005969C9"/>
    <w:rsid w:val="005B213C"/>
    <w:rsid w:val="005B6603"/>
    <w:rsid w:val="005D53E7"/>
    <w:rsid w:val="005D5A3A"/>
    <w:rsid w:val="005D5B80"/>
    <w:rsid w:val="005D7279"/>
    <w:rsid w:val="005E01B0"/>
    <w:rsid w:val="005E15F8"/>
    <w:rsid w:val="005E42AE"/>
    <w:rsid w:val="005E7A89"/>
    <w:rsid w:val="006006D0"/>
    <w:rsid w:val="006052A3"/>
    <w:rsid w:val="00606CF8"/>
    <w:rsid w:val="006426F7"/>
    <w:rsid w:val="00642BCE"/>
    <w:rsid w:val="006438A1"/>
    <w:rsid w:val="00647C28"/>
    <w:rsid w:val="006558F9"/>
    <w:rsid w:val="00674341"/>
    <w:rsid w:val="00674CE1"/>
    <w:rsid w:val="0067529C"/>
    <w:rsid w:val="00677EFB"/>
    <w:rsid w:val="00680325"/>
    <w:rsid w:val="006804BC"/>
    <w:rsid w:val="00685694"/>
    <w:rsid w:val="006912CB"/>
    <w:rsid w:val="006A102E"/>
    <w:rsid w:val="006A3EC9"/>
    <w:rsid w:val="006B14ED"/>
    <w:rsid w:val="006B2D7D"/>
    <w:rsid w:val="006C0B9C"/>
    <w:rsid w:val="006C5CBB"/>
    <w:rsid w:val="006D4A4D"/>
    <w:rsid w:val="006E5C58"/>
    <w:rsid w:val="006F5EED"/>
    <w:rsid w:val="00703E4B"/>
    <w:rsid w:val="00710617"/>
    <w:rsid w:val="00711683"/>
    <w:rsid w:val="0071373A"/>
    <w:rsid w:val="00714299"/>
    <w:rsid w:val="007309EA"/>
    <w:rsid w:val="0073327A"/>
    <w:rsid w:val="00744506"/>
    <w:rsid w:val="00752505"/>
    <w:rsid w:val="007556CC"/>
    <w:rsid w:val="00756A1A"/>
    <w:rsid w:val="00763924"/>
    <w:rsid w:val="00777568"/>
    <w:rsid w:val="007776D3"/>
    <w:rsid w:val="007867C0"/>
    <w:rsid w:val="00791E04"/>
    <w:rsid w:val="007958C9"/>
    <w:rsid w:val="007A37FE"/>
    <w:rsid w:val="007B0391"/>
    <w:rsid w:val="007B16CE"/>
    <w:rsid w:val="007B1F16"/>
    <w:rsid w:val="007C267B"/>
    <w:rsid w:val="007C29B5"/>
    <w:rsid w:val="007D1F5B"/>
    <w:rsid w:val="007D6AA2"/>
    <w:rsid w:val="007D6C68"/>
    <w:rsid w:val="007E449F"/>
    <w:rsid w:val="007E78C4"/>
    <w:rsid w:val="007F2A0D"/>
    <w:rsid w:val="0080160D"/>
    <w:rsid w:val="008166AD"/>
    <w:rsid w:val="0082549E"/>
    <w:rsid w:val="0083377F"/>
    <w:rsid w:val="008341B5"/>
    <w:rsid w:val="00834E5C"/>
    <w:rsid w:val="00840C1E"/>
    <w:rsid w:val="00864990"/>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D7891"/>
    <w:rsid w:val="008F0BF0"/>
    <w:rsid w:val="008F103F"/>
    <w:rsid w:val="008F2064"/>
    <w:rsid w:val="008F2DBD"/>
    <w:rsid w:val="00904764"/>
    <w:rsid w:val="00904B93"/>
    <w:rsid w:val="009058FD"/>
    <w:rsid w:val="00917A32"/>
    <w:rsid w:val="00941247"/>
    <w:rsid w:val="0095095F"/>
    <w:rsid w:val="00965E37"/>
    <w:rsid w:val="00986790"/>
    <w:rsid w:val="00990987"/>
    <w:rsid w:val="009A0D0F"/>
    <w:rsid w:val="009A20EC"/>
    <w:rsid w:val="009A5D89"/>
    <w:rsid w:val="009B1E00"/>
    <w:rsid w:val="009D294B"/>
    <w:rsid w:val="009E1B52"/>
    <w:rsid w:val="009E4346"/>
    <w:rsid w:val="009E55DF"/>
    <w:rsid w:val="009F19CC"/>
    <w:rsid w:val="009F1A62"/>
    <w:rsid w:val="00A041D4"/>
    <w:rsid w:val="00A12241"/>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C0EED"/>
    <w:rsid w:val="00AD2B5F"/>
    <w:rsid w:val="00AD33C7"/>
    <w:rsid w:val="00AD423A"/>
    <w:rsid w:val="00AE5507"/>
    <w:rsid w:val="00AE5F37"/>
    <w:rsid w:val="00AF5D9D"/>
    <w:rsid w:val="00AF6B9D"/>
    <w:rsid w:val="00B11F35"/>
    <w:rsid w:val="00B14D5F"/>
    <w:rsid w:val="00B15609"/>
    <w:rsid w:val="00B1654D"/>
    <w:rsid w:val="00B376B6"/>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239"/>
    <w:rsid w:val="00BB66CF"/>
    <w:rsid w:val="00BC5229"/>
    <w:rsid w:val="00BD09D0"/>
    <w:rsid w:val="00BD2F62"/>
    <w:rsid w:val="00BD3425"/>
    <w:rsid w:val="00BD51DD"/>
    <w:rsid w:val="00BD637E"/>
    <w:rsid w:val="00BE33D8"/>
    <w:rsid w:val="00BF4897"/>
    <w:rsid w:val="00BF6FA6"/>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2477"/>
    <w:rsid w:val="00D04381"/>
    <w:rsid w:val="00D21D1E"/>
    <w:rsid w:val="00D22682"/>
    <w:rsid w:val="00D23687"/>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9360F"/>
    <w:rsid w:val="00DB6765"/>
    <w:rsid w:val="00DC45E9"/>
    <w:rsid w:val="00DC6283"/>
    <w:rsid w:val="00DE0239"/>
    <w:rsid w:val="00DE22F4"/>
    <w:rsid w:val="00DF39B0"/>
    <w:rsid w:val="00DF63F8"/>
    <w:rsid w:val="00E00310"/>
    <w:rsid w:val="00E02D10"/>
    <w:rsid w:val="00E05158"/>
    <w:rsid w:val="00E11E01"/>
    <w:rsid w:val="00E160F4"/>
    <w:rsid w:val="00E21350"/>
    <w:rsid w:val="00E25560"/>
    <w:rsid w:val="00E306F8"/>
    <w:rsid w:val="00E3231F"/>
    <w:rsid w:val="00E507A1"/>
    <w:rsid w:val="00E519E1"/>
    <w:rsid w:val="00E5607D"/>
    <w:rsid w:val="00E56FDA"/>
    <w:rsid w:val="00E632AE"/>
    <w:rsid w:val="00E63CA3"/>
    <w:rsid w:val="00E6471A"/>
    <w:rsid w:val="00E65BB4"/>
    <w:rsid w:val="00E71E62"/>
    <w:rsid w:val="00E72E32"/>
    <w:rsid w:val="00E91339"/>
    <w:rsid w:val="00E9201C"/>
    <w:rsid w:val="00EA0241"/>
    <w:rsid w:val="00EB1DB3"/>
    <w:rsid w:val="00EB550D"/>
    <w:rsid w:val="00EB640E"/>
    <w:rsid w:val="00EC4B0F"/>
    <w:rsid w:val="00EC6F24"/>
    <w:rsid w:val="00ED1A6A"/>
    <w:rsid w:val="00ED5526"/>
    <w:rsid w:val="00EE0FD3"/>
    <w:rsid w:val="00EE1D09"/>
    <w:rsid w:val="00EE7240"/>
    <w:rsid w:val="00EF2465"/>
    <w:rsid w:val="00EF66B8"/>
    <w:rsid w:val="00F12108"/>
    <w:rsid w:val="00F130D7"/>
    <w:rsid w:val="00F15390"/>
    <w:rsid w:val="00F2003B"/>
    <w:rsid w:val="00F20B24"/>
    <w:rsid w:val="00F21315"/>
    <w:rsid w:val="00F37F04"/>
    <w:rsid w:val="00F4190F"/>
    <w:rsid w:val="00F420A3"/>
    <w:rsid w:val="00F55364"/>
    <w:rsid w:val="00F56682"/>
    <w:rsid w:val="00F809EA"/>
    <w:rsid w:val="00F80D87"/>
    <w:rsid w:val="00F90096"/>
    <w:rsid w:val="00FA7021"/>
    <w:rsid w:val="00FD49FF"/>
    <w:rsid w:val="00FE1CE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86963">
      <w:bodyDiv w:val="1"/>
      <w:marLeft w:val="0"/>
      <w:marRight w:val="0"/>
      <w:marTop w:val="0"/>
      <w:marBottom w:val="0"/>
      <w:divBdr>
        <w:top w:val="none" w:sz="0" w:space="0" w:color="auto"/>
        <w:left w:val="none" w:sz="0" w:space="0" w:color="auto"/>
        <w:bottom w:val="none" w:sz="0" w:space="0" w:color="auto"/>
        <w:right w:val="none" w:sz="0" w:space="0" w:color="auto"/>
      </w:divBdr>
    </w:div>
    <w:div w:id="960578460">
      <w:bodyDiv w:val="1"/>
      <w:marLeft w:val="0"/>
      <w:marRight w:val="0"/>
      <w:marTop w:val="0"/>
      <w:marBottom w:val="0"/>
      <w:divBdr>
        <w:top w:val="none" w:sz="0" w:space="0" w:color="auto"/>
        <w:left w:val="none" w:sz="0" w:space="0" w:color="auto"/>
        <w:bottom w:val="none" w:sz="0" w:space="0" w:color="auto"/>
        <w:right w:val="none" w:sz="0" w:space="0" w:color="auto"/>
      </w:divBdr>
    </w:div>
    <w:div w:id="962228410">
      <w:bodyDiv w:val="1"/>
      <w:marLeft w:val="0"/>
      <w:marRight w:val="0"/>
      <w:marTop w:val="0"/>
      <w:marBottom w:val="0"/>
      <w:divBdr>
        <w:top w:val="none" w:sz="0" w:space="0" w:color="auto"/>
        <w:left w:val="none" w:sz="0" w:space="0" w:color="auto"/>
        <w:bottom w:val="none" w:sz="0" w:space="0" w:color="auto"/>
        <w:right w:val="none" w:sz="0" w:space="0" w:color="auto"/>
      </w:divBdr>
    </w:div>
    <w:div w:id="1009605197">
      <w:bodyDiv w:val="1"/>
      <w:marLeft w:val="0"/>
      <w:marRight w:val="0"/>
      <w:marTop w:val="0"/>
      <w:marBottom w:val="0"/>
      <w:divBdr>
        <w:top w:val="none" w:sz="0" w:space="0" w:color="auto"/>
        <w:left w:val="none" w:sz="0" w:space="0" w:color="auto"/>
        <w:bottom w:val="none" w:sz="0" w:space="0" w:color="auto"/>
        <w:right w:val="none" w:sz="0" w:space="0" w:color="auto"/>
      </w:divBdr>
    </w:div>
    <w:div w:id="1036662903">
      <w:bodyDiv w:val="1"/>
      <w:marLeft w:val="0"/>
      <w:marRight w:val="0"/>
      <w:marTop w:val="0"/>
      <w:marBottom w:val="0"/>
      <w:divBdr>
        <w:top w:val="none" w:sz="0" w:space="0" w:color="auto"/>
        <w:left w:val="none" w:sz="0" w:space="0" w:color="auto"/>
        <w:bottom w:val="none" w:sz="0" w:space="0" w:color="auto"/>
        <w:right w:val="none" w:sz="0" w:space="0" w:color="auto"/>
      </w:divBdr>
    </w:div>
    <w:div w:id="1123383663">
      <w:bodyDiv w:val="1"/>
      <w:marLeft w:val="0"/>
      <w:marRight w:val="0"/>
      <w:marTop w:val="0"/>
      <w:marBottom w:val="0"/>
      <w:divBdr>
        <w:top w:val="none" w:sz="0" w:space="0" w:color="auto"/>
        <w:left w:val="none" w:sz="0" w:space="0" w:color="auto"/>
        <w:bottom w:val="none" w:sz="0" w:space="0" w:color="auto"/>
        <w:right w:val="none" w:sz="0" w:space="0" w:color="auto"/>
      </w:divBdr>
    </w:div>
    <w:div w:id="1205873860">
      <w:bodyDiv w:val="1"/>
      <w:marLeft w:val="0"/>
      <w:marRight w:val="0"/>
      <w:marTop w:val="0"/>
      <w:marBottom w:val="0"/>
      <w:divBdr>
        <w:top w:val="none" w:sz="0" w:space="0" w:color="auto"/>
        <w:left w:val="none" w:sz="0" w:space="0" w:color="auto"/>
        <w:bottom w:val="none" w:sz="0" w:space="0" w:color="auto"/>
        <w:right w:val="none" w:sz="0" w:space="0" w:color="auto"/>
      </w:divBdr>
    </w:div>
    <w:div w:id="1358627860">
      <w:bodyDiv w:val="1"/>
      <w:marLeft w:val="0"/>
      <w:marRight w:val="0"/>
      <w:marTop w:val="0"/>
      <w:marBottom w:val="0"/>
      <w:divBdr>
        <w:top w:val="none" w:sz="0" w:space="0" w:color="auto"/>
        <w:left w:val="none" w:sz="0" w:space="0" w:color="auto"/>
        <w:bottom w:val="none" w:sz="0" w:space="0" w:color="auto"/>
        <w:right w:val="none" w:sz="0" w:space="0" w:color="auto"/>
      </w:divBdr>
    </w:div>
    <w:div w:id="1441340414">
      <w:bodyDiv w:val="1"/>
      <w:marLeft w:val="0"/>
      <w:marRight w:val="0"/>
      <w:marTop w:val="0"/>
      <w:marBottom w:val="0"/>
      <w:divBdr>
        <w:top w:val="none" w:sz="0" w:space="0" w:color="auto"/>
        <w:left w:val="none" w:sz="0" w:space="0" w:color="auto"/>
        <w:bottom w:val="none" w:sz="0" w:space="0" w:color="auto"/>
        <w:right w:val="none" w:sz="0" w:space="0" w:color="auto"/>
      </w:divBdr>
    </w:div>
    <w:div w:id="144804080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541673401">
      <w:bodyDiv w:val="1"/>
      <w:marLeft w:val="0"/>
      <w:marRight w:val="0"/>
      <w:marTop w:val="0"/>
      <w:marBottom w:val="0"/>
      <w:divBdr>
        <w:top w:val="none" w:sz="0" w:space="0" w:color="auto"/>
        <w:left w:val="none" w:sz="0" w:space="0" w:color="auto"/>
        <w:bottom w:val="none" w:sz="0" w:space="0" w:color="auto"/>
        <w:right w:val="none" w:sz="0" w:space="0" w:color="auto"/>
      </w:divBdr>
    </w:div>
    <w:div w:id="1541747566">
      <w:bodyDiv w:val="1"/>
      <w:marLeft w:val="0"/>
      <w:marRight w:val="0"/>
      <w:marTop w:val="0"/>
      <w:marBottom w:val="0"/>
      <w:divBdr>
        <w:top w:val="none" w:sz="0" w:space="0" w:color="auto"/>
        <w:left w:val="none" w:sz="0" w:space="0" w:color="auto"/>
        <w:bottom w:val="none" w:sz="0" w:space="0" w:color="auto"/>
        <w:right w:val="none" w:sz="0" w:space="0" w:color="auto"/>
      </w:divBdr>
    </w:div>
    <w:div w:id="1574201394">
      <w:bodyDiv w:val="1"/>
      <w:marLeft w:val="0"/>
      <w:marRight w:val="0"/>
      <w:marTop w:val="0"/>
      <w:marBottom w:val="0"/>
      <w:divBdr>
        <w:top w:val="none" w:sz="0" w:space="0" w:color="auto"/>
        <w:left w:val="none" w:sz="0" w:space="0" w:color="auto"/>
        <w:bottom w:val="none" w:sz="0" w:space="0" w:color="auto"/>
        <w:right w:val="none" w:sz="0" w:space="0" w:color="auto"/>
      </w:divBdr>
    </w:div>
    <w:div w:id="1632829462">
      <w:bodyDiv w:val="1"/>
      <w:marLeft w:val="0"/>
      <w:marRight w:val="0"/>
      <w:marTop w:val="0"/>
      <w:marBottom w:val="0"/>
      <w:divBdr>
        <w:top w:val="none" w:sz="0" w:space="0" w:color="auto"/>
        <w:left w:val="none" w:sz="0" w:space="0" w:color="auto"/>
        <w:bottom w:val="none" w:sz="0" w:space="0" w:color="auto"/>
        <w:right w:val="none" w:sz="0" w:space="0" w:color="auto"/>
      </w:divBdr>
    </w:div>
    <w:div w:id="1814248802">
      <w:bodyDiv w:val="1"/>
      <w:marLeft w:val="0"/>
      <w:marRight w:val="0"/>
      <w:marTop w:val="0"/>
      <w:marBottom w:val="0"/>
      <w:divBdr>
        <w:top w:val="none" w:sz="0" w:space="0" w:color="auto"/>
        <w:left w:val="none" w:sz="0" w:space="0" w:color="auto"/>
        <w:bottom w:val="none" w:sz="0" w:space="0" w:color="auto"/>
        <w:right w:val="none" w:sz="0" w:space="0" w:color="auto"/>
      </w:divBdr>
    </w:div>
    <w:div w:id="1853563351">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b.pristina@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b.pristina@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45B14"/>
    <w:rsid w:val="00074D81"/>
    <w:rsid w:val="000A3E57"/>
    <w:rsid w:val="000A7AF7"/>
    <w:rsid w:val="000B282F"/>
    <w:rsid w:val="000C30DC"/>
    <w:rsid w:val="001055D4"/>
    <w:rsid w:val="001A7B9B"/>
    <w:rsid w:val="00356C99"/>
    <w:rsid w:val="00452619"/>
    <w:rsid w:val="00530A35"/>
    <w:rsid w:val="00551AE7"/>
    <w:rsid w:val="005A012A"/>
    <w:rsid w:val="005C2CE8"/>
    <w:rsid w:val="00646ADE"/>
    <w:rsid w:val="00654938"/>
    <w:rsid w:val="00732923"/>
    <w:rsid w:val="00815B22"/>
    <w:rsid w:val="008871DF"/>
    <w:rsid w:val="0089301D"/>
    <w:rsid w:val="009170FF"/>
    <w:rsid w:val="009216B9"/>
    <w:rsid w:val="009574C2"/>
    <w:rsid w:val="009963A2"/>
    <w:rsid w:val="009A524C"/>
    <w:rsid w:val="009D0F9E"/>
    <w:rsid w:val="00A26CAD"/>
    <w:rsid w:val="00A91209"/>
    <w:rsid w:val="00AE2877"/>
    <w:rsid w:val="00AF106A"/>
    <w:rsid w:val="00B05E45"/>
    <w:rsid w:val="00B630A9"/>
    <w:rsid w:val="00C27B37"/>
    <w:rsid w:val="00C67F51"/>
    <w:rsid w:val="00D30CA9"/>
    <w:rsid w:val="00D626CA"/>
    <w:rsid w:val="00DE526F"/>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01D"/>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TF.FC.RC.AllServicesandGoods (with lots) for BO or VC</vt:lpstr>
    </vt:vector>
  </TitlesOfParts>
  <Company>Council of Europe</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 for BO or VC</dc:title>
  <dc:creator>KAUTZMANN Jean-Etienne</dc:creator>
  <cp:lastModifiedBy>ZEKA Edita</cp:lastModifiedBy>
  <cp:revision>2</cp:revision>
  <cp:lastPrinted>2016-10-07T09:25:00Z</cp:lastPrinted>
  <dcterms:created xsi:type="dcterms:W3CDTF">2022-05-16T14:32:00Z</dcterms:created>
  <dcterms:modified xsi:type="dcterms:W3CDTF">2022-05-16T14:32:00Z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