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5ABC2730" w14:textId="03E9B677" w:rsidR="0023348B" w:rsidRPr="0023348B" w:rsidRDefault="00B94D47" w:rsidP="0023348B">
      <w:pPr>
        <w:rPr>
          <w:rFonts w:ascii="Tahoma" w:hAnsi="Tahoma" w:cs="Tahoma"/>
          <w:b/>
          <w:sz w:val="24"/>
          <w:szCs w:val="28"/>
        </w:rPr>
      </w:pPr>
      <w:r w:rsidRPr="00453A9E">
        <w:rPr>
          <w:rFonts w:ascii="Tahoma" w:hAnsi="Tahoma" w:cs="Tahoma"/>
          <w:b/>
          <w:sz w:val="24"/>
          <w:szCs w:val="28"/>
        </w:rPr>
        <w:t xml:space="preserve">Purchase of </w:t>
      </w:r>
      <w:r w:rsidR="0023348B" w:rsidRPr="0023348B">
        <w:rPr>
          <w:rFonts w:ascii="Tahoma" w:hAnsi="Tahoma" w:cs="Tahoma"/>
          <w:b/>
          <w:sz w:val="24"/>
          <w:szCs w:val="28"/>
        </w:rPr>
        <w:t>consultancy</w:t>
      </w:r>
      <w:r w:rsidR="00387740">
        <w:rPr>
          <w:rFonts w:ascii="Tahoma" w:hAnsi="Tahoma" w:cs="Tahoma"/>
          <w:b/>
          <w:sz w:val="24"/>
          <w:szCs w:val="28"/>
        </w:rPr>
        <w:t xml:space="preserve"> services</w:t>
      </w:r>
      <w:r w:rsidR="0023348B" w:rsidRPr="0023348B">
        <w:rPr>
          <w:rFonts w:ascii="Tahoma" w:hAnsi="Tahoma" w:cs="Tahoma"/>
          <w:b/>
          <w:sz w:val="24"/>
          <w:szCs w:val="28"/>
        </w:rPr>
        <w:t xml:space="preserve"> </w:t>
      </w:r>
      <w:r w:rsidR="008824FF">
        <w:rPr>
          <w:rFonts w:ascii="Tahoma" w:hAnsi="Tahoma" w:cs="Tahoma"/>
          <w:b/>
          <w:sz w:val="24"/>
          <w:szCs w:val="28"/>
        </w:rPr>
        <w:t xml:space="preserve">on combating </w:t>
      </w:r>
      <w:r w:rsidR="0023348B" w:rsidRPr="0023348B">
        <w:rPr>
          <w:rFonts w:ascii="Tahoma" w:hAnsi="Tahoma" w:cs="Tahoma"/>
          <w:b/>
          <w:sz w:val="24"/>
          <w:szCs w:val="28"/>
        </w:rPr>
        <w:t>discrimination, hate sp</w:t>
      </w:r>
      <w:r w:rsidR="0023348B">
        <w:rPr>
          <w:rFonts w:ascii="Tahoma" w:hAnsi="Tahoma" w:cs="Tahoma"/>
          <w:b/>
          <w:sz w:val="24"/>
          <w:szCs w:val="28"/>
        </w:rPr>
        <w:t>eech and hate crimes in Armenia</w:t>
      </w:r>
      <w:r w:rsidR="008824FF">
        <w:rPr>
          <w:rFonts w:ascii="Tahoma" w:hAnsi="Tahoma" w:cs="Tahoma"/>
          <w:b/>
          <w:sz w:val="24"/>
          <w:szCs w:val="28"/>
        </w:rPr>
        <w:t xml:space="preserve"> -2022</w:t>
      </w:r>
    </w:p>
    <w:p w14:paraId="70A3F5FF" w14:textId="1106BAE8" w:rsidR="00090CAE" w:rsidRDefault="00391819" w:rsidP="0023348B">
      <w:pPr>
        <w:rPr>
          <w:rFonts w:ascii="Tahoma" w:hAnsi="Tahoma" w:cs="Tahoma"/>
          <w:b/>
          <w:sz w:val="24"/>
          <w:szCs w:val="28"/>
        </w:rPr>
      </w:pPr>
      <w:r w:rsidRPr="007141D2">
        <w:rPr>
          <w:rFonts w:ascii="Tahoma" w:hAnsi="Tahoma" w:cs="Tahoma"/>
          <w:b/>
          <w:sz w:val="24"/>
          <w:szCs w:val="28"/>
        </w:rPr>
        <w:t xml:space="preserve">Contract N° </w:t>
      </w:r>
      <w:r w:rsidR="007141D2" w:rsidRPr="007141D2">
        <w:rPr>
          <w:rFonts w:ascii="Tahoma" w:hAnsi="Tahoma" w:cs="Tahoma"/>
          <w:b/>
          <w:sz w:val="24"/>
          <w:szCs w:val="28"/>
        </w:rPr>
        <w:t>DAD-ADD/NHSCU (2022)19</w:t>
      </w:r>
    </w:p>
    <w:p w14:paraId="2396000A" w14:textId="77777777" w:rsidR="0023348B" w:rsidRPr="00453A9E" w:rsidRDefault="0023348B" w:rsidP="0023348B">
      <w:pPr>
        <w:rPr>
          <w:rFonts w:ascii="Tahoma" w:hAnsi="Tahoma" w:cs="Tahoma"/>
          <w:sz w:val="20"/>
          <w:szCs w:val="20"/>
        </w:rPr>
      </w:pPr>
    </w:p>
    <w:p w14:paraId="53680318" w14:textId="2191C8F7"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23348B" w:rsidRPr="0023348B">
        <w:rPr>
          <w:rFonts w:ascii="Tahoma" w:hAnsi="Tahoma" w:cs="Tahoma"/>
          <w:sz w:val="20"/>
          <w:szCs w:val="20"/>
        </w:rPr>
        <w:t>is currently im</w:t>
      </w:r>
      <w:r w:rsidR="002A452C">
        <w:rPr>
          <w:rFonts w:ascii="Tahoma" w:hAnsi="Tahoma" w:cs="Tahoma"/>
          <w:sz w:val="20"/>
          <w:szCs w:val="20"/>
        </w:rPr>
        <w:t xml:space="preserve">plementing </w:t>
      </w:r>
      <w:r w:rsidR="0023348B" w:rsidRPr="00072984">
        <w:rPr>
          <w:rFonts w:ascii="Tahoma" w:hAnsi="Tahoma" w:cs="Tahoma"/>
          <w:sz w:val="20"/>
          <w:szCs w:val="20"/>
        </w:rPr>
        <w:t xml:space="preserve">until </w:t>
      </w:r>
      <w:r w:rsidR="0023348B" w:rsidRPr="00AC4C39">
        <w:rPr>
          <w:rFonts w:ascii="Tahoma" w:hAnsi="Tahoma" w:cs="Tahoma"/>
          <w:sz w:val="20"/>
          <w:szCs w:val="20"/>
        </w:rPr>
        <w:t>31 August 2022</w:t>
      </w:r>
      <w:r w:rsidR="0023348B" w:rsidRPr="00072984">
        <w:rPr>
          <w:rFonts w:ascii="Tahoma" w:hAnsi="Tahoma" w:cs="Tahoma"/>
          <w:sz w:val="20"/>
          <w:szCs w:val="20"/>
        </w:rPr>
        <w:t xml:space="preserve"> a Project on strengthening access to justice for victims of discrimination, hate speech and hate crimes in the Eastern Partnership, with specific activities in Armenia. In that context, it is looking for Providers </w:t>
      </w:r>
      <w:r w:rsidR="0023348B" w:rsidRPr="00AC4C39">
        <w:rPr>
          <w:rFonts w:ascii="Tahoma" w:hAnsi="Tahoma" w:cs="Tahoma"/>
          <w:sz w:val="20"/>
          <w:szCs w:val="20"/>
        </w:rPr>
        <w:t>for the provision of specialised consultancy activities on access to justice for victims of discrimination, hate speech and hate crimes in Armenia</w:t>
      </w:r>
      <w:r w:rsidR="00387740">
        <w:rPr>
          <w:rFonts w:ascii="Tahoma" w:hAnsi="Tahoma" w:cs="Tahoma"/>
          <w:sz w:val="20"/>
          <w:szCs w:val="20"/>
        </w:rPr>
        <w:t>,</w:t>
      </w:r>
      <w:r w:rsidR="0023348B" w:rsidRPr="00AC4C39">
        <w:rPr>
          <w:rFonts w:ascii="Tahoma" w:hAnsi="Tahoma" w:cs="Tahoma"/>
          <w:sz w:val="20"/>
          <w:szCs w:val="20"/>
        </w:rPr>
        <w:t xml:space="preserve"> </w:t>
      </w:r>
      <w:r w:rsidRPr="00AC4C39">
        <w:rPr>
          <w:rFonts w:ascii="Tahoma" w:hAnsi="Tahoma" w:cs="Tahoma"/>
          <w:sz w:val="20"/>
          <w:szCs w:val="20"/>
        </w:rPr>
        <w:t>to be requested by the Council on an as needed basis.</w:t>
      </w:r>
      <w:r w:rsidR="00072984">
        <w:rPr>
          <w:rFonts w:ascii="Tahoma" w:hAnsi="Tahoma" w:cs="Tahoma"/>
          <w:sz w:val="20"/>
          <w:szCs w:val="20"/>
        </w:rPr>
        <w:t xml:space="preserve"> The duration of project might be extended for</w:t>
      </w:r>
      <w:r w:rsidR="00387740">
        <w:rPr>
          <w:rFonts w:ascii="Tahoma" w:hAnsi="Tahoma" w:cs="Tahoma"/>
          <w:sz w:val="20"/>
          <w:szCs w:val="20"/>
        </w:rPr>
        <w:t xml:space="preserve"> an</w:t>
      </w:r>
      <w:r w:rsidR="00072984">
        <w:rPr>
          <w:rFonts w:ascii="Tahoma" w:hAnsi="Tahoma" w:cs="Tahoma"/>
          <w:sz w:val="20"/>
          <w:szCs w:val="20"/>
        </w:rPr>
        <w:t xml:space="preserve"> additio</w:t>
      </w:r>
      <w:r w:rsidR="00B64AF9">
        <w:rPr>
          <w:rFonts w:ascii="Tahoma" w:hAnsi="Tahoma" w:cs="Tahoma"/>
          <w:sz w:val="20"/>
          <w:szCs w:val="20"/>
        </w:rPr>
        <w:t>nal 6 months, until 28 February</w:t>
      </w:r>
      <w:r w:rsidR="009C1273">
        <w:rPr>
          <w:rFonts w:ascii="Tahoma" w:hAnsi="Tahoma" w:cs="Tahoma"/>
          <w:sz w:val="20"/>
          <w:szCs w:val="20"/>
        </w:rPr>
        <w:t xml:space="preserve"> 202</w:t>
      </w:r>
      <w:r w:rsidR="009C1273">
        <w:rPr>
          <w:rFonts w:ascii="Tahoma" w:hAnsi="Tahoma" w:cs="Tahoma"/>
          <w:sz w:val="20"/>
          <w:szCs w:val="20"/>
          <w:lang w:val="hy-AM"/>
        </w:rPr>
        <w:t>3</w:t>
      </w:r>
      <w:r w:rsidR="00072984">
        <w:rPr>
          <w:rFonts w:ascii="Tahoma" w:hAnsi="Tahoma" w:cs="Tahoma"/>
          <w:sz w:val="20"/>
          <w:szCs w:val="20"/>
        </w:rPr>
        <w:t>.</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1D78C264" w14:textId="77777777" w:rsidR="0023348B" w:rsidRPr="0023348B" w:rsidRDefault="0023348B" w:rsidP="002307F0">
      <w:pPr>
        <w:spacing w:after="120"/>
        <w:jc w:val="both"/>
        <w:rPr>
          <w:rFonts w:ascii="Tahoma" w:hAnsi="Tahoma" w:cs="Tahoma"/>
          <w:color w:val="000000" w:themeColor="text1"/>
          <w:sz w:val="20"/>
          <w:szCs w:val="20"/>
        </w:rPr>
      </w:pPr>
      <w:r w:rsidRPr="0023348B">
        <w:rPr>
          <w:rFonts w:ascii="Tahoma" w:hAnsi="Tahoma" w:cs="Tahoma"/>
          <w:color w:val="000000" w:themeColor="text1"/>
          <w:sz w:val="20"/>
          <w:szCs w:val="20"/>
        </w:rPr>
        <w:t>The tenderer must be either a natural person, a legal person or consortia of legal and/or natural persons.</w:t>
      </w:r>
    </w:p>
    <w:p w14:paraId="105C063A" w14:textId="27C82AFA"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23348B" w:rsidRPr="00AC4C39">
        <w:rPr>
          <w:rFonts w:ascii="Tahoma" w:hAnsi="Tahoma" w:cs="Tahoma"/>
          <w:b/>
          <w:color w:val="000000" w:themeColor="text1"/>
          <w:sz w:val="20"/>
          <w:szCs w:val="20"/>
        </w:rPr>
        <w:t xml:space="preserve">Tender – Armenia consultancy on </w:t>
      </w:r>
      <w:r w:rsidR="008824FF" w:rsidRPr="00AC4C39">
        <w:rPr>
          <w:rFonts w:ascii="Tahoma" w:hAnsi="Tahoma" w:cs="Tahoma"/>
          <w:b/>
          <w:color w:val="000000" w:themeColor="text1"/>
          <w:sz w:val="20"/>
          <w:szCs w:val="20"/>
        </w:rPr>
        <w:t xml:space="preserve">combating </w:t>
      </w:r>
      <w:r w:rsidR="0023348B" w:rsidRPr="00AC4C39">
        <w:rPr>
          <w:rFonts w:ascii="Tahoma" w:hAnsi="Tahoma" w:cs="Tahoma"/>
          <w:b/>
          <w:color w:val="000000" w:themeColor="text1"/>
          <w:sz w:val="20"/>
          <w:szCs w:val="20"/>
        </w:rPr>
        <w:t>discrimination, hate speech and hate crimes</w:t>
      </w:r>
      <w:r w:rsidR="008824FF" w:rsidRPr="00AC4C39">
        <w:rPr>
          <w:rFonts w:ascii="Tahoma" w:hAnsi="Tahoma" w:cs="Tahoma"/>
          <w:b/>
          <w:color w:val="000000" w:themeColor="text1"/>
          <w:sz w:val="20"/>
          <w:szCs w:val="20"/>
        </w:rPr>
        <w:t xml:space="preserve"> - </w:t>
      </w:r>
      <w:r w:rsidR="00072984" w:rsidRPr="00AC4C39">
        <w:rPr>
          <w:rFonts w:ascii="Tahoma" w:hAnsi="Tahoma" w:cs="Tahoma"/>
          <w:b/>
          <w:color w:val="000000" w:themeColor="text1"/>
          <w:sz w:val="20"/>
          <w:szCs w:val="20"/>
        </w:rPr>
        <w:t>2022</w:t>
      </w:r>
      <w:r w:rsidR="0023348B" w:rsidRPr="00AC4C39">
        <w:rPr>
          <w:rFonts w:ascii="Tahoma" w:hAnsi="Tahoma" w:cs="Tahoma"/>
          <w:b/>
          <w:color w:val="000000" w:themeColor="text1"/>
          <w:sz w:val="20"/>
          <w:szCs w:val="20"/>
        </w:rPr>
        <w:t>.</w:t>
      </w:r>
      <w:r w:rsidR="0023348B">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r w:rsidR="0023348B" w:rsidRPr="0023348B">
        <w:t xml:space="preserve"> </w:t>
      </w:r>
    </w:p>
    <w:p w14:paraId="019DD778" w14:textId="07B10190"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w:t>
      </w:r>
      <w:r w:rsidR="009C1273">
        <w:rPr>
          <w:rFonts w:ascii="Tahoma" w:hAnsi="Tahoma" w:cs="Tahoma"/>
          <w:b/>
          <w:color w:val="000000" w:themeColor="text1"/>
          <w:sz w:val="20"/>
          <w:szCs w:val="20"/>
          <w:lang w:val="hy-AM"/>
        </w:rPr>
        <w:t xml:space="preserve"> </w:t>
      </w:r>
      <w:r w:rsidR="009C1273">
        <w:rPr>
          <w:rFonts w:ascii="Tahoma" w:hAnsi="Tahoma" w:cs="Tahoma"/>
          <w:b/>
          <w:color w:val="000000" w:themeColor="text1"/>
          <w:sz w:val="20"/>
          <w:szCs w:val="20"/>
          <w:lang w:val="en-US"/>
        </w:rPr>
        <w:t>least</w:t>
      </w:r>
      <w:r w:rsidRPr="00453A9E">
        <w:rPr>
          <w:rFonts w:ascii="Tahoma" w:hAnsi="Tahoma" w:cs="Tahoma"/>
          <w:b/>
          <w:color w:val="000000" w:themeColor="text1"/>
          <w:sz w:val="20"/>
          <w:szCs w:val="20"/>
        </w:rPr>
        <w:t xml:space="preserve"> </w:t>
      </w:r>
      <w:r w:rsidR="0023348B" w:rsidRPr="00AC4C39">
        <w:rPr>
          <w:rFonts w:ascii="Tahoma" w:hAnsi="Tahoma" w:cs="Tahoma"/>
          <w:b/>
          <w:color w:val="000000" w:themeColor="text1"/>
          <w:sz w:val="20"/>
          <w:szCs w:val="20"/>
          <w:u w:val="single"/>
        </w:rPr>
        <w:t xml:space="preserve">5 (five) </w:t>
      </w:r>
      <w:r w:rsidRPr="00AC4C39">
        <w:rPr>
          <w:rFonts w:ascii="Tahoma" w:hAnsi="Tahoma" w:cs="Tahoma"/>
          <w:b/>
          <w:color w:val="000000" w:themeColor="text1"/>
          <w:sz w:val="20"/>
          <w:szCs w:val="20"/>
          <w:u w:val="single"/>
        </w:rPr>
        <w:t>working days</w:t>
      </w:r>
      <w:r w:rsidRPr="00453A9E">
        <w:rPr>
          <w:rFonts w:ascii="Tahoma" w:hAnsi="Tahoma" w:cs="Tahoma"/>
          <w:b/>
          <w:color w:val="000000" w:themeColor="text1"/>
          <w:sz w:val="20"/>
          <w:szCs w:val="20"/>
          <w:u w:val="single"/>
        </w:rPr>
        <w:t xml:space="preserve">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w:t>
      </w:r>
      <w:r w:rsidR="0023348B">
        <w:rPr>
          <w:rFonts w:ascii="Tahoma" w:hAnsi="Tahoma" w:cs="Tahoma"/>
          <w:b/>
          <w:color w:val="000000" w:themeColor="text1"/>
          <w:sz w:val="20"/>
          <w:szCs w:val="20"/>
        </w:rPr>
        <w:t xml:space="preserve"> </w:t>
      </w:r>
      <w:r w:rsidR="0023348B" w:rsidRPr="00AC4C39">
        <w:rPr>
          <w:rFonts w:ascii="Tahoma" w:hAnsi="Tahoma" w:cs="Tahoma"/>
          <w:b/>
          <w:color w:val="000000" w:themeColor="text1"/>
          <w:sz w:val="20"/>
          <w:szCs w:val="20"/>
        </w:rPr>
        <w:t>Questions-</w:t>
      </w:r>
      <w:r w:rsidRPr="00AC4C39">
        <w:rPr>
          <w:rFonts w:ascii="Tahoma" w:hAnsi="Tahoma" w:cs="Tahoma"/>
          <w:b/>
          <w:color w:val="000000" w:themeColor="text1"/>
          <w:sz w:val="20"/>
          <w:szCs w:val="20"/>
        </w:rPr>
        <w:t xml:space="preserve"> </w:t>
      </w:r>
      <w:r w:rsidR="0023348B" w:rsidRPr="00AC4C39">
        <w:rPr>
          <w:rFonts w:ascii="Tahoma" w:hAnsi="Tahoma" w:cs="Tahoma"/>
          <w:b/>
          <w:color w:val="000000" w:themeColor="text1"/>
          <w:sz w:val="20"/>
          <w:szCs w:val="20"/>
        </w:rPr>
        <w:t>Armenia consultancy on discrimination, hate speech and hate crimes.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F015AD"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0EBA247B"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08-31T00:00:00Z">
                      <w:dateFormat w:val="dd MMMM yyyy"/>
                      <w:lid w:val="en-GB"/>
                      <w:storeMappedDataAs w:val="dateTime"/>
                      <w:calendar w:val="gregorian"/>
                    </w:date>
                  </w:sdtPr>
                  <w:sdtEndPr>
                    <w:rPr>
                      <w:lang w:eastAsia="fr-FR"/>
                    </w:rPr>
                  </w:sdtEndPr>
                  <w:sdtContent>
                    <w:r w:rsidR="0023348B">
                      <w:rPr>
                        <w:rFonts w:ascii="Tahoma" w:hAnsi="Tahoma" w:cs="Tahoma"/>
                        <w:sz w:val="20"/>
                        <w:szCs w:val="20"/>
                      </w:rPr>
                      <w:t>31 August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2-04-22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0FCB4A48" w:rsidR="002307F0" w:rsidRPr="00453A9E" w:rsidRDefault="006E52BF" w:rsidP="00AC4C39">
                <w:pPr>
                  <w:rPr>
                    <w:rFonts w:ascii="Tahoma" w:hAnsi="Tahoma" w:cs="Tahoma"/>
                    <w:sz w:val="20"/>
                    <w:szCs w:val="20"/>
                    <w:lang w:eastAsia="fr-FR"/>
                  </w:rPr>
                </w:pPr>
                <w:r>
                  <w:rPr>
                    <w:rFonts w:ascii="Tahoma" w:hAnsi="Tahoma" w:cs="Tahoma"/>
                    <w:b/>
                    <w:color w:val="000000" w:themeColor="text1"/>
                    <w:sz w:val="20"/>
                    <w:szCs w:val="20"/>
                  </w:rPr>
                  <w:t>22 April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427DA5B7" w:rsidR="002307F0" w:rsidRPr="00453A9E" w:rsidRDefault="00A831EC" w:rsidP="0023348B">
                <w:pPr>
                  <w:rPr>
                    <w:rFonts w:ascii="Tahoma" w:hAnsi="Tahoma" w:cs="Tahoma"/>
                    <w:b/>
                    <w:color w:val="000000" w:themeColor="text1"/>
                    <w:sz w:val="20"/>
                    <w:szCs w:val="20"/>
                  </w:rPr>
                </w:pPr>
                <w:r w:rsidRPr="00A831EC">
                  <w:rPr>
                    <w:rFonts w:ascii="Tahoma" w:hAnsi="Tahoma" w:cs="Tahoma"/>
                    <w:b/>
                    <w:color w:val="000000" w:themeColor="text1"/>
                    <w:sz w:val="20"/>
                    <w:szCs w:val="20"/>
                  </w:rPr>
                  <w:t>Tenders.antidiscrimination@coe.int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4107DCF" w:rsidR="002307F0" w:rsidRPr="00453A9E" w:rsidRDefault="00A831EC" w:rsidP="0023348B">
                <w:pPr>
                  <w:rPr>
                    <w:rFonts w:ascii="Tahoma" w:hAnsi="Tahoma" w:cs="Tahoma"/>
                    <w:b/>
                    <w:color w:val="000000" w:themeColor="text1"/>
                    <w:sz w:val="20"/>
                    <w:szCs w:val="20"/>
                  </w:rPr>
                </w:pPr>
                <w:r w:rsidRPr="00A831EC">
                  <w:rPr>
                    <w:rFonts w:ascii="Tahoma" w:hAnsi="Tahoma" w:cs="Tahoma"/>
                    <w:sz w:val="20"/>
                    <w:szCs w:val="20"/>
                  </w:rPr>
                  <w:t>anti-discrimination@coe.int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2-05-06T00:00:00Z">
              <w:dateFormat w:val="dd MMMM yyyy"/>
              <w:lid w:val="en-GB"/>
              <w:storeMappedDataAs w:val="dateTime"/>
              <w:calendar w:val="gregorian"/>
            </w:date>
          </w:sdtPr>
          <w:sdtEndPr>
            <w:rPr>
              <w:lang w:eastAsia="fr-FR"/>
            </w:rPr>
          </w:sdtEndPr>
          <w:sdtContent>
            <w:tc>
              <w:tcPr>
                <w:tcW w:w="6061" w:type="dxa"/>
                <w:vAlign w:val="center"/>
              </w:tcPr>
              <w:p w14:paraId="141944D4" w14:textId="7BD962EE" w:rsidR="002307F0" w:rsidRPr="00453A9E" w:rsidRDefault="001D0EB3" w:rsidP="00A723AA">
                <w:pPr>
                  <w:rPr>
                    <w:rFonts w:ascii="Tahoma" w:hAnsi="Tahoma" w:cs="Tahoma"/>
                    <w:sz w:val="20"/>
                    <w:szCs w:val="20"/>
                    <w:lang w:eastAsia="fr-FR"/>
                  </w:rPr>
                </w:pPr>
                <w:r>
                  <w:rPr>
                    <w:rFonts w:ascii="Tahoma" w:hAnsi="Tahoma" w:cs="Tahoma"/>
                    <w:sz w:val="20"/>
                    <w:szCs w:val="20"/>
                  </w:rPr>
                  <w:t>06 May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00B6B4B1" w14:textId="77777777" w:rsidR="0023348B" w:rsidRPr="00AC4C39" w:rsidRDefault="0023348B" w:rsidP="0023348B">
      <w:pPr>
        <w:jc w:val="both"/>
        <w:rPr>
          <w:rFonts w:ascii="Tahoma" w:hAnsi="Tahoma" w:cs="Tahoma"/>
          <w:color w:val="000000" w:themeColor="text1"/>
          <w:sz w:val="20"/>
          <w:szCs w:val="20"/>
        </w:rPr>
      </w:pPr>
      <w:r w:rsidRPr="00AC4C39">
        <w:rPr>
          <w:rFonts w:ascii="Tahoma" w:hAnsi="Tahoma" w:cs="Tahoma"/>
          <w:color w:val="000000" w:themeColor="text1"/>
          <w:sz w:val="20"/>
          <w:szCs w:val="20"/>
        </w:rPr>
        <w:t>The project “Strengthening access to justice through non-judicial redress for victims of discrimination, hate crime and hate speech in the Eastern partnership countries” is currently implemented by the Council of Europe and financed by the European Union and the Council of Europe in the framework of their Partnership for Good Governance phase II.</w:t>
      </w:r>
    </w:p>
    <w:p w14:paraId="7C3E96A8" w14:textId="77777777" w:rsidR="0023348B" w:rsidRPr="00AC4C39" w:rsidRDefault="0023348B" w:rsidP="0023348B">
      <w:pPr>
        <w:jc w:val="both"/>
        <w:rPr>
          <w:rFonts w:ascii="Tahoma" w:hAnsi="Tahoma" w:cs="Tahoma"/>
          <w:color w:val="000000" w:themeColor="text1"/>
          <w:sz w:val="20"/>
          <w:szCs w:val="20"/>
        </w:rPr>
      </w:pPr>
    </w:p>
    <w:p w14:paraId="08269941" w14:textId="77777777" w:rsidR="0023348B" w:rsidRPr="00AC4C39" w:rsidRDefault="0023348B" w:rsidP="0023348B">
      <w:pPr>
        <w:jc w:val="both"/>
        <w:rPr>
          <w:rFonts w:ascii="Tahoma" w:hAnsi="Tahoma" w:cs="Tahoma"/>
          <w:color w:val="000000" w:themeColor="text1"/>
          <w:sz w:val="20"/>
          <w:szCs w:val="20"/>
        </w:rPr>
      </w:pPr>
      <w:r w:rsidRPr="00AC4C39">
        <w:rPr>
          <w:rFonts w:ascii="Tahoma" w:hAnsi="Tahoma" w:cs="Tahoma"/>
          <w:color w:val="000000" w:themeColor="text1"/>
          <w:sz w:val="20"/>
          <w:szCs w:val="20"/>
        </w:rPr>
        <w:t>The project has the following objectives:</w:t>
      </w:r>
    </w:p>
    <w:p w14:paraId="4BD2191F" w14:textId="77777777" w:rsidR="0023348B" w:rsidRPr="00AC4C39" w:rsidRDefault="0023348B" w:rsidP="0023348B">
      <w:pPr>
        <w:jc w:val="both"/>
        <w:rPr>
          <w:rFonts w:ascii="Tahoma" w:hAnsi="Tahoma" w:cs="Tahoma"/>
          <w:color w:val="000000" w:themeColor="text1"/>
          <w:sz w:val="20"/>
          <w:szCs w:val="20"/>
        </w:rPr>
      </w:pPr>
    </w:p>
    <w:p w14:paraId="561A912D" w14:textId="6A6D9986" w:rsidR="0023348B" w:rsidRPr="00AC4C39" w:rsidRDefault="0023348B" w:rsidP="00AC4C39">
      <w:pPr>
        <w:pStyle w:val="ListParagraph"/>
        <w:numPr>
          <w:ilvl w:val="0"/>
          <w:numId w:val="26"/>
        </w:numPr>
        <w:jc w:val="both"/>
        <w:rPr>
          <w:rFonts w:ascii="Tahoma" w:hAnsi="Tahoma" w:cs="Tahoma"/>
          <w:color w:val="000000" w:themeColor="text1"/>
          <w:sz w:val="20"/>
          <w:szCs w:val="20"/>
        </w:rPr>
      </w:pPr>
      <w:r w:rsidRPr="00AC4C39">
        <w:rPr>
          <w:rFonts w:ascii="Tahoma" w:hAnsi="Tahoma" w:cs="Tahoma"/>
          <w:color w:val="000000" w:themeColor="text1"/>
          <w:sz w:val="20"/>
          <w:szCs w:val="20"/>
        </w:rPr>
        <w:t>Support the development of legislation on anti-discrimination, hate crime and hate speech and its implementation in line with European human rights standards</w:t>
      </w:r>
    </w:p>
    <w:p w14:paraId="54406029" w14:textId="77777777" w:rsidR="0023348B" w:rsidRPr="00AC4C39" w:rsidRDefault="0023348B" w:rsidP="0023348B">
      <w:pPr>
        <w:jc w:val="both"/>
        <w:rPr>
          <w:rFonts w:ascii="Tahoma" w:hAnsi="Tahoma" w:cs="Tahoma"/>
          <w:color w:val="000000" w:themeColor="text1"/>
          <w:sz w:val="20"/>
          <w:szCs w:val="20"/>
        </w:rPr>
      </w:pPr>
    </w:p>
    <w:p w14:paraId="44B5E58D" w14:textId="09A787F1" w:rsidR="0023348B" w:rsidRPr="00AC4C39" w:rsidRDefault="0023348B" w:rsidP="00AC4C39">
      <w:pPr>
        <w:pStyle w:val="ListParagraph"/>
        <w:numPr>
          <w:ilvl w:val="0"/>
          <w:numId w:val="26"/>
        </w:numPr>
        <w:jc w:val="both"/>
        <w:rPr>
          <w:rFonts w:ascii="Tahoma" w:hAnsi="Tahoma" w:cs="Tahoma"/>
          <w:color w:val="000000" w:themeColor="text1"/>
          <w:sz w:val="20"/>
          <w:szCs w:val="20"/>
        </w:rPr>
      </w:pPr>
      <w:r w:rsidRPr="00AC4C39">
        <w:rPr>
          <w:rFonts w:ascii="Tahoma" w:hAnsi="Tahoma" w:cs="Tahoma"/>
          <w:color w:val="000000" w:themeColor="text1"/>
          <w:sz w:val="20"/>
          <w:szCs w:val="20"/>
        </w:rPr>
        <w:t>Assist the country stakeholders in the improvement of their procedures and tools for disaggregated data gathering on discrimination, hate crime and hate speech</w:t>
      </w:r>
    </w:p>
    <w:p w14:paraId="11343834" w14:textId="77777777" w:rsidR="0023348B" w:rsidRPr="00AC4C39" w:rsidRDefault="0023348B" w:rsidP="0023348B">
      <w:pPr>
        <w:jc w:val="both"/>
        <w:rPr>
          <w:rFonts w:ascii="Tahoma" w:hAnsi="Tahoma" w:cs="Tahoma"/>
          <w:color w:val="000000" w:themeColor="text1"/>
          <w:sz w:val="20"/>
          <w:szCs w:val="20"/>
        </w:rPr>
      </w:pPr>
    </w:p>
    <w:p w14:paraId="1B5CDE89" w14:textId="7B16EF5B" w:rsidR="0023348B" w:rsidRPr="00AC4C39" w:rsidRDefault="0023348B" w:rsidP="00AC4C39">
      <w:pPr>
        <w:pStyle w:val="ListParagraph"/>
        <w:numPr>
          <w:ilvl w:val="0"/>
          <w:numId w:val="26"/>
        </w:numPr>
        <w:jc w:val="both"/>
        <w:rPr>
          <w:rFonts w:ascii="Tahoma" w:hAnsi="Tahoma" w:cs="Tahoma"/>
          <w:color w:val="000000" w:themeColor="text1"/>
          <w:sz w:val="20"/>
          <w:szCs w:val="20"/>
        </w:rPr>
      </w:pPr>
      <w:r w:rsidRPr="00AC4C39">
        <w:rPr>
          <w:rFonts w:ascii="Tahoma" w:hAnsi="Tahoma" w:cs="Tahoma"/>
          <w:color w:val="000000" w:themeColor="text1"/>
          <w:sz w:val="20"/>
          <w:szCs w:val="20"/>
        </w:rPr>
        <w:t xml:space="preserve">Develop the capacity of Equality bodies/ </w:t>
      </w:r>
      <w:proofErr w:type="spellStart"/>
      <w:r w:rsidRPr="00AC4C39">
        <w:rPr>
          <w:rFonts w:ascii="Tahoma" w:hAnsi="Tahoma" w:cs="Tahoma"/>
          <w:color w:val="000000" w:themeColor="text1"/>
          <w:sz w:val="20"/>
          <w:szCs w:val="20"/>
        </w:rPr>
        <w:t>Ombudsoffices</w:t>
      </w:r>
      <w:proofErr w:type="spellEnd"/>
      <w:r w:rsidRPr="00AC4C39">
        <w:rPr>
          <w:rFonts w:ascii="Tahoma" w:hAnsi="Tahoma" w:cs="Tahoma"/>
          <w:color w:val="000000" w:themeColor="text1"/>
          <w:sz w:val="20"/>
          <w:szCs w:val="20"/>
        </w:rPr>
        <w:t xml:space="preserve"> and NGOs to assist men and women from vulnerable groups in pursuing discrimination complaints through relevant non-judicial redress mechanisms</w:t>
      </w:r>
    </w:p>
    <w:p w14:paraId="54D1F7B9" w14:textId="77777777" w:rsidR="0023348B" w:rsidRPr="00AC4C39" w:rsidRDefault="0023348B" w:rsidP="0023348B">
      <w:pPr>
        <w:jc w:val="both"/>
        <w:rPr>
          <w:rFonts w:ascii="Tahoma" w:hAnsi="Tahoma" w:cs="Tahoma"/>
          <w:color w:val="000000" w:themeColor="text1"/>
          <w:sz w:val="20"/>
          <w:szCs w:val="20"/>
        </w:rPr>
      </w:pPr>
    </w:p>
    <w:p w14:paraId="161958C4" w14:textId="39E968D9" w:rsidR="0023348B" w:rsidRPr="00AC4C39" w:rsidRDefault="002A452C" w:rsidP="00072984">
      <w:pPr>
        <w:pStyle w:val="ListParagraph"/>
        <w:numPr>
          <w:ilvl w:val="0"/>
          <w:numId w:val="26"/>
        </w:numPr>
        <w:jc w:val="both"/>
        <w:rPr>
          <w:rFonts w:ascii="Tahoma" w:hAnsi="Tahoma" w:cs="Tahoma"/>
          <w:color w:val="000000" w:themeColor="text1"/>
          <w:sz w:val="20"/>
          <w:szCs w:val="20"/>
        </w:rPr>
      </w:pPr>
      <w:r w:rsidRPr="00AC4C39">
        <w:rPr>
          <w:rFonts w:ascii="Tahoma" w:hAnsi="Tahoma" w:cs="Tahoma"/>
          <w:color w:val="000000" w:themeColor="text1"/>
          <w:sz w:val="20"/>
          <w:szCs w:val="20"/>
        </w:rPr>
        <w:t xml:space="preserve">Raise awareness of the work of </w:t>
      </w:r>
      <w:r w:rsidR="0023348B" w:rsidRPr="00AC4C39">
        <w:rPr>
          <w:rFonts w:ascii="Tahoma" w:hAnsi="Tahoma" w:cs="Tahoma"/>
          <w:color w:val="000000" w:themeColor="text1"/>
          <w:sz w:val="20"/>
          <w:szCs w:val="20"/>
        </w:rPr>
        <w:t xml:space="preserve">equality bodies’ / </w:t>
      </w:r>
      <w:proofErr w:type="spellStart"/>
      <w:r w:rsidR="0023348B" w:rsidRPr="00AC4C39">
        <w:rPr>
          <w:rFonts w:ascii="Tahoma" w:hAnsi="Tahoma" w:cs="Tahoma"/>
          <w:color w:val="000000" w:themeColor="text1"/>
          <w:sz w:val="20"/>
          <w:szCs w:val="20"/>
        </w:rPr>
        <w:t>Ombudsoffice</w:t>
      </w:r>
      <w:proofErr w:type="spellEnd"/>
      <w:r w:rsidR="0023348B" w:rsidRPr="00AC4C39">
        <w:rPr>
          <w:rFonts w:ascii="Tahoma" w:hAnsi="Tahoma" w:cs="Tahoma"/>
          <w:color w:val="000000" w:themeColor="text1"/>
          <w:sz w:val="20"/>
          <w:szCs w:val="20"/>
        </w:rPr>
        <w:t xml:space="preserve"> and related non-judicial redress mechanisms is increased among women and men from vulnerable communities, general public, and NGOs</w:t>
      </w:r>
    </w:p>
    <w:p w14:paraId="1FFC8AF6" w14:textId="77777777" w:rsidR="00072984" w:rsidRPr="00AC4C39" w:rsidRDefault="00072984" w:rsidP="00AC4C39">
      <w:pPr>
        <w:pStyle w:val="ListParagraph"/>
        <w:rPr>
          <w:rFonts w:ascii="Tahoma" w:hAnsi="Tahoma" w:cs="Tahoma"/>
          <w:color w:val="000000" w:themeColor="text1"/>
          <w:sz w:val="20"/>
          <w:szCs w:val="20"/>
        </w:rPr>
      </w:pPr>
    </w:p>
    <w:p w14:paraId="6E9AD6A8" w14:textId="4A683129" w:rsidR="0023348B" w:rsidRPr="00AC4C39" w:rsidRDefault="0023348B" w:rsidP="00AC4C39">
      <w:pPr>
        <w:pStyle w:val="ListParagraph"/>
        <w:numPr>
          <w:ilvl w:val="0"/>
          <w:numId w:val="26"/>
        </w:numPr>
        <w:jc w:val="both"/>
        <w:rPr>
          <w:rFonts w:ascii="Tahoma" w:hAnsi="Tahoma" w:cs="Tahoma"/>
          <w:color w:val="000000" w:themeColor="text1"/>
          <w:sz w:val="20"/>
          <w:szCs w:val="20"/>
        </w:rPr>
      </w:pPr>
      <w:r w:rsidRPr="00AC4C39">
        <w:rPr>
          <w:rFonts w:ascii="Tahoma" w:hAnsi="Tahoma" w:cs="Tahoma"/>
          <w:color w:val="000000" w:themeColor="text1"/>
          <w:sz w:val="20"/>
          <w:szCs w:val="20"/>
        </w:rPr>
        <w:t>Support the development of national comprehensive strategies on combating hate speech.</w:t>
      </w:r>
    </w:p>
    <w:p w14:paraId="4529EED5" w14:textId="77777777" w:rsidR="0023348B" w:rsidRPr="008824FF" w:rsidRDefault="0023348B" w:rsidP="0023348B">
      <w:pPr>
        <w:jc w:val="both"/>
        <w:rPr>
          <w:rFonts w:ascii="Tahoma" w:hAnsi="Tahoma" w:cs="Tahoma"/>
          <w:color w:val="000000" w:themeColor="text1"/>
          <w:sz w:val="20"/>
          <w:szCs w:val="20"/>
        </w:rPr>
      </w:pPr>
    </w:p>
    <w:p w14:paraId="74BC2855" w14:textId="0BD1DA68" w:rsidR="0023348B" w:rsidRPr="0023348B" w:rsidRDefault="0023348B" w:rsidP="0023348B">
      <w:pPr>
        <w:jc w:val="both"/>
        <w:rPr>
          <w:rFonts w:ascii="Tahoma" w:hAnsi="Tahoma" w:cs="Tahoma"/>
          <w:color w:val="000000" w:themeColor="text1"/>
          <w:sz w:val="20"/>
          <w:szCs w:val="20"/>
        </w:rPr>
      </w:pPr>
      <w:r w:rsidRPr="008824FF">
        <w:rPr>
          <w:rFonts w:ascii="Tahoma" w:hAnsi="Tahoma" w:cs="Tahoma"/>
          <w:color w:val="000000" w:themeColor="text1"/>
          <w:sz w:val="20"/>
          <w:szCs w:val="20"/>
        </w:rPr>
        <w:t>The project implementation phase started in May 2019</w:t>
      </w:r>
      <w:r w:rsidR="002A452C" w:rsidRPr="008824FF">
        <w:rPr>
          <w:rFonts w:ascii="Tahoma" w:hAnsi="Tahoma" w:cs="Tahoma"/>
          <w:color w:val="000000" w:themeColor="text1"/>
          <w:sz w:val="20"/>
          <w:szCs w:val="20"/>
        </w:rPr>
        <w:t xml:space="preserve"> and continues until </w:t>
      </w:r>
      <w:r w:rsidR="002A452C" w:rsidRPr="00AC4C39">
        <w:rPr>
          <w:rFonts w:ascii="Tahoma" w:hAnsi="Tahoma" w:cs="Tahoma"/>
          <w:color w:val="000000" w:themeColor="text1"/>
          <w:sz w:val="20"/>
          <w:szCs w:val="20"/>
        </w:rPr>
        <w:t>31 August 2022</w:t>
      </w:r>
      <w:r w:rsidRPr="008824FF">
        <w:rPr>
          <w:rFonts w:ascii="Tahoma" w:hAnsi="Tahoma" w:cs="Tahoma"/>
          <w:color w:val="000000" w:themeColor="text1"/>
          <w:sz w:val="20"/>
          <w:szCs w:val="20"/>
        </w:rPr>
        <w:t>.</w:t>
      </w:r>
    </w:p>
    <w:p w14:paraId="7164459A" w14:textId="77777777" w:rsidR="0023348B" w:rsidRPr="0023348B" w:rsidRDefault="0023348B" w:rsidP="0023348B">
      <w:pPr>
        <w:jc w:val="both"/>
        <w:rPr>
          <w:rFonts w:ascii="Tahoma" w:hAnsi="Tahoma" w:cs="Tahoma"/>
          <w:color w:val="000000" w:themeColor="text1"/>
          <w:sz w:val="20"/>
          <w:szCs w:val="20"/>
        </w:rPr>
      </w:pPr>
    </w:p>
    <w:p w14:paraId="2ECF278C" w14:textId="183F84DC" w:rsidR="0023348B" w:rsidRPr="0023348B" w:rsidRDefault="0023348B" w:rsidP="0023348B">
      <w:pPr>
        <w:jc w:val="both"/>
        <w:rPr>
          <w:rFonts w:ascii="Tahoma" w:hAnsi="Tahoma" w:cs="Tahoma"/>
          <w:color w:val="000000" w:themeColor="text1"/>
          <w:sz w:val="20"/>
          <w:szCs w:val="20"/>
        </w:rPr>
      </w:pPr>
      <w:r w:rsidRPr="0023348B">
        <w:rPr>
          <w:rFonts w:ascii="Tahoma" w:hAnsi="Tahoma" w:cs="Tahoma"/>
          <w:color w:val="000000" w:themeColor="text1"/>
          <w:sz w:val="20"/>
          <w:szCs w:val="20"/>
        </w:rPr>
        <w:t>The project foresees specific national level activities in the following countries: Armenia, Azerbaijan, Georgia, Republic of Moldova and Ukraine. Furthermore, the project foresees regional activities involving entities from the 6 project countries as well.</w:t>
      </w:r>
    </w:p>
    <w:p w14:paraId="5C2CF069" w14:textId="77777777" w:rsidR="0023348B" w:rsidRPr="0023348B" w:rsidRDefault="0023348B" w:rsidP="0023348B">
      <w:pPr>
        <w:jc w:val="both"/>
        <w:rPr>
          <w:rFonts w:ascii="Tahoma" w:hAnsi="Tahoma" w:cs="Tahoma"/>
          <w:color w:val="000000" w:themeColor="text1"/>
          <w:sz w:val="20"/>
          <w:szCs w:val="20"/>
        </w:rPr>
      </w:pPr>
    </w:p>
    <w:p w14:paraId="430FE215" w14:textId="77777777" w:rsidR="0023348B" w:rsidRPr="0023348B" w:rsidRDefault="0023348B" w:rsidP="0023348B">
      <w:pPr>
        <w:jc w:val="both"/>
        <w:rPr>
          <w:rFonts w:ascii="Tahoma" w:hAnsi="Tahoma" w:cs="Tahoma"/>
          <w:color w:val="000000" w:themeColor="text1"/>
          <w:sz w:val="20"/>
          <w:szCs w:val="20"/>
        </w:rPr>
      </w:pPr>
      <w:r w:rsidRPr="0023348B">
        <w:rPr>
          <w:rFonts w:ascii="Tahoma" w:hAnsi="Tahoma" w:cs="Tahoma"/>
          <w:color w:val="000000" w:themeColor="text1"/>
          <w:sz w:val="20"/>
          <w:szCs w:val="20"/>
        </w:rPr>
        <w:t>The key project partners are equality bodies/</w:t>
      </w:r>
      <w:proofErr w:type="spellStart"/>
      <w:r w:rsidRPr="0023348B">
        <w:rPr>
          <w:rFonts w:ascii="Tahoma" w:hAnsi="Tahoma" w:cs="Tahoma"/>
          <w:color w:val="000000" w:themeColor="text1"/>
          <w:sz w:val="20"/>
          <w:szCs w:val="20"/>
        </w:rPr>
        <w:t>Ombudsoffices</w:t>
      </w:r>
      <w:proofErr w:type="spellEnd"/>
      <w:r w:rsidRPr="0023348B">
        <w:rPr>
          <w:rFonts w:ascii="Tahoma" w:hAnsi="Tahoma" w:cs="Tahoma"/>
          <w:color w:val="000000" w:themeColor="text1"/>
          <w:sz w:val="20"/>
          <w:szCs w:val="20"/>
        </w:rPr>
        <w:t>, relevant public authorities (e.g. Ministry of Justice, Ministry of Interior), civil society organisations in the 6 countries, as well as law enforcement agencies and public institutions working specifically on hate speech.</w:t>
      </w:r>
    </w:p>
    <w:p w14:paraId="536115B8" w14:textId="77777777" w:rsidR="0023348B" w:rsidRPr="0023348B" w:rsidRDefault="0023348B" w:rsidP="0023348B">
      <w:pPr>
        <w:jc w:val="both"/>
        <w:rPr>
          <w:rFonts w:ascii="Tahoma" w:hAnsi="Tahoma" w:cs="Tahoma"/>
          <w:color w:val="000000" w:themeColor="text1"/>
          <w:sz w:val="20"/>
          <w:szCs w:val="20"/>
        </w:rPr>
      </w:pPr>
    </w:p>
    <w:p w14:paraId="2AE03D35" w14:textId="4E8B28BB" w:rsidR="002307F0" w:rsidRDefault="0023348B" w:rsidP="0023348B">
      <w:pPr>
        <w:jc w:val="both"/>
        <w:rPr>
          <w:rFonts w:ascii="Tahoma" w:hAnsi="Tahoma" w:cs="Tahoma"/>
          <w:color w:val="000000" w:themeColor="text1"/>
          <w:sz w:val="20"/>
          <w:szCs w:val="20"/>
        </w:rPr>
      </w:pPr>
      <w:r w:rsidRPr="0023348B">
        <w:rPr>
          <w:rFonts w:ascii="Tahoma" w:hAnsi="Tahoma" w:cs="Tahoma"/>
          <w:color w:val="000000" w:themeColor="text1"/>
          <w:sz w:val="20"/>
          <w:szCs w:val="20"/>
        </w:rPr>
        <w:t>The project is implemented by a project team set in Strasbourg, at the headquarters of the Council of Europe, and in the field offices of the Council of Europe.</w:t>
      </w:r>
    </w:p>
    <w:p w14:paraId="4BA6758F" w14:textId="77777777" w:rsidR="0023348B" w:rsidRPr="00453A9E" w:rsidRDefault="0023348B" w:rsidP="0023348B">
      <w:pPr>
        <w:jc w:val="both"/>
        <w:rPr>
          <w:rFonts w:ascii="Tahoma" w:hAnsi="Tahoma" w:cs="Tahoma"/>
          <w:color w:val="000000" w:themeColor="text1"/>
          <w:sz w:val="20"/>
          <w:szCs w:val="20"/>
        </w:rPr>
      </w:pPr>
    </w:p>
    <w:p w14:paraId="4CEE6C82" w14:textId="1B5A8A53"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w:t>
      </w:r>
      <w:r w:rsidR="008C4205">
        <w:rPr>
          <w:rFonts w:ascii="Tahoma" w:eastAsia="Calibri" w:hAnsi="Tahoma" w:cs="Tahoma"/>
          <w:sz w:val="20"/>
          <w:szCs w:val="20"/>
          <w:lang w:eastAsia="en-US"/>
        </w:rPr>
        <w:t xml:space="preserve">for </w:t>
      </w:r>
      <w:r w:rsidR="0023348B" w:rsidRPr="0023348B">
        <w:rPr>
          <w:rFonts w:ascii="Tahoma" w:eastAsia="Calibri" w:hAnsi="Tahoma" w:cs="Tahoma"/>
          <w:sz w:val="20"/>
          <w:szCs w:val="20"/>
          <w:lang w:eastAsia="en-US"/>
        </w:rPr>
        <w:t xml:space="preserve">a maximum of </w:t>
      </w:r>
      <w:r w:rsidR="0023348B" w:rsidRPr="00AC4C39">
        <w:rPr>
          <w:rFonts w:ascii="Tahoma" w:eastAsia="Calibri" w:hAnsi="Tahoma" w:cs="Tahoma"/>
          <w:sz w:val="20"/>
          <w:szCs w:val="20"/>
          <w:lang w:eastAsia="en-US"/>
        </w:rPr>
        <w:t xml:space="preserve"> </w:t>
      </w:r>
      <w:r w:rsidR="006E52BF">
        <w:rPr>
          <w:rFonts w:ascii="Tahoma" w:eastAsia="Calibri" w:hAnsi="Tahoma" w:cs="Tahoma"/>
          <w:sz w:val="20"/>
          <w:szCs w:val="20"/>
          <w:lang w:eastAsia="en-US"/>
        </w:rPr>
        <w:t>5</w:t>
      </w:r>
      <w:r w:rsidR="00AC4C39" w:rsidRPr="00AC4C39">
        <w:rPr>
          <w:rFonts w:ascii="Tahoma" w:eastAsia="Calibri" w:hAnsi="Tahoma" w:cs="Tahoma"/>
          <w:sz w:val="20"/>
          <w:szCs w:val="20"/>
          <w:lang w:eastAsia="en-US"/>
        </w:rPr>
        <w:t xml:space="preserve"> </w:t>
      </w:r>
      <w:r w:rsidR="0023348B" w:rsidRPr="00AC4C39">
        <w:rPr>
          <w:rFonts w:ascii="Tahoma" w:eastAsia="Calibri" w:hAnsi="Tahoma" w:cs="Tahoma"/>
          <w:sz w:val="20"/>
          <w:szCs w:val="20"/>
          <w:lang w:eastAsia="en-US"/>
        </w:rPr>
        <w:t>Provider</w:t>
      </w:r>
      <w:r w:rsidR="0023348B" w:rsidRPr="0023348B">
        <w:rPr>
          <w:rFonts w:ascii="Tahoma" w:eastAsia="Calibri" w:hAnsi="Tahoma" w:cs="Tahoma"/>
          <w:sz w:val="20"/>
          <w:szCs w:val="20"/>
          <w:lang w:eastAsia="en-US"/>
        </w:rPr>
        <w:t>(s)</w:t>
      </w:r>
      <w:r w:rsidRPr="00453A9E">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proofErr w:type="spellStart"/>
      <w:r w:rsidR="0023348B" w:rsidRPr="0023348B">
        <w:rPr>
          <w:rFonts w:ascii="Tahoma" w:eastAsia="Calibri" w:hAnsi="Tahoma" w:cs="Tahoma"/>
          <w:sz w:val="20"/>
          <w:szCs w:val="20"/>
          <w:lang w:eastAsia="en-US"/>
        </w:rPr>
        <w:t>on</w:t>
      </w:r>
      <w:proofErr w:type="spellEnd"/>
      <w:r w:rsidR="0023348B" w:rsidRPr="0023348B">
        <w:rPr>
          <w:rFonts w:ascii="Tahoma" w:eastAsia="Calibri" w:hAnsi="Tahoma" w:cs="Tahoma"/>
          <w:sz w:val="20"/>
          <w:szCs w:val="20"/>
          <w:lang w:eastAsia="en-US"/>
        </w:rPr>
        <w:t xml:space="preserve"> access to justice for victims of discrimination, hate speech and hate crimes in Armenia</w:t>
      </w:r>
      <w:r w:rsidR="0023348B">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4E0E83FA" w:rsidR="00BB7623" w:rsidRPr="008824FF"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w:t>
      </w:r>
      <w:r w:rsidR="0023348B" w:rsidRPr="00AC4C39">
        <w:rPr>
          <w:rFonts w:ascii="Tahoma" w:eastAsia="Calibri" w:hAnsi="Tahoma" w:cs="Tahoma"/>
          <w:sz w:val="20"/>
          <w:szCs w:val="20"/>
          <w:lang w:eastAsia="en-US"/>
        </w:rPr>
        <w:t>10 activities</w:t>
      </w:r>
      <w:r w:rsidR="0023348B" w:rsidRPr="008824FF">
        <w:rPr>
          <w:rFonts w:ascii="Tahoma" w:eastAsia="Calibri" w:hAnsi="Tahoma" w:cs="Tahoma"/>
          <w:sz w:val="20"/>
          <w:szCs w:val="20"/>
          <w:lang w:eastAsia="en-US"/>
        </w:rPr>
        <w:t xml:space="preserve">, to be held by </w:t>
      </w:r>
      <w:r w:rsidR="0023348B" w:rsidRPr="00AC4C39">
        <w:rPr>
          <w:rFonts w:ascii="Tahoma" w:eastAsia="Calibri" w:hAnsi="Tahoma" w:cs="Tahoma"/>
          <w:sz w:val="20"/>
          <w:szCs w:val="20"/>
          <w:lang w:eastAsia="en-US"/>
        </w:rPr>
        <w:t>31 August 2022</w:t>
      </w:r>
      <w:r w:rsidRPr="008824FF">
        <w:rPr>
          <w:rFonts w:ascii="Tahoma" w:eastAsia="Calibri" w:hAnsi="Tahoma" w:cs="Tahoma"/>
          <w:sz w:val="20"/>
          <w:szCs w:val="20"/>
          <w:lang w:eastAsia="en-US"/>
        </w:rPr>
        <w:t>.</w:t>
      </w:r>
      <w:r w:rsidRPr="008824FF">
        <w:rPr>
          <w:rFonts w:ascii="Tahoma" w:eastAsia="Calibri" w:hAnsi="Tahoma" w:cs="Tahoma"/>
          <w:sz w:val="20"/>
          <w:szCs w:val="20"/>
          <w:lang w:val="en-US" w:eastAsia="en-US"/>
        </w:rPr>
        <w:t xml:space="preserve"> </w:t>
      </w:r>
      <w:r w:rsidRPr="008824FF">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8824FF">
        <w:rPr>
          <w:rFonts w:ascii="Tahoma" w:eastAsia="Calibri" w:hAnsi="Tahoma" w:cs="Tahoma"/>
          <w:sz w:val="20"/>
          <w:szCs w:val="20"/>
          <w:lang w:eastAsia="en-US"/>
        </w:rPr>
        <w:t>ving needs of the Organisation.</w:t>
      </w:r>
    </w:p>
    <w:p w14:paraId="094CA6BF" w14:textId="77777777" w:rsidR="00BB7623" w:rsidRPr="008824FF" w:rsidRDefault="00BB7623" w:rsidP="00BB7623">
      <w:pPr>
        <w:jc w:val="both"/>
        <w:rPr>
          <w:rFonts w:ascii="Tahoma" w:eastAsia="Calibri" w:hAnsi="Tahoma" w:cs="Tahoma"/>
          <w:sz w:val="20"/>
          <w:szCs w:val="20"/>
          <w:lang w:eastAsia="en-US"/>
        </w:rPr>
      </w:pPr>
    </w:p>
    <w:p w14:paraId="3F7C6157" w14:textId="45264CC6"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8824FF">
        <w:rPr>
          <w:rFonts w:ascii="Tahoma" w:eastAsiaTheme="minorHAnsi" w:hAnsi="Tahoma" w:cs="Tahoma"/>
          <w:sz w:val="20"/>
          <w:szCs w:val="20"/>
          <w:lang w:eastAsia="en-US"/>
        </w:rPr>
        <w:t xml:space="preserve">For information purposes only, the total budget of the project amounts to </w:t>
      </w:r>
      <w:r w:rsidR="0023348B" w:rsidRPr="00AC4C39">
        <w:rPr>
          <w:rFonts w:ascii="Tahoma" w:eastAsiaTheme="minorHAnsi" w:hAnsi="Tahoma" w:cs="Tahoma"/>
          <w:sz w:val="20"/>
          <w:szCs w:val="20"/>
          <w:lang w:eastAsia="en-US"/>
        </w:rPr>
        <w:t>1</w:t>
      </w:r>
      <w:r w:rsidR="00C378FB">
        <w:rPr>
          <w:rFonts w:ascii="Tahoma" w:eastAsiaTheme="minorHAnsi" w:hAnsi="Tahoma" w:cs="Tahoma"/>
          <w:sz w:val="20"/>
          <w:szCs w:val="20"/>
          <w:lang w:eastAsia="en-US"/>
        </w:rPr>
        <w:t>,</w:t>
      </w:r>
      <w:r w:rsidR="0023348B" w:rsidRPr="00AC4C39">
        <w:rPr>
          <w:rFonts w:ascii="Tahoma" w:eastAsiaTheme="minorHAnsi" w:hAnsi="Tahoma" w:cs="Tahoma"/>
          <w:sz w:val="20"/>
          <w:szCs w:val="20"/>
          <w:lang w:eastAsia="en-US"/>
        </w:rPr>
        <w:t>265</w:t>
      </w:r>
      <w:r w:rsidR="00C378FB">
        <w:rPr>
          <w:rFonts w:ascii="Tahoma" w:eastAsiaTheme="minorHAnsi" w:hAnsi="Tahoma" w:cs="Tahoma"/>
          <w:sz w:val="20"/>
          <w:szCs w:val="20"/>
          <w:lang w:eastAsia="en-US"/>
        </w:rPr>
        <w:t>,</w:t>
      </w:r>
      <w:r w:rsidR="0023348B" w:rsidRPr="00AC4C39">
        <w:rPr>
          <w:rFonts w:ascii="Tahoma" w:eastAsiaTheme="minorHAnsi" w:hAnsi="Tahoma" w:cs="Tahoma"/>
          <w:sz w:val="20"/>
          <w:szCs w:val="20"/>
          <w:lang w:eastAsia="en-US"/>
        </w:rPr>
        <w:t>000</w:t>
      </w:r>
      <w:r w:rsidR="0023348B" w:rsidRPr="008824FF">
        <w:rPr>
          <w:rFonts w:ascii="Tahoma" w:eastAsiaTheme="minorHAnsi" w:hAnsi="Tahoma" w:cs="Tahoma"/>
          <w:sz w:val="20"/>
          <w:szCs w:val="20"/>
          <w:lang w:eastAsia="en-US"/>
        </w:rPr>
        <w:t xml:space="preserve"> </w:t>
      </w:r>
      <w:r w:rsidRPr="008824FF">
        <w:rPr>
          <w:rFonts w:ascii="Tahoma" w:eastAsiaTheme="minorHAnsi" w:hAnsi="Tahoma" w:cs="Tahoma"/>
          <w:sz w:val="20"/>
          <w:szCs w:val="20"/>
          <w:lang w:eastAsia="en-US"/>
        </w:rPr>
        <w:t>Euros</w:t>
      </w:r>
      <w:r w:rsidRPr="00453A9E">
        <w:rPr>
          <w:rFonts w:ascii="Tahoma" w:eastAsiaTheme="minorHAnsi" w:hAnsi="Tahoma" w:cs="Tahoma"/>
          <w:sz w:val="20"/>
          <w:szCs w:val="20"/>
          <w:lang w:eastAsia="en-US"/>
        </w:rPr>
        <w:t xml:space="preserve"> and the total amount of the object of present tender </w:t>
      </w:r>
      <w:r w:rsidR="006008FA">
        <w:rPr>
          <w:rFonts w:ascii="Tahoma" w:eastAsiaTheme="minorHAnsi" w:hAnsi="Tahoma" w:cs="Tahoma"/>
          <w:b/>
          <w:sz w:val="20"/>
          <w:szCs w:val="20"/>
          <w:lang w:eastAsia="en-US"/>
        </w:rPr>
        <w:t>shall not exceed 13</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4E7653F7" w14:textId="77777777" w:rsidR="0023348B" w:rsidRPr="0023348B" w:rsidRDefault="0023348B" w:rsidP="0023348B">
      <w:pPr>
        <w:pStyle w:val="NormalWeb"/>
        <w:rPr>
          <w:rFonts w:ascii="Tahoma" w:eastAsiaTheme="minorHAnsi" w:hAnsi="Tahoma" w:cs="Tahoma"/>
          <w:sz w:val="20"/>
          <w:szCs w:val="20"/>
          <w:lang w:val="en-GB"/>
        </w:rPr>
      </w:pPr>
      <w:r w:rsidRPr="0023348B">
        <w:rPr>
          <w:rFonts w:ascii="Tahoma" w:eastAsiaTheme="minorHAnsi" w:hAnsi="Tahoma" w:cs="Tahoma"/>
          <w:sz w:val="20"/>
          <w:szCs w:val="20"/>
          <w:lang w:val="en-GB"/>
        </w:rPr>
        <w:t>Throughout the duration of the Framework Contract, pre-selected Providers may be asked to:</w:t>
      </w:r>
    </w:p>
    <w:p w14:paraId="2C801415" w14:textId="648477CB" w:rsidR="0023348B" w:rsidRPr="0023348B" w:rsidRDefault="0023348B" w:rsidP="00350B25">
      <w:pPr>
        <w:pStyle w:val="NormalWeb"/>
        <w:numPr>
          <w:ilvl w:val="0"/>
          <w:numId w:val="26"/>
        </w:numPr>
        <w:rPr>
          <w:rFonts w:ascii="Tahoma" w:eastAsiaTheme="minorHAnsi" w:hAnsi="Tahoma" w:cs="Tahoma"/>
          <w:sz w:val="20"/>
          <w:szCs w:val="20"/>
          <w:lang w:val="en-GB"/>
        </w:rPr>
      </w:pPr>
      <w:r w:rsidRPr="0023348B">
        <w:rPr>
          <w:rFonts w:ascii="Tahoma" w:eastAsiaTheme="minorHAnsi" w:hAnsi="Tahoma" w:cs="Tahoma"/>
          <w:sz w:val="20"/>
          <w:szCs w:val="20"/>
          <w:lang w:val="en-GB"/>
        </w:rPr>
        <w:t xml:space="preserve">Draft analytical reports (assessments, gap analysis, proposed modifications, awareness raising materials) on access to justice for victims of discrimination, hate speech and hate crimes in Armenia (including civil, administrative, criminal law provision – development of the mandate of </w:t>
      </w:r>
      <w:r w:rsidRPr="0023348B">
        <w:rPr>
          <w:rFonts w:ascii="Tahoma" w:eastAsiaTheme="minorHAnsi" w:hAnsi="Tahoma" w:cs="Tahoma"/>
          <w:sz w:val="20"/>
          <w:szCs w:val="20"/>
          <w:lang w:val="en-GB"/>
        </w:rPr>
        <w:lastRenderedPageBreak/>
        <w:t>the Human Rights Defender – reinforcing the capacity of legal profession</w:t>
      </w:r>
      <w:r w:rsidR="00734C16">
        <w:rPr>
          <w:rFonts w:ascii="Tahoma" w:eastAsiaTheme="minorHAnsi" w:hAnsi="Tahoma" w:cs="Tahoma"/>
          <w:sz w:val="20"/>
          <w:szCs w:val="20"/>
          <w:lang w:val="en-GB"/>
        </w:rPr>
        <w:t>als and law enforcement, improv</w:t>
      </w:r>
      <w:r w:rsidRPr="0023348B">
        <w:rPr>
          <w:rFonts w:ascii="Tahoma" w:eastAsiaTheme="minorHAnsi" w:hAnsi="Tahoma" w:cs="Tahoma"/>
          <w:sz w:val="20"/>
          <w:szCs w:val="20"/>
          <w:lang w:val="en-GB"/>
        </w:rPr>
        <w:t>ed systems of disaggregated data collection – measures to combat hate speech– supporting the role of civil society to offer victim support and advocate for improved practice on discrimination – awareness raising among the general population and specific groups on remedies to discrimination, hate speech and hate crimes in Armenia)</w:t>
      </w:r>
    </w:p>
    <w:p w14:paraId="488F2BF1" w14:textId="2AFDCE9D" w:rsidR="0023348B" w:rsidRPr="0023348B" w:rsidRDefault="0023348B" w:rsidP="00AC4C39">
      <w:pPr>
        <w:pStyle w:val="NormalWeb"/>
        <w:numPr>
          <w:ilvl w:val="0"/>
          <w:numId w:val="26"/>
        </w:numPr>
        <w:rPr>
          <w:rFonts w:ascii="Tahoma" w:eastAsiaTheme="minorHAnsi" w:hAnsi="Tahoma" w:cs="Tahoma"/>
          <w:sz w:val="20"/>
          <w:szCs w:val="20"/>
          <w:lang w:val="en-GB"/>
        </w:rPr>
      </w:pPr>
      <w:r w:rsidRPr="0023348B">
        <w:rPr>
          <w:rFonts w:ascii="Tahoma" w:eastAsiaTheme="minorHAnsi" w:hAnsi="Tahoma" w:cs="Tahoma"/>
          <w:sz w:val="20"/>
          <w:szCs w:val="20"/>
          <w:lang w:val="en-GB"/>
        </w:rPr>
        <w:t>Participate in project activities related to the mentioned topics</w:t>
      </w:r>
    </w:p>
    <w:p w14:paraId="37958CE0" w14:textId="65EC3958" w:rsidR="0023348B" w:rsidRPr="0023348B" w:rsidRDefault="0023348B" w:rsidP="00AC4C39">
      <w:pPr>
        <w:pStyle w:val="NormalWeb"/>
        <w:numPr>
          <w:ilvl w:val="0"/>
          <w:numId w:val="26"/>
        </w:numPr>
        <w:rPr>
          <w:rFonts w:ascii="Tahoma" w:eastAsiaTheme="minorHAnsi" w:hAnsi="Tahoma" w:cs="Tahoma"/>
          <w:sz w:val="20"/>
          <w:szCs w:val="20"/>
          <w:lang w:val="en-GB"/>
        </w:rPr>
      </w:pPr>
      <w:r w:rsidRPr="0023348B">
        <w:rPr>
          <w:rFonts w:ascii="Tahoma" w:eastAsiaTheme="minorHAnsi" w:hAnsi="Tahoma" w:cs="Tahoma"/>
          <w:sz w:val="20"/>
          <w:szCs w:val="20"/>
          <w:lang w:val="en-GB"/>
        </w:rPr>
        <w:t>Prepare training modules or training materials on the mentioned topics or adapted existing ones to the national context</w:t>
      </w:r>
    </w:p>
    <w:p w14:paraId="7F4A3C6C" w14:textId="3260DCC8" w:rsidR="0023348B" w:rsidRPr="0023348B" w:rsidRDefault="0023348B" w:rsidP="00AC4C39">
      <w:pPr>
        <w:pStyle w:val="NormalWeb"/>
        <w:numPr>
          <w:ilvl w:val="0"/>
          <w:numId w:val="26"/>
        </w:numPr>
        <w:rPr>
          <w:rFonts w:ascii="Tahoma" w:eastAsiaTheme="minorHAnsi" w:hAnsi="Tahoma" w:cs="Tahoma"/>
          <w:sz w:val="20"/>
          <w:szCs w:val="20"/>
          <w:lang w:val="en-GB"/>
        </w:rPr>
      </w:pPr>
      <w:r w:rsidRPr="0023348B">
        <w:rPr>
          <w:rFonts w:ascii="Tahoma" w:eastAsiaTheme="minorHAnsi" w:hAnsi="Tahoma" w:cs="Tahoma"/>
          <w:sz w:val="20"/>
          <w:szCs w:val="20"/>
          <w:lang w:val="en-GB"/>
        </w:rPr>
        <w:t>Conduct specialised workshops on these topics.</w:t>
      </w:r>
    </w:p>
    <w:p w14:paraId="5DFCED46" w14:textId="77777777" w:rsidR="0023348B" w:rsidRPr="0023348B" w:rsidRDefault="0023348B" w:rsidP="0023348B">
      <w:pPr>
        <w:pStyle w:val="NormalWeb"/>
        <w:rPr>
          <w:rFonts w:ascii="Tahoma" w:eastAsiaTheme="minorHAnsi" w:hAnsi="Tahoma" w:cs="Tahoma"/>
          <w:sz w:val="20"/>
          <w:szCs w:val="20"/>
          <w:lang w:val="en-GB"/>
        </w:rPr>
      </w:pPr>
      <w:r w:rsidRPr="0023348B">
        <w:rPr>
          <w:rFonts w:ascii="Tahoma" w:eastAsiaTheme="minorHAnsi" w:hAnsi="Tahoma" w:cs="Tahoma"/>
          <w:sz w:val="20"/>
          <w:szCs w:val="20"/>
          <w:lang w:val="en-GB"/>
        </w:rPr>
        <w:t>The above list is not considered exhaustive. The Council reserves the right to request deliverables not explicitly mentioned in the above list of expected services, but related to the field of expertise object of the present Framework Contract.</w:t>
      </w:r>
    </w:p>
    <w:p w14:paraId="4B2781F4" w14:textId="77777777" w:rsidR="0023348B" w:rsidRPr="0023348B" w:rsidRDefault="0023348B" w:rsidP="0023348B">
      <w:pPr>
        <w:pStyle w:val="NormalWeb"/>
        <w:rPr>
          <w:rFonts w:ascii="Tahoma" w:eastAsiaTheme="minorHAnsi" w:hAnsi="Tahoma" w:cs="Tahoma"/>
          <w:sz w:val="20"/>
          <w:szCs w:val="20"/>
          <w:lang w:val="en-GB"/>
        </w:rPr>
      </w:pPr>
      <w:r w:rsidRPr="0023348B">
        <w:rPr>
          <w:rFonts w:ascii="Tahoma" w:eastAsiaTheme="minorHAnsi" w:hAnsi="Tahoma" w:cs="Tahoma"/>
          <w:sz w:val="20"/>
          <w:szCs w:val="20"/>
          <w:lang w:val="en-GB"/>
        </w:rPr>
        <w:t xml:space="preserve">In terms of </w:t>
      </w:r>
      <w:r w:rsidRPr="00734C16">
        <w:rPr>
          <w:rFonts w:ascii="Tahoma" w:eastAsiaTheme="minorHAnsi" w:hAnsi="Tahoma" w:cs="Tahoma"/>
          <w:b/>
          <w:sz w:val="20"/>
          <w:szCs w:val="20"/>
          <w:lang w:val="en-GB"/>
        </w:rPr>
        <w:t>quality requirements</w:t>
      </w:r>
      <w:r w:rsidRPr="0023348B">
        <w:rPr>
          <w:rFonts w:ascii="Tahoma" w:eastAsiaTheme="minorHAnsi" w:hAnsi="Tahoma" w:cs="Tahoma"/>
          <w:sz w:val="20"/>
          <w:szCs w:val="20"/>
          <w:lang w:val="en-GB"/>
        </w:rPr>
        <w:t xml:space="preserve">, the pre-selected Service Providers must ensure, </w:t>
      </w:r>
      <w:r w:rsidRPr="00082150">
        <w:rPr>
          <w:rFonts w:ascii="Tahoma" w:eastAsiaTheme="minorHAnsi" w:hAnsi="Tahoma" w:cs="Tahoma"/>
          <w:i/>
          <w:sz w:val="20"/>
          <w:szCs w:val="20"/>
          <w:lang w:val="en-GB"/>
        </w:rPr>
        <w:t>inter alia</w:t>
      </w:r>
      <w:r w:rsidRPr="0023348B">
        <w:rPr>
          <w:rFonts w:ascii="Tahoma" w:eastAsiaTheme="minorHAnsi" w:hAnsi="Tahoma" w:cs="Tahoma"/>
          <w:sz w:val="20"/>
          <w:szCs w:val="20"/>
          <w:lang w:val="en-GB"/>
        </w:rPr>
        <w:t>, that:</w:t>
      </w:r>
    </w:p>
    <w:p w14:paraId="45B13A38" w14:textId="2029F835" w:rsidR="0023348B" w:rsidRPr="0023348B" w:rsidRDefault="0023348B" w:rsidP="00734C16">
      <w:pPr>
        <w:pStyle w:val="NormalWeb"/>
        <w:numPr>
          <w:ilvl w:val="0"/>
          <w:numId w:val="20"/>
        </w:numPr>
        <w:rPr>
          <w:rFonts w:ascii="Tahoma" w:eastAsiaTheme="minorHAnsi" w:hAnsi="Tahoma" w:cs="Tahoma"/>
          <w:sz w:val="20"/>
          <w:szCs w:val="20"/>
          <w:lang w:val="en-GB"/>
        </w:rPr>
      </w:pPr>
      <w:r w:rsidRPr="0023348B">
        <w:rPr>
          <w:rFonts w:ascii="Tahoma" w:eastAsiaTheme="minorHAnsi" w:hAnsi="Tahoma" w:cs="Tahoma"/>
          <w:sz w:val="20"/>
          <w:szCs w:val="20"/>
          <w:lang w:val="en-GB"/>
        </w:rPr>
        <w:t>The services are provided to the highest professional/academic standard;</w:t>
      </w:r>
    </w:p>
    <w:p w14:paraId="3B13423F" w14:textId="7C60E7BF" w:rsidR="0023348B" w:rsidRPr="0023348B" w:rsidRDefault="0023348B" w:rsidP="00734C16">
      <w:pPr>
        <w:pStyle w:val="NormalWeb"/>
        <w:numPr>
          <w:ilvl w:val="0"/>
          <w:numId w:val="20"/>
        </w:numPr>
        <w:rPr>
          <w:rFonts w:ascii="Tahoma" w:eastAsiaTheme="minorHAnsi" w:hAnsi="Tahoma" w:cs="Tahoma"/>
          <w:sz w:val="20"/>
          <w:szCs w:val="20"/>
          <w:lang w:val="en-GB"/>
        </w:rPr>
      </w:pPr>
      <w:r w:rsidRPr="0023348B">
        <w:rPr>
          <w:rFonts w:ascii="Tahoma" w:eastAsiaTheme="minorHAnsi" w:hAnsi="Tahoma" w:cs="Tahoma"/>
          <w:sz w:val="20"/>
          <w:szCs w:val="20"/>
          <w:lang w:val="en-GB"/>
        </w:rPr>
        <w:t>Any specific instructions given by the Council – whenever this is the case – are followed.</w:t>
      </w:r>
    </w:p>
    <w:p w14:paraId="6CE144CC" w14:textId="77777777" w:rsidR="0023348B" w:rsidRPr="0023348B" w:rsidRDefault="0023348B" w:rsidP="0023348B">
      <w:pPr>
        <w:pStyle w:val="NormalWeb"/>
        <w:rPr>
          <w:rFonts w:ascii="Tahoma" w:eastAsiaTheme="minorHAnsi" w:hAnsi="Tahoma" w:cs="Tahoma"/>
          <w:sz w:val="20"/>
          <w:szCs w:val="20"/>
          <w:lang w:val="en-GB"/>
        </w:rPr>
      </w:pPr>
      <w:r w:rsidRPr="0023348B">
        <w:rPr>
          <w:rFonts w:ascii="Tahoma" w:eastAsiaTheme="minorHAnsi" w:hAnsi="Tahoma" w:cs="Tahoma"/>
          <w:sz w:val="20"/>
          <w:szCs w:val="20"/>
          <w:lang w:val="en-GB"/>
        </w:rPr>
        <w:t>In addition to the orders requested on an as needed basis, the Provider shall keep regular communication with the Council to ensure continuing exchange of information relevant to the project implementation. This involves, among others, to inform the Council as soon as it becomes aware, during the execution of the Contract, of any initiatives and/or adopted laws and regulations, policies, strategies or action plans or any other development related to the object of the Contract (see more on general obligations of the Provider in Article 3.1.2 of the Legal Conditions in the Act of Engagement).</w:t>
      </w:r>
    </w:p>
    <w:p w14:paraId="1919451E" w14:textId="77777777" w:rsidR="0023348B" w:rsidRPr="0023348B" w:rsidRDefault="0023348B" w:rsidP="0023348B">
      <w:pPr>
        <w:pStyle w:val="NormalWeb"/>
        <w:rPr>
          <w:rFonts w:ascii="Tahoma" w:eastAsiaTheme="minorHAnsi" w:hAnsi="Tahoma" w:cs="Tahoma"/>
          <w:sz w:val="20"/>
          <w:szCs w:val="20"/>
          <w:lang w:val="en-GB"/>
        </w:rPr>
      </w:pPr>
      <w:r w:rsidRPr="0023348B">
        <w:rPr>
          <w:rFonts w:ascii="Tahoma" w:eastAsiaTheme="minorHAnsi" w:hAnsi="Tahoma" w:cs="Tahoma"/>
          <w:sz w:val="20"/>
          <w:szCs w:val="20"/>
          <w:lang w:val="en-GB"/>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7E73D643" w14:textId="77777777" w:rsidR="00734C16" w:rsidRDefault="002307F0" w:rsidP="002307F0">
      <w:pPr>
        <w:keepLines/>
        <w:autoSpaceDE w:val="0"/>
        <w:autoSpaceDN w:val="0"/>
        <w:adjustRightInd w:val="0"/>
        <w:contextualSpacing/>
        <w:jc w:val="both"/>
        <w:rPr>
          <w:rFonts w:ascii="Tahoma" w:hAnsi="Tahoma" w:cs="Tahoma"/>
          <w:color w:val="000000" w:themeColor="text1"/>
          <w:sz w:val="20"/>
          <w:szCs w:val="20"/>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734C16" w:rsidRPr="00734C16">
        <w:rPr>
          <w:rFonts w:ascii="Tahoma" w:hAnsi="Tahoma" w:cs="Tahoma"/>
          <w:color w:val="000000" w:themeColor="text1"/>
          <w:sz w:val="20"/>
          <w:szCs w:val="20"/>
        </w:rPr>
        <w:t xml:space="preserve">Tenders proposing fees above the exclusion level indicated in the Table of fees will be </w:t>
      </w:r>
      <w:r w:rsidR="00734C16" w:rsidRPr="00082150">
        <w:rPr>
          <w:rFonts w:ascii="Tahoma" w:hAnsi="Tahoma" w:cs="Tahoma"/>
          <w:b/>
          <w:color w:val="000000" w:themeColor="text1"/>
          <w:sz w:val="20"/>
          <w:szCs w:val="20"/>
          <w:u w:val="single"/>
        </w:rPr>
        <w:t>entirely and automatically</w:t>
      </w:r>
      <w:r w:rsidR="00734C16" w:rsidRPr="00734C16">
        <w:rPr>
          <w:rFonts w:ascii="Tahoma" w:hAnsi="Tahoma" w:cs="Tahoma"/>
          <w:color w:val="000000" w:themeColor="text1"/>
          <w:sz w:val="20"/>
          <w:szCs w:val="20"/>
        </w:rPr>
        <w:t xml:space="preserve"> excluded from the tender procedure.</w:t>
      </w:r>
    </w:p>
    <w:p w14:paraId="12AD86E5" w14:textId="3CEFB19D" w:rsidR="00734C16" w:rsidRDefault="00734C16" w:rsidP="002307F0">
      <w:pPr>
        <w:keepLines/>
        <w:autoSpaceDE w:val="0"/>
        <w:autoSpaceDN w:val="0"/>
        <w:adjustRightInd w:val="0"/>
        <w:contextualSpacing/>
        <w:jc w:val="both"/>
        <w:rPr>
          <w:rFonts w:ascii="Tahoma" w:hAnsi="Tahoma" w:cs="Tahoma"/>
          <w:color w:val="000000" w:themeColor="text1"/>
          <w:sz w:val="20"/>
          <w:szCs w:val="20"/>
          <w:highlight w:val="cyan"/>
        </w:rPr>
      </w:pPr>
      <w:r w:rsidRPr="00734C16">
        <w:rPr>
          <w:rFonts w:ascii="Tahoma" w:hAnsi="Tahoma" w:cs="Tahoma"/>
          <w:color w:val="000000" w:themeColor="text1"/>
          <w:sz w:val="20"/>
          <w:szCs w:val="20"/>
          <w:highlight w:val="cyan"/>
        </w:rPr>
        <w:t xml:space="preserve"> </w:t>
      </w:r>
    </w:p>
    <w:p w14:paraId="34F0E7F3" w14:textId="2D00456B" w:rsidR="00734C16" w:rsidRDefault="00734C16" w:rsidP="002307F0">
      <w:pPr>
        <w:keepLines/>
        <w:autoSpaceDE w:val="0"/>
        <w:autoSpaceDN w:val="0"/>
        <w:adjustRightInd w:val="0"/>
        <w:contextualSpacing/>
        <w:jc w:val="both"/>
        <w:rPr>
          <w:rFonts w:ascii="Tahoma" w:hAnsi="Tahoma" w:cs="Tahoma"/>
          <w:color w:val="000000" w:themeColor="text1"/>
          <w:sz w:val="20"/>
          <w:szCs w:val="20"/>
          <w:highlight w:val="cyan"/>
        </w:rPr>
      </w:pPr>
      <w:r w:rsidRPr="00734C16">
        <w:rPr>
          <w:rFonts w:ascii="Tahoma" w:hAnsi="Tahoma" w:cs="Tahoma"/>
          <w:color w:val="000000" w:themeColor="text1"/>
          <w:sz w:val="20"/>
          <w:szCs w:val="20"/>
        </w:rPr>
        <w:t>The Council will indicate on each Order Form (see Section D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0" w:name="_Ref482368674"/>
      <w:r w:rsidRPr="00453A9E">
        <w:rPr>
          <w:rFonts w:ascii="Tahoma" w:hAnsi="Tahoma" w:cs="Tahoma"/>
          <w:caps/>
          <w:sz w:val="20"/>
          <w:szCs w:val="20"/>
        </w:rPr>
        <w:t>HOW WILL THIS FRAMEWORK CONTRACT WORK? (Ordering PROCEDURE)</w:t>
      </w:r>
      <w:bookmarkEnd w:id="0"/>
    </w:p>
    <w:p w14:paraId="1989031B" w14:textId="511EEAB8" w:rsidR="002307F0"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527DB5D1" w14:textId="77777777" w:rsidR="00734C16" w:rsidRPr="00453A9E" w:rsidRDefault="00734C16" w:rsidP="002307F0">
      <w:pPr>
        <w:jc w:val="both"/>
        <w:rPr>
          <w:rFonts w:ascii="Tahoma" w:hAnsi="Tahoma" w:cs="Tahoma"/>
          <w:sz w:val="20"/>
          <w:szCs w:val="20"/>
        </w:rPr>
      </w:pPr>
    </w:p>
    <w:p w14:paraId="7ADE4E63" w14:textId="3D723276" w:rsidR="00756398" w:rsidRPr="00734C16" w:rsidRDefault="00756398" w:rsidP="002307F0">
      <w:pPr>
        <w:jc w:val="both"/>
        <w:rPr>
          <w:rFonts w:ascii="Tahoma" w:hAnsi="Tahoma" w:cs="Tahoma"/>
          <w:b/>
          <w:sz w:val="20"/>
          <w:szCs w:val="20"/>
          <w:lang w:val="en-US"/>
        </w:rPr>
      </w:pPr>
      <w:r w:rsidRPr="00734C16">
        <w:rPr>
          <w:rFonts w:ascii="Tahoma" w:hAnsi="Tahoma" w:cs="Tahoma"/>
          <w:b/>
          <w:sz w:val="20"/>
          <w:szCs w:val="20"/>
          <w:lang w:val="en-US"/>
        </w:rPr>
        <w:t>Pooling</w:t>
      </w:r>
    </w:p>
    <w:p w14:paraId="612893F6" w14:textId="2E9DE81C" w:rsidR="002307F0" w:rsidRPr="00734C16" w:rsidRDefault="002307F0" w:rsidP="002307F0">
      <w:pPr>
        <w:jc w:val="both"/>
        <w:rPr>
          <w:rFonts w:ascii="Tahoma" w:hAnsi="Tahoma" w:cs="Tahoma"/>
          <w:sz w:val="20"/>
          <w:szCs w:val="20"/>
        </w:rPr>
      </w:pPr>
      <w:r w:rsidRPr="00734C16">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734C16" w:rsidRDefault="002307F0" w:rsidP="002307F0">
      <w:pPr>
        <w:pStyle w:val="Default"/>
        <w:numPr>
          <w:ilvl w:val="0"/>
          <w:numId w:val="12"/>
        </w:numPr>
        <w:rPr>
          <w:rFonts w:ascii="Tahoma" w:hAnsi="Tahoma" w:cs="Tahoma"/>
          <w:sz w:val="20"/>
          <w:szCs w:val="20"/>
        </w:rPr>
      </w:pPr>
      <w:r w:rsidRPr="00734C16">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734C16" w:rsidRDefault="002307F0" w:rsidP="002307F0">
      <w:pPr>
        <w:pStyle w:val="Default"/>
        <w:numPr>
          <w:ilvl w:val="0"/>
          <w:numId w:val="12"/>
        </w:numPr>
        <w:rPr>
          <w:rFonts w:ascii="Tahoma" w:hAnsi="Tahoma" w:cs="Tahoma"/>
          <w:sz w:val="20"/>
          <w:szCs w:val="20"/>
        </w:rPr>
      </w:pPr>
      <w:r w:rsidRPr="00734C16">
        <w:rPr>
          <w:rFonts w:ascii="Tahoma" w:hAnsi="Tahoma" w:cs="Tahoma"/>
          <w:sz w:val="20"/>
          <w:szCs w:val="20"/>
        </w:rPr>
        <w:t>availability (including, without limitation, capacity to meet required deadlines and, where relevant, geographical location); and</w:t>
      </w:r>
    </w:p>
    <w:p w14:paraId="0282577F" w14:textId="77777777" w:rsidR="002307F0" w:rsidRPr="00734C16" w:rsidRDefault="002307F0" w:rsidP="002307F0">
      <w:pPr>
        <w:pStyle w:val="Default"/>
        <w:numPr>
          <w:ilvl w:val="0"/>
          <w:numId w:val="12"/>
        </w:numPr>
        <w:rPr>
          <w:rFonts w:ascii="Tahoma" w:hAnsi="Tahoma" w:cs="Tahoma"/>
          <w:sz w:val="20"/>
          <w:szCs w:val="20"/>
        </w:rPr>
      </w:pPr>
      <w:r w:rsidRPr="00734C16">
        <w:rPr>
          <w:rFonts w:ascii="Tahoma" w:hAnsi="Tahoma" w:cs="Tahoma"/>
          <w:sz w:val="20"/>
          <w:szCs w:val="20"/>
        </w:rPr>
        <w:t>price.</w:t>
      </w:r>
    </w:p>
    <w:p w14:paraId="5D635497" w14:textId="77777777" w:rsidR="002307F0" w:rsidRPr="00453A9E" w:rsidRDefault="002307F0" w:rsidP="002307F0">
      <w:pPr>
        <w:pStyle w:val="Default"/>
        <w:ind w:left="720"/>
        <w:rPr>
          <w:rFonts w:ascii="Tahoma" w:hAnsi="Tahoma" w:cs="Tahoma"/>
          <w:sz w:val="20"/>
          <w:szCs w:val="20"/>
          <w:highlight w:val="cyan"/>
        </w:rPr>
      </w:pPr>
    </w:p>
    <w:p w14:paraId="46B0FA33" w14:textId="067BEC4F" w:rsidR="002307F0" w:rsidRPr="00734C16" w:rsidRDefault="002307F0" w:rsidP="002307F0">
      <w:pPr>
        <w:pStyle w:val="Default"/>
        <w:jc w:val="both"/>
        <w:rPr>
          <w:rFonts w:ascii="Tahoma" w:hAnsi="Tahoma" w:cs="Tahoma"/>
          <w:sz w:val="20"/>
          <w:szCs w:val="20"/>
        </w:rPr>
      </w:pPr>
      <w:r w:rsidRPr="00734C16">
        <w:rPr>
          <w:rFonts w:ascii="Tahoma" w:hAnsi="Tahoma" w:cs="Tahoma"/>
          <w:sz w:val="20"/>
          <w:szCs w:val="20"/>
        </w:rPr>
        <w:t xml:space="preserve">Each time an Order Form is sent, the selected Provider undertakes to take all the necessary measures to send it </w:t>
      </w:r>
      <w:r w:rsidRPr="00734C16">
        <w:rPr>
          <w:rFonts w:ascii="Tahoma" w:hAnsi="Tahoma" w:cs="Tahoma"/>
          <w:b/>
          <w:sz w:val="20"/>
          <w:szCs w:val="20"/>
        </w:rPr>
        <w:t>signed</w:t>
      </w:r>
      <w:r w:rsidRPr="00734C16">
        <w:rPr>
          <w:rFonts w:ascii="Tahoma" w:hAnsi="Tahoma" w:cs="Tahoma"/>
          <w:sz w:val="20"/>
          <w:szCs w:val="20"/>
        </w:rPr>
        <w:t xml:space="preserve"> to the Council within 2 (two) working days after its reception. If a Provider is unable to </w:t>
      </w:r>
      <w:r w:rsidRPr="00734C16">
        <w:rPr>
          <w:rFonts w:ascii="Tahoma" w:hAnsi="Tahoma" w:cs="Tahoma"/>
          <w:sz w:val="20"/>
          <w:szCs w:val="20"/>
        </w:rPr>
        <w:lastRenderedPageBreak/>
        <w:t>take an Order or if no reply is given on his behalf within that deadline, the Council may call on another Provider using the same criteria, and so on until a s</w:t>
      </w:r>
      <w:r w:rsidR="00734C16">
        <w:rPr>
          <w:rFonts w:ascii="Tahoma" w:hAnsi="Tahoma" w:cs="Tahoma"/>
          <w:sz w:val="20"/>
          <w:szCs w:val="20"/>
        </w:rPr>
        <w:t>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r>
      <w:proofErr w:type="gramStart"/>
      <w:r w:rsidRPr="00453A9E">
        <w:rPr>
          <w:rFonts w:ascii="Tahoma" w:hAnsi="Tahoma" w:cs="Tahoma"/>
          <w:sz w:val="20"/>
          <w:szCs w:val="20"/>
        </w:rPr>
        <w:t>the</w:t>
      </w:r>
      <w:proofErr w:type="gramEnd"/>
      <w:r w:rsidRPr="00453A9E">
        <w:rPr>
          <w:rFonts w:ascii="Tahoma" w:hAnsi="Tahoma" w:cs="Tahoma"/>
          <w:sz w:val="20"/>
          <w:szCs w:val="20"/>
        </w:rPr>
        <w:t xml:space="preserv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r>
      <w:proofErr w:type="gramStart"/>
      <w:r w:rsidRPr="00453A9E">
        <w:rPr>
          <w:rFonts w:ascii="Tahoma" w:hAnsi="Tahoma" w:cs="Tahoma"/>
          <w:sz w:val="20"/>
          <w:szCs w:val="20"/>
        </w:rPr>
        <w:t>its</w:t>
      </w:r>
      <w:proofErr w:type="gramEnd"/>
      <w:r w:rsidRPr="00453A9E">
        <w:rPr>
          <w:rFonts w:ascii="Tahoma" w:hAnsi="Tahoma" w:cs="Tahoma"/>
          <w:sz w:val="20"/>
          <w:szCs w:val="20"/>
        </w:rPr>
        <w:t xml:space="preserve">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r>
      <w:proofErr w:type="gramStart"/>
      <w:r w:rsidRPr="00453A9E">
        <w:rPr>
          <w:rFonts w:ascii="Tahoma" w:hAnsi="Tahoma" w:cs="Tahoma"/>
          <w:sz w:val="20"/>
          <w:szCs w:val="20"/>
        </w:rPr>
        <w:t>the</w:t>
      </w:r>
      <w:proofErr w:type="gramEnd"/>
      <w:r w:rsidRPr="00453A9E">
        <w:rPr>
          <w:rFonts w:ascii="Tahoma" w:hAnsi="Tahoma" w:cs="Tahoma"/>
          <w:sz w:val="20"/>
          <w:szCs w:val="20"/>
        </w:rPr>
        <w:t xml:space="preserv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r>
      <w:proofErr w:type="gramStart"/>
      <w:r w:rsidRPr="00453A9E">
        <w:rPr>
          <w:rFonts w:ascii="Tahoma" w:hAnsi="Tahoma" w:cs="Tahoma"/>
          <w:sz w:val="20"/>
          <w:szCs w:val="20"/>
        </w:rPr>
        <w:t>the</w:t>
      </w:r>
      <w:proofErr w:type="gramEnd"/>
      <w:r w:rsidRPr="00453A9E">
        <w:rPr>
          <w:rFonts w:ascii="Tahoma" w:hAnsi="Tahoma" w:cs="Tahoma"/>
          <w:sz w:val="20"/>
          <w:szCs w:val="20"/>
        </w:rPr>
        <w:t xml:space="preserv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r>
      <w:proofErr w:type="gramStart"/>
      <w:r w:rsidRPr="00453A9E">
        <w:rPr>
          <w:rFonts w:ascii="Tahoma" w:hAnsi="Tahoma" w:cs="Tahoma"/>
          <w:sz w:val="20"/>
          <w:szCs w:val="20"/>
        </w:rPr>
        <w:t>the</w:t>
      </w:r>
      <w:proofErr w:type="gramEnd"/>
      <w:r w:rsidRPr="00453A9E">
        <w:rPr>
          <w:rFonts w:ascii="Tahoma" w:hAnsi="Tahoma" w:cs="Tahoma"/>
          <w:sz w:val="20"/>
          <w:szCs w:val="20"/>
        </w:rPr>
        <w:t xml:space="preserv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terrorist financing, terrorist offences or offences linked to terrorist activities, child labour or trafficking in human beings</w:t>
      </w:r>
      <w:r w:rsidRPr="00453A9E">
        <w:rPr>
          <w:rFonts w:ascii="Tahoma" w:hAnsi="Tahoma" w:cs="Tahoma"/>
          <w:sz w:val="20"/>
          <w:szCs w:val="20"/>
        </w:rPr>
        <w:t>;</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have been involved in mismanagement of the Council of Europe funds or public funds;</w:t>
      </w:r>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are or appear to be in a situation of conflict of interest</w:t>
      </w:r>
      <w:r>
        <w:rPr>
          <w:rFonts w:ascii="Tahoma" w:hAnsi="Tahoma" w:cs="Tahoma"/>
          <w:color w:val="000000"/>
          <w:sz w:val="20"/>
          <w:szCs w:val="20"/>
        </w:rPr>
        <w: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3"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34454CF6" w14:textId="749A2DA5" w:rsidR="00734C16" w:rsidRPr="007C42F1" w:rsidRDefault="00734C16" w:rsidP="00005050">
      <w:pPr>
        <w:numPr>
          <w:ilvl w:val="0"/>
          <w:numId w:val="6"/>
        </w:numPr>
        <w:rPr>
          <w:rFonts w:ascii="Tahoma" w:hAnsi="Tahoma" w:cs="Tahoma"/>
          <w:sz w:val="20"/>
          <w:szCs w:val="20"/>
        </w:rPr>
      </w:pPr>
      <w:r w:rsidRPr="007C42F1">
        <w:rPr>
          <w:rFonts w:ascii="Tahoma" w:hAnsi="Tahoma" w:cs="Tahoma"/>
          <w:sz w:val="20"/>
          <w:szCs w:val="20"/>
        </w:rPr>
        <w:t>A master’s degree</w:t>
      </w:r>
      <w:r w:rsidR="00350B25" w:rsidRPr="007C42F1">
        <w:rPr>
          <w:rFonts w:ascii="Tahoma" w:hAnsi="Tahoma" w:cs="Tahoma"/>
          <w:sz w:val="20"/>
          <w:szCs w:val="20"/>
        </w:rPr>
        <w:t xml:space="preserve"> in field </w:t>
      </w:r>
      <w:r w:rsidR="007C42F1" w:rsidRPr="007C42F1">
        <w:rPr>
          <w:rFonts w:ascii="Tahoma" w:hAnsi="Tahoma" w:cs="Tahoma"/>
          <w:sz w:val="20"/>
          <w:szCs w:val="20"/>
        </w:rPr>
        <w:t xml:space="preserve">of </w:t>
      </w:r>
      <w:r w:rsidR="00350B25" w:rsidRPr="007C42F1">
        <w:rPr>
          <w:rFonts w:ascii="Tahoma" w:hAnsi="Tahoma" w:cs="Tahoma"/>
          <w:sz w:val="20"/>
          <w:szCs w:val="20"/>
        </w:rPr>
        <w:t xml:space="preserve"> </w:t>
      </w:r>
      <w:r w:rsidR="007C42F1" w:rsidRPr="007C42F1">
        <w:rPr>
          <w:rFonts w:ascii="Tahoma" w:hAnsi="Tahoma" w:cs="Tahoma"/>
          <w:sz w:val="20"/>
          <w:szCs w:val="20"/>
        </w:rPr>
        <w:t xml:space="preserve">human rights, </w:t>
      </w:r>
      <w:r w:rsidR="00350B25" w:rsidRPr="007C42F1">
        <w:rPr>
          <w:rFonts w:ascii="Tahoma" w:hAnsi="Tahoma" w:cs="Tahoma"/>
          <w:sz w:val="20"/>
          <w:szCs w:val="20"/>
        </w:rPr>
        <w:t>law, political/social sciences, public relations</w:t>
      </w:r>
      <w:r w:rsidR="00005050" w:rsidRPr="007C42F1">
        <w:rPr>
          <w:rFonts w:ascii="Tahoma" w:hAnsi="Tahoma" w:cs="Tahoma"/>
          <w:sz w:val="20"/>
          <w:szCs w:val="20"/>
          <w:lang w:val="en-US"/>
        </w:rPr>
        <w:t xml:space="preserve"> </w:t>
      </w:r>
      <w:r w:rsidR="00350B25" w:rsidRPr="007C42F1">
        <w:rPr>
          <w:rFonts w:ascii="Tahoma" w:hAnsi="Tahoma" w:cs="Tahoma"/>
          <w:sz w:val="20"/>
          <w:szCs w:val="20"/>
        </w:rPr>
        <w:t xml:space="preserve">and other relevant fields; </w:t>
      </w:r>
    </w:p>
    <w:p w14:paraId="07C94ED8" w14:textId="2280D68D" w:rsidR="00005050" w:rsidRPr="007C42F1" w:rsidRDefault="00734C16" w:rsidP="008824FF">
      <w:pPr>
        <w:numPr>
          <w:ilvl w:val="0"/>
          <w:numId w:val="6"/>
        </w:numPr>
        <w:rPr>
          <w:rFonts w:ascii="Tahoma" w:hAnsi="Tahoma" w:cs="Tahoma"/>
          <w:sz w:val="20"/>
          <w:szCs w:val="20"/>
        </w:rPr>
      </w:pPr>
      <w:r w:rsidRPr="007C42F1">
        <w:rPr>
          <w:rFonts w:ascii="Tahoma" w:hAnsi="Tahoma" w:cs="Tahoma"/>
          <w:sz w:val="20"/>
          <w:szCs w:val="20"/>
        </w:rPr>
        <w:t xml:space="preserve">At least </w:t>
      </w:r>
      <w:r w:rsidR="007C42F1" w:rsidRPr="007C42F1">
        <w:rPr>
          <w:rFonts w:ascii="Tahoma" w:hAnsi="Tahoma" w:cs="Tahoma"/>
          <w:sz w:val="20"/>
          <w:szCs w:val="20"/>
        </w:rPr>
        <w:t>5</w:t>
      </w:r>
      <w:r w:rsidRPr="007C42F1">
        <w:rPr>
          <w:rFonts w:ascii="Tahoma" w:hAnsi="Tahoma" w:cs="Tahoma"/>
          <w:sz w:val="20"/>
          <w:szCs w:val="20"/>
        </w:rPr>
        <w:t xml:space="preserve"> years of </w:t>
      </w:r>
      <w:r w:rsidR="008824FF" w:rsidRPr="007C42F1">
        <w:rPr>
          <w:rFonts w:ascii="Tahoma" w:hAnsi="Tahoma" w:cs="Tahoma"/>
          <w:sz w:val="20"/>
          <w:szCs w:val="20"/>
        </w:rPr>
        <w:t xml:space="preserve">expertise </w:t>
      </w:r>
      <w:r w:rsidRPr="007C42F1">
        <w:rPr>
          <w:rFonts w:ascii="Tahoma" w:hAnsi="Tahoma" w:cs="Tahoma"/>
          <w:sz w:val="20"/>
          <w:szCs w:val="20"/>
        </w:rPr>
        <w:t>in the field of anti-discrimination, combating hate speech or hate crime</w:t>
      </w:r>
      <w:r w:rsidR="00005050" w:rsidRPr="007C42F1">
        <w:rPr>
          <w:rFonts w:ascii="Tahoma" w:hAnsi="Tahoma" w:cs="Tahoma"/>
          <w:sz w:val="20"/>
          <w:szCs w:val="20"/>
        </w:rPr>
        <w:t>;</w:t>
      </w:r>
    </w:p>
    <w:p w14:paraId="7697345B" w14:textId="60D3A0A8" w:rsidR="008824FF" w:rsidRPr="007C42F1" w:rsidRDefault="00005050" w:rsidP="008824FF">
      <w:pPr>
        <w:numPr>
          <w:ilvl w:val="0"/>
          <w:numId w:val="6"/>
        </w:numPr>
        <w:rPr>
          <w:rFonts w:ascii="Tahoma" w:hAnsi="Tahoma" w:cs="Tahoma"/>
          <w:sz w:val="20"/>
          <w:szCs w:val="20"/>
        </w:rPr>
      </w:pPr>
      <w:r w:rsidRPr="007C42F1">
        <w:rPr>
          <w:rFonts w:ascii="Tahoma" w:hAnsi="Tahoma" w:cs="Tahoma"/>
          <w:sz w:val="20"/>
          <w:szCs w:val="20"/>
        </w:rPr>
        <w:t xml:space="preserve">At least 5 years of </w:t>
      </w:r>
      <w:r w:rsidR="00734C16" w:rsidRPr="007C42F1">
        <w:rPr>
          <w:rFonts w:ascii="Tahoma" w:hAnsi="Tahoma" w:cs="Tahoma"/>
          <w:sz w:val="20"/>
          <w:szCs w:val="20"/>
        </w:rPr>
        <w:t>experience at the national level in Armenia</w:t>
      </w:r>
      <w:r w:rsidRPr="007C42F1">
        <w:rPr>
          <w:rFonts w:ascii="Tahoma" w:hAnsi="Tahoma" w:cs="Tahoma"/>
          <w:sz w:val="20"/>
          <w:szCs w:val="20"/>
        </w:rPr>
        <w:t>;</w:t>
      </w:r>
    </w:p>
    <w:p w14:paraId="4B6DE442" w14:textId="31C740DF" w:rsidR="002307F0" w:rsidRPr="007C42F1" w:rsidRDefault="00734C16" w:rsidP="00734C16">
      <w:pPr>
        <w:numPr>
          <w:ilvl w:val="0"/>
          <w:numId w:val="6"/>
        </w:numPr>
        <w:rPr>
          <w:rFonts w:ascii="Tahoma" w:hAnsi="Tahoma" w:cs="Tahoma"/>
          <w:sz w:val="20"/>
          <w:szCs w:val="20"/>
        </w:rPr>
      </w:pPr>
      <w:r w:rsidRPr="007C42F1">
        <w:rPr>
          <w:rFonts w:ascii="Tahoma" w:hAnsi="Tahoma" w:cs="Tahoma"/>
          <w:sz w:val="20"/>
          <w:szCs w:val="20"/>
        </w:rPr>
        <w:lastRenderedPageBreak/>
        <w:t>Knowledge of Armenian</w:t>
      </w:r>
      <w:r w:rsidR="00005050" w:rsidRPr="007C42F1">
        <w:rPr>
          <w:rFonts w:ascii="Tahoma" w:hAnsi="Tahoma" w:cs="Tahoma"/>
          <w:sz w:val="20"/>
          <w:szCs w:val="20"/>
        </w:rPr>
        <w:t xml:space="preserve"> (mother tongue level);</w:t>
      </w:r>
    </w:p>
    <w:p w14:paraId="2769AABA" w14:textId="1231C69A" w:rsidR="00005050" w:rsidRPr="007C42F1" w:rsidRDefault="00005050" w:rsidP="00005050">
      <w:pPr>
        <w:numPr>
          <w:ilvl w:val="0"/>
          <w:numId w:val="6"/>
        </w:numPr>
        <w:rPr>
          <w:rFonts w:ascii="Tahoma" w:hAnsi="Tahoma" w:cs="Tahoma"/>
          <w:sz w:val="20"/>
          <w:szCs w:val="20"/>
        </w:rPr>
      </w:pPr>
      <w:r w:rsidRPr="007C42F1">
        <w:rPr>
          <w:rFonts w:ascii="Tahoma" w:hAnsi="Tahoma" w:cs="Tahoma"/>
          <w:sz w:val="20"/>
          <w:szCs w:val="20"/>
        </w:rPr>
        <w:t xml:space="preserve">Excellent written and oral English (minimum C1 level according to the Common European Framework of Reference for Languages). </w:t>
      </w:r>
    </w:p>
    <w:p w14:paraId="4CE2AB94" w14:textId="1BC75D84" w:rsidR="00005050" w:rsidRPr="00005050" w:rsidRDefault="00005050" w:rsidP="00005050">
      <w:pPr>
        <w:ind w:left="360"/>
        <w:rPr>
          <w:rFonts w:ascii="Tahoma" w:hAnsi="Tahoma" w:cs="Tahoma"/>
          <w:sz w:val="20"/>
          <w:szCs w:val="20"/>
        </w:rPr>
      </w:pP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5D1C7377" w14:textId="77777777" w:rsidR="00734C16" w:rsidRDefault="002307F0" w:rsidP="00734C16">
      <w:pPr>
        <w:spacing w:after="120"/>
        <w:rPr>
          <w:rFonts w:ascii="Tahoma" w:hAnsi="Tahoma" w:cs="Tahoma"/>
          <w:i/>
          <w:sz w:val="20"/>
          <w:szCs w:val="20"/>
        </w:rPr>
      </w:pPr>
      <w:r w:rsidRPr="00453A9E">
        <w:rPr>
          <w:rFonts w:ascii="Tahoma" w:hAnsi="Tahoma" w:cs="Tahoma"/>
          <w:i/>
          <w:sz w:val="20"/>
          <w:szCs w:val="20"/>
        </w:rPr>
        <w:t>Award criteria</w:t>
      </w:r>
    </w:p>
    <w:p w14:paraId="66AD095C" w14:textId="2786765F" w:rsidR="00734C16" w:rsidRPr="008824FF" w:rsidRDefault="00734C16" w:rsidP="00734C16">
      <w:pPr>
        <w:pStyle w:val="ListParagraph"/>
        <w:numPr>
          <w:ilvl w:val="0"/>
          <w:numId w:val="21"/>
        </w:numPr>
        <w:spacing w:after="120"/>
        <w:rPr>
          <w:rFonts w:ascii="Tahoma" w:hAnsi="Tahoma" w:cs="Tahoma"/>
          <w:i/>
          <w:sz w:val="20"/>
          <w:szCs w:val="20"/>
        </w:rPr>
      </w:pPr>
      <w:r w:rsidRPr="008824FF">
        <w:rPr>
          <w:rFonts w:ascii="Tahoma" w:hAnsi="Tahoma" w:cs="Tahoma"/>
          <w:color w:val="000000" w:themeColor="text1"/>
          <w:sz w:val="20"/>
          <w:szCs w:val="20"/>
        </w:rPr>
        <w:t>Quality of the offer (70%), including:</w:t>
      </w:r>
    </w:p>
    <w:p w14:paraId="4C0429B9" w14:textId="5B872CF6" w:rsidR="00734C16" w:rsidRPr="00AC4C39" w:rsidRDefault="00734C16" w:rsidP="00AC4C39">
      <w:pPr>
        <w:pStyle w:val="ListParagraph"/>
        <w:numPr>
          <w:ilvl w:val="0"/>
          <w:numId w:val="22"/>
        </w:numPr>
        <w:rPr>
          <w:rFonts w:ascii="Tahoma" w:hAnsi="Tahoma" w:cs="Tahoma"/>
          <w:color w:val="000000" w:themeColor="text1"/>
          <w:sz w:val="20"/>
          <w:szCs w:val="20"/>
        </w:rPr>
      </w:pPr>
      <w:r w:rsidRPr="00AC4C39">
        <w:rPr>
          <w:rFonts w:ascii="Tahoma" w:hAnsi="Tahoma" w:cs="Tahoma"/>
          <w:color w:val="000000" w:themeColor="text1"/>
          <w:sz w:val="20"/>
          <w:szCs w:val="20"/>
        </w:rPr>
        <w:t>Specialised expertise in the field of judicial and non-judicial remedies to discrimination, hate speech and hate crimes</w:t>
      </w:r>
      <w:r w:rsidR="007C42F1">
        <w:rPr>
          <w:rFonts w:ascii="Tahoma" w:hAnsi="Tahoma" w:cs="Tahoma"/>
          <w:color w:val="000000" w:themeColor="text1"/>
          <w:sz w:val="20"/>
          <w:szCs w:val="20"/>
        </w:rPr>
        <w:t xml:space="preserve"> (40%)</w:t>
      </w:r>
      <w:r w:rsidR="00CD4C3D">
        <w:rPr>
          <w:rFonts w:ascii="Tahoma" w:hAnsi="Tahoma" w:cs="Tahoma"/>
          <w:color w:val="000000" w:themeColor="text1"/>
          <w:sz w:val="20"/>
          <w:szCs w:val="20"/>
        </w:rPr>
        <w:t>;</w:t>
      </w:r>
    </w:p>
    <w:p w14:paraId="0C06A8E6" w14:textId="045D9937" w:rsidR="00734C16" w:rsidRPr="007C42F1" w:rsidRDefault="00734C16" w:rsidP="007C42F1">
      <w:pPr>
        <w:pStyle w:val="ListParagraph"/>
        <w:numPr>
          <w:ilvl w:val="0"/>
          <w:numId w:val="22"/>
        </w:numPr>
        <w:rPr>
          <w:rFonts w:ascii="Tahoma" w:hAnsi="Tahoma" w:cs="Tahoma"/>
          <w:color w:val="808080"/>
          <w:sz w:val="20"/>
          <w:szCs w:val="20"/>
        </w:rPr>
      </w:pPr>
      <w:r w:rsidRPr="00AC4C39">
        <w:rPr>
          <w:rFonts w:ascii="Tahoma" w:hAnsi="Tahoma" w:cs="Tahoma"/>
          <w:color w:val="000000" w:themeColor="text1"/>
          <w:sz w:val="20"/>
          <w:szCs w:val="20"/>
        </w:rPr>
        <w:t xml:space="preserve">Relevance of previous </w:t>
      </w:r>
      <w:r w:rsidR="008824FF">
        <w:rPr>
          <w:rFonts w:ascii="Tahoma" w:hAnsi="Tahoma" w:cs="Tahoma"/>
          <w:color w:val="000000" w:themeColor="text1"/>
          <w:sz w:val="20"/>
          <w:szCs w:val="20"/>
        </w:rPr>
        <w:t>expert</w:t>
      </w:r>
      <w:r w:rsidR="008824FF" w:rsidRPr="00AC4C39">
        <w:rPr>
          <w:rFonts w:ascii="Tahoma" w:hAnsi="Tahoma" w:cs="Tahoma"/>
          <w:color w:val="000000" w:themeColor="text1"/>
          <w:sz w:val="20"/>
          <w:szCs w:val="20"/>
        </w:rPr>
        <w:t xml:space="preserve"> </w:t>
      </w:r>
      <w:r w:rsidRPr="00AC4C39">
        <w:rPr>
          <w:rFonts w:ascii="Tahoma" w:hAnsi="Tahoma" w:cs="Tahoma"/>
          <w:color w:val="000000" w:themeColor="text1"/>
          <w:sz w:val="20"/>
          <w:szCs w:val="20"/>
        </w:rPr>
        <w:t>work to the topics and type of engagement expected</w:t>
      </w:r>
      <w:r w:rsidR="00CD4C3D">
        <w:rPr>
          <w:rFonts w:ascii="Tahoma" w:hAnsi="Tahoma" w:cs="Tahoma"/>
          <w:color w:val="000000" w:themeColor="text1"/>
          <w:sz w:val="20"/>
          <w:szCs w:val="20"/>
        </w:rPr>
        <w:t xml:space="preserve"> </w:t>
      </w:r>
      <w:r w:rsidR="007C42F1">
        <w:rPr>
          <w:rFonts w:ascii="Tahoma" w:hAnsi="Tahoma" w:cs="Tahoma"/>
          <w:color w:val="000000" w:themeColor="text1"/>
          <w:sz w:val="20"/>
          <w:szCs w:val="20"/>
        </w:rPr>
        <w:t>(30%)</w:t>
      </w:r>
      <w:r w:rsidR="00CD4C3D">
        <w:rPr>
          <w:rFonts w:ascii="Tahoma" w:hAnsi="Tahoma" w:cs="Tahoma"/>
          <w:color w:val="000000" w:themeColor="text1"/>
          <w:sz w:val="20"/>
          <w:szCs w:val="20"/>
        </w:rPr>
        <w:t>.</w:t>
      </w:r>
    </w:p>
    <w:p w14:paraId="0B4FB606" w14:textId="77777777" w:rsidR="00734C16" w:rsidRPr="00734C16" w:rsidRDefault="00734C16" w:rsidP="00734C16">
      <w:pPr>
        <w:pStyle w:val="ListParagraph"/>
        <w:ind w:left="908"/>
        <w:rPr>
          <w:rFonts w:ascii="Tahoma" w:hAnsi="Tahoma" w:cs="Tahoma"/>
          <w:color w:val="808080"/>
          <w:sz w:val="20"/>
          <w:szCs w:val="20"/>
        </w:rPr>
      </w:pPr>
    </w:p>
    <w:p w14:paraId="704A4581" w14:textId="39B0422C" w:rsidR="00734C16" w:rsidRDefault="002307F0" w:rsidP="00734C16">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w:t>
      </w:r>
      <w:r w:rsidR="004D3E41">
        <w:rPr>
          <w:rFonts w:ascii="Tahoma" w:hAnsi="Tahoma" w:cs="Tahoma"/>
          <w:color w:val="000000" w:themeColor="text1"/>
          <w:sz w:val="20"/>
          <w:szCs w:val="20"/>
        </w:rPr>
        <w:t xml:space="preserve"> (30%)</w:t>
      </w:r>
      <w:r w:rsidR="00CD4C3D">
        <w:rPr>
          <w:rFonts w:ascii="Tahoma" w:hAnsi="Tahoma" w:cs="Tahoma"/>
          <w:color w:val="000000" w:themeColor="text1"/>
          <w:sz w:val="20"/>
          <w:szCs w:val="20"/>
        </w:rPr>
        <w:t>.</w:t>
      </w:r>
    </w:p>
    <w:p w14:paraId="6E5B4BDF" w14:textId="77777777" w:rsidR="00734C16" w:rsidRDefault="00734C16" w:rsidP="00734C16">
      <w:pPr>
        <w:ind w:left="720"/>
        <w:rPr>
          <w:rFonts w:ascii="Tahoma" w:hAnsi="Tahoma" w:cs="Tahoma"/>
          <w:color w:val="000000" w:themeColor="text1"/>
          <w:sz w:val="20"/>
          <w:szCs w:val="20"/>
        </w:rPr>
      </w:pPr>
    </w:p>
    <w:p w14:paraId="4D394988" w14:textId="6C5962FE" w:rsidR="00734C16" w:rsidRPr="00734C16" w:rsidRDefault="00734C16" w:rsidP="00734C16">
      <w:pPr>
        <w:ind w:left="360"/>
        <w:rPr>
          <w:rFonts w:ascii="Tahoma" w:hAnsi="Tahoma" w:cs="Tahoma"/>
          <w:color w:val="000000" w:themeColor="text1"/>
          <w:sz w:val="20"/>
          <w:szCs w:val="20"/>
        </w:rPr>
      </w:pPr>
      <w:r w:rsidRPr="00734C16">
        <w:rPr>
          <w:rFonts w:ascii="Tahoma" w:hAnsi="Tahoma" w:cs="Tahoma"/>
          <w:color w:val="000000" w:themeColor="text1"/>
          <w:sz w:val="20"/>
          <w:szCs w:val="20"/>
        </w:rPr>
        <w:t>Multiple tendering is not authorised.</w:t>
      </w:r>
    </w:p>
    <w:p w14:paraId="20BA86E5" w14:textId="77777777" w:rsidR="002307F0" w:rsidRPr="00453A9E" w:rsidRDefault="002307F0" w:rsidP="002307F0">
      <w:pPr>
        <w:rPr>
          <w:rFonts w:ascii="Tahoma" w:hAnsi="Tahoma" w:cs="Tahoma"/>
          <w:sz w:val="20"/>
          <w:szCs w:val="20"/>
        </w:rPr>
      </w:pP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The Council reserves the right to hold negotiations with the bidders in accordance with Article 20 of Rule 1395.</w:t>
      </w:r>
      <w:bookmarkEnd w:id="1"/>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447B3B76" w14:textId="77777777" w:rsidR="001924B7" w:rsidRPr="00AC4C39" w:rsidRDefault="001924B7" w:rsidP="002307F0">
      <w:pPr>
        <w:numPr>
          <w:ilvl w:val="0"/>
          <w:numId w:val="4"/>
        </w:numPr>
        <w:ind w:left="714" w:hanging="357"/>
        <w:rPr>
          <w:rFonts w:ascii="Tahoma" w:hAnsi="Tahoma" w:cs="Tahoma"/>
          <w:b/>
          <w:sz w:val="20"/>
          <w:szCs w:val="20"/>
        </w:rPr>
      </w:pPr>
      <w:r>
        <w:rPr>
          <w:rFonts w:ascii="Tahoma" w:hAnsi="Tahoma" w:cs="Tahoma"/>
          <w:sz w:val="20"/>
          <w:szCs w:val="20"/>
        </w:rPr>
        <w:t>A motivation letter;</w:t>
      </w:r>
    </w:p>
    <w:p w14:paraId="2CCE033A" w14:textId="39928168"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5FFD7D53" w14:textId="41136DC8" w:rsidR="001924B7" w:rsidRPr="001924B7" w:rsidRDefault="002307F0" w:rsidP="001924B7">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0C16EFE8" w:rsidR="002307F0" w:rsidRDefault="00734C16" w:rsidP="00734C16">
      <w:pPr>
        <w:numPr>
          <w:ilvl w:val="0"/>
          <w:numId w:val="4"/>
        </w:numPr>
        <w:rPr>
          <w:rFonts w:ascii="Tahoma" w:hAnsi="Tahoma" w:cs="Tahoma"/>
          <w:sz w:val="20"/>
          <w:szCs w:val="20"/>
        </w:rPr>
      </w:pPr>
      <w:r w:rsidRPr="00734C16">
        <w:rPr>
          <w:rFonts w:ascii="Tahoma" w:hAnsi="Tahoma" w:cs="Tahoma"/>
          <w:sz w:val="20"/>
          <w:szCs w:val="20"/>
        </w:rPr>
        <w:t>A list of references to written work of the tenderer (with at least 2 titles), with links to the work or the work attached. Written work can be articles, studies, manuals, with relevance to the topics of this tendering.</w:t>
      </w:r>
    </w:p>
    <w:p w14:paraId="66FE4F07" w14:textId="77777777" w:rsidR="00734C16" w:rsidRPr="00734C16" w:rsidRDefault="00734C16" w:rsidP="00734C16">
      <w:pPr>
        <w:ind w:left="720"/>
        <w:rPr>
          <w:rFonts w:ascii="Tahoma" w:hAnsi="Tahoma" w:cs="Tahoma"/>
          <w:sz w:val="20"/>
          <w:szCs w:val="20"/>
        </w:rPr>
      </w:pPr>
    </w:p>
    <w:p w14:paraId="3D5E0D9E" w14:textId="2DCEBDFF"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00734C16" w:rsidRPr="00734C16">
        <w:rPr>
          <w:rFonts w:ascii="Tahoma" w:hAnsi="Tahoma" w:cs="Tahoma"/>
          <w:b/>
          <w:color w:val="000000" w:themeColor="text1"/>
          <w:sz w:val="20"/>
          <w:szCs w:val="20"/>
        </w:rPr>
        <w:t>English</w:t>
      </w:r>
      <w:r w:rsidR="00734C16">
        <w:rPr>
          <w:rFonts w:ascii="Tahoma" w:hAnsi="Tahoma" w:cs="Tahoma"/>
          <w:b/>
          <w:color w:val="000000" w:themeColor="text1"/>
          <w:sz w:val="20"/>
          <w:szCs w:val="20"/>
        </w:rPr>
        <w:t xml:space="preserve">, </w:t>
      </w:r>
      <w:r w:rsidRPr="00453A9E">
        <w:rPr>
          <w:rFonts w:ascii="Tahoma" w:hAnsi="Tahoma" w:cs="Tahoma"/>
          <w:b/>
          <w:color w:val="000000" w:themeColor="text1"/>
          <w:sz w:val="20"/>
          <w:szCs w:val="20"/>
        </w:rPr>
        <w:t xml:space="preserve">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4"/>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F906" w14:textId="77777777" w:rsidR="00F015AD" w:rsidRDefault="00F015AD" w:rsidP="00D50F13">
      <w:r>
        <w:separator/>
      </w:r>
    </w:p>
  </w:endnote>
  <w:endnote w:type="continuationSeparator" w:id="0">
    <w:p w14:paraId="6159F5D5" w14:textId="77777777" w:rsidR="00F015AD" w:rsidRDefault="00F015AD" w:rsidP="00D50F13">
      <w:r>
        <w:continuationSeparator/>
      </w:r>
    </w:p>
  </w:endnote>
  <w:endnote w:type="continuationNotice" w:id="1">
    <w:p w14:paraId="4799FBAA" w14:textId="77777777" w:rsidR="00F015AD" w:rsidRDefault="00F0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6FB2" w14:textId="77777777" w:rsidR="00F015AD" w:rsidRDefault="00F015AD" w:rsidP="00D50F13">
      <w:r>
        <w:separator/>
      </w:r>
    </w:p>
  </w:footnote>
  <w:footnote w:type="continuationSeparator" w:id="0">
    <w:p w14:paraId="18CE1999" w14:textId="77777777" w:rsidR="00F015AD" w:rsidRDefault="00F015AD" w:rsidP="00D50F13">
      <w:r>
        <w:continuationSeparator/>
      </w:r>
    </w:p>
  </w:footnote>
  <w:footnote w:type="continuationNotice" w:id="1">
    <w:p w14:paraId="0C57F62A" w14:textId="77777777" w:rsidR="00F015AD" w:rsidRDefault="00F015AD"/>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1D0EB3">
          <w:rPr>
            <w:rFonts w:ascii="Arial Narrow" w:hAnsi="Arial Narrow"/>
            <w:bCs/>
            <w:noProof/>
          </w:rPr>
          <w:t>5</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1D0EB3">
          <w:rPr>
            <w:rFonts w:ascii="Arial Narrow" w:hAnsi="Arial Narrow"/>
            <w:bCs/>
            <w:noProof/>
          </w:rPr>
          <w:t>5</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34FFD"/>
    <w:multiLevelType w:val="hybridMultilevel"/>
    <w:tmpl w:val="8738F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E1293"/>
    <w:multiLevelType w:val="hybridMultilevel"/>
    <w:tmpl w:val="6FC8C55C"/>
    <w:lvl w:ilvl="0" w:tplc="C4B62B46">
      <w:start w:val="1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7549"/>
    <w:multiLevelType w:val="hybridMultilevel"/>
    <w:tmpl w:val="80D6FD38"/>
    <w:lvl w:ilvl="0" w:tplc="7E94779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21E45"/>
    <w:multiLevelType w:val="hybridMultilevel"/>
    <w:tmpl w:val="E49231B2"/>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634F0"/>
    <w:multiLevelType w:val="hybridMultilevel"/>
    <w:tmpl w:val="594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B1A7A"/>
    <w:multiLevelType w:val="hybridMultilevel"/>
    <w:tmpl w:val="70366102"/>
    <w:lvl w:ilvl="0" w:tplc="7E94779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25CAF"/>
    <w:multiLevelType w:val="hybridMultilevel"/>
    <w:tmpl w:val="4446A092"/>
    <w:lvl w:ilvl="0" w:tplc="C4B62B46">
      <w:start w:val="10"/>
      <w:numFmt w:val="bullet"/>
      <w:lvlText w:val="-"/>
      <w:lvlJc w:val="left"/>
      <w:pPr>
        <w:ind w:left="908" w:hanging="360"/>
      </w:pPr>
      <w:rPr>
        <w:rFonts w:ascii="Calibri" w:eastAsiaTheme="minorHAnsi" w:hAnsi="Calibri" w:cstheme="minorBidi"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7">
    <w:nsid w:val="4A482EF6"/>
    <w:multiLevelType w:val="hybridMultilevel"/>
    <w:tmpl w:val="FB76CB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4E12E8"/>
    <w:multiLevelType w:val="hybridMultilevel"/>
    <w:tmpl w:val="F3A6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74E19"/>
    <w:multiLevelType w:val="hybridMultilevel"/>
    <w:tmpl w:val="BC2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24"/>
  </w:num>
  <w:num w:numId="5">
    <w:abstractNumId w:val="18"/>
  </w:num>
  <w:num w:numId="6">
    <w:abstractNumId w:val="19"/>
  </w:num>
  <w:num w:numId="7">
    <w:abstractNumId w:val="26"/>
  </w:num>
  <w:num w:numId="8">
    <w:abstractNumId w:val="13"/>
  </w:num>
  <w:num w:numId="9">
    <w:abstractNumId w:val="27"/>
  </w:num>
  <w:num w:numId="10">
    <w:abstractNumId w:val="14"/>
  </w:num>
  <w:num w:numId="11">
    <w:abstractNumId w:val="15"/>
  </w:num>
  <w:num w:numId="12">
    <w:abstractNumId w:val="4"/>
  </w:num>
  <w:num w:numId="13">
    <w:abstractNumId w:val="12"/>
  </w:num>
  <w:num w:numId="14">
    <w:abstractNumId w:val="6"/>
  </w:num>
  <w:num w:numId="15">
    <w:abstractNumId w:val="8"/>
  </w:num>
  <w:num w:numId="16">
    <w:abstractNumId w:val="22"/>
  </w:num>
  <w:num w:numId="17">
    <w:abstractNumId w:val="2"/>
  </w:num>
  <w:num w:numId="18">
    <w:abstractNumId w:val="11"/>
  </w:num>
  <w:num w:numId="19">
    <w:abstractNumId w:val="25"/>
  </w:num>
  <w:num w:numId="20">
    <w:abstractNumId w:val="9"/>
  </w:num>
  <w:num w:numId="21">
    <w:abstractNumId w:val="23"/>
  </w:num>
  <w:num w:numId="22">
    <w:abstractNumId w:val="16"/>
  </w:num>
  <w:num w:numId="23">
    <w:abstractNumId w:val="1"/>
  </w:num>
  <w:num w:numId="24">
    <w:abstractNumId w:val="7"/>
  </w:num>
  <w:num w:numId="25">
    <w:abstractNumId w:val="21"/>
  </w:num>
  <w:num w:numId="26">
    <w:abstractNumId w:val="10"/>
  </w:num>
  <w:num w:numId="27">
    <w:abstractNumId w:val="3"/>
  </w:num>
  <w:num w:numId="28">
    <w:abstractNumId w:val="17"/>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5050"/>
    <w:rsid w:val="00007AEB"/>
    <w:rsid w:val="0001537A"/>
    <w:rsid w:val="0002442B"/>
    <w:rsid w:val="00035346"/>
    <w:rsid w:val="00042341"/>
    <w:rsid w:val="000441BD"/>
    <w:rsid w:val="000461DD"/>
    <w:rsid w:val="00060282"/>
    <w:rsid w:val="00061859"/>
    <w:rsid w:val="00063993"/>
    <w:rsid w:val="000660C4"/>
    <w:rsid w:val="00072984"/>
    <w:rsid w:val="00072FB8"/>
    <w:rsid w:val="000747C3"/>
    <w:rsid w:val="00076428"/>
    <w:rsid w:val="00082150"/>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17929"/>
    <w:rsid w:val="00121A41"/>
    <w:rsid w:val="001230D9"/>
    <w:rsid w:val="00123124"/>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24B7"/>
    <w:rsid w:val="00196882"/>
    <w:rsid w:val="001A1408"/>
    <w:rsid w:val="001A3448"/>
    <w:rsid w:val="001A5371"/>
    <w:rsid w:val="001A732A"/>
    <w:rsid w:val="001B0127"/>
    <w:rsid w:val="001B7518"/>
    <w:rsid w:val="001C2E58"/>
    <w:rsid w:val="001C6878"/>
    <w:rsid w:val="001D0EB3"/>
    <w:rsid w:val="001D40AD"/>
    <w:rsid w:val="001D5219"/>
    <w:rsid w:val="001E0FA6"/>
    <w:rsid w:val="001E7F0E"/>
    <w:rsid w:val="001F5A87"/>
    <w:rsid w:val="00203F23"/>
    <w:rsid w:val="00204A8E"/>
    <w:rsid w:val="002213BD"/>
    <w:rsid w:val="00227C52"/>
    <w:rsid w:val="002307F0"/>
    <w:rsid w:val="00231B30"/>
    <w:rsid w:val="00231F02"/>
    <w:rsid w:val="00232D58"/>
    <w:rsid w:val="0023348B"/>
    <w:rsid w:val="002336A0"/>
    <w:rsid w:val="00236880"/>
    <w:rsid w:val="00237980"/>
    <w:rsid w:val="00242DDE"/>
    <w:rsid w:val="00250B11"/>
    <w:rsid w:val="00251355"/>
    <w:rsid w:val="00252955"/>
    <w:rsid w:val="002544EC"/>
    <w:rsid w:val="002625C7"/>
    <w:rsid w:val="00266619"/>
    <w:rsid w:val="00272959"/>
    <w:rsid w:val="00277511"/>
    <w:rsid w:val="00281819"/>
    <w:rsid w:val="00285EF9"/>
    <w:rsid w:val="002861A5"/>
    <w:rsid w:val="0028716D"/>
    <w:rsid w:val="00290041"/>
    <w:rsid w:val="00290EBB"/>
    <w:rsid w:val="002A0F1F"/>
    <w:rsid w:val="002A2C42"/>
    <w:rsid w:val="002A452C"/>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0B25"/>
    <w:rsid w:val="00357E5A"/>
    <w:rsid w:val="003670B2"/>
    <w:rsid w:val="00371164"/>
    <w:rsid w:val="003712F2"/>
    <w:rsid w:val="00374804"/>
    <w:rsid w:val="00386026"/>
    <w:rsid w:val="00387740"/>
    <w:rsid w:val="00387CDC"/>
    <w:rsid w:val="00391819"/>
    <w:rsid w:val="0039258A"/>
    <w:rsid w:val="003A1D3D"/>
    <w:rsid w:val="003A45CD"/>
    <w:rsid w:val="003A4A6D"/>
    <w:rsid w:val="003B1C2E"/>
    <w:rsid w:val="003B2E7E"/>
    <w:rsid w:val="003E00C2"/>
    <w:rsid w:val="003E3863"/>
    <w:rsid w:val="003F350F"/>
    <w:rsid w:val="003F7D5B"/>
    <w:rsid w:val="00411B03"/>
    <w:rsid w:val="004151B7"/>
    <w:rsid w:val="00417C78"/>
    <w:rsid w:val="00420E9A"/>
    <w:rsid w:val="00427E16"/>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3E41"/>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0D58"/>
    <w:rsid w:val="00575177"/>
    <w:rsid w:val="00581186"/>
    <w:rsid w:val="00581679"/>
    <w:rsid w:val="005845C2"/>
    <w:rsid w:val="00593CCC"/>
    <w:rsid w:val="005946B9"/>
    <w:rsid w:val="005969C9"/>
    <w:rsid w:val="005B213C"/>
    <w:rsid w:val="005B6603"/>
    <w:rsid w:val="005D53E7"/>
    <w:rsid w:val="005D5B80"/>
    <w:rsid w:val="005D7279"/>
    <w:rsid w:val="005E01B0"/>
    <w:rsid w:val="005E15F8"/>
    <w:rsid w:val="005E42AE"/>
    <w:rsid w:val="005E7A89"/>
    <w:rsid w:val="006006D0"/>
    <w:rsid w:val="006008FA"/>
    <w:rsid w:val="00602448"/>
    <w:rsid w:val="006052A3"/>
    <w:rsid w:val="00606CF8"/>
    <w:rsid w:val="006426F7"/>
    <w:rsid w:val="00642BCE"/>
    <w:rsid w:val="00647C28"/>
    <w:rsid w:val="006558F9"/>
    <w:rsid w:val="00667C2F"/>
    <w:rsid w:val="0067529C"/>
    <w:rsid w:val="00677EFB"/>
    <w:rsid w:val="00680325"/>
    <w:rsid w:val="00685694"/>
    <w:rsid w:val="006912CB"/>
    <w:rsid w:val="00694671"/>
    <w:rsid w:val="006A3EC9"/>
    <w:rsid w:val="006B14ED"/>
    <w:rsid w:val="006B2D7D"/>
    <w:rsid w:val="006B7793"/>
    <w:rsid w:val="006C0B9C"/>
    <w:rsid w:val="006C1BEF"/>
    <w:rsid w:val="006E15CA"/>
    <w:rsid w:val="006E52BF"/>
    <w:rsid w:val="006F5EED"/>
    <w:rsid w:val="00711683"/>
    <w:rsid w:val="0071373A"/>
    <w:rsid w:val="007141D2"/>
    <w:rsid w:val="00714299"/>
    <w:rsid w:val="007309EA"/>
    <w:rsid w:val="0073327A"/>
    <w:rsid w:val="00734C16"/>
    <w:rsid w:val="00747A61"/>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C42F1"/>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4FF"/>
    <w:rsid w:val="008828EC"/>
    <w:rsid w:val="00883AB4"/>
    <w:rsid w:val="00883C2D"/>
    <w:rsid w:val="008928A2"/>
    <w:rsid w:val="00892D73"/>
    <w:rsid w:val="008B0E79"/>
    <w:rsid w:val="008B21BF"/>
    <w:rsid w:val="008B6FDD"/>
    <w:rsid w:val="008C264E"/>
    <w:rsid w:val="008C4205"/>
    <w:rsid w:val="008D3220"/>
    <w:rsid w:val="008D785F"/>
    <w:rsid w:val="008F0BF0"/>
    <w:rsid w:val="008F19F3"/>
    <w:rsid w:val="008F2DBD"/>
    <w:rsid w:val="00904764"/>
    <w:rsid w:val="00904B93"/>
    <w:rsid w:val="009058FD"/>
    <w:rsid w:val="00907144"/>
    <w:rsid w:val="00917A32"/>
    <w:rsid w:val="009260A4"/>
    <w:rsid w:val="00941247"/>
    <w:rsid w:val="0095095F"/>
    <w:rsid w:val="00975FB0"/>
    <w:rsid w:val="00986790"/>
    <w:rsid w:val="009875CC"/>
    <w:rsid w:val="00990987"/>
    <w:rsid w:val="009A0D0F"/>
    <w:rsid w:val="009A20EC"/>
    <w:rsid w:val="009A5D89"/>
    <w:rsid w:val="009B12FF"/>
    <w:rsid w:val="009B1E00"/>
    <w:rsid w:val="009B54FD"/>
    <w:rsid w:val="009C1273"/>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1EC"/>
    <w:rsid w:val="00A83E5A"/>
    <w:rsid w:val="00A8461F"/>
    <w:rsid w:val="00A85379"/>
    <w:rsid w:val="00A91875"/>
    <w:rsid w:val="00A93F2C"/>
    <w:rsid w:val="00A96316"/>
    <w:rsid w:val="00A96A37"/>
    <w:rsid w:val="00AA0A6C"/>
    <w:rsid w:val="00AA6E9D"/>
    <w:rsid w:val="00AB13EF"/>
    <w:rsid w:val="00AB52FF"/>
    <w:rsid w:val="00AB77BA"/>
    <w:rsid w:val="00AC12B3"/>
    <w:rsid w:val="00AC4C39"/>
    <w:rsid w:val="00AD25E1"/>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64AF9"/>
    <w:rsid w:val="00B74DC5"/>
    <w:rsid w:val="00B74E23"/>
    <w:rsid w:val="00B76A5F"/>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15082"/>
    <w:rsid w:val="00C26461"/>
    <w:rsid w:val="00C273D6"/>
    <w:rsid w:val="00C31F4B"/>
    <w:rsid w:val="00C32CF2"/>
    <w:rsid w:val="00C378FB"/>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4C3D"/>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2A64"/>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015AD"/>
    <w:rsid w:val="00F130D7"/>
    <w:rsid w:val="00F14A95"/>
    <w:rsid w:val="00F20B24"/>
    <w:rsid w:val="00F21315"/>
    <w:rsid w:val="00F37F04"/>
    <w:rsid w:val="00F420A3"/>
    <w:rsid w:val="00F43D2C"/>
    <w:rsid w:val="00F456A3"/>
    <w:rsid w:val="00F521A0"/>
    <w:rsid w:val="00F56682"/>
    <w:rsid w:val="00F809EA"/>
    <w:rsid w:val="00F80D87"/>
    <w:rsid w:val="00FA7021"/>
    <w:rsid w:val="00FB4E84"/>
    <w:rsid w:val="00FD49FF"/>
    <w:rsid w:val="00FD74AE"/>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A202E"/>
    <w:rPr>
      <w:color w:val="605E5C"/>
      <w:shd w:val="clear" w:color="auto" w:fill="E1DFDD"/>
    </w:rPr>
  </w:style>
  <w:style w:type="paragraph" w:styleId="NormalWeb">
    <w:name w:val="Normal (Web)"/>
    <w:basedOn w:val="Normal"/>
    <w:uiPriority w:val="99"/>
    <w:semiHidden/>
    <w:unhideWhenUsed/>
    <w:rsid w:val="0023348B"/>
    <w:pPr>
      <w:spacing w:before="100" w:beforeAutospacing="1" w:after="100" w:afterAutospacing="1"/>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A202E"/>
    <w:rPr>
      <w:color w:val="605E5C"/>
      <w:shd w:val="clear" w:color="auto" w:fill="E1DFDD"/>
    </w:rPr>
  </w:style>
  <w:style w:type="paragraph" w:styleId="NormalWeb">
    <w:name w:val="Normal (Web)"/>
    <w:basedOn w:val="Normal"/>
    <w:uiPriority w:val="99"/>
    <w:semiHidden/>
    <w:unhideWhenUsed/>
    <w:rsid w:val="0023348B"/>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36927274">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22057"/>
    <w:rsid w:val="00025DBE"/>
    <w:rsid w:val="00074D81"/>
    <w:rsid w:val="000A3E57"/>
    <w:rsid w:val="000B282F"/>
    <w:rsid w:val="000C18F4"/>
    <w:rsid w:val="000C30DC"/>
    <w:rsid w:val="001055D4"/>
    <w:rsid w:val="001A7B9B"/>
    <w:rsid w:val="0023449B"/>
    <w:rsid w:val="002F18C9"/>
    <w:rsid w:val="00397D83"/>
    <w:rsid w:val="00452619"/>
    <w:rsid w:val="004A3CBD"/>
    <w:rsid w:val="004D2074"/>
    <w:rsid w:val="005A012A"/>
    <w:rsid w:val="00643AFD"/>
    <w:rsid w:val="00646ADE"/>
    <w:rsid w:val="00647952"/>
    <w:rsid w:val="00660629"/>
    <w:rsid w:val="00694AB9"/>
    <w:rsid w:val="00777A07"/>
    <w:rsid w:val="007D4BB9"/>
    <w:rsid w:val="007E45F7"/>
    <w:rsid w:val="00861FCC"/>
    <w:rsid w:val="008871DF"/>
    <w:rsid w:val="00913341"/>
    <w:rsid w:val="009170FF"/>
    <w:rsid w:val="009216B9"/>
    <w:rsid w:val="009574C2"/>
    <w:rsid w:val="009963A2"/>
    <w:rsid w:val="00A10EC3"/>
    <w:rsid w:val="00A26CAD"/>
    <w:rsid w:val="00AC6322"/>
    <w:rsid w:val="00AF106A"/>
    <w:rsid w:val="00B05E45"/>
    <w:rsid w:val="00B30FB0"/>
    <w:rsid w:val="00B32D78"/>
    <w:rsid w:val="00C27B37"/>
    <w:rsid w:val="00C67F51"/>
    <w:rsid w:val="00C946BB"/>
    <w:rsid w:val="00D2459D"/>
    <w:rsid w:val="00D30CA9"/>
    <w:rsid w:val="00D33B80"/>
    <w:rsid w:val="00D626CA"/>
    <w:rsid w:val="00DE526F"/>
    <w:rsid w:val="00DF679E"/>
    <w:rsid w:val="00E9244B"/>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32591-D5D0-4CCF-89DC-FDC48A83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PC</cp:lastModifiedBy>
  <cp:revision>7</cp:revision>
  <cp:lastPrinted>2016-10-07T09:25:00Z</cp:lastPrinted>
  <dcterms:created xsi:type="dcterms:W3CDTF">2022-03-17T09:36:00Z</dcterms:created>
  <dcterms:modified xsi:type="dcterms:W3CDTF">2022-03-28T11:55:00Z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