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C263D" w14:textId="44369729" w:rsidR="00323465" w:rsidRDefault="0033055F" w:rsidP="00206C8E">
      <w:pPr>
        <w:ind w:left="720" w:hanging="720"/>
        <w:rPr>
          <w:rFonts w:cs="Arial"/>
          <w:b/>
          <w:bCs/>
          <w:color w:val="2F618F"/>
          <w:sz w:val="24"/>
        </w:rPr>
      </w:pPr>
      <w:bookmarkStart w:id="0" w:name="_GoBack"/>
      <w:bookmarkEnd w:id="0"/>
      <w:r w:rsidRPr="00EA2FEC">
        <w:rPr>
          <w:rFonts w:cs="Arial"/>
          <w:b/>
          <w:bCs/>
          <w:noProof/>
          <w:sz w:val="22"/>
          <w:lang w:eastAsia="en-GB"/>
        </w:rPr>
        <w:drawing>
          <wp:anchor distT="0" distB="0" distL="114300" distR="114300" simplePos="0" relativeHeight="251659264" behindDoc="1" locked="0" layoutInCell="1" allowOverlap="1" wp14:anchorId="3BE36DFF" wp14:editId="1EFFABE0">
            <wp:simplePos x="0" y="0"/>
            <wp:positionH relativeFrom="column">
              <wp:posOffset>4438650</wp:posOffset>
            </wp:positionH>
            <wp:positionV relativeFrom="paragraph">
              <wp:posOffset>-52070</wp:posOffset>
            </wp:positionV>
            <wp:extent cx="1331595" cy="1064260"/>
            <wp:effectExtent l="0" t="0" r="0" b="0"/>
            <wp:wrapThrough wrapText="bothSides">
              <wp:wrapPolygon edited="0">
                <wp:start x="1545" y="1160"/>
                <wp:lineTo x="1545" y="20105"/>
                <wp:lineTo x="20086" y="20105"/>
                <wp:lineTo x="20086" y="1160"/>
                <wp:lineTo x="1545" y="1160"/>
              </wp:wrapPolygon>
            </wp:wrapThrough>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1595" cy="1064260"/>
                    </a:xfrm>
                    <a:prstGeom prst="rect">
                      <a:avLst/>
                    </a:prstGeom>
                  </pic:spPr>
                </pic:pic>
              </a:graphicData>
            </a:graphic>
            <wp14:sizeRelH relativeFrom="page">
              <wp14:pctWidth>0</wp14:pctWidth>
            </wp14:sizeRelH>
            <wp14:sizeRelV relativeFrom="page">
              <wp14:pctHeight>0</wp14:pctHeight>
            </wp14:sizeRelV>
          </wp:anchor>
        </w:drawing>
      </w:r>
    </w:p>
    <w:p w14:paraId="5603C58E" w14:textId="33B08387" w:rsidR="00323465" w:rsidRPr="00242B37" w:rsidRDefault="00323465" w:rsidP="00206C8E">
      <w:pPr>
        <w:ind w:left="720" w:hanging="720"/>
        <w:rPr>
          <w:rFonts w:cs="Arial"/>
          <w:b/>
          <w:bCs/>
          <w:color w:val="2F618F"/>
          <w:sz w:val="32"/>
          <w:szCs w:val="32"/>
        </w:rPr>
      </w:pPr>
    </w:p>
    <w:p w14:paraId="69BEB8CB" w14:textId="77777777" w:rsidR="00323465" w:rsidRDefault="00323465" w:rsidP="00206C8E">
      <w:pPr>
        <w:ind w:left="720" w:hanging="720"/>
        <w:rPr>
          <w:rFonts w:cs="Arial"/>
          <w:b/>
          <w:bCs/>
          <w:color w:val="2F618F"/>
          <w:sz w:val="24"/>
        </w:rPr>
      </w:pPr>
    </w:p>
    <w:p w14:paraId="21DB340D" w14:textId="5F3334AE" w:rsidR="00206C8E" w:rsidRPr="00323465" w:rsidRDefault="00323465" w:rsidP="00206C8E">
      <w:pPr>
        <w:ind w:left="720" w:hanging="720"/>
        <w:rPr>
          <w:rFonts w:cs="Arial"/>
          <w:b/>
          <w:bCs/>
          <w:color w:val="2F618F"/>
          <w:sz w:val="24"/>
        </w:rPr>
      </w:pPr>
      <w:r w:rsidRPr="00323465">
        <w:rPr>
          <w:rFonts w:cs="Arial"/>
          <w:b/>
          <w:bCs/>
          <w:color w:val="2F618F"/>
          <w:sz w:val="24"/>
        </w:rPr>
        <w:t>www.coe.int/cybercrime</w:t>
      </w:r>
    </w:p>
    <w:p w14:paraId="78F18445" w14:textId="77777777" w:rsidR="00206C8E" w:rsidRDefault="00206C8E" w:rsidP="00206C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27"/>
        <w:gridCol w:w="4527"/>
      </w:tblGrid>
      <w:tr w:rsidR="00F644A3" w14:paraId="3F469E75" w14:textId="77777777" w:rsidTr="00F644A3">
        <w:tc>
          <w:tcPr>
            <w:tcW w:w="4527" w:type="dxa"/>
          </w:tcPr>
          <w:p w14:paraId="18A87451" w14:textId="42ABBAC8" w:rsidR="00F644A3" w:rsidRDefault="00F644A3" w:rsidP="00385EB1">
            <w:r w:rsidRPr="002B3F2C">
              <w:t xml:space="preserve">Strasbourg, </w:t>
            </w:r>
            <w:r w:rsidR="00F97455">
              <w:t>15</w:t>
            </w:r>
            <w:r w:rsidR="00F752F7">
              <w:t xml:space="preserve"> September 2016</w:t>
            </w:r>
          </w:p>
          <w:p w14:paraId="646C53CF" w14:textId="2BB4EF59" w:rsidR="00A1244E" w:rsidRDefault="00A1244E" w:rsidP="00385EB1"/>
        </w:tc>
        <w:tc>
          <w:tcPr>
            <w:tcW w:w="4527" w:type="dxa"/>
          </w:tcPr>
          <w:p w14:paraId="2AD81912" w14:textId="20B512B5" w:rsidR="00F644A3" w:rsidRDefault="00F644A3" w:rsidP="00F752F7">
            <w:pPr>
              <w:jc w:val="right"/>
            </w:pPr>
            <w:r w:rsidRPr="002B3F2C">
              <w:t>T-CY (201</w:t>
            </w:r>
            <w:r w:rsidR="00F752F7">
              <w:t>6</w:t>
            </w:r>
            <w:r>
              <w:t>)</w:t>
            </w:r>
            <w:r w:rsidR="00F752F7">
              <w:t>27</w:t>
            </w:r>
            <w:r w:rsidR="008D28F3">
              <w:t>E</w:t>
            </w:r>
            <w:r w:rsidR="00E80A91">
              <w:t xml:space="preserve"> </w:t>
            </w:r>
          </w:p>
        </w:tc>
      </w:tr>
    </w:tbl>
    <w:p w14:paraId="1339BCF5" w14:textId="6ADF6541" w:rsidR="00206C8E" w:rsidRPr="006735FD" w:rsidRDefault="00206C8E" w:rsidP="00517E26">
      <w:pPr>
        <w:tabs>
          <w:tab w:val="left" w:pos="6120"/>
        </w:tabs>
        <w:rPr>
          <w:b/>
          <w:sz w:val="22"/>
          <w:szCs w:val="22"/>
        </w:rPr>
      </w:pPr>
      <w:r w:rsidRPr="002B3F2C">
        <w:tab/>
      </w:r>
    </w:p>
    <w:p w14:paraId="2912BD4D" w14:textId="77777777" w:rsidR="00206C8E" w:rsidRPr="0033055F" w:rsidRDefault="00206C8E" w:rsidP="00BA3544">
      <w:pPr>
        <w:spacing w:line="360" w:lineRule="auto"/>
        <w:jc w:val="center"/>
        <w:outlineLvl w:val="0"/>
        <w:rPr>
          <w:b/>
          <w:color w:val="595959" w:themeColor="text1" w:themeTint="A6"/>
          <w:sz w:val="22"/>
          <w:szCs w:val="22"/>
          <w:lang w:val="fr-FR"/>
        </w:rPr>
      </w:pPr>
      <w:r w:rsidRPr="0033055F">
        <w:rPr>
          <w:b/>
          <w:color w:val="595959" w:themeColor="text1" w:themeTint="A6"/>
          <w:sz w:val="22"/>
          <w:szCs w:val="22"/>
          <w:lang w:val="fr-FR"/>
        </w:rPr>
        <w:t>Cybercrime Convention Committee (T-CY)</w:t>
      </w:r>
    </w:p>
    <w:p w14:paraId="5D8B9926" w14:textId="77777777" w:rsidR="00BA3544" w:rsidRPr="00F97455" w:rsidRDefault="00BA3544" w:rsidP="00BA3544">
      <w:pPr>
        <w:spacing w:line="360" w:lineRule="auto"/>
        <w:jc w:val="center"/>
        <w:rPr>
          <w:b/>
          <w:szCs w:val="18"/>
          <w:lang w:val="fr-FR"/>
        </w:rPr>
      </w:pPr>
    </w:p>
    <w:p w14:paraId="260B4680" w14:textId="06A7DCA9" w:rsidR="00206C8E" w:rsidRDefault="008D28F3" w:rsidP="00BA3544">
      <w:pPr>
        <w:spacing w:line="360" w:lineRule="auto"/>
        <w:jc w:val="center"/>
        <w:rPr>
          <w:b/>
          <w:szCs w:val="18"/>
          <w:lang w:val="en-US"/>
        </w:rPr>
      </w:pPr>
      <w:r w:rsidRPr="00BA3544">
        <w:rPr>
          <w:b/>
          <w:szCs w:val="18"/>
          <w:lang w:val="en-US"/>
        </w:rPr>
        <w:t>Assessment of the mutual legal assistance provisions of the Budapest Convention</w:t>
      </w:r>
    </w:p>
    <w:p w14:paraId="4F7F33F9" w14:textId="77777777" w:rsidR="00BA3544" w:rsidRPr="00BA3544" w:rsidRDefault="00BA3544" w:rsidP="00BA3544">
      <w:pPr>
        <w:spacing w:line="360" w:lineRule="auto"/>
        <w:jc w:val="center"/>
        <w:rPr>
          <w:b/>
          <w:szCs w:val="18"/>
          <w:lang w:val="en-US"/>
        </w:rPr>
      </w:pPr>
    </w:p>
    <w:p w14:paraId="7699A24E" w14:textId="52D0B737" w:rsidR="008D28F3" w:rsidRDefault="00BA3544" w:rsidP="00BA3544">
      <w:pPr>
        <w:spacing w:line="360" w:lineRule="auto"/>
        <w:jc w:val="center"/>
        <w:rPr>
          <w:b/>
          <w:sz w:val="22"/>
          <w:szCs w:val="22"/>
          <w:lang w:val="en-US"/>
        </w:rPr>
      </w:pPr>
      <w:r>
        <w:rPr>
          <w:b/>
          <w:sz w:val="22"/>
          <w:szCs w:val="22"/>
          <w:lang w:val="en-US"/>
        </w:rPr>
        <w:t>Questionnaire on f</w:t>
      </w:r>
      <w:r w:rsidR="008D28F3">
        <w:rPr>
          <w:b/>
          <w:sz w:val="22"/>
          <w:szCs w:val="22"/>
          <w:lang w:val="en-US"/>
        </w:rPr>
        <w:t xml:space="preserve">ollow up given by Parties </w:t>
      </w:r>
    </w:p>
    <w:p w14:paraId="201354B2" w14:textId="786F729B" w:rsidR="00206C8E" w:rsidRPr="0033055F" w:rsidRDefault="008D28F3" w:rsidP="00BA3544">
      <w:pPr>
        <w:spacing w:line="360" w:lineRule="auto"/>
        <w:jc w:val="center"/>
        <w:rPr>
          <w:b/>
          <w:sz w:val="22"/>
          <w:szCs w:val="22"/>
          <w:lang w:val="en-US"/>
        </w:rPr>
      </w:pPr>
      <w:r>
        <w:rPr>
          <w:b/>
          <w:sz w:val="22"/>
          <w:szCs w:val="22"/>
          <w:lang w:val="en-US"/>
        </w:rPr>
        <w:t>to Recommendations</w:t>
      </w:r>
      <w:r w:rsidR="00BA3544">
        <w:rPr>
          <w:b/>
          <w:sz w:val="22"/>
          <w:szCs w:val="22"/>
          <w:lang w:val="en-US"/>
        </w:rPr>
        <w:t xml:space="preserve"> on MLA</w:t>
      </w:r>
      <w:r>
        <w:rPr>
          <w:b/>
          <w:sz w:val="22"/>
          <w:szCs w:val="22"/>
          <w:lang w:val="en-US"/>
        </w:rPr>
        <w:t xml:space="preserve"> adopted in December 2014</w:t>
      </w:r>
    </w:p>
    <w:p w14:paraId="2E4805DE" w14:textId="77777777" w:rsidR="0033055F" w:rsidRPr="00D00EC6" w:rsidRDefault="0033055F">
      <w:pPr>
        <w:rPr>
          <w:lang w:val="en-US"/>
        </w:rPr>
      </w:pPr>
    </w:p>
    <w:p w14:paraId="1C15F1BD" w14:textId="77777777" w:rsidR="00CC2131" w:rsidRPr="00D00EC6" w:rsidRDefault="0098786F" w:rsidP="004437F1">
      <w:pPr>
        <w:pBdr>
          <w:top w:val="single" w:sz="4" w:space="1" w:color="auto"/>
          <w:left w:val="single" w:sz="4" w:space="4" w:color="auto"/>
          <w:bottom w:val="single" w:sz="4" w:space="1" w:color="auto"/>
          <w:right w:val="single" w:sz="4" w:space="4" w:color="auto"/>
        </w:pBdr>
        <w:rPr>
          <w:sz w:val="17"/>
          <w:szCs w:val="17"/>
          <w:u w:val="single"/>
          <w:lang w:val="en-US"/>
        </w:rPr>
      </w:pPr>
      <w:r w:rsidRPr="00D00EC6">
        <w:rPr>
          <w:b/>
          <w:sz w:val="17"/>
          <w:szCs w:val="17"/>
          <w:lang w:val="en-US"/>
        </w:rPr>
        <w:t>Background</w:t>
      </w:r>
      <w:r w:rsidRPr="00D00EC6">
        <w:rPr>
          <w:sz w:val="17"/>
          <w:szCs w:val="17"/>
          <w:lang w:val="en-US"/>
        </w:rPr>
        <w:t>:</w:t>
      </w:r>
    </w:p>
    <w:p w14:paraId="10E79C35" w14:textId="77777777" w:rsidR="0098786F" w:rsidRPr="00D00EC6" w:rsidRDefault="0098786F" w:rsidP="004437F1">
      <w:pPr>
        <w:pBdr>
          <w:top w:val="single" w:sz="4" w:space="1" w:color="auto"/>
          <w:left w:val="single" w:sz="4" w:space="4" w:color="auto"/>
          <w:bottom w:val="single" w:sz="4" w:space="1" w:color="auto"/>
          <w:right w:val="single" w:sz="4" w:space="4" w:color="auto"/>
        </w:pBdr>
        <w:rPr>
          <w:sz w:val="17"/>
          <w:szCs w:val="17"/>
          <w:lang w:val="en-US"/>
        </w:rPr>
      </w:pPr>
    </w:p>
    <w:p w14:paraId="4BB20803" w14:textId="154559B5" w:rsidR="0004448A" w:rsidRDefault="00344323" w:rsidP="004437F1">
      <w:pPr>
        <w:pBdr>
          <w:top w:val="single" w:sz="4" w:space="1" w:color="auto"/>
          <w:left w:val="single" w:sz="4" w:space="4" w:color="auto"/>
          <w:bottom w:val="single" w:sz="4" w:space="1" w:color="auto"/>
          <w:right w:val="single" w:sz="4" w:space="4" w:color="auto"/>
        </w:pBdr>
        <w:rPr>
          <w:sz w:val="17"/>
          <w:szCs w:val="17"/>
          <w:lang w:val="en-US"/>
        </w:rPr>
      </w:pPr>
      <w:r w:rsidRPr="00344323">
        <w:rPr>
          <w:sz w:val="17"/>
          <w:szCs w:val="17"/>
          <w:lang w:val="en-US"/>
        </w:rPr>
        <w:t>The purpose of th</w:t>
      </w:r>
      <w:r w:rsidR="008D28F3">
        <w:rPr>
          <w:sz w:val="17"/>
          <w:szCs w:val="17"/>
          <w:lang w:val="en-US"/>
        </w:rPr>
        <w:t>is</w:t>
      </w:r>
      <w:r w:rsidRPr="00344323">
        <w:rPr>
          <w:sz w:val="17"/>
          <w:szCs w:val="17"/>
          <w:lang w:val="en-US"/>
        </w:rPr>
        <w:t xml:space="preserve"> questionnaire is to allow the T-CY Plenary to</w:t>
      </w:r>
      <w:r w:rsidR="008D28F3">
        <w:rPr>
          <w:sz w:val="17"/>
          <w:szCs w:val="17"/>
          <w:lang w:val="en-US"/>
        </w:rPr>
        <w:t xml:space="preserve"> review</w:t>
      </w:r>
      <w:r w:rsidR="00550F99">
        <w:rPr>
          <w:sz w:val="17"/>
          <w:szCs w:val="17"/>
          <w:lang w:val="en-US"/>
        </w:rPr>
        <w:t xml:space="preserve"> </w:t>
      </w:r>
      <w:r w:rsidR="008D28F3">
        <w:rPr>
          <w:sz w:val="17"/>
          <w:szCs w:val="17"/>
          <w:lang w:val="en-US"/>
        </w:rPr>
        <w:t>follow up given</w:t>
      </w:r>
      <w:r w:rsidR="00550F99">
        <w:rPr>
          <w:sz w:val="17"/>
          <w:szCs w:val="17"/>
          <w:lang w:val="en-US"/>
        </w:rPr>
        <w:t xml:space="preserve"> by Parties to the Budapest Convention</w:t>
      </w:r>
      <w:r w:rsidR="008D28F3">
        <w:rPr>
          <w:sz w:val="17"/>
          <w:szCs w:val="17"/>
          <w:lang w:val="en-US"/>
        </w:rPr>
        <w:t xml:space="preserve"> to the </w:t>
      </w:r>
      <w:hyperlink r:id="rId10" w:history="1">
        <w:r w:rsidR="008D28F3" w:rsidRPr="001708CB">
          <w:rPr>
            <w:rStyle w:val="Hyperlink"/>
            <w:sz w:val="17"/>
            <w:szCs w:val="17"/>
            <w:lang w:val="en-US"/>
          </w:rPr>
          <w:t>Recommendations on mutual legal assistance</w:t>
        </w:r>
      </w:hyperlink>
      <w:r w:rsidR="008D28F3">
        <w:rPr>
          <w:sz w:val="17"/>
          <w:szCs w:val="17"/>
          <w:lang w:val="en-US"/>
        </w:rPr>
        <w:t xml:space="preserve"> adopted by the T-CY in December 2014. </w:t>
      </w:r>
      <w:r w:rsidR="0004448A">
        <w:rPr>
          <w:sz w:val="17"/>
          <w:szCs w:val="17"/>
          <w:lang w:val="en-US"/>
        </w:rPr>
        <w:t xml:space="preserve"> The T-CY had agreed that:</w:t>
      </w:r>
    </w:p>
    <w:p w14:paraId="07EA4977" w14:textId="77777777" w:rsidR="0004448A" w:rsidRDefault="0004448A" w:rsidP="004437F1">
      <w:pPr>
        <w:pBdr>
          <w:top w:val="single" w:sz="4" w:space="1" w:color="auto"/>
          <w:left w:val="single" w:sz="4" w:space="4" w:color="auto"/>
          <w:bottom w:val="single" w:sz="4" w:space="1" w:color="auto"/>
          <w:right w:val="single" w:sz="4" w:space="4" w:color="auto"/>
        </w:pBdr>
        <w:rPr>
          <w:sz w:val="17"/>
          <w:szCs w:val="17"/>
          <w:lang w:val="en-US"/>
        </w:rPr>
      </w:pPr>
    </w:p>
    <w:p w14:paraId="30524BC8" w14:textId="77777777" w:rsidR="0004448A" w:rsidRDefault="0004448A" w:rsidP="0004448A">
      <w:pPr>
        <w:pBdr>
          <w:top w:val="single" w:sz="4" w:space="1" w:color="auto"/>
          <w:left w:val="single" w:sz="4" w:space="4" w:color="auto"/>
          <w:bottom w:val="single" w:sz="4" w:space="1" w:color="auto"/>
          <w:right w:val="single" w:sz="4" w:space="4" w:color="auto"/>
        </w:pBdr>
        <w:rPr>
          <w:sz w:val="17"/>
          <w:szCs w:val="17"/>
          <w:lang w:val="en-US"/>
        </w:rPr>
      </w:pPr>
      <w:r>
        <w:rPr>
          <w:sz w:val="17"/>
          <w:szCs w:val="17"/>
          <w:lang w:val="en-US"/>
        </w:rPr>
        <w:t>“</w:t>
      </w:r>
      <w:r w:rsidRPr="00550F99">
        <w:rPr>
          <w:sz w:val="17"/>
          <w:szCs w:val="17"/>
          <w:lang w:val="en-US"/>
        </w:rPr>
        <w:t>Parties are invited to follow up on recommendations falling under the responsibility of domestic authorities to report back to the T-CY no later than 18 months from adoption of this report on measures taken to permit the T-CY, in line with the Rules of Procedure (Article 2.1.g), to review progress made.</w:t>
      </w:r>
      <w:r>
        <w:rPr>
          <w:sz w:val="17"/>
          <w:szCs w:val="17"/>
          <w:lang w:val="en-US"/>
        </w:rPr>
        <w:t>”</w:t>
      </w:r>
    </w:p>
    <w:p w14:paraId="6031F938" w14:textId="77777777" w:rsidR="0004448A" w:rsidRDefault="0004448A" w:rsidP="0004448A">
      <w:pPr>
        <w:pBdr>
          <w:top w:val="single" w:sz="4" w:space="1" w:color="auto"/>
          <w:left w:val="single" w:sz="4" w:space="4" w:color="auto"/>
          <w:bottom w:val="single" w:sz="4" w:space="1" w:color="auto"/>
          <w:right w:val="single" w:sz="4" w:space="4" w:color="auto"/>
        </w:pBdr>
        <w:rPr>
          <w:sz w:val="17"/>
          <w:szCs w:val="17"/>
          <w:lang w:val="en-US"/>
        </w:rPr>
      </w:pPr>
    </w:p>
    <w:p w14:paraId="331F8293" w14:textId="77777777" w:rsidR="00D41104" w:rsidRPr="00D41104" w:rsidRDefault="001708CB" w:rsidP="00D41104">
      <w:pPr>
        <w:pBdr>
          <w:top w:val="single" w:sz="4" w:space="1" w:color="auto"/>
          <w:left w:val="single" w:sz="4" w:space="4" w:color="auto"/>
          <w:bottom w:val="single" w:sz="4" w:space="1" w:color="auto"/>
          <w:right w:val="single" w:sz="4" w:space="4" w:color="auto"/>
        </w:pBdr>
        <w:rPr>
          <w:sz w:val="17"/>
          <w:szCs w:val="17"/>
        </w:rPr>
      </w:pPr>
      <w:r>
        <w:rPr>
          <w:sz w:val="17"/>
          <w:szCs w:val="17"/>
          <w:lang w:val="en-US"/>
        </w:rPr>
        <w:t>Recommendations 1 to 15 were considered “falling primarily under the responsibility of domestic authorities”.</w:t>
      </w:r>
      <w:r w:rsidR="00D41104">
        <w:rPr>
          <w:sz w:val="17"/>
          <w:szCs w:val="17"/>
          <w:lang w:val="en-US"/>
        </w:rPr>
        <w:t xml:space="preserve"> </w:t>
      </w:r>
      <w:r w:rsidR="00D41104">
        <w:rPr>
          <w:sz w:val="17"/>
          <w:szCs w:val="17"/>
        </w:rPr>
        <w:t xml:space="preserve">It is recalled that with regard to Recommendation 8 (emergency procedures), the T-CY documented practices by Parties and providers in May 2016 (document </w:t>
      </w:r>
      <w:hyperlink r:id="rId11" w:history="1">
        <w:r w:rsidR="00D41104" w:rsidRPr="0004448A">
          <w:rPr>
            <w:rStyle w:val="Hyperlink"/>
            <w:sz w:val="17"/>
            <w:szCs w:val="17"/>
          </w:rPr>
          <w:t>T-CY(2016)13</w:t>
        </w:r>
      </w:hyperlink>
      <w:r w:rsidR="00D41104">
        <w:rPr>
          <w:sz w:val="17"/>
          <w:szCs w:val="17"/>
        </w:rPr>
        <w:t>).</w:t>
      </w:r>
    </w:p>
    <w:p w14:paraId="0E915BD2" w14:textId="48FC691F" w:rsidR="0098786F" w:rsidRDefault="0098786F" w:rsidP="00BA3544">
      <w:pPr>
        <w:pBdr>
          <w:top w:val="single" w:sz="4" w:space="1" w:color="auto"/>
          <w:left w:val="single" w:sz="4" w:space="4" w:color="auto"/>
          <w:bottom w:val="single" w:sz="4" w:space="1" w:color="auto"/>
          <w:right w:val="single" w:sz="4" w:space="4" w:color="auto"/>
        </w:pBdr>
        <w:rPr>
          <w:sz w:val="17"/>
          <w:szCs w:val="17"/>
        </w:rPr>
      </w:pPr>
    </w:p>
    <w:p w14:paraId="1F61EDC5" w14:textId="3AEB4C2A" w:rsidR="00D41104" w:rsidRDefault="00CE51B6" w:rsidP="00BA3544">
      <w:pPr>
        <w:pBdr>
          <w:top w:val="single" w:sz="4" w:space="1" w:color="auto"/>
          <w:left w:val="single" w:sz="4" w:space="4" w:color="auto"/>
          <w:bottom w:val="single" w:sz="4" w:space="1" w:color="auto"/>
          <w:right w:val="single" w:sz="4" w:space="4" w:color="auto"/>
        </w:pBdr>
        <w:rPr>
          <w:sz w:val="17"/>
          <w:szCs w:val="17"/>
        </w:rPr>
      </w:pPr>
      <w:hyperlink r:id="rId12" w:history="1">
        <w:r w:rsidR="00D41104" w:rsidRPr="00A72027">
          <w:rPr>
            <w:rStyle w:val="Hyperlink"/>
            <w:sz w:val="17"/>
            <w:szCs w:val="17"/>
          </w:rPr>
          <w:t>T-CY 15 (May 2016) decided</w:t>
        </w:r>
      </w:hyperlink>
      <w:r w:rsidR="00D41104">
        <w:rPr>
          <w:sz w:val="17"/>
          <w:szCs w:val="17"/>
        </w:rPr>
        <w:t xml:space="preserve">: </w:t>
      </w:r>
    </w:p>
    <w:p w14:paraId="0AEB64A1" w14:textId="1685C353" w:rsidR="00D41104" w:rsidRDefault="00D41104" w:rsidP="00D41104">
      <w:pPr>
        <w:pBdr>
          <w:top w:val="single" w:sz="4" w:space="1" w:color="auto"/>
          <w:left w:val="single" w:sz="4" w:space="4" w:color="auto"/>
          <w:bottom w:val="single" w:sz="4" w:space="1" w:color="auto"/>
          <w:right w:val="single" w:sz="4" w:space="4" w:color="auto"/>
        </w:pBdr>
        <w:rPr>
          <w:sz w:val="17"/>
          <w:szCs w:val="17"/>
        </w:rPr>
      </w:pPr>
      <w:r>
        <w:rPr>
          <w:sz w:val="17"/>
          <w:szCs w:val="17"/>
        </w:rPr>
        <w:t>“</w:t>
      </w:r>
      <w:r w:rsidRPr="00D41104">
        <w:rPr>
          <w:sz w:val="17"/>
          <w:szCs w:val="17"/>
        </w:rPr>
        <w:t>To invite the Bureau to develop and the Secretariat to circulate a request for information on follow up given to Recommendations 1-7 and 9-15 of the MLA Assessment Report, as well as on Recommendation 16 on time periods for data</w:t>
      </w:r>
      <w:r>
        <w:rPr>
          <w:sz w:val="17"/>
          <w:szCs w:val="17"/>
        </w:rPr>
        <w:t xml:space="preserve"> </w:t>
      </w:r>
      <w:r w:rsidRPr="00D41104">
        <w:rPr>
          <w:sz w:val="17"/>
          <w:szCs w:val="17"/>
        </w:rPr>
        <w:t>preservation periods.</w:t>
      </w:r>
      <w:r>
        <w:rPr>
          <w:sz w:val="17"/>
          <w:szCs w:val="17"/>
        </w:rPr>
        <w:t>”</w:t>
      </w:r>
    </w:p>
    <w:p w14:paraId="797C4EEB" w14:textId="77777777" w:rsidR="0098786F" w:rsidRPr="00344323" w:rsidRDefault="0098786F" w:rsidP="004437F1">
      <w:pPr>
        <w:pBdr>
          <w:top w:val="single" w:sz="4" w:space="1" w:color="auto"/>
          <w:left w:val="single" w:sz="4" w:space="4" w:color="auto"/>
          <w:bottom w:val="single" w:sz="4" w:space="1" w:color="auto"/>
          <w:right w:val="single" w:sz="4" w:space="4" w:color="auto"/>
        </w:pBdr>
        <w:rPr>
          <w:sz w:val="17"/>
          <w:szCs w:val="17"/>
          <w:lang w:val="en-US"/>
        </w:rPr>
      </w:pPr>
    </w:p>
    <w:p w14:paraId="30EC8016" w14:textId="77777777" w:rsidR="0098786F" w:rsidRPr="00344323" w:rsidRDefault="0098786F" w:rsidP="004437F1">
      <w:pPr>
        <w:pBdr>
          <w:top w:val="single" w:sz="4" w:space="1" w:color="auto"/>
          <w:left w:val="single" w:sz="4" w:space="4" w:color="auto"/>
          <w:bottom w:val="single" w:sz="4" w:space="1" w:color="auto"/>
          <w:right w:val="single" w:sz="4" w:space="4" w:color="auto"/>
        </w:pBdr>
        <w:rPr>
          <w:sz w:val="17"/>
          <w:szCs w:val="17"/>
          <w:u w:val="single"/>
          <w:lang w:val="en-US"/>
        </w:rPr>
      </w:pPr>
      <w:r w:rsidRPr="004437F1">
        <w:rPr>
          <w:b/>
          <w:sz w:val="17"/>
          <w:szCs w:val="17"/>
          <w:lang w:val="en-US"/>
        </w:rPr>
        <w:t>Implementation:</w:t>
      </w:r>
    </w:p>
    <w:p w14:paraId="7BFAA96D" w14:textId="77777777" w:rsidR="0098786F" w:rsidRPr="00344323" w:rsidRDefault="0098786F" w:rsidP="004437F1">
      <w:pPr>
        <w:pBdr>
          <w:top w:val="single" w:sz="4" w:space="1" w:color="auto"/>
          <w:left w:val="single" w:sz="4" w:space="4" w:color="auto"/>
          <w:bottom w:val="single" w:sz="4" w:space="1" w:color="auto"/>
          <w:right w:val="single" w:sz="4" w:space="4" w:color="auto"/>
        </w:pBdr>
        <w:rPr>
          <w:sz w:val="17"/>
          <w:szCs w:val="17"/>
          <w:lang w:val="en-US"/>
        </w:rPr>
      </w:pPr>
    </w:p>
    <w:p w14:paraId="5A42A7D8" w14:textId="77777777" w:rsidR="0098786F" w:rsidRPr="00344323" w:rsidRDefault="0098786F" w:rsidP="004437F1">
      <w:pPr>
        <w:pBdr>
          <w:top w:val="single" w:sz="4" w:space="1" w:color="auto"/>
          <w:left w:val="single" w:sz="4" w:space="4" w:color="auto"/>
          <w:bottom w:val="single" w:sz="4" w:space="1" w:color="auto"/>
          <w:right w:val="single" w:sz="4" w:space="4" w:color="auto"/>
        </w:pBdr>
        <w:rPr>
          <w:sz w:val="17"/>
          <w:szCs w:val="17"/>
          <w:lang w:val="en-US"/>
        </w:rPr>
      </w:pPr>
      <w:r w:rsidRPr="008B7CCF">
        <w:rPr>
          <w:sz w:val="17"/>
          <w:szCs w:val="17"/>
          <w:u w:val="single"/>
          <w:lang w:val="en-US"/>
        </w:rPr>
        <w:t>T-CY representatives</w:t>
      </w:r>
      <w:r w:rsidRPr="00344323">
        <w:rPr>
          <w:sz w:val="17"/>
          <w:szCs w:val="17"/>
          <w:lang w:val="en-US"/>
        </w:rPr>
        <w:t xml:space="preserve"> are invited to </w:t>
      </w:r>
      <w:r w:rsidR="00344323" w:rsidRPr="00344323">
        <w:rPr>
          <w:sz w:val="17"/>
          <w:szCs w:val="17"/>
          <w:lang w:val="en-US"/>
        </w:rPr>
        <w:t>prepare/compile</w:t>
      </w:r>
      <w:r w:rsidRPr="00344323">
        <w:rPr>
          <w:sz w:val="17"/>
          <w:szCs w:val="17"/>
          <w:lang w:val="en-US"/>
        </w:rPr>
        <w:t xml:space="preserve"> consolidated replies to this questionnaire </w:t>
      </w:r>
      <w:r w:rsidR="00344323" w:rsidRPr="00344323">
        <w:rPr>
          <w:sz w:val="17"/>
          <w:szCs w:val="17"/>
          <w:lang w:val="en-US"/>
        </w:rPr>
        <w:t>from</w:t>
      </w:r>
      <w:r w:rsidRPr="00344323">
        <w:rPr>
          <w:sz w:val="17"/>
          <w:szCs w:val="17"/>
          <w:lang w:val="en-US"/>
        </w:rPr>
        <w:t xml:space="preserve"> their respective country.</w:t>
      </w:r>
    </w:p>
    <w:p w14:paraId="4A2DDD03" w14:textId="77777777" w:rsidR="0098786F" w:rsidRPr="00344323" w:rsidRDefault="0098786F" w:rsidP="004437F1">
      <w:pPr>
        <w:pBdr>
          <w:top w:val="single" w:sz="4" w:space="1" w:color="auto"/>
          <w:left w:val="single" w:sz="4" w:space="4" w:color="auto"/>
          <w:bottom w:val="single" w:sz="4" w:space="1" w:color="auto"/>
          <w:right w:val="single" w:sz="4" w:space="4" w:color="auto"/>
        </w:pBdr>
        <w:rPr>
          <w:sz w:val="17"/>
          <w:szCs w:val="17"/>
          <w:lang w:val="en-US"/>
        </w:rPr>
      </w:pPr>
    </w:p>
    <w:p w14:paraId="5C84AA3C" w14:textId="1CF0871C" w:rsidR="00344323" w:rsidRPr="00344323" w:rsidRDefault="0098786F" w:rsidP="004437F1">
      <w:pPr>
        <w:pBdr>
          <w:top w:val="single" w:sz="4" w:space="1" w:color="auto"/>
          <w:left w:val="single" w:sz="4" w:space="4" w:color="auto"/>
          <w:bottom w:val="single" w:sz="4" w:space="1" w:color="auto"/>
          <w:right w:val="single" w:sz="4" w:space="4" w:color="auto"/>
        </w:pBdr>
        <w:rPr>
          <w:sz w:val="17"/>
          <w:szCs w:val="17"/>
          <w:lang w:val="en-US"/>
        </w:rPr>
      </w:pPr>
      <w:r w:rsidRPr="00344323">
        <w:rPr>
          <w:sz w:val="17"/>
          <w:szCs w:val="17"/>
          <w:lang w:val="en-US"/>
        </w:rPr>
        <w:t>Replies should be submitted</w:t>
      </w:r>
      <w:r w:rsidR="00344323" w:rsidRPr="00344323">
        <w:rPr>
          <w:sz w:val="17"/>
          <w:szCs w:val="17"/>
          <w:lang w:val="en-US"/>
        </w:rPr>
        <w:t xml:space="preserve"> no later than</w:t>
      </w:r>
      <w:r w:rsidRPr="00344323">
        <w:rPr>
          <w:sz w:val="17"/>
          <w:szCs w:val="17"/>
          <w:lang w:val="en-US"/>
        </w:rPr>
        <w:t xml:space="preserve"> </w:t>
      </w:r>
      <w:r w:rsidR="00BA3544">
        <w:rPr>
          <w:b/>
          <w:sz w:val="17"/>
          <w:szCs w:val="17"/>
          <w:u w:val="single"/>
          <w:lang w:val="en-US"/>
        </w:rPr>
        <w:t>2</w:t>
      </w:r>
      <w:r w:rsidR="0043060A">
        <w:rPr>
          <w:b/>
          <w:sz w:val="17"/>
          <w:szCs w:val="17"/>
          <w:u w:val="single"/>
          <w:lang w:val="en-US"/>
        </w:rPr>
        <w:t>1</w:t>
      </w:r>
      <w:r w:rsidR="00D00EC6">
        <w:rPr>
          <w:b/>
          <w:sz w:val="17"/>
          <w:szCs w:val="17"/>
          <w:u w:val="single"/>
          <w:lang w:val="en-US"/>
        </w:rPr>
        <w:t xml:space="preserve"> October</w:t>
      </w:r>
      <w:r w:rsidR="00344323" w:rsidRPr="00344323">
        <w:rPr>
          <w:b/>
          <w:sz w:val="17"/>
          <w:szCs w:val="17"/>
          <w:u w:val="single"/>
          <w:lang w:val="en-US"/>
        </w:rPr>
        <w:t xml:space="preserve"> 201</w:t>
      </w:r>
      <w:r w:rsidR="00BA3544">
        <w:rPr>
          <w:b/>
          <w:sz w:val="17"/>
          <w:szCs w:val="17"/>
          <w:u w:val="single"/>
          <w:lang w:val="en-US"/>
        </w:rPr>
        <w:t>6</w:t>
      </w:r>
      <w:r w:rsidR="00344323" w:rsidRPr="00344323">
        <w:rPr>
          <w:sz w:val="17"/>
          <w:szCs w:val="17"/>
          <w:lang w:val="en-US"/>
        </w:rPr>
        <w:t xml:space="preserve"> in electronic form and in English or French to:</w:t>
      </w:r>
    </w:p>
    <w:p w14:paraId="68839A15" w14:textId="77777777" w:rsidR="00344323" w:rsidRPr="00344323" w:rsidRDefault="00344323" w:rsidP="004437F1">
      <w:pPr>
        <w:pBdr>
          <w:top w:val="single" w:sz="4" w:space="1" w:color="auto"/>
          <w:left w:val="single" w:sz="4" w:space="4" w:color="auto"/>
          <w:bottom w:val="single" w:sz="4" w:space="1" w:color="auto"/>
          <w:right w:val="single" w:sz="4" w:space="4" w:color="auto"/>
        </w:pBdr>
        <w:rPr>
          <w:sz w:val="17"/>
          <w:szCs w:val="17"/>
          <w:lang w:val="en-US"/>
        </w:rPr>
      </w:pPr>
    </w:p>
    <w:p w14:paraId="1BBB131D" w14:textId="77777777" w:rsidR="00344323" w:rsidRPr="00224F27" w:rsidRDefault="00344323" w:rsidP="00224F27">
      <w:pPr>
        <w:pBdr>
          <w:top w:val="single" w:sz="4" w:space="1" w:color="auto"/>
          <w:left w:val="single" w:sz="4" w:space="4" w:color="auto"/>
          <w:bottom w:val="single" w:sz="4" w:space="1" w:color="auto"/>
          <w:right w:val="single" w:sz="4" w:space="4" w:color="auto"/>
        </w:pBdr>
        <w:rPr>
          <w:sz w:val="17"/>
          <w:szCs w:val="17"/>
          <w:lang w:val="en-US"/>
        </w:rPr>
      </w:pPr>
      <w:r w:rsidRPr="00344323">
        <w:rPr>
          <w:sz w:val="17"/>
          <w:szCs w:val="17"/>
          <w:lang w:val="en-US"/>
        </w:rPr>
        <w:t xml:space="preserve">Alexander Seger, </w:t>
      </w:r>
      <w:r w:rsidR="00224F27">
        <w:rPr>
          <w:sz w:val="17"/>
          <w:szCs w:val="17"/>
          <w:lang w:val="en-US"/>
        </w:rPr>
        <w:t xml:space="preserve">Executive </w:t>
      </w:r>
      <w:r w:rsidRPr="00344323">
        <w:rPr>
          <w:sz w:val="17"/>
          <w:szCs w:val="17"/>
          <w:lang w:val="en-US"/>
        </w:rPr>
        <w:t xml:space="preserve">Secretary of the Cybercrime Convention Committee, Council of Europe </w:t>
      </w:r>
      <w:r w:rsidRPr="00224F27">
        <w:rPr>
          <w:sz w:val="17"/>
          <w:szCs w:val="17"/>
          <w:lang w:val="en-US"/>
        </w:rPr>
        <w:t xml:space="preserve">Email: </w:t>
      </w:r>
      <w:r w:rsidRPr="00224F27">
        <w:rPr>
          <w:sz w:val="17"/>
          <w:szCs w:val="17"/>
          <w:lang w:val="en-US"/>
        </w:rPr>
        <w:tab/>
      </w:r>
      <w:hyperlink r:id="rId13" w:history="1">
        <w:r w:rsidRPr="00224F27">
          <w:rPr>
            <w:rStyle w:val="Hyperlink"/>
            <w:b/>
            <w:sz w:val="17"/>
            <w:szCs w:val="17"/>
            <w:lang w:val="en-US"/>
          </w:rPr>
          <w:t>alexander.seger@coe.int</w:t>
        </w:r>
      </w:hyperlink>
    </w:p>
    <w:p w14:paraId="72D90032" w14:textId="77777777" w:rsidR="00344323" w:rsidRPr="00224F27" w:rsidRDefault="00344323" w:rsidP="004437F1">
      <w:pPr>
        <w:pBdr>
          <w:top w:val="single" w:sz="4" w:space="1" w:color="auto"/>
          <w:left w:val="single" w:sz="4" w:space="4" w:color="auto"/>
          <w:bottom w:val="single" w:sz="4" w:space="1" w:color="auto"/>
          <w:right w:val="single" w:sz="4" w:space="4" w:color="auto"/>
        </w:pBdr>
        <w:rPr>
          <w:sz w:val="17"/>
          <w:szCs w:val="17"/>
          <w:lang w:val="en-US"/>
        </w:rPr>
      </w:pPr>
    </w:p>
    <w:p w14:paraId="4239CDDF" w14:textId="3BC4DBFD" w:rsidR="00D00EC6" w:rsidRDefault="00D00EC6" w:rsidP="00F77EF2">
      <w:pPr>
        <w:pBdr>
          <w:top w:val="single" w:sz="4" w:space="1" w:color="auto"/>
          <w:left w:val="single" w:sz="4" w:space="4" w:color="auto"/>
          <w:bottom w:val="single" w:sz="4" w:space="1" w:color="auto"/>
          <w:right w:val="single" w:sz="4" w:space="4" w:color="auto"/>
        </w:pBdr>
        <w:rPr>
          <w:rFonts w:cs="Arial"/>
          <w:b/>
          <w:bCs/>
          <w:kern w:val="32"/>
          <w:sz w:val="22"/>
          <w:szCs w:val="32"/>
          <w:lang w:val="en-US"/>
        </w:rPr>
      </w:pPr>
      <w:r>
        <w:rPr>
          <w:sz w:val="17"/>
          <w:szCs w:val="17"/>
          <w:lang w:val="en-US"/>
        </w:rPr>
        <w:t xml:space="preserve">The Bureau will then provide an initial summary to </w:t>
      </w:r>
      <w:r w:rsidR="00344323" w:rsidRPr="00344323">
        <w:rPr>
          <w:sz w:val="17"/>
          <w:szCs w:val="17"/>
          <w:lang w:val="en-US"/>
        </w:rPr>
        <w:t>T-CY</w:t>
      </w:r>
      <w:r>
        <w:rPr>
          <w:sz w:val="17"/>
          <w:szCs w:val="17"/>
          <w:lang w:val="en-US"/>
        </w:rPr>
        <w:t xml:space="preserve"> 1</w:t>
      </w:r>
      <w:r w:rsidR="00BA3544">
        <w:rPr>
          <w:sz w:val="17"/>
          <w:szCs w:val="17"/>
          <w:lang w:val="en-US"/>
        </w:rPr>
        <w:t>6</w:t>
      </w:r>
      <w:r>
        <w:rPr>
          <w:sz w:val="17"/>
          <w:szCs w:val="17"/>
          <w:lang w:val="en-US"/>
        </w:rPr>
        <w:t xml:space="preserve"> (</w:t>
      </w:r>
      <w:r w:rsidR="00BA3544">
        <w:rPr>
          <w:sz w:val="17"/>
          <w:szCs w:val="17"/>
          <w:lang w:val="en-US"/>
        </w:rPr>
        <w:t>November</w:t>
      </w:r>
      <w:r>
        <w:rPr>
          <w:sz w:val="17"/>
          <w:szCs w:val="17"/>
          <w:lang w:val="en-US"/>
        </w:rPr>
        <w:t xml:space="preserve"> 201</w:t>
      </w:r>
      <w:r w:rsidR="00BA3544">
        <w:rPr>
          <w:sz w:val="17"/>
          <w:szCs w:val="17"/>
          <w:lang w:val="en-US"/>
        </w:rPr>
        <w:t>6</w:t>
      </w:r>
      <w:r>
        <w:rPr>
          <w:sz w:val="17"/>
          <w:szCs w:val="17"/>
          <w:lang w:val="en-US"/>
        </w:rPr>
        <w:t xml:space="preserve">), and a full draft report by </w:t>
      </w:r>
      <w:r w:rsidR="00BA3544">
        <w:rPr>
          <w:sz w:val="17"/>
          <w:szCs w:val="17"/>
          <w:lang w:val="en-US"/>
        </w:rPr>
        <w:t xml:space="preserve">spring </w:t>
      </w:r>
      <w:r>
        <w:rPr>
          <w:sz w:val="17"/>
          <w:szCs w:val="17"/>
          <w:lang w:val="en-US"/>
        </w:rPr>
        <w:t>201</w:t>
      </w:r>
      <w:r w:rsidR="00F97455">
        <w:rPr>
          <w:sz w:val="17"/>
          <w:szCs w:val="17"/>
          <w:lang w:val="en-US"/>
        </w:rPr>
        <w:t>7</w:t>
      </w:r>
      <w:r>
        <w:rPr>
          <w:sz w:val="17"/>
          <w:szCs w:val="17"/>
          <w:lang w:val="en-US"/>
        </w:rPr>
        <w:t xml:space="preserve"> for consideration by T-CY 1</w:t>
      </w:r>
      <w:r w:rsidR="00BA3544">
        <w:rPr>
          <w:sz w:val="17"/>
          <w:szCs w:val="17"/>
          <w:lang w:val="en-US"/>
        </w:rPr>
        <w:t>7</w:t>
      </w:r>
      <w:r>
        <w:rPr>
          <w:sz w:val="17"/>
          <w:szCs w:val="17"/>
          <w:lang w:val="en-US"/>
        </w:rPr>
        <w:t xml:space="preserve"> (</w:t>
      </w:r>
      <w:r w:rsidR="00BA3544">
        <w:rPr>
          <w:sz w:val="17"/>
          <w:szCs w:val="17"/>
          <w:lang w:val="en-US"/>
        </w:rPr>
        <w:t>mid-</w:t>
      </w:r>
      <w:r>
        <w:rPr>
          <w:sz w:val="17"/>
          <w:szCs w:val="17"/>
          <w:lang w:val="en-US"/>
        </w:rPr>
        <w:t>201</w:t>
      </w:r>
      <w:r w:rsidR="00BA3544">
        <w:rPr>
          <w:sz w:val="17"/>
          <w:szCs w:val="17"/>
          <w:lang w:val="en-US"/>
        </w:rPr>
        <w:t>7</w:t>
      </w:r>
      <w:r>
        <w:rPr>
          <w:sz w:val="17"/>
          <w:szCs w:val="17"/>
          <w:lang w:val="en-US"/>
        </w:rPr>
        <w:t>).</w:t>
      </w:r>
      <w:r>
        <w:rPr>
          <w:lang w:val="en-US"/>
        </w:rPr>
        <w:br w:type="page"/>
      </w:r>
    </w:p>
    <w:p w14:paraId="3E9BC2B9" w14:textId="704EF1B3" w:rsidR="00EE55FB" w:rsidRPr="00BA3544" w:rsidRDefault="004B418C" w:rsidP="00BA3544">
      <w:pPr>
        <w:rPr>
          <w:b/>
        </w:rPr>
      </w:pPr>
      <w:r>
        <w:rPr>
          <w:b/>
          <w:lang w:val="en-US"/>
        </w:rPr>
        <w:lastRenderedPageBreak/>
        <w:t xml:space="preserve">Question 1: </w:t>
      </w:r>
      <w:r w:rsidR="00BA3544" w:rsidRPr="00BA3544">
        <w:rPr>
          <w:b/>
          <w:lang w:val="en-US"/>
        </w:rPr>
        <w:t>Please provide information on measures taken</w:t>
      </w:r>
      <w:r w:rsidR="00BA3544">
        <w:rPr>
          <w:b/>
          <w:lang w:val="en-US"/>
        </w:rPr>
        <w:t xml:space="preserve"> or on relevant developments</w:t>
      </w:r>
      <w:r w:rsidR="00BA3544" w:rsidRPr="00BA3544">
        <w:rPr>
          <w:b/>
          <w:lang w:val="en-US"/>
        </w:rPr>
        <w:t xml:space="preserve"> with respect to each of the following Recommendations. Please attach additional information as appropriate.</w:t>
      </w:r>
    </w:p>
    <w:p w14:paraId="7889FD75" w14:textId="77777777" w:rsidR="00345494" w:rsidRDefault="00345494">
      <w:pPr>
        <w:rPr>
          <w:lang w:val="en-US"/>
        </w:rPr>
      </w:pPr>
    </w:p>
    <w:tbl>
      <w:tblPr>
        <w:tblStyle w:val="TableGrid"/>
        <w:tblW w:w="8926" w:type="dxa"/>
        <w:tblLayout w:type="fixed"/>
        <w:tblLook w:val="04A0" w:firstRow="1" w:lastRow="0" w:firstColumn="1" w:lastColumn="0" w:noHBand="0" w:noVBand="1"/>
      </w:tblPr>
      <w:tblGrid>
        <w:gridCol w:w="8926"/>
      </w:tblGrid>
      <w:tr w:rsidR="001708CB" w14:paraId="65C2DAB2" w14:textId="77777777" w:rsidTr="0043060A">
        <w:tc>
          <w:tcPr>
            <w:tcW w:w="8926" w:type="dxa"/>
            <w:shd w:val="clear" w:color="auto" w:fill="D9D9D9" w:themeFill="background1" w:themeFillShade="D9"/>
          </w:tcPr>
          <w:p w14:paraId="40970BE4" w14:textId="77777777" w:rsidR="001708CB" w:rsidRDefault="001708CB" w:rsidP="008A1AD8">
            <w:pPr>
              <w:pStyle w:val="Reclist"/>
            </w:pPr>
            <w:r>
              <w:t>Parties should fully implement and apply the provisions of the Budapest Convention on Cybercrime, including preservation powers (follow up to T-CY Assessment Report 2012).</w:t>
            </w:r>
          </w:p>
          <w:p w14:paraId="7DB00BD5" w14:textId="77777777" w:rsidR="001708CB" w:rsidRDefault="001708CB" w:rsidP="008A1AD8">
            <w:pPr>
              <w:pStyle w:val="comment"/>
            </w:pPr>
          </w:p>
        </w:tc>
      </w:tr>
      <w:tr w:rsidR="001708CB" w14:paraId="59B384DE" w14:textId="77777777" w:rsidTr="008A1AD8">
        <w:tc>
          <w:tcPr>
            <w:tcW w:w="8926" w:type="dxa"/>
          </w:tcPr>
          <w:p w14:paraId="6FA7CB93" w14:textId="2868925F" w:rsidR="001708CB" w:rsidRDefault="0043060A" w:rsidP="001708CB">
            <w:r>
              <w:t>Measures taken/relevant developments:</w:t>
            </w:r>
          </w:p>
          <w:p w14:paraId="54AB799B" w14:textId="77777777" w:rsidR="0043060A" w:rsidRDefault="0043060A" w:rsidP="001708CB"/>
          <w:p w14:paraId="3D4D4DEE" w14:textId="1F252922" w:rsidR="00323465" w:rsidRDefault="00323465" w:rsidP="001708CB"/>
        </w:tc>
      </w:tr>
      <w:tr w:rsidR="001708CB" w14:paraId="2223376B" w14:textId="77777777" w:rsidTr="0043060A">
        <w:tc>
          <w:tcPr>
            <w:tcW w:w="8926" w:type="dxa"/>
            <w:shd w:val="clear" w:color="auto" w:fill="D9D9D9" w:themeFill="background1" w:themeFillShade="D9"/>
          </w:tcPr>
          <w:p w14:paraId="7F4CC34A" w14:textId="77777777" w:rsidR="001708CB" w:rsidRPr="00301B45" w:rsidRDefault="001708CB" w:rsidP="008A1AD8">
            <w:pPr>
              <w:pStyle w:val="Reclist"/>
            </w:pPr>
            <w:r w:rsidRPr="00301B45">
              <w:t xml:space="preserve">Parties should consider maintaining statistics or establish other mechanisms to monitor the efficiency of the mutual legal assistance process related to cybercrime and electronic evidence. </w:t>
            </w:r>
          </w:p>
          <w:p w14:paraId="3EECEBEA" w14:textId="77777777" w:rsidR="001708CB" w:rsidRPr="00301B45" w:rsidRDefault="001708CB" w:rsidP="008A1AD8">
            <w:pPr>
              <w:pStyle w:val="comment"/>
            </w:pPr>
          </w:p>
        </w:tc>
      </w:tr>
      <w:tr w:rsidR="0043060A" w14:paraId="233A288E" w14:textId="77777777" w:rsidTr="008A1AD8">
        <w:tc>
          <w:tcPr>
            <w:tcW w:w="8926" w:type="dxa"/>
          </w:tcPr>
          <w:p w14:paraId="638CADD1" w14:textId="77777777" w:rsidR="0043060A" w:rsidRDefault="0043060A" w:rsidP="008A1AD8">
            <w:r>
              <w:t>Measures taken/relevant developments:</w:t>
            </w:r>
          </w:p>
          <w:p w14:paraId="51651DFA" w14:textId="77777777" w:rsidR="0043060A" w:rsidRDefault="0043060A" w:rsidP="008A1AD8"/>
          <w:p w14:paraId="26F5152D" w14:textId="77777777" w:rsidR="00323465" w:rsidRDefault="00323465" w:rsidP="008A1AD8"/>
        </w:tc>
      </w:tr>
      <w:tr w:rsidR="001708CB" w14:paraId="711522F5" w14:textId="77777777" w:rsidTr="0043060A">
        <w:tc>
          <w:tcPr>
            <w:tcW w:w="8926" w:type="dxa"/>
            <w:shd w:val="clear" w:color="auto" w:fill="D9D9D9" w:themeFill="background1" w:themeFillShade="D9"/>
          </w:tcPr>
          <w:p w14:paraId="3C11BB52" w14:textId="77777777" w:rsidR="001708CB" w:rsidRPr="00301B45" w:rsidRDefault="001708CB" w:rsidP="008A1AD8">
            <w:pPr>
              <w:pStyle w:val="Reclist"/>
              <w:rPr>
                <w:rFonts w:eastAsia="MS Gothic"/>
                <w:bCs/>
                <w:lang w:eastAsia="ja-JP"/>
              </w:rPr>
            </w:pPr>
            <w:r w:rsidRPr="00301B45">
              <w:t xml:space="preserve">Parties should </w:t>
            </w:r>
            <w:r>
              <w:t xml:space="preserve">consider </w:t>
            </w:r>
            <w:r w:rsidRPr="00301B45">
              <w:t>allocat</w:t>
            </w:r>
            <w:r>
              <w:t>ing</w:t>
            </w:r>
            <w:r w:rsidRPr="00301B45">
              <w:t xml:space="preserve"> more and more technology-literate staff for mutual legal assistance not only at central levels but also at the level of institutions responsible for executing requests (such as local prosecution offices).</w:t>
            </w:r>
          </w:p>
          <w:p w14:paraId="0F4BFC27" w14:textId="77777777" w:rsidR="001708CB" w:rsidRPr="00722D39" w:rsidRDefault="001708CB" w:rsidP="008A1AD8">
            <w:pPr>
              <w:pStyle w:val="comment"/>
              <w:rPr>
                <w:lang w:val="en-US"/>
              </w:rPr>
            </w:pPr>
          </w:p>
        </w:tc>
      </w:tr>
      <w:tr w:rsidR="0043060A" w14:paraId="09604C87" w14:textId="77777777" w:rsidTr="008A1AD8">
        <w:tc>
          <w:tcPr>
            <w:tcW w:w="8926" w:type="dxa"/>
          </w:tcPr>
          <w:p w14:paraId="093294D3" w14:textId="77777777" w:rsidR="0043060A" w:rsidRDefault="0043060A" w:rsidP="008A1AD8">
            <w:r>
              <w:t>Measures taken/relevant developments:</w:t>
            </w:r>
          </w:p>
          <w:p w14:paraId="2F3BE486" w14:textId="77777777" w:rsidR="0043060A" w:rsidRDefault="0043060A" w:rsidP="008A1AD8"/>
          <w:p w14:paraId="74840FD5" w14:textId="77777777" w:rsidR="00323465" w:rsidRDefault="00323465" w:rsidP="008A1AD8"/>
        </w:tc>
      </w:tr>
      <w:tr w:rsidR="001708CB" w14:paraId="3114C850" w14:textId="77777777" w:rsidTr="0043060A">
        <w:tc>
          <w:tcPr>
            <w:tcW w:w="8926" w:type="dxa"/>
            <w:shd w:val="clear" w:color="auto" w:fill="D9D9D9" w:themeFill="background1" w:themeFillShade="D9"/>
          </w:tcPr>
          <w:p w14:paraId="52EAF316" w14:textId="77777777" w:rsidR="001708CB" w:rsidRDefault="001708CB" w:rsidP="008A1AD8">
            <w:pPr>
              <w:pStyle w:val="Reclist"/>
            </w:pPr>
            <w:r>
              <w:t>Parties should consider providing for better training to enhance mutual legal assistance, police-to-police and other forms of international cooperation on cybercrime and electronic evidence. Training and experience exchange should in particular target prosecutors and judges and encourage direct cooperation between judicial authorities. Such training should be supported by the capacity building programmes of the Council of Europe and other organisations.</w:t>
            </w:r>
          </w:p>
          <w:p w14:paraId="1A7C63FE" w14:textId="77777777" w:rsidR="001708CB" w:rsidRDefault="001708CB" w:rsidP="008A1AD8">
            <w:pPr>
              <w:pStyle w:val="comment"/>
            </w:pPr>
          </w:p>
        </w:tc>
      </w:tr>
      <w:tr w:rsidR="0043060A" w14:paraId="24EAFBA5" w14:textId="77777777" w:rsidTr="008A1AD8">
        <w:tc>
          <w:tcPr>
            <w:tcW w:w="8926" w:type="dxa"/>
          </w:tcPr>
          <w:p w14:paraId="4E648AF8" w14:textId="77777777" w:rsidR="0043060A" w:rsidRDefault="0043060A" w:rsidP="008A1AD8">
            <w:r>
              <w:t>Measures taken/relevant developments:</w:t>
            </w:r>
          </w:p>
          <w:p w14:paraId="27BAC751" w14:textId="77777777" w:rsidR="0043060A" w:rsidRDefault="0043060A" w:rsidP="008A1AD8"/>
          <w:p w14:paraId="02342137" w14:textId="77777777" w:rsidR="00323465" w:rsidRDefault="00323465" w:rsidP="008A1AD8"/>
        </w:tc>
      </w:tr>
      <w:tr w:rsidR="001708CB" w14:paraId="0B59C8F1" w14:textId="77777777" w:rsidTr="0043060A">
        <w:tc>
          <w:tcPr>
            <w:tcW w:w="8926" w:type="dxa"/>
            <w:shd w:val="clear" w:color="auto" w:fill="D9D9D9" w:themeFill="background1" w:themeFillShade="D9"/>
          </w:tcPr>
          <w:p w14:paraId="05557205" w14:textId="77777777" w:rsidR="001708CB" w:rsidRPr="00513C5A" w:rsidRDefault="001708CB" w:rsidP="008A1AD8">
            <w:pPr>
              <w:pStyle w:val="Reclist"/>
            </w:pPr>
            <w:r w:rsidRPr="00513C5A">
              <w:rPr>
                <w:rFonts w:hint="eastAsia"/>
                <w:lang w:eastAsia="ja-JP"/>
              </w:rPr>
              <w:t>Parties and the Council of Europe should work toward s</w:t>
            </w:r>
            <w:r w:rsidRPr="00513C5A">
              <w:t>trengthen</w:t>
            </w:r>
            <w:r w:rsidRPr="00513C5A">
              <w:rPr>
                <w:rFonts w:hint="eastAsia"/>
                <w:lang w:eastAsia="ja-JP"/>
              </w:rPr>
              <w:t>ing</w:t>
            </w:r>
            <w:r w:rsidRPr="00513C5A">
              <w:t xml:space="preserve"> the role of 24/7 points of contact in line with Article 35 Budapest Convention, including</w:t>
            </w:r>
            <w:r w:rsidRPr="00513C5A">
              <w:rPr>
                <w:rFonts w:hint="eastAsia"/>
                <w:lang w:eastAsia="ja-JP"/>
              </w:rPr>
              <w:t xml:space="preserve"> through</w:t>
            </w:r>
            <w:r w:rsidRPr="00513C5A">
              <w:t>:</w:t>
            </w:r>
          </w:p>
          <w:p w14:paraId="3A03CBD6" w14:textId="77777777" w:rsidR="001708CB" w:rsidRDefault="001708CB" w:rsidP="008A1AD8"/>
          <w:p w14:paraId="3EAF960D" w14:textId="77777777" w:rsidR="001708CB" w:rsidRPr="003927FE" w:rsidRDefault="001708CB" w:rsidP="001708CB">
            <w:pPr>
              <w:pStyle w:val="ListParagraph"/>
              <w:numPr>
                <w:ilvl w:val="0"/>
                <w:numId w:val="39"/>
              </w:numPr>
              <w:spacing w:after="0" w:line="260" w:lineRule="atLeast"/>
              <w:ind w:left="1447" w:hanging="567"/>
              <w:jc w:val="both"/>
              <w:rPr>
                <w:szCs w:val="18"/>
              </w:rPr>
            </w:pPr>
            <w:r w:rsidRPr="003927FE">
              <w:rPr>
                <w:szCs w:val="18"/>
              </w:rPr>
              <w:t>Ensur</w:t>
            </w:r>
            <w:r w:rsidRPr="003927FE">
              <w:rPr>
                <w:rFonts w:hint="eastAsia"/>
                <w:szCs w:val="18"/>
                <w:lang w:eastAsia="ja-JP"/>
              </w:rPr>
              <w:t>ing</w:t>
            </w:r>
            <w:r w:rsidRPr="003927FE">
              <w:rPr>
                <w:szCs w:val="18"/>
              </w:rPr>
              <w:t>, pursuant to article 35.3 Budapest Convention that trained and equipped personnel is available to facilitate the operative work and conduct or support mutual legal assistance (MLA) activities</w:t>
            </w:r>
          </w:p>
          <w:p w14:paraId="711C4B3C" w14:textId="77777777" w:rsidR="001708CB" w:rsidRPr="003927FE" w:rsidRDefault="001708CB" w:rsidP="001708CB">
            <w:pPr>
              <w:pStyle w:val="ListParagraph"/>
              <w:numPr>
                <w:ilvl w:val="0"/>
                <w:numId w:val="39"/>
              </w:numPr>
              <w:spacing w:after="0" w:line="260" w:lineRule="atLeast"/>
              <w:ind w:left="1447" w:hanging="567"/>
              <w:jc w:val="both"/>
              <w:rPr>
                <w:szCs w:val="18"/>
              </w:rPr>
            </w:pPr>
            <w:r w:rsidRPr="003927FE">
              <w:rPr>
                <w:rFonts w:hint="eastAsia"/>
                <w:szCs w:val="18"/>
                <w:lang w:eastAsia="ja-JP"/>
              </w:rPr>
              <w:t>Encouraging c</w:t>
            </w:r>
            <w:r w:rsidRPr="003927FE">
              <w:rPr>
                <w:szCs w:val="18"/>
              </w:rPr>
              <w:t>ontact points to pro-actively promote their role among domestic and foreign counterpart authorities;</w:t>
            </w:r>
          </w:p>
          <w:p w14:paraId="657F26D2" w14:textId="77777777" w:rsidR="001708CB" w:rsidRPr="003927FE" w:rsidRDefault="001708CB" w:rsidP="001708CB">
            <w:pPr>
              <w:pStyle w:val="ListParagraph"/>
              <w:numPr>
                <w:ilvl w:val="0"/>
                <w:numId w:val="39"/>
              </w:numPr>
              <w:spacing w:after="0" w:line="260" w:lineRule="atLeast"/>
              <w:ind w:left="1447" w:hanging="567"/>
              <w:jc w:val="both"/>
              <w:rPr>
                <w:szCs w:val="18"/>
              </w:rPr>
            </w:pPr>
            <w:r w:rsidRPr="003927FE">
              <w:rPr>
                <w:rFonts w:hint="eastAsia"/>
                <w:szCs w:val="18"/>
                <w:lang w:eastAsia="ja-JP"/>
              </w:rPr>
              <w:t>Conducting r</w:t>
            </w:r>
            <w:r w:rsidRPr="003927FE">
              <w:rPr>
                <w:szCs w:val="18"/>
              </w:rPr>
              <w:t>egular meetings and training of the 24/7 network</w:t>
            </w:r>
            <w:r w:rsidRPr="003927FE">
              <w:rPr>
                <w:rFonts w:hint="eastAsia"/>
                <w:szCs w:val="18"/>
                <w:lang w:eastAsia="ja-JP"/>
              </w:rPr>
              <w:t xml:space="preserve"> among the Parties</w:t>
            </w:r>
            <w:r w:rsidRPr="003927FE">
              <w:rPr>
                <w:szCs w:val="18"/>
              </w:rPr>
              <w:t>;</w:t>
            </w:r>
          </w:p>
          <w:p w14:paraId="5A012107" w14:textId="77777777" w:rsidR="001708CB" w:rsidRPr="003927FE" w:rsidRDefault="001708CB" w:rsidP="001708CB">
            <w:pPr>
              <w:pStyle w:val="ListParagraph"/>
              <w:numPr>
                <w:ilvl w:val="0"/>
                <w:numId w:val="39"/>
              </w:numPr>
              <w:spacing w:after="0" w:line="260" w:lineRule="atLeast"/>
              <w:ind w:left="1447" w:hanging="567"/>
              <w:jc w:val="both"/>
              <w:rPr>
                <w:szCs w:val="18"/>
              </w:rPr>
            </w:pPr>
            <w:r w:rsidRPr="003927FE">
              <w:rPr>
                <w:rFonts w:hint="eastAsia"/>
                <w:szCs w:val="18"/>
                <w:lang w:eastAsia="ja-JP"/>
              </w:rPr>
              <w:t>Encouraging c</w:t>
            </w:r>
            <w:r w:rsidRPr="003927FE">
              <w:rPr>
                <w:szCs w:val="18"/>
              </w:rPr>
              <w:t xml:space="preserve">ompetent authorities and 24/7 points of contact </w:t>
            </w:r>
            <w:r w:rsidRPr="003927FE">
              <w:rPr>
                <w:rFonts w:hint="eastAsia"/>
                <w:szCs w:val="18"/>
                <w:lang w:eastAsia="ja-JP"/>
              </w:rPr>
              <w:t>to</w:t>
            </w:r>
            <w:r w:rsidRPr="003927FE">
              <w:rPr>
                <w:szCs w:val="18"/>
              </w:rPr>
              <w:t xml:space="preserve"> consider procedures to follow up to and provide feedback to the requesting State on Article 31 requests;</w:t>
            </w:r>
          </w:p>
          <w:p w14:paraId="785CE21B" w14:textId="77777777" w:rsidR="001708CB" w:rsidRPr="003927FE" w:rsidRDefault="001708CB" w:rsidP="001708CB">
            <w:pPr>
              <w:pStyle w:val="ListParagraph"/>
              <w:numPr>
                <w:ilvl w:val="0"/>
                <w:numId w:val="39"/>
              </w:numPr>
              <w:spacing w:after="0" w:line="260" w:lineRule="atLeast"/>
              <w:ind w:left="1447" w:hanging="567"/>
              <w:jc w:val="both"/>
              <w:rPr>
                <w:szCs w:val="18"/>
              </w:rPr>
            </w:pPr>
            <w:r w:rsidRPr="003927FE">
              <w:rPr>
                <w:rFonts w:hint="eastAsia"/>
                <w:szCs w:val="18"/>
                <w:lang w:eastAsia="ja-JP"/>
              </w:rPr>
              <w:t>Considering to e</w:t>
            </w:r>
            <w:r w:rsidRPr="003927FE">
              <w:rPr>
                <w:szCs w:val="18"/>
              </w:rPr>
              <w:t>stablish</w:t>
            </w:r>
            <w:r w:rsidRPr="003927FE">
              <w:rPr>
                <w:rFonts w:hint="eastAsia"/>
                <w:szCs w:val="18"/>
                <w:lang w:eastAsia="ja-JP"/>
              </w:rPr>
              <w:t xml:space="preserve">, </w:t>
            </w:r>
            <w:r w:rsidRPr="003927FE">
              <w:rPr>
                <w:szCs w:val="18"/>
              </w:rPr>
              <w:t>where feasible</w:t>
            </w:r>
            <w:r w:rsidRPr="003927FE">
              <w:rPr>
                <w:rFonts w:hint="eastAsia"/>
                <w:szCs w:val="18"/>
                <w:lang w:eastAsia="ja-JP"/>
              </w:rPr>
              <w:t>,</w:t>
            </w:r>
            <w:r w:rsidRPr="003927FE">
              <w:rPr>
                <w:szCs w:val="18"/>
              </w:rPr>
              <w:t xml:space="preserve"> contact points in prosecution offices to permit a more direct role in mutual legal assistance and a quicker response to requests;</w:t>
            </w:r>
          </w:p>
          <w:p w14:paraId="1E5B1A79" w14:textId="77777777" w:rsidR="001708CB" w:rsidRPr="003927FE" w:rsidRDefault="001708CB" w:rsidP="001708CB">
            <w:pPr>
              <w:pStyle w:val="ListParagraph"/>
              <w:numPr>
                <w:ilvl w:val="0"/>
                <w:numId w:val="39"/>
              </w:numPr>
              <w:spacing w:after="0" w:line="260" w:lineRule="atLeast"/>
              <w:ind w:left="1447" w:hanging="567"/>
              <w:jc w:val="both"/>
              <w:rPr>
                <w:szCs w:val="18"/>
              </w:rPr>
            </w:pPr>
            <w:r w:rsidRPr="003927FE">
              <w:rPr>
                <w:rFonts w:hint="eastAsia"/>
                <w:szCs w:val="18"/>
                <w:lang w:eastAsia="ja-JP"/>
              </w:rPr>
              <w:t xml:space="preserve">Facilitating </w:t>
            </w:r>
            <w:r w:rsidRPr="003927FE">
              <w:rPr>
                <w:szCs w:val="18"/>
              </w:rPr>
              <w:t xml:space="preserve">24/7 points of contact </w:t>
            </w:r>
            <w:r w:rsidRPr="003927FE">
              <w:rPr>
                <w:rFonts w:hint="eastAsia"/>
                <w:szCs w:val="18"/>
                <w:lang w:eastAsia="ja-JP"/>
              </w:rPr>
              <w:t>to</w:t>
            </w:r>
            <w:r w:rsidRPr="003927FE">
              <w:rPr>
                <w:szCs w:val="18"/>
              </w:rPr>
              <w:t xml:space="preserve"> play a supportiv</w:t>
            </w:r>
            <w:r>
              <w:rPr>
                <w:szCs w:val="18"/>
              </w:rPr>
              <w:t>e role in “Article 31” requests.</w:t>
            </w:r>
          </w:p>
          <w:p w14:paraId="281366C1" w14:textId="77777777" w:rsidR="001708CB" w:rsidRDefault="001708CB" w:rsidP="008A1AD8">
            <w:pPr>
              <w:pStyle w:val="comment"/>
            </w:pPr>
          </w:p>
        </w:tc>
      </w:tr>
      <w:tr w:rsidR="0043060A" w14:paraId="6767E7DE" w14:textId="77777777" w:rsidTr="008A1AD8">
        <w:tc>
          <w:tcPr>
            <w:tcW w:w="8926" w:type="dxa"/>
          </w:tcPr>
          <w:p w14:paraId="65C4B96A" w14:textId="77777777" w:rsidR="0043060A" w:rsidRDefault="0043060A" w:rsidP="008A1AD8">
            <w:r>
              <w:t>Measures taken/relevant developments:</w:t>
            </w:r>
          </w:p>
          <w:p w14:paraId="437D31B6" w14:textId="77777777" w:rsidR="0043060A" w:rsidRDefault="0043060A" w:rsidP="008A1AD8"/>
          <w:p w14:paraId="470A0B7F" w14:textId="77777777" w:rsidR="00323465" w:rsidRDefault="00323465" w:rsidP="008A1AD8"/>
        </w:tc>
      </w:tr>
      <w:tr w:rsidR="001708CB" w14:paraId="79CEF18E" w14:textId="77777777" w:rsidTr="0043060A">
        <w:tc>
          <w:tcPr>
            <w:tcW w:w="8926" w:type="dxa"/>
            <w:shd w:val="clear" w:color="auto" w:fill="D9D9D9" w:themeFill="background1" w:themeFillShade="D9"/>
          </w:tcPr>
          <w:p w14:paraId="0E7E7C54" w14:textId="77777777" w:rsidR="001708CB" w:rsidRDefault="001708CB" w:rsidP="008A1AD8">
            <w:pPr>
              <w:pStyle w:val="Reclist"/>
            </w:pPr>
            <w:r>
              <w:t>Parties should consider streamlining the procedures and reduce the number of steps required for mutual assistance requests at the domestic level. Parties should share good practices in this respect with the T-CY.</w:t>
            </w:r>
          </w:p>
          <w:p w14:paraId="25744D87" w14:textId="77777777" w:rsidR="001708CB" w:rsidRDefault="001708CB" w:rsidP="008A1AD8">
            <w:pPr>
              <w:pStyle w:val="comment"/>
            </w:pPr>
          </w:p>
        </w:tc>
      </w:tr>
      <w:tr w:rsidR="0043060A" w14:paraId="5872C323" w14:textId="77777777" w:rsidTr="008A1AD8">
        <w:tc>
          <w:tcPr>
            <w:tcW w:w="8926" w:type="dxa"/>
          </w:tcPr>
          <w:p w14:paraId="18371C99" w14:textId="77777777" w:rsidR="0043060A" w:rsidRDefault="0043060A" w:rsidP="008A1AD8">
            <w:r>
              <w:t>Measures taken/relevant developments:</w:t>
            </w:r>
          </w:p>
          <w:p w14:paraId="34E8F14E" w14:textId="77777777" w:rsidR="0043060A" w:rsidRDefault="0043060A" w:rsidP="008A1AD8"/>
          <w:p w14:paraId="1550D11B" w14:textId="77777777" w:rsidR="00323465" w:rsidRDefault="00323465" w:rsidP="008A1AD8"/>
        </w:tc>
      </w:tr>
      <w:tr w:rsidR="001708CB" w14:paraId="24A8A45F" w14:textId="77777777" w:rsidTr="0043060A">
        <w:tc>
          <w:tcPr>
            <w:tcW w:w="8926" w:type="dxa"/>
            <w:shd w:val="clear" w:color="auto" w:fill="D9D9D9" w:themeFill="background1" w:themeFillShade="D9"/>
          </w:tcPr>
          <w:p w14:paraId="1315D9A9" w14:textId="77777777" w:rsidR="001708CB" w:rsidRDefault="001708CB" w:rsidP="008A1AD8">
            <w:pPr>
              <w:pStyle w:val="Reclist"/>
            </w:pPr>
            <w:r>
              <w:t>Parties should make use of all available channels for international cooperation. This may include formal mutual legal assistance, police to police cooperation and others.</w:t>
            </w:r>
          </w:p>
          <w:p w14:paraId="484BF2A6" w14:textId="77777777" w:rsidR="001708CB" w:rsidRDefault="001708CB" w:rsidP="008A1AD8">
            <w:pPr>
              <w:pStyle w:val="comment"/>
            </w:pPr>
          </w:p>
        </w:tc>
      </w:tr>
      <w:tr w:rsidR="0043060A" w14:paraId="011A2EE0" w14:textId="77777777" w:rsidTr="008A1AD8">
        <w:tc>
          <w:tcPr>
            <w:tcW w:w="8926" w:type="dxa"/>
          </w:tcPr>
          <w:p w14:paraId="45B4F6BF" w14:textId="77777777" w:rsidR="0043060A" w:rsidRDefault="0043060A" w:rsidP="008A1AD8">
            <w:r>
              <w:t>Measures taken/relevant developments:</w:t>
            </w:r>
          </w:p>
          <w:p w14:paraId="677DFD2C" w14:textId="77777777" w:rsidR="0043060A" w:rsidRDefault="0043060A" w:rsidP="008A1AD8"/>
          <w:p w14:paraId="4A6ADFD8" w14:textId="77777777" w:rsidR="00323465" w:rsidRDefault="00323465" w:rsidP="008A1AD8"/>
        </w:tc>
      </w:tr>
      <w:tr w:rsidR="001708CB" w14:paraId="5E1948EE" w14:textId="77777777" w:rsidTr="0043060A">
        <w:tc>
          <w:tcPr>
            <w:tcW w:w="8926" w:type="dxa"/>
            <w:shd w:val="clear" w:color="auto" w:fill="D9D9D9" w:themeFill="background1" w:themeFillShade="D9"/>
          </w:tcPr>
          <w:p w14:paraId="74B690B9" w14:textId="77777777" w:rsidR="001708CB" w:rsidRDefault="001708CB" w:rsidP="008A1AD8">
            <w:pPr>
              <w:pStyle w:val="Reclist"/>
            </w:pPr>
            <w:r>
              <w:t>Parties are encouraged to establish emergency procedures for requests related to risks of life and similar exigent circumstances. The T-CY should document practices by Parties and providers.</w:t>
            </w:r>
          </w:p>
          <w:p w14:paraId="1ADAFC99" w14:textId="77777777" w:rsidR="001708CB" w:rsidRDefault="001708CB" w:rsidP="008A1AD8">
            <w:pPr>
              <w:pStyle w:val="comment"/>
            </w:pPr>
          </w:p>
        </w:tc>
      </w:tr>
      <w:tr w:rsidR="0043060A" w14:paraId="4CA725F3" w14:textId="77777777" w:rsidTr="008A1AD8">
        <w:tc>
          <w:tcPr>
            <w:tcW w:w="8926" w:type="dxa"/>
          </w:tcPr>
          <w:p w14:paraId="6484ECD6" w14:textId="72DE656E" w:rsidR="0043060A" w:rsidRDefault="0043060A" w:rsidP="008A1AD8">
            <w:r>
              <w:t>Measures taken/relevant developments</w:t>
            </w:r>
            <w:r w:rsidR="00226207">
              <w:t>:</w:t>
            </w:r>
            <w:r w:rsidR="00226207">
              <w:rPr>
                <w:rStyle w:val="FootnoteReference"/>
              </w:rPr>
              <w:footnoteReference w:id="1"/>
            </w:r>
          </w:p>
          <w:p w14:paraId="676677E5" w14:textId="77777777" w:rsidR="0043060A" w:rsidRDefault="0043060A" w:rsidP="008A1AD8"/>
          <w:p w14:paraId="5A7EC70D" w14:textId="77777777" w:rsidR="00323465" w:rsidRDefault="00323465" w:rsidP="008A1AD8"/>
        </w:tc>
      </w:tr>
      <w:tr w:rsidR="001708CB" w14:paraId="7A206052" w14:textId="77777777" w:rsidTr="0043060A">
        <w:tc>
          <w:tcPr>
            <w:tcW w:w="8926" w:type="dxa"/>
            <w:shd w:val="clear" w:color="auto" w:fill="D9D9D9" w:themeFill="background1" w:themeFillShade="D9"/>
          </w:tcPr>
          <w:p w14:paraId="0B0FBA04" w14:textId="77777777" w:rsidR="001708CB" w:rsidRDefault="001708CB" w:rsidP="008A1AD8">
            <w:pPr>
              <w:pStyle w:val="Reclist"/>
            </w:pPr>
            <w:r>
              <w:t>Parties should confirm receipt of requests systematically and give, upon request, notice of action taken.</w:t>
            </w:r>
          </w:p>
          <w:p w14:paraId="755FDFFA" w14:textId="77777777" w:rsidR="001708CB" w:rsidRDefault="001708CB" w:rsidP="008A1AD8">
            <w:pPr>
              <w:pStyle w:val="comment"/>
            </w:pPr>
          </w:p>
        </w:tc>
      </w:tr>
      <w:tr w:rsidR="0043060A" w14:paraId="04C55859" w14:textId="77777777" w:rsidTr="008A1AD8">
        <w:tc>
          <w:tcPr>
            <w:tcW w:w="8926" w:type="dxa"/>
          </w:tcPr>
          <w:p w14:paraId="4367A827" w14:textId="77777777" w:rsidR="0043060A" w:rsidRDefault="0043060A" w:rsidP="008A1AD8">
            <w:r>
              <w:t>Measures taken/relevant developments:</w:t>
            </w:r>
          </w:p>
          <w:p w14:paraId="61127025" w14:textId="77777777" w:rsidR="0043060A" w:rsidRDefault="0043060A" w:rsidP="008A1AD8"/>
          <w:p w14:paraId="7AAAC7F1" w14:textId="77777777" w:rsidR="00323465" w:rsidRDefault="00323465" w:rsidP="008A1AD8"/>
        </w:tc>
      </w:tr>
      <w:tr w:rsidR="001708CB" w14:paraId="07D9B80B" w14:textId="77777777" w:rsidTr="0043060A">
        <w:tc>
          <w:tcPr>
            <w:tcW w:w="8926" w:type="dxa"/>
            <w:shd w:val="clear" w:color="auto" w:fill="D9D9D9" w:themeFill="background1" w:themeFillShade="D9"/>
          </w:tcPr>
          <w:p w14:paraId="471C1636" w14:textId="77777777" w:rsidR="001708CB" w:rsidRPr="007510C1" w:rsidRDefault="001708CB" w:rsidP="008A1AD8">
            <w:pPr>
              <w:pStyle w:val="Reclist"/>
            </w:pPr>
            <w:r>
              <w:t xml:space="preserve">Parties may consider the opening of domestic investigation upon a foreign request or spontaneous information to facilitate the sharing of information or accelerate MLA. </w:t>
            </w:r>
          </w:p>
          <w:p w14:paraId="1B8CE92A" w14:textId="77777777" w:rsidR="001708CB" w:rsidRDefault="001708CB" w:rsidP="008A1AD8">
            <w:pPr>
              <w:pStyle w:val="comment"/>
            </w:pPr>
          </w:p>
        </w:tc>
      </w:tr>
      <w:tr w:rsidR="0043060A" w14:paraId="38A972F7" w14:textId="77777777" w:rsidTr="008A1AD8">
        <w:tc>
          <w:tcPr>
            <w:tcW w:w="8926" w:type="dxa"/>
          </w:tcPr>
          <w:p w14:paraId="21DB021C" w14:textId="77777777" w:rsidR="0043060A" w:rsidRDefault="0043060A" w:rsidP="008A1AD8">
            <w:r>
              <w:t>Measures taken/relevant developments:</w:t>
            </w:r>
          </w:p>
          <w:p w14:paraId="1B65211F" w14:textId="77777777" w:rsidR="0043060A" w:rsidRDefault="0043060A" w:rsidP="008A1AD8"/>
          <w:p w14:paraId="69ECB35A" w14:textId="77777777" w:rsidR="00323465" w:rsidRDefault="00323465" w:rsidP="008A1AD8"/>
        </w:tc>
      </w:tr>
      <w:tr w:rsidR="001708CB" w14:paraId="47153539" w14:textId="77777777" w:rsidTr="0043060A">
        <w:tc>
          <w:tcPr>
            <w:tcW w:w="8926" w:type="dxa"/>
            <w:shd w:val="clear" w:color="auto" w:fill="D9D9D9" w:themeFill="background1" w:themeFillShade="D9"/>
          </w:tcPr>
          <w:p w14:paraId="467631EC" w14:textId="77777777" w:rsidR="001708CB" w:rsidRDefault="001708CB" w:rsidP="008A1AD8">
            <w:pPr>
              <w:pStyle w:val="Reclist"/>
            </w:pPr>
            <w:r>
              <w:t>Parties should make use of electronic transmission of requests in line with Article 25.3 Budapest Convention on expedited means of communication.</w:t>
            </w:r>
          </w:p>
          <w:p w14:paraId="3F65FFDA" w14:textId="77777777" w:rsidR="001708CB" w:rsidRDefault="001708CB" w:rsidP="008A1AD8">
            <w:pPr>
              <w:pStyle w:val="comment"/>
            </w:pPr>
          </w:p>
        </w:tc>
      </w:tr>
      <w:tr w:rsidR="0043060A" w14:paraId="75BBB144" w14:textId="77777777" w:rsidTr="008A1AD8">
        <w:tc>
          <w:tcPr>
            <w:tcW w:w="8926" w:type="dxa"/>
          </w:tcPr>
          <w:p w14:paraId="57AC3D74" w14:textId="77777777" w:rsidR="0043060A" w:rsidRDefault="0043060A" w:rsidP="008A1AD8">
            <w:r>
              <w:t>Measures taken/relevant developments:</w:t>
            </w:r>
          </w:p>
          <w:p w14:paraId="11B46866" w14:textId="77777777" w:rsidR="0043060A" w:rsidRDefault="0043060A" w:rsidP="008A1AD8"/>
          <w:p w14:paraId="05BE6F2C" w14:textId="77777777" w:rsidR="00323465" w:rsidRDefault="00323465" w:rsidP="008A1AD8"/>
        </w:tc>
      </w:tr>
      <w:tr w:rsidR="001708CB" w14:paraId="70C02F76" w14:textId="77777777" w:rsidTr="0043060A">
        <w:tc>
          <w:tcPr>
            <w:tcW w:w="8926" w:type="dxa"/>
            <w:shd w:val="clear" w:color="auto" w:fill="D9D9D9" w:themeFill="background1" w:themeFillShade="D9"/>
          </w:tcPr>
          <w:p w14:paraId="13A79C2F" w14:textId="77777777" w:rsidR="001708CB" w:rsidRDefault="001708CB" w:rsidP="008A1AD8">
            <w:pPr>
              <w:pStyle w:val="Reclist"/>
            </w:pPr>
            <w:r>
              <w:t>Parties should ensure that requests are specific and complete with all necessary information.</w:t>
            </w:r>
          </w:p>
          <w:p w14:paraId="201F6DB3" w14:textId="77777777" w:rsidR="001708CB" w:rsidRDefault="001708CB" w:rsidP="008A1AD8">
            <w:pPr>
              <w:pStyle w:val="comment"/>
            </w:pPr>
          </w:p>
        </w:tc>
      </w:tr>
      <w:tr w:rsidR="0043060A" w14:paraId="15BB06AC" w14:textId="77777777" w:rsidTr="008A1AD8">
        <w:tc>
          <w:tcPr>
            <w:tcW w:w="8926" w:type="dxa"/>
          </w:tcPr>
          <w:p w14:paraId="3C8C6614" w14:textId="77777777" w:rsidR="0043060A" w:rsidRDefault="0043060A" w:rsidP="008A1AD8">
            <w:r>
              <w:t>Measures taken/relevant developments:</w:t>
            </w:r>
          </w:p>
          <w:p w14:paraId="5115C521" w14:textId="77777777" w:rsidR="0043060A" w:rsidRDefault="0043060A" w:rsidP="008A1AD8"/>
          <w:p w14:paraId="7134E827" w14:textId="77777777" w:rsidR="00323465" w:rsidRDefault="00323465" w:rsidP="008A1AD8"/>
        </w:tc>
      </w:tr>
      <w:tr w:rsidR="001708CB" w14:paraId="645F3C2D" w14:textId="77777777" w:rsidTr="0043060A">
        <w:tc>
          <w:tcPr>
            <w:tcW w:w="8926" w:type="dxa"/>
            <w:shd w:val="clear" w:color="auto" w:fill="D9D9D9" w:themeFill="background1" w:themeFillShade="D9"/>
          </w:tcPr>
          <w:p w14:paraId="17E9ADFE" w14:textId="77777777" w:rsidR="001708CB" w:rsidRDefault="001708CB" w:rsidP="008A1AD8">
            <w:pPr>
              <w:pStyle w:val="Reclist"/>
            </w:pPr>
            <w:r>
              <w:t xml:space="preserve">Pursuant to Article 25.5 Budapest Convention and Paragraph 259 Explanatory Report, Parties are reminded to apply the dual criminality standard in a flexible manner that will facilitate the granting of assistance. </w:t>
            </w:r>
          </w:p>
          <w:p w14:paraId="7AC4A0F1" w14:textId="77777777" w:rsidR="001708CB" w:rsidRDefault="001708CB" w:rsidP="008A1AD8">
            <w:pPr>
              <w:pStyle w:val="comment"/>
            </w:pPr>
          </w:p>
        </w:tc>
      </w:tr>
      <w:tr w:rsidR="0043060A" w14:paraId="2B2C9FE9" w14:textId="77777777" w:rsidTr="008A1AD8">
        <w:tc>
          <w:tcPr>
            <w:tcW w:w="8926" w:type="dxa"/>
          </w:tcPr>
          <w:p w14:paraId="42FBBA8B" w14:textId="77777777" w:rsidR="0043060A" w:rsidRDefault="0043060A" w:rsidP="008A1AD8">
            <w:r>
              <w:t>Measures taken/relevant developments:</w:t>
            </w:r>
          </w:p>
          <w:p w14:paraId="4B38660B" w14:textId="77777777" w:rsidR="0043060A" w:rsidRDefault="0043060A" w:rsidP="008A1AD8"/>
          <w:p w14:paraId="4E3039F7" w14:textId="77777777" w:rsidR="00323465" w:rsidRDefault="00323465" w:rsidP="008A1AD8"/>
        </w:tc>
      </w:tr>
      <w:tr w:rsidR="001708CB" w14:paraId="6118A41C" w14:textId="77777777" w:rsidTr="0043060A">
        <w:tc>
          <w:tcPr>
            <w:tcW w:w="8926" w:type="dxa"/>
            <w:shd w:val="clear" w:color="auto" w:fill="D9D9D9" w:themeFill="background1" w:themeFillShade="D9"/>
          </w:tcPr>
          <w:p w14:paraId="34948981" w14:textId="77777777" w:rsidR="001708CB" w:rsidRPr="008B5CD2" w:rsidRDefault="001708CB" w:rsidP="008A1AD8">
            <w:pPr>
              <w:pStyle w:val="Reclist"/>
              <w:rPr>
                <w:rFonts w:eastAsia="MS Gothic"/>
                <w:bCs/>
                <w:lang w:eastAsia="ja-JP"/>
              </w:rPr>
            </w:pPr>
            <w:r w:rsidRPr="008B5CD2">
              <w:t>Parties are encouraged to consult with authorities of requested Party prior to sending requests, when necessary.</w:t>
            </w:r>
          </w:p>
          <w:p w14:paraId="416BD6B5" w14:textId="77777777" w:rsidR="001708CB" w:rsidRDefault="001708CB" w:rsidP="008A1AD8">
            <w:pPr>
              <w:pStyle w:val="comment"/>
            </w:pPr>
          </w:p>
        </w:tc>
      </w:tr>
      <w:tr w:rsidR="0043060A" w14:paraId="71F3EC8B" w14:textId="77777777" w:rsidTr="008A1AD8">
        <w:tc>
          <w:tcPr>
            <w:tcW w:w="8926" w:type="dxa"/>
          </w:tcPr>
          <w:p w14:paraId="69FF65B0" w14:textId="77777777" w:rsidR="0043060A" w:rsidRDefault="0043060A" w:rsidP="008A1AD8">
            <w:r>
              <w:t>Measures taken/relevant developments:</w:t>
            </w:r>
          </w:p>
          <w:p w14:paraId="4DAF92C8" w14:textId="77777777" w:rsidR="0043060A" w:rsidRDefault="0043060A" w:rsidP="008A1AD8"/>
          <w:p w14:paraId="05ED0C0C" w14:textId="77777777" w:rsidR="00323465" w:rsidRDefault="00323465" w:rsidP="008A1AD8"/>
        </w:tc>
      </w:tr>
      <w:tr w:rsidR="001708CB" w14:paraId="23DE1CDA" w14:textId="77777777" w:rsidTr="0043060A">
        <w:tc>
          <w:tcPr>
            <w:tcW w:w="8926" w:type="dxa"/>
            <w:shd w:val="clear" w:color="auto" w:fill="D9D9D9" w:themeFill="background1" w:themeFillShade="D9"/>
          </w:tcPr>
          <w:p w14:paraId="095CB585" w14:textId="77777777" w:rsidR="001708CB" w:rsidRDefault="001708CB" w:rsidP="008A1AD8">
            <w:pPr>
              <w:pStyle w:val="Reclist"/>
            </w:pPr>
            <w:r w:rsidRPr="002F065F">
              <w:t>Parties should consider ensuring transparency regarding requirements for mutual assistance requests,</w:t>
            </w:r>
            <w:r>
              <w:t xml:space="preserve"> and reasons for refusal,</w:t>
            </w:r>
            <w:r w:rsidRPr="002F065F">
              <w:t xml:space="preserve"> including thresholds for minor cases, on the websites of central authorities.</w:t>
            </w:r>
          </w:p>
          <w:p w14:paraId="44AC5FA5" w14:textId="77777777" w:rsidR="001708CB" w:rsidRPr="00575B6F" w:rsidRDefault="001708CB" w:rsidP="008A1AD8">
            <w:pPr>
              <w:pStyle w:val="comment"/>
            </w:pPr>
          </w:p>
        </w:tc>
      </w:tr>
      <w:tr w:rsidR="0043060A" w14:paraId="2C8E73DE" w14:textId="77777777" w:rsidTr="0043060A">
        <w:tc>
          <w:tcPr>
            <w:tcW w:w="8926" w:type="dxa"/>
            <w:shd w:val="clear" w:color="auto" w:fill="auto"/>
          </w:tcPr>
          <w:p w14:paraId="5CEFD204" w14:textId="77777777" w:rsidR="00791E55" w:rsidRDefault="00791E55" w:rsidP="00791E55">
            <w:r>
              <w:t>Measures taken/relevant developments:</w:t>
            </w:r>
          </w:p>
          <w:p w14:paraId="639ED3E0" w14:textId="77777777" w:rsidR="0043060A" w:rsidRDefault="0043060A" w:rsidP="00323465"/>
          <w:p w14:paraId="19996398" w14:textId="77777777" w:rsidR="00323465" w:rsidRPr="002F065F" w:rsidRDefault="00323465" w:rsidP="00323465"/>
        </w:tc>
      </w:tr>
    </w:tbl>
    <w:p w14:paraId="1B059DDB" w14:textId="77777777" w:rsidR="001708CB" w:rsidRDefault="001708CB" w:rsidP="001708CB"/>
    <w:p w14:paraId="1F9B5C56" w14:textId="46586661" w:rsidR="004B418C" w:rsidRPr="004B418C" w:rsidRDefault="004B418C" w:rsidP="004B418C">
      <w:pPr>
        <w:rPr>
          <w:b/>
        </w:rPr>
      </w:pPr>
      <w:r w:rsidRPr="004B418C">
        <w:rPr>
          <w:b/>
        </w:rPr>
        <w:t>Question 2:  Please provide information on time periods for preservation requests under Article 29 Budapest Convention</w:t>
      </w:r>
      <w:r>
        <w:rPr>
          <w:b/>
        </w:rPr>
        <w:t xml:space="preserve"> in your country</w:t>
      </w:r>
      <w:r w:rsidRPr="004B418C">
        <w:rPr>
          <w:b/>
        </w:rPr>
        <w:t>.</w:t>
      </w:r>
      <w:r w:rsidR="001D2B0F" w:rsidRPr="001D2B0F">
        <w:rPr>
          <w:rStyle w:val="FootnoteReference"/>
          <w:b/>
        </w:rPr>
        <w:t xml:space="preserve"> </w:t>
      </w:r>
      <w:r w:rsidR="001D2B0F">
        <w:rPr>
          <w:rStyle w:val="FootnoteReference"/>
          <w:b/>
        </w:rPr>
        <w:footnoteReference w:id="2"/>
      </w:r>
    </w:p>
    <w:p w14:paraId="609B4AF2" w14:textId="77777777" w:rsidR="001708CB" w:rsidRDefault="001708CB"/>
    <w:tbl>
      <w:tblPr>
        <w:tblStyle w:val="TableGrid"/>
        <w:tblW w:w="8926" w:type="dxa"/>
        <w:tblLayout w:type="fixed"/>
        <w:tblLook w:val="04A0" w:firstRow="1" w:lastRow="0" w:firstColumn="1" w:lastColumn="0" w:noHBand="0" w:noVBand="1"/>
      </w:tblPr>
      <w:tblGrid>
        <w:gridCol w:w="8926"/>
      </w:tblGrid>
      <w:tr w:rsidR="00F77EF2" w14:paraId="64DC8290" w14:textId="77777777" w:rsidTr="008A1AD8">
        <w:tc>
          <w:tcPr>
            <w:tcW w:w="8926" w:type="dxa"/>
            <w:shd w:val="clear" w:color="auto" w:fill="D9D9D9" w:themeFill="background1" w:themeFillShade="D9"/>
          </w:tcPr>
          <w:p w14:paraId="379FDF45" w14:textId="77777777" w:rsidR="00F77EF2" w:rsidRDefault="00F77EF2" w:rsidP="00F77EF2">
            <w:pPr>
              <w:pStyle w:val="Reclist"/>
            </w:pPr>
            <w:r>
              <w:t>The T-CY should facilitate greater transparency regarding the time period for data preservation upon a foreign preservation request in line with Article 29 Budapest Convention. The T-CY should document time periods.</w:t>
            </w:r>
          </w:p>
          <w:p w14:paraId="2EFAC175" w14:textId="36F6DD98" w:rsidR="00F77EF2" w:rsidRPr="00575B6F" w:rsidRDefault="00F77EF2" w:rsidP="00F77EF2"/>
        </w:tc>
      </w:tr>
      <w:tr w:rsidR="00F77EF2" w14:paraId="2398DA69" w14:textId="77777777" w:rsidTr="008A1AD8">
        <w:tc>
          <w:tcPr>
            <w:tcW w:w="8926" w:type="dxa"/>
            <w:shd w:val="clear" w:color="auto" w:fill="auto"/>
          </w:tcPr>
          <w:p w14:paraId="7A89BF14" w14:textId="0520CBCE" w:rsidR="00F77EF2" w:rsidRDefault="00F77EF2" w:rsidP="008A1AD8">
            <w:r>
              <w:t>Time periods</w:t>
            </w:r>
            <w:r w:rsidR="00165499">
              <w:t xml:space="preserve"> for preservation of data following a foreign request</w:t>
            </w:r>
            <w:r>
              <w:t>:</w:t>
            </w:r>
            <w:r w:rsidR="001D2B0F">
              <w:rPr>
                <w:rStyle w:val="FootnoteReference"/>
                <w:b/>
              </w:rPr>
              <w:t xml:space="preserve"> </w:t>
            </w:r>
          </w:p>
          <w:p w14:paraId="11744A45" w14:textId="77777777" w:rsidR="00F77EF2" w:rsidRDefault="00F77EF2" w:rsidP="008A1AD8"/>
          <w:p w14:paraId="3551F10A" w14:textId="77777777" w:rsidR="00F77EF2" w:rsidRPr="002F065F" w:rsidRDefault="00F77EF2" w:rsidP="008A1AD8"/>
        </w:tc>
      </w:tr>
      <w:tr w:rsidR="00165499" w14:paraId="6AEC6BC9" w14:textId="77777777" w:rsidTr="008A1AD8">
        <w:tc>
          <w:tcPr>
            <w:tcW w:w="8926" w:type="dxa"/>
            <w:shd w:val="clear" w:color="auto" w:fill="auto"/>
          </w:tcPr>
          <w:p w14:paraId="1AD8C6AE" w14:textId="77777777" w:rsidR="00165499" w:rsidRDefault="00165499" w:rsidP="00165499">
            <w:r>
              <w:t>Conditions and periods to extend or renew the preservation of specified data:</w:t>
            </w:r>
          </w:p>
          <w:p w14:paraId="094AD44F" w14:textId="77777777" w:rsidR="00226207" w:rsidRDefault="00226207" w:rsidP="00165499"/>
          <w:p w14:paraId="0723291A" w14:textId="469B5627" w:rsidR="00226207" w:rsidRDefault="00226207" w:rsidP="00165499"/>
        </w:tc>
      </w:tr>
    </w:tbl>
    <w:p w14:paraId="5BDBD7D8" w14:textId="77777777" w:rsidR="00F77EF2" w:rsidRDefault="00F77EF2"/>
    <w:p w14:paraId="1BF45BA1" w14:textId="77777777" w:rsidR="00F77EF2" w:rsidRDefault="00F77EF2"/>
    <w:p w14:paraId="4F300C12" w14:textId="77777777" w:rsidR="00F77EF2" w:rsidRPr="001708CB" w:rsidRDefault="00F77EF2"/>
    <w:sectPr w:rsidR="00F77EF2" w:rsidRPr="001708CB" w:rsidSect="00206C8E">
      <w:footerReference w:type="even" r:id="rId14"/>
      <w:footerReference w:type="default" r:id="rId15"/>
      <w:pgSz w:w="12240" w:h="15840"/>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2989E" w14:textId="77777777" w:rsidR="00CE51B6" w:rsidRDefault="00CE51B6">
      <w:r>
        <w:separator/>
      </w:r>
    </w:p>
  </w:endnote>
  <w:endnote w:type="continuationSeparator" w:id="0">
    <w:p w14:paraId="58C9A487" w14:textId="77777777" w:rsidR="00CE51B6" w:rsidRDefault="00CE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xed Miriam Transparent">
    <w:panose1 w:val="020B0509050101010101"/>
    <w:charset w:val="B1"/>
    <w:family w:val="modern"/>
    <w:pitch w:val="fixed"/>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F4889" w14:textId="77777777" w:rsidR="002B29CD" w:rsidRDefault="002B29CD" w:rsidP="002C3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7E8304" w14:textId="77777777" w:rsidR="002B29CD" w:rsidRDefault="002B29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65DFA" w14:textId="77777777" w:rsidR="002B29CD" w:rsidRDefault="002B29CD" w:rsidP="002C3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35E6">
      <w:rPr>
        <w:rStyle w:val="PageNumber"/>
        <w:noProof/>
      </w:rPr>
      <w:t>2</w:t>
    </w:r>
    <w:r>
      <w:rPr>
        <w:rStyle w:val="PageNumber"/>
      </w:rPr>
      <w:fldChar w:fldCharType="end"/>
    </w:r>
  </w:p>
  <w:p w14:paraId="1F8039CE" w14:textId="77777777" w:rsidR="002B29CD" w:rsidRDefault="002B2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DF26F" w14:textId="77777777" w:rsidR="00CE51B6" w:rsidRDefault="00CE51B6">
      <w:r>
        <w:separator/>
      </w:r>
    </w:p>
  </w:footnote>
  <w:footnote w:type="continuationSeparator" w:id="0">
    <w:p w14:paraId="372EFA15" w14:textId="77777777" w:rsidR="00CE51B6" w:rsidRDefault="00CE51B6">
      <w:r>
        <w:continuationSeparator/>
      </w:r>
    </w:p>
  </w:footnote>
  <w:footnote w:id="1">
    <w:p w14:paraId="58E6339B" w14:textId="091645B0" w:rsidR="00226207" w:rsidRPr="00226207" w:rsidRDefault="00226207">
      <w:pPr>
        <w:pStyle w:val="FootnoteText"/>
        <w:rPr>
          <w:sz w:val="16"/>
          <w:szCs w:val="16"/>
        </w:rPr>
      </w:pPr>
      <w:r w:rsidRPr="00226207">
        <w:rPr>
          <w:rStyle w:val="FootnoteReference"/>
          <w:sz w:val="16"/>
          <w:szCs w:val="16"/>
        </w:rPr>
        <w:footnoteRef/>
      </w:r>
      <w:r w:rsidRPr="00226207">
        <w:rPr>
          <w:sz w:val="16"/>
          <w:szCs w:val="16"/>
        </w:rPr>
        <w:t xml:space="preserve"> Completion of this field is only requested if information has not been provided to the T-CY before (See document </w:t>
      </w:r>
      <w:hyperlink r:id="rId1" w:history="1">
        <w:r w:rsidRPr="00226207">
          <w:rPr>
            <w:rStyle w:val="Hyperlink"/>
            <w:sz w:val="16"/>
            <w:szCs w:val="16"/>
          </w:rPr>
          <w:t>T-CY(2016)13</w:t>
        </w:r>
      </w:hyperlink>
      <w:r w:rsidRPr="00226207">
        <w:rPr>
          <w:sz w:val="16"/>
          <w:szCs w:val="16"/>
        </w:rPr>
        <w:t>).</w:t>
      </w:r>
    </w:p>
  </w:footnote>
  <w:footnote w:id="2">
    <w:p w14:paraId="212093CB" w14:textId="77777777" w:rsidR="001D2B0F" w:rsidRDefault="001D2B0F" w:rsidP="001D2B0F">
      <w:r>
        <w:rPr>
          <w:rStyle w:val="FootnoteReference"/>
        </w:rPr>
        <w:footnoteRef/>
      </w:r>
      <w:r>
        <w:t xml:space="preserve"> </w:t>
      </w:r>
      <w:r w:rsidRPr="004B418C">
        <w:rPr>
          <w:sz w:val="16"/>
          <w:szCs w:val="16"/>
        </w:rPr>
        <w:t>Article 29.7 Budapest Convention foresees that</w:t>
      </w:r>
      <w:r>
        <w:rPr>
          <w:sz w:val="16"/>
          <w:szCs w:val="16"/>
        </w:rPr>
        <w:t>:</w:t>
      </w:r>
    </w:p>
    <w:p w14:paraId="79D28505" w14:textId="77777777" w:rsidR="001D2B0F" w:rsidRPr="004B418C" w:rsidRDefault="001D2B0F" w:rsidP="001D2B0F">
      <w:pPr>
        <w:ind w:left="720"/>
        <w:rPr>
          <w:sz w:val="16"/>
          <w:szCs w:val="16"/>
        </w:rPr>
      </w:pPr>
      <w:r>
        <w:rPr>
          <w:rStyle w:val="normal10"/>
          <w:sz w:val="16"/>
          <w:szCs w:val="16"/>
        </w:rPr>
        <w:t>“</w:t>
      </w:r>
      <w:r w:rsidRPr="004B418C">
        <w:rPr>
          <w:rStyle w:val="normal10"/>
          <w:sz w:val="16"/>
          <w:szCs w:val="16"/>
        </w:rPr>
        <w:t>Any preservation effected in response to the request referred to in paragraph 1 shall be for a period not less than sixty days, in order to enable the requesting Party to submit a request for the search or similar access, seizure or similar securing, or disclosure of the data. Following the receipt of such a request, the data shall continue to be preserved pending a decision on that request</w:t>
      </w:r>
      <w:r>
        <w:rPr>
          <w:sz w:val="16"/>
          <w:szCs w:val="16"/>
        </w:rPr>
        <w:t>.”</w:t>
      </w:r>
    </w:p>
    <w:p w14:paraId="1C460C73" w14:textId="77777777" w:rsidR="001D2B0F" w:rsidRPr="004B418C" w:rsidRDefault="001D2B0F" w:rsidP="001D2B0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081B"/>
    <w:multiLevelType w:val="hybridMultilevel"/>
    <w:tmpl w:val="AA8060C4"/>
    <w:lvl w:ilvl="0" w:tplc="D0F83486">
      <w:start w:val="1"/>
      <w:numFmt w:val="decimal"/>
      <w:pStyle w:val="Reclist"/>
      <w:lvlText w:val="Rec %1"/>
      <w:lvlJc w:val="left"/>
      <w:pPr>
        <w:ind w:left="928" w:hanging="360"/>
      </w:pPr>
      <w:rPr>
        <w:rFonts w:ascii="Verdana" w:hAnsi="Verdana" w:cs="Times New Roman" w:hint="default"/>
        <w:caps w:val="0"/>
        <w:strike w:val="0"/>
        <w:dstrike w:val="0"/>
        <w:vanish w:val="0"/>
        <w:sz w:val="16"/>
        <w:vertAlign w:val="baseline"/>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nsid w:val="03766E1B"/>
    <w:multiLevelType w:val="hybridMultilevel"/>
    <w:tmpl w:val="AD06456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3980627"/>
    <w:multiLevelType w:val="hybridMultilevel"/>
    <w:tmpl w:val="63C614E6"/>
    <w:lvl w:ilvl="0" w:tplc="EDA80B36">
      <w:start w:val="1"/>
      <w:numFmt w:val="bullet"/>
      <w:pStyle w:val="answer"/>
      <w:lvlText w:val="►"/>
      <w:lvlJc w:val="left"/>
      <w:pPr>
        <w:tabs>
          <w:tab w:val="num" w:pos="284"/>
        </w:tabs>
        <w:ind w:left="284" w:hanging="284"/>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244871"/>
    <w:multiLevelType w:val="hybridMultilevel"/>
    <w:tmpl w:val="A7447584"/>
    <w:lvl w:ilvl="0" w:tplc="C84C9EA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67082F"/>
    <w:multiLevelType w:val="hybridMultilevel"/>
    <w:tmpl w:val="2EB2DF8C"/>
    <w:lvl w:ilvl="0" w:tplc="4490A82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307D67F5"/>
    <w:multiLevelType w:val="multilevel"/>
    <w:tmpl w:val="3A624A3E"/>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Q %1.%2.%3"/>
      <w:lvlJc w:val="left"/>
      <w:pPr>
        <w:tabs>
          <w:tab w:val="num" w:pos="851"/>
        </w:tabs>
        <w:ind w:left="851" w:hanging="851"/>
      </w:pPr>
      <w:rPr>
        <w:rFonts w:ascii="Verdana" w:hAnsi="Verdana" w:hint="default"/>
      </w:rPr>
    </w:lvl>
    <w:lvl w:ilvl="3">
      <w:start w:val="1"/>
      <w:numFmt w:val="decimal"/>
      <w:pStyle w:val="Heading4"/>
      <w:lvlText w:val="%1.%2.%3.%4"/>
      <w:lvlJc w:val="left"/>
      <w:pPr>
        <w:tabs>
          <w:tab w:val="num" w:pos="0"/>
        </w:tabs>
        <w:ind w:left="864" w:hanging="864"/>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6">
    <w:nsid w:val="391C35BD"/>
    <w:multiLevelType w:val="multilevel"/>
    <w:tmpl w:val="63C614E6"/>
    <w:lvl w:ilvl="0">
      <w:start w:val="1"/>
      <w:numFmt w:val="bullet"/>
      <w:lvlText w:val="►"/>
      <w:lvlJc w:val="left"/>
      <w:pPr>
        <w:tabs>
          <w:tab w:val="num" w:pos="284"/>
        </w:tabs>
        <w:ind w:left="284" w:hanging="284"/>
      </w:pPr>
      <w:rPr>
        <w:rFonts w:ascii="Arial Narrow" w:hAnsi="Arial Narro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F245792"/>
    <w:multiLevelType w:val="multilevel"/>
    <w:tmpl w:val="F12A8B6C"/>
    <w:lvl w:ilvl="0">
      <w:start w:val="1"/>
      <w:numFmt w:val="decimal"/>
      <w:lvlText w:val="%1"/>
      <w:lvlJc w:val="left"/>
      <w:pPr>
        <w:tabs>
          <w:tab w:val="num" w:pos="851"/>
        </w:tabs>
        <w:ind w:left="851" w:hanging="851"/>
      </w:pPr>
      <w:rPr>
        <w:rFonts w:hint="default"/>
      </w:rPr>
    </w:lvl>
    <w:lvl w:ilvl="1">
      <w:start w:val="1"/>
      <w:numFmt w:val="decimal"/>
      <w:lvlText w:val="Q %1.%2"/>
      <w:lvlJc w:val="left"/>
      <w:pPr>
        <w:tabs>
          <w:tab w:val="num" w:pos="851"/>
        </w:tabs>
        <w:ind w:left="851" w:hanging="851"/>
      </w:pPr>
      <w:rPr>
        <w:rFonts w:hint="default"/>
      </w:rPr>
    </w:lvl>
    <w:lvl w:ilvl="2">
      <w:start w:val="1"/>
      <w:numFmt w:val="decimal"/>
      <w:lvlText w:val="Q %1.%2.%3"/>
      <w:lvlJc w:val="left"/>
      <w:pPr>
        <w:tabs>
          <w:tab w:val="num" w:pos="851"/>
        </w:tabs>
        <w:ind w:left="851" w:hanging="851"/>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8">
    <w:nsid w:val="50824E35"/>
    <w:multiLevelType w:val="hybridMultilevel"/>
    <w:tmpl w:val="11B2533E"/>
    <w:lvl w:ilvl="0" w:tplc="36D876CC">
      <w:start w:val="5"/>
      <w:numFmt w:val="bullet"/>
      <w:pStyle w:val="bul2"/>
      <w:lvlText w:val=""/>
      <w:lvlJc w:val="left"/>
      <w:pPr>
        <w:tabs>
          <w:tab w:val="num" w:pos="567"/>
        </w:tabs>
        <w:ind w:left="567" w:hanging="567"/>
      </w:pPr>
      <w:rPr>
        <w:rFonts w:ascii="Wingdings" w:eastAsia="Fixed Miriam Transparent"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5"/>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2"/>
  </w:num>
  <w:num w:numId="26">
    <w:abstractNumId w:val="5"/>
  </w:num>
  <w:num w:numId="27">
    <w:abstractNumId w:val="5"/>
  </w:num>
  <w:num w:numId="28">
    <w:abstractNumId w:val="5"/>
  </w:num>
  <w:num w:numId="29">
    <w:abstractNumId w:val="5"/>
  </w:num>
  <w:num w:numId="30">
    <w:abstractNumId w:val="6"/>
  </w:num>
  <w:num w:numId="31">
    <w:abstractNumId w:val="8"/>
  </w:num>
  <w:num w:numId="32">
    <w:abstractNumId w:val="2"/>
  </w:num>
  <w:num w:numId="33">
    <w:abstractNumId w:val="2"/>
  </w:num>
  <w:num w:numId="34">
    <w:abstractNumId w:val="4"/>
  </w:num>
  <w:num w:numId="35">
    <w:abstractNumId w:val="1"/>
  </w:num>
  <w:num w:numId="36">
    <w:abstractNumId w:val="5"/>
  </w:num>
  <w:num w:numId="37">
    <w:abstractNumId w:val="5"/>
  </w:num>
  <w:num w:numId="38">
    <w:abstractNumId w:val="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C3A"/>
    <w:rsid w:val="000333A4"/>
    <w:rsid w:val="00034BE4"/>
    <w:rsid w:val="00036018"/>
    <w:rsid w:val="0004448A"/>
    <w:rsid w:val="00051FCB"/>
    <w:rsid w:val="00063807"/>
    <w:rsid w:val="00087C65"/>
    <w:rsid w:val="00090759"/>
    <w:rsid w:val="000A2E70"/>
    <w:rsid w:val="000F43BA"/>
    <w:rsid w:val="00122D4E"/>
    <w:rsid w:val="001541A7"/>
    <w:rsid w:val="00157B46"/>
    <w:rsid w:val="00161AE8"/>
    <w:rsid w:val="00163D15"/>
    <w:rsid w:val="00164E17"/>
    <w:rsid w:val="00165499"/>
    <w:rsid w:val="001666F0"/>
    <w:rsid w:val="00166D63"/>
    <w:rsid w:val="001708CB"/>
    <w:rsid w:val="001720BD"/>
    <w:rsid w:val="00192903"/>
    <w:rsid w:val="00192BFE"/>
    <w:rsid w:val="001A78EC"/>
    <w:rsid w:val="001B14B3"/>
    <w:rsid w:val="001B1E44"/>
    <w:rsid w:val="001C7541"/>
    <w:rsid w:val="001D1E1C"/>
    <w:rsid w:val="001D2B0F"/>
    <w:rsid w:val="001D2EB4"/>
    <w:rsid w:val="001D48C3"/>
    <w:rsid w:val="001D490B"/>
    <w:rsid w:val="001F20D9"/>
    <w:rsid w:val="00206C8E"/>
    <w:rsid w:val="00221016"/>
    <w:rsid w:val="00224F27"/>
    <w:rsid w:val="00226207"/>
    <w:rsid w:val="002333BC"/>
    <w:rsid w:val="00242B37"/>
    <w:rsid w:val="0025001D"/>
    <w:rsid w:val="00277259"/>
    <w:rsid w:val="00290057"/>
    <w:rsid w:val="0029553A"/>
    <w:rsid w:val="002B29CD"/>
    <w:rsid w:val="002C1BC6"/>
    <w:rsid w:val="002C35EB"/>
    <w:rsid w:val="002D2CC3"/>
    <w:rsid w:val="002D4354"/>
    <w:rsid w:val="002E6921"/>
    <w:rsid w:val="003023CA"/>
    <w:rsid w:val="00303DC5"/>
    <w:rsid w:val="00312026"/>
    <w:rsid w:val="00315823"/>
    <w:rsid w:val="00322555"/>
    <w:rsid w:val="00323465"/>
    <w:rsid w:val="0032458F"/>
    <w:rsid w:val="0033055F"/>
    <w:rsid w:val="00344323"/>
    <w:rsid w:val="00345494"/>
    <w:rsid w:val="00364D7C"/>
    <w:rsid w:val="00371C03"/>
    <w:rsid w:val="0038097C"/>
    <w:rsid w:val="00385EB1"/>
    <w:rsid w:val="0039141A"/>
    <w:rsid w:val="00397F71"/>
    <w:rsid w:val="003A761E"/>
    <w:rsid w:val="003A7FE3"/>
    <w:rsid w:val="003B1571"/>
    <w:rsid w:val="003D0245"/>
    <w:rsid w:val="003D2932"/>
    <w:rsid w:val="003E2C99"/>
    <w:rsid w:val="003E5C9F"/>
    <w:rsid w:val="003F5502"/>
    <w:rsid w:val="0041776C"/>
    <w:rsid w:val="0043060A"/>
    <w:rsid w:val="00440130"/>
    <w:rsid w:val="004437F1"/>
    <w:rsid w:val="00443F18"/>
    <w:rsid w:val="00451731"/>
    <w:rsid w:val="0046027B"/>
    <w:rsid w:val="00483123"/>
    <w:rsid w:val="0049143E"/>
    <w:rsid w:val="004A1C26"/>
    <w:rsid w:val="004B418C"/>
    <w:rsid w:val="004C2417"/>
    <w:rsid w:val="004D60A5"/>
    <w:rsid w:val="004D6E6F"/>
    <w:rsid w:val="004F3ABD"/>
    <w:rsid w:val="00517E26"/>
    <w:rsid w:val="00544B6D"/>
    <w:rsid w:val="00550F99"/>
    <w:rsid w:val="005B0D44"/>
    <w:rsid w:val="005B6893"/>
    <w:rsid w:val="005B7EAF"/>
    <w:rsid w:val="005E03F8"/>
    <w:rsid w:val="00602DA3"/>
    <w:rsid w:val="00633225"/>
    <w:rsid w:val="00635FF6"/>
    <w:rsid w:val="00661D81"/>
    <w:rsid w:val="0067293D"/>
    <w:rsid w:val="00675C79"/>
    <w:rsid w:val="006B0114"/>
    <w:rsid w:val="006B4392"/>
    <w:rsid w:val="006C74C0"/>
    <w:rsid w:val="006D35E6"/>
    <w:rsid w:val="006D74AD"/>
    <w:rsid w:val="006E6190"/>
    <w:rsid w:val="006F79E5"/>
    <w:rsid w:val="0075269A"/>
    <w:rsid w:val="00764749"/>
    <w:rsid w:val="00770AB5"/>
    <w:rsid w:val="00791126"/>
    <w:rsid w:val="00791E55"/>
    <w:rsid w:val="007B3A87"/>
    <w:rsid w:val="007B4845"/>
    <w:rsid w:val="007C354E"/>
    <w:rsid w:val="007C3693"/>
    <w:rsid w:val="007E07D7"/>
    <w:rsid w:val="007E59A2"/>
    <w:rsid w:val="00807422"/>
    <w:rsid w:val="008126CF"/>
    <w:rsid w:val="00830777"/>
    <w:rsid w:val="0083099A"/>
    <w:rsid w:val="008438B7"/>
    <w:rsid w:val="00843C93"/>
    <w:rsid w:val="008464C2"/>
    <w:rsid w:val="0086664F"/>
    <w:rsid w:val="00873F13"/>
    <w:rsid w:val="008850AA"/>
    <w:rsid w:val="008B3F01"/>
    <w:rsid w:val="008B7CCF"/>
    <w:rsid w:val="008D223F"/>
    <w:rsid w:val="008D28F3"/>
    <w:rsid w:val="008E5763"/>
    <w:rsid w:val="008F16E9"/>
    <w:rsid w:val="008F6C3A"/>
    <w:rsid w:val="00906033"/>
    <w:rsid w:val="00934676"/>
    <w:rsid w:val="00951EFC"/>
    <w:rsid w:val="0098786F"/>
    <w:rsid w:val="00993969"/>
    <w:rsid w:val="009A6C99"/>
    <w:rsid w:val="009B2CB1"/>
    <w:rsid w:val="009E4436"/>
    <w:rsid w:val="00A05052"/>
    <w:rsid w:val="00A1244E"/>
    <w:rsid w:val="00A41DAC"/>
    <w:rsid w:val="00A566D2"/>
    <w:rsid w:val="00A65AA0"/>
    <w:rsid w:val="00A72027"/>
    <w:rsid w:val="00A772E9"/>
    <w:rsid w:val="00A774ED"/>
    <w:rsid w:val="00A903F8"/>
    <w:rsid w:val="00AA0314"/>
    <w:rsid w:val="00AA65BB"/>
    <w:rsid w:val="00AB54C6"/>
    <w:rsid w:val="00AC0550"/>
    <w:rsid w:val="00AD5C4A"/>
    <w:rsid w:val="00AE1683"/>
    <w:rsid w:val="00B01ABB"/>
    <w:rsid w:val="00B0263F"/>
    <w:rsid w:val="00B106FD"/>
    <w:rsid w:val="00B22164"/>
    <w:rsid w:val="00B553DA"/>
    <w:rsid w:val="00B73DE7"/>
    <w:rsid w:val="00B8182F"/>
    <w:rsid w:val="00B930DC"/>
    <w:rsid w:val="00B93D43"/>
    <w:rsid w:val="00BA3544"/>
    <w:rsid w:val="00BB0891"/>
    <w:rsid w:val="00BC7F6F"/>
    <w:rsid w:val="00BD2DCB"/>
    <w:rsid w:val="00BD6557"/>
    <w:rsid w:val="00C04EA9"/>
    <w:rsid w:val="00C12A9C"/>
    <w:rsid w:val="00C37C4D"/>
    <w:rsid w:val="00C76026"/>
    <w:rsid w:val="00CA34B3"/>
    <w:rsid w:val="00CC159E"/>
    <w:rsid w:val="00CC2131"/>
    <w:rsid w:val="00CC314D"/>
    <w:rsid w:val="00CC4645"/>
    <w:rsid w:val="00CC5547"/>
    <w:rsid w:val="00CE51B6"/>
    <w:rsid w:val="00D00EC6"/>
    <w:rsid w:val="00D031CA"/>
    <w:rsid w:val="00D100E5"/>
    <w:rsid w:val="00D30091"/>
    <w:rsid w:val="00D317CC"/>
    <w:rsid w:val="00D32E5B"/>
    <w:rsid w:val="00D36BC6"/>
    <w:rsid w:val="00D41104"/>
    <w:rsid w:val="00D4785A"/>
    <w:rsid w:val="00D511B2"/>
    <w:rsid w:val="00D53AFC"/>
    <w:rsid w:val="00D733F8"/>
    <w:rsid w:val="00D8165D"/>
    <w:rsid w:val="00D9121E"/>
    <w:rsid w:val="00D93C31"/>
    <w:rsid w:val="00D97C42"/>
    <w:rsid w:val="00DA4A23"/>
    <w:rsid w:val="00DB34D6"/>
    <w:rsid w:val="00DB6042"/>
    <w:rsid w:val="00DC00B9"/>
    <w:rsid w:val="00DD5C41"/>
    <w:rsid w:val="00DE3705"/>
    <w:rsid w:val="00E0455E"/>
    <w:rsid w:val="00E2789D"/>
    <w:rsid w:val="00E30394"/>
    <w:rsid w:val="00E44F70"/>
    <w:rsid w:val="00E547FD"/>
    <w:rsid w:val="00E54F3E"/>
    <w:rsid w:val="00E80A91"/>
    <w:rsid w:val="00EA1D42"/>
    <w:rsid w:val="00EB13A8"/>
    <w:rsid w:val="00EE55FB"/>
    <w:rsid w:val="00EF384B"/>
    <w:rsid w:val="00F00308"/>
    <w:rsid w:val="00F35FD2"/>
    <w:rsid w:val="00F441A3"/>
    <w:rsid w:val="00F57AAC"/>
    <w:rsid w:val="00F57C21"/>
    <w:rsid w:val="00F644A3"/>
    <w:rsid w:val="00F6731F"/>
    <w:rsid w:val="00F752F7"/>
    <w:rsid w:val="00F77EF2"/>
    <w:rsid w:val="00F824AF"/>
    <w:rsid w:val="00F97455"/>
    <w:rsid w:val="00FB31D8"/>
    <w:rsid w:val="00FB60AA"/>
    <w:rsid w:val="00FF3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5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30"/>
    <w:pPr>
      <w:spacing w:line="260" w:lineRule="atLeast"/>
      <w:jc w:val="both"/>
    </w:pPr>
    <w:rPr>
      <w:rFonts w:ascii="Verdana" w:hAnsi="Verdana"/>
      <w:sz w:val="18"/>
      <w:szCs w:val="24"/>
      <w:lang w:val="en-GB"/>
    </w:rPr>
  </w:style>
  <w:style w:type="paragraph" w:styleId="Heading1">
    <w:name w:val="heading 1"/>
    <w:basedOn w:val="Normal"/>
    <w:next w:val="Normal"/>
    <w:qFormat/>
    <w:rsid w:val="00B93D43"/>
    <w:pPr>
      <w:keepNext/>
      <w:numPr>
        <w:numId w:val="1"/>
      </w:numPr>
      <w:outlineLvl w:val="0"/>
    </w:pPr>
    <w:rPr>
      <w:rFonts w:cs="Arial"/>
      <w:b/>
      <w:bCs/>
      <w:kern w:val="32"/>
      <w:sz w:val="22"/>
      <w:szCs w:val="32"/>
    </w:rPr>
  </w:style>
  <w:style w:type="paragraph" w:styleId="Heading2">
    <w:name w:val="heading 2"/>
    <w:basedOn w:val="Normal"/>
    <w:next w:val="Normal"/>
    <w:qFormat/>
    <w:rsid w:val="00B93D43"/>
    <w:pPr>
      <w:keepNext/>
      <w:numPr>
        <w:ilvl w:val="1"/>
        <w:numId w:val="1"/>
      </w:numPr>
      <w:outlineLvl w:val="1"/>
    </w:pPr>
    <w:rPr>
      <w:rFonts w:cs="Arial"/>
      <w:b/>
      <w:bCs/>
      <w:iCs/>
      <w:sz w:val="20"/>
      <w:szCs w:val="28"/>
    </w:rPr>
  </w:style>
  <w:style w:type="paragraph" w:styleId="Heading3">
    <w:name w:val="heading 3"/>
    <w:basedOn w:val="Normal"/>
    <w:next w:val="Normal"/>
    <w:qFormat/>
    <w:rsid w:val="00B93D43"/>
    <w:pPr>
      <w:keepNext/>
      <w:numPr>
        <w:ilvl w:val="2"/>
        <w:numId w:val="1"/>
      </w:numPr>
      <w:outlineLvl w:val="2"/>
    </w:pPr>
    <w:rPr>
      <w:rFonts w:cs="Arial"/>
      <w:bCs/>
      <w:szCs w:val="26"/>
    </w:rPr>
  </w:style>
  <w:style w:type="paragraph" w:styleId="Heading4">
    <w:name w:val="heading 4"/>
    <w:basedOn w:val="Normal"/>
    <w:next w:val="Normal"/>
    <w:qFormat/>
    <w:rsid w:val="00B93D43"/>
    <w:pPr>
      <w:keepNext/>
      <w:numPr>
        <w:ilvl w:val="3"/>
        <w:numId w:val="1"/>
      </w:numPr>
      <w:jc w:val="center"/>
      <w:outlineLvl w:val="3"/>
    </w:pPr>
    <w:rPr>
      <w:sz w:val="36"/>
      <w:szCs w:val="20"/>
      <w:lang w:val="it-IT"/>
    </w:rPr>
  </w:style>
  <w:style w:type="paragraph" w:styleId="Heading5">
    <w:name w:val="heading 5"/>
    <w:basedOn w:val="Normal"/>
    <w:next w:val="Normal"/>
    <w:qFormat/>
    <w:rsid w:val="00B93D43"/>
    <w:pPr>
      <w:numPr>
        <w:ilvl w:val="4"/>
        <w:numId w:val="1"/>
      </w:numPr>
      <w:spacing w:before="240" w:after="60"/>
      <w:outlineLvl w:val="4"/>
    </w:pPr>
    <w:rPr>
      <w:b/>
      <w:bCs/>
      <w:i/>
      <w:iCs/>
      <w:sz w:val="26"/>
      <w:szCs w:val="26"/>
    </w:rPr>
  </w:style>
  <w:style w:type="paragraph" w:styleId="Heading6">
    <w:name w:val="heading 6"/>
    <w:basedOn w:val="Normal"/>
    <w:next w:val="Normal"/>
    <w:qFormat/>
    <w:rsid w:val="00B93D43"/>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B93D43"/>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B93D43"/>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B93D4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EBullet">
    <w:name w:val="COE_Bullet"/>
    <w:basedOn w:val="Normal"/>
    <w:next w:val="Normal"/>
    <w:rsid w:val="00BC7F6F"/>
    <w:pPr>
      <w:keepNext/>
      <w:widowControl w:val="0"/>
    </w:pPr>
    <w:rPr>
      <w:sz w:val="20"/>
      <w:szCs w:val="20"/>
      <w:lang w:eastAsia="fr-FR"/>
    </w:rPr>
  </w:style>
  <w:style w:type="paragraph" w:customStyle="1" w:styleId="COECote">
    <w:name w:val="COE_Cote"/>
    <w:rsid w:val="00BC7F6F"/>
    <w:rPr>
      <w:bCs/>
      <w:iCs/>
      <w:sz w:val="24"/>
      <w:lang w:val="en-GB"/>
    </w:rPr>
  </w:style>
  <w:style w:type="paragraph" w:customStyle="1" w:styleId="COEDirectory">
    <w:name w:val="COE_Directory"/>
    <w:basedOn w:val="Normal"/>
    <w:next w:val="COECote"/>
    <w:rsid w:val="00BC7F6F"/>
    <w:rPr>
      <w:color w:val="808080"/>
      <w:lang w:val="fr-FR" w:eastAsia="fr-FR"/>
    </w:rPr>
  </w:style>
  <w:style w:type="paragraph" w:customStyle="1" w:styleId="COEHeading2">
    <w:name w:val="COE_Heading2"/>
    <w:rsid w:val="00BC7F6F"/>
    <w:rPr>
      <w:b/>
      <w:sz w:val="26"/>
      <w:lang w:val="en-GB"/>
    </w:rPr>
  </w:style>
  <w:style w:type="paragraph" w:customStyle="1" w:styleId="COEHeading3">
    <w:name w:val="COE_Heading3"/>
    <w:basedOn w:val="Normal"/>
    <w:rsid w:val="00BC7F6F"/>
    <w:rPr>
      <w:b/>
      <w:kern w:val="36"/>
      <w:lang w:val="fr-FR" w:eastAsia="fr-FR"/>
    </w:rPr>
  </w:style>
  <w:style w:type="paragraph" w:customStyle="1" w:styleId="COEIntro">
    <w:name w:val="COE_Intro"/>
    <w:basedOn w:val="Normal"/>
    <w:rsid w:val="00BC7F6F"/>
    <w:rPr>
      <w:lang w:val="fr-FR" w:eastAsia="fr-FR"/>
    </w:rPr>
  </w:style>
  <w:style w:type="paragraph" w:customStyle="1" w:styleId="COEList">
    <w:name w:val="COE_List"/>
    <w:basedOn w:val="Normal"/>
    <w:rsid w:val="00BC7F6F"/>
    <w:rPr>
      <w:lang w:val="fr-FR" w:eastAsia="fr-FR"/>
    </w:rPr>
  </w:style>
  <w:style w:type="paragraph" w:customStyle="1" w:styleId="COENoLignes">
    <w:name w:val="COE_NoLignes"/>
    <w:rsid w:val="00BC7F6F"/>
    <w:rPr>
      <w:sz w:val="24"/>
    </w:rPr>
  </w:style>
  <w:style w:type="paragraph" w:customStyle="1" w:styleId="COESummary">
    <w:name w:val="COE_Summary"/>
    <w:basedOn w:val="Normal"/>
    <w:rsid w:val="00BC7F6F"/>
    <w:rPr>
      <w:lang w:val="fr-FR" w:eastAsia="fr-FR"/>
    </w:rPr>
  </w:style>
  <w:style w:type="paragraph" w:customStyle="1" w:styleId="COETitleSytem">
    <w:name w:val="COE_Title(Sytem)"/>
    <w:basedOn w:val="Normal"/>
    <w:next w:val="Normal"/>
    <w:rsid w:val="00BC7F6F"/>
    <w:rPr>
      <w:color w:val="808080"/>
      <w:sz w:val="28"/>
      <w:lang w:val="fr-FR" w:eastAsia="fr-FR"/>
    </w:rPr>
  </w:style>
  <w:style w:type="paragraph" w:customStyle="1" w:styleId="COEType">
    <w:name w:val="COE_Type"/>
    <w:basedOn w:val="Normal"/>
    <w:rsid w:val="00BC7F6F"/>
    <w:rPr>
      <w:b/>
      <w:sz w:val="20"/>
      <w:lang w:val="fr-FR" w:eastAsia="fr-FR"/>
    </w:rPr>
  </w:style>
  <w:style w:type="character" w:customStyle="1" w:styleId="footnoteref">
    <w:name w:val="footnote ref"/>
    <w:rsid w:val="00C76026"/>
    <w:rPr>
      <w:rFonts w:ascii="Times New Roman" w:hAnsi="Times New Roman"/>
      <w:sz w:val="24"/>
    </w:rPr>
  </w:style>
  <w:style w:type="character" w:styleId="Hyperlink">
    <w:name w:val="Hyperlink"/>
    <w:basedOn w:val="DefaultParagraphFont"/>
    <w:rsid w:val="00206C8E"/>
    <w:rPr>
      <w:color w:val="0000FF"/>
      <w:u w:val="single"/>
    </w:rPr>
  </w:style>
  <w:style w:type="paragraph" w:styleId="Footer">
    <w:name w:val="footer"/>
    <w:basedOn w:val="Normal"/>
    <w:rsid w:val="00206C8E"/>
    <w:pPr>
      <w:tabs>
        <w:tab w:val="center" w:pos="4819"/>
        <w:tab w:val="right" w:pos="9638"/>
      </w:tabs>
    </w:pPr>
    <w:rPr>
      <w:sz w:val="19"/>
      <w:szCs w:val="20"/>
      <w:lang w:val="it-IT"/>
    </w:rPr>
  </w:style>
  <w:style w:type="character" w:styleId="PageNumber">
    <w:name w:val="page number"/>
    <w:basedOn w:val="DefaultParagraphFont"/>
    <w:rsid w:val="00206C8E"/>
  </w:style>
  <w:style w:type="paragraph" w:customStyle="1" w:styleId="StyleHeading2">
    <w:name w:val="Style Heading 2"/>
    <w:basedOn w:val="Heading2"/>
    <w:rsid w:val="00661D81"/>
    <w:rPr>
      <w:i/>
      <w:iCs w:val="0"/>
      <w:sz w:val="18"/>
    </w:rPr>
  </w:style>
  <w:style w:type="paragraph" w:customStyle="1" w:styleId="answer">
    <w:name w:val="answer"/>
    <w:basedOn w:val="Normal"/>
    <w:rsid w:val="00A566D2"/>
    <w:pPr>
      <w:numPr>
        <w:numId w:val="25"/>
      </w:numPr>
    </w:pPr>
  </w:style>
  <w:style w:type="paragraph" w:styleId="FootnoteText">
    <w:name w:val="footnote text"/>
    <w:basedOn w:val="Normal"/>
    <w:semiHidden/>
    <w:rsid w:val="0067293D"/>
    <w:rPr>
      <w:sz w:val="20"/>
      <w:szCs w:val="20"/>
    </w:rPr>
  </w:style>
  <w:style w:type="character" w:styleId="FootnoteReference">
    <w:name w:val="footnote reference"/>
    <w:basedOn w:val="DefaultParagraphFont"/>
    <w:semiHidden/>
    <w:rsid w:val="0067293D"/>
    <w:rPr>
      <w:vertAlign w:val="superscript"/>
    </w:rPr>
  </w:style>
  <w:style w:type="paragraph" w:customStyle="1" w:styleId="bul2">
    <w:name w:val="bul2"/>
    <w:basedOn w:val="Normal"/>
    <w:rsid w:val="00BD6557"/>
    <w:pPr>
      <w:numPr>
        <w:numId w:val="31"/>
      </w:numPr>
    </w:pPr>
  </w:style>
  <w:style w:type="table" w:styleId="TableGrid">
    <w:name w:val="Table Grid"/>
    <w:basedOn w:val="TableNormal"/>
    <w:rsid w:val="00F644A3"/>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titreb">
    <w:name w:val="bttitreb"/>
    <w:basedOn w:val="Normal"/>
    <w:rsid w:val="00EF384B"/>
    <w:pPr>
      <w:spacing w:before="100" w:beforeAutospacing="1" w:after="100" w:afterAutospacing="1" w:line="240" w:lineRule="auto"/>
      <w:jc w:val="left"/>
    </w:pPr>
    <w:rPr>
      <w:rFonts w:ascii="Times New Roman" w:hAnsi="Times New Roman"/>
      <w:b/>
      <w:bCs/>
      <w:sz w:val="24"/>
      <w:lang w:val="en-US"/>
    </w:rPr>
  </w:style>
  <w:style w:type="paragraph" w:styleId="NormalWeb">
    <w:name w:val="Normal (Web)"/>
    <w:basedOn w:val="Normal"/>
    <w:uiPriority w:val="99"/>
    <w:unhideWhenUsed/>
    <w:rsid w:val="00EF384B"/>
    <w:pPr>
      <w:spacing w:before="100" w:beforeAutospacing="1" w:after="100" w:afterAutospacing="1" w:line="240" w:lineRule="auto"/>
      <w:jc w:val="left"/>
    </w:pPr>
    <w:rPr>
      <w:rFonts w:ascii="Times New Roman" w:hAnsi="Times New Roman"/>
      <w:sz w:val="24"/>
      <w:lang w:val="en-US"/>
    </w:rPr>
  </w:style>
  <w:style w:type="paragraph" w:styleId="ListParagraph">
    <w:name w:val="List Paragraph"/>
    <w:basedOn w:val="Normal"/>
    <w:link w:val="ListParagraphChar"/>
    <w:uiPriority w:val="34"/>
    <w:qFormat/>
    <w:rsid w:val="00C12A9C"/>
    <w:pPr>
      <w:spacing w:after="200" w:line="276" w:lineRule="auto"/>
      <w:ind w:left="720"/>
      <w:contextualSpacing/>
      <w:jc w:val="left"/>
    </w:pPr>
    <w:rPr>
      <w:rFonts w:asciiTheme="minorHAnsi" w:eastAsiaTheme="minorHAnsi" w:hAnsiTheme="minorHAnsi" w:cstheme="minorBidi"/>
      <w:sz w:val="22"/>
      <w:szCs w:val="22"/>
      <w:lang w:val="nl-NL"/>
    </w:rPr>
  </w:style>
  <w:style w:type="paragraph" w:styleId="BalloonText">
    <w:name w:val="Balloon Text"/>
    <w:basedOn w:val="Normal"/>
    <w:link w:val="BalloonTextChar"/>
    <w:semiHidden/>
    <w:unhideWhenUsed/>
    <w:rsid w:val="00C37C4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37C4D"/>
    <w:rPr>
      <w:rFonts w:ascii="Tahoma" w:hAnsi="Tahoma" w:cs="Tahoma"/>
      <w:sz w:val="16"/>
      <w:szCs w:val="16"/>
      <w:lang w:val="en-GB"/>
    </w:rPr>
  </w:style>
  <w:style w:type="character" w:styleId="CommentReference">
    <w:name w:val="annotation reference"/>
    <w:basedOn w:val="DefaultParagraphFont"/>
    <w:semiHidden/>
    <w:unhideWhenUsed/>
    <w:rsid w:val="004C2417"/>
    <w:rPr>
      <w:sz w:val="16"/>
      <w:szCs w:val="16"/>
    </w:rPr>
  </w:style>
  <w:style w:type="paragraph" w:styleId="CommentText">
    <w:name w:val="annotation text"/>
    <w:basedOn w:val="Normal"/>
    <w:link w:val="CommentTextChar"/>
    <w:semiHidden/>
    <w:unhideWhenUsed/>
    <w:rsid w:val="004C2417"/>
    <w:pPr>
      <w:spacing w:line="240" w:lineRule="auto"/>
    </w:pPr>
    <w:rPr>
      <w:sz w:val="20"/>
      <w:szCs w:val="20"/>
    </w:rPr>
  </w:style>
  <w:style w:type="character" w:customStyle="1" w:styleId="CommentTextChar">
    <w:name w:val="Comment Text Char"/>
    <w:basedOn w:val="DefaultParagraphFont"/>
    <w:link w:val="CommentText"/>
    <w:semiHidden/>
    <w:rsid w:val="004C2417"/>
    <w:rPr>
      <w:rFonts w:ascii="Verdana" w:hAnsi="Verdana"/>
      <w:lang w:val="en-GB"/>
    </w:rPr>
  </w:style>
  <w:style w:type="paragraph" w:styleId="CommentSubject">
    <w:name w:val="annotation subject"/>
    <w:basedOn w:val="CommentText"/>
    <w:next w:val="CommentText"/>
    <w:link w:val="CommentSubjectChar"/>
    <w:semiHidden/>
    <w:unhideWhenUsed/>
    <w:rsid w:val="004C2417"/>
    <w:rPr>
      <w:b/>
      <w:bCs/>
    </w:rPr>
  </w:style>
  <w:style w:type="character" w:customStyle="1" w:styleId="CommentSubjectChar">
    <w:name w:val="Comment Subject Char"/>
    <w:basedOn w:val="CommentTextChar"/>
    <w:link w:val="CommentSubject"/>
    <w:semiHidden/>
    <w:rsid w:val="004C2417"/>
    <w:rPr>
      <w:rFonts w:ascii="Verdana" w:hAnsi="Verdana"/>
      <w:b/>
      <w:bCs/>
      <w:lang w:val="en-GB"/>
    </w:rPr>
  </w:style>
  <w:style w:type="paragraph" w:styleId="Revision">
    <w:name w:val="Revision"/>
    <w:hidden/>
    <w:uiPriority w:val="99"/>
    <w:semiHidden/>
    <w:rsid w:val="0086664F"/>
    <w:rPr>
      <w:rFonts w:ascii="Verdana" w:hAnsi="Verdana"/>
      <w:sz w:val="18"/>
      <w:szCs w:val="24"/>
      <w:lang w:val="en-GB"/>
    </w:rPr>
  </w:style>
  <w:style w:type="character" w:customStyle="1" w:styleId="ListParagraphChar">
    <w:name w:val="List Paragraph Char"/>
    <w:basedOn w:val="DefaultParagraphFont"/>
    <w:link w:val="ListParagraph"/>
    <w:uiPriority w:val="34"/>
    <w:rsid w:val="001708CB"/>
    <w:rPr>
      <w:rFonts w:asciiTheme="minorHAnsi" w:eastAsiaTheme="minorHAnsi" w:hAnsiTheme="minorHAnsi" w:cstheme="minorBidi"/>
      <w:sz w:val="22"/>
      <w:szCs w:val="22"/>
      <w:lang w:val="nl-NL"/>
    </w:rPr>
  </w:style>
  <w:style w:type="paragraph" w:customStyle="1" w:styleId="comment">
    <w:name w:val="comment"/>
    <w:basedOn w:val="Normal"/>
    <w:link w:val="commentChar"/>
    <w:qFormat/>
    <w:rsid w:val="001708CB"/>
    <w:rPr>
      <w:rFonts w:ascii="Calibri" w:hAnsi="Calibri" w:cs="Calibri"/>
      <w:b/>
      <w:color w:val="1F497D" w:themeColor="text2"/>
      <w:sz w:val="19"/>
      <w:szCs w:val="19"/>
    </w:rPr>
  </w:style>
  <w:style w:type="character" w:customStyle="1" w:styleId="commentChar">
    <w:name w:val="comment Char"/>
    <w:basedOn w:val="DefaultParagraphFont"/>
    <w:link w:val="comment"/>
    <w:rsid w:val="001708CB"/>
    <w:rPr>
      <w:rFonts w:ascii="Calibri" w:hAnsi="Calibri" w:cs="Calibri"/>
      <w:b/>
      <w:color w:val="1F497D" w:themeColor="text2"/>
      <w:sz w:val="19"/>
      <w:szCs w:val="19"/>
      <w:lang w:val="en-GB"/>
    </w:rPr>
  </w:style>
  <w:style w:type="paragraph" w:customStyle="1" w:styleId="Reclist">
    <w:name w:val="Rec_list"/>
    <w:basedOn w:val="ListParagraph"/>
    <w:link w:val="ReclistChar"/>
    <w:qFormat/>
    <w:rsid w:val="001708CB"/>
    <w:pPr>
      <w:numPr>
        <w:numId w:val="38"/>
      </w:numPr>
      <w:spacing w:after="0" w:line="260" w:lineRule="atLeast"/>
      <w:ind w:left="851" w:hanging="851"/>
      <w:jc w:val="both"/>
    </w:pPr>
    <w:rPr>
      <w:rFonts w:ascii="Verdana" w:hAnsi="Verdana"/>
      <w:sz w:val="18"/>
      <w:szCs w:val="24"/>
      <w:lang w:val="en-GB"/>
    </w:rPr>
  </w:style>
  <w:style w:type="character" w:customStyle="1" w:styleId="ReclistChar">
    <w:name w:val="Rec_list Char"/>
    <w:basedOn w:val="ListParagraphChar"/>
    <w:link w:val="Reclist"/>
    <w:rsid w:val="001708CB"/>
    <w:rPr>
      <w:rFonts w:ascii="Verdana" w:eastAsiaTheme="minorHAnsi" w:hAnsi="Verdana" w:cstheme="minorBidi"/>
      <w:sz w:val="18"/>
      <w:szCs w:val="24"/>
      <w:lang w:val="en-GB"/>
    </w:rPr>
  </w:style>
  <w:style w:type="character" w:customStyle="1" w:styleId="normal10">
    <w:name w:val="normal10"/>
    <w:basedOn w:val="DefaultParagraphFont"/>
    <w:rsid w:val="004B41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30"/>
    <w:pPr>
      <w:spacing w:line="260" w:lineRule="atLeast"/>
      <w:jc w:val="both"/>
    </w:pPr>
    <w:rPr>
      <w:rFonts w:ascii="Verdana" w:hAnsi="Verdana"/>
      <w:sz w:val="18"/>
      <w:szCs w:val="24"/>
      <w:lang w:val="en-GB"/>
    </w:rPr>
  </w:style>
  <w:style w:type="paragraph" w:styleId="Heading1">
    <w:name w:val="heading 1"/>
    <w:basedOn w:val="Normal"/>
    <w:next w:val="Normal"/>
    <w:qFormat/>
    <w:rsid w:val="00B93D43"/>
    <w:pPr>
      <w:keepNext/>
      <w:numPr>
        <w:numId w:val="1"/>
      </w:numPr>
      <w:outlineLvl w:val="0"/>
    </w:pPr>
    <w:rPr>
      <w:rFonts w:cs="Arial"/>
      <w:b/>
      <w:bCs/>
      <w:kern w:val="32"/>
      <w:sz w:val="22"/>
      <w:szCs w:val="32"/>
    </w:rPr>
  </w:style>
  <w:style w:type="paragraph" w:styleId="Heading2">
    <w:name w:val="heading 2"/>
    <w:basedOn w:val="Normal"/>
    <w:next w:val="Normal"/>
    <w:qFormat/>
    <w:rsid w:val="00B93D43"/>
    <w:pPr>
      <w:keepNext/>
      <w:numPr>
        <w:ilvl w:val="1"/>
        <w:numId w:val="1"/>
      </w:numPr>
      <w:outlineLvl w:val="1"/>
    </w:pPr>
    <w:rPr>
      <w:rFonts w:cs="Arial"/>
      <w:b/>
      <w:bCs/>
      <w:iCs/>
      <w:sz w:val="20"/>
      <w:szCs w:val="28"/>
    </w:rPr>
  </w:style>
  <w:style w:type="paragraph" w:styleId="Heading3">
    <w:name w:val="heading 3"/>
    <w:basedOn w:val="Normal"/>
    <w:next w:val="Normal"/>
    <w:qFormat/>
    <w:rsid w:val="00B93D43"/>
    <w:pPr>
      <w:keepNext/>
      <w:numPr>
        <w:ilvl w:val="2"/>
        <w:numId w:val="1"/>
      </w:numPr>
      <w:outlineLvl w:val="2"/>
    </w:pPr>
    <w:rPr>
      <w:rFonts w:cs="Arial"/>
      <w:bCs/>
      <w:szCs w:val="26"/>
    </w:rPr>
  </w:style>
  <w:style w:type="paragraph" w:styleId="Heading4">
    <w:name w:val="heading 4"/>
    <w:basedOn w:val="Normal"/>
    <w:next w:val="Normal"/>
    <w:qFormat/>
    <w:rsid w:val="00B93D43"/>
    <w:pPr>
      <w:keepNext/>
      <w:numPr>
        <w:ilvl w:val="3"/>
        <w:numId w:val="1"/>
      </w:numPr>
      <w:jc w:val="center"/>
      <w:outlineLvl w:val="3"/>
    </w:pPr>
    <w:rPr>
      <w:sz w:val="36"/>
      <w:szCs w:val="20"/>
      <w:lang w:val="it-IT"/>
    </w:rPr>
  </w:style>
  <w:style w:type="paragraph" w:styleId="Heading5">
    <w:name w:val="heading 5"/>
    <w:basedOn w:val="Normal"/>
    <w:next w:val="Normal"/>
    <w:qFormat/>
    <w:rsid w:val="00B93D43"/>
    <w:pPr>
      <w:numPr>
        <w:ilvl w:val="4"/>
        <w:numId w:val="1"/>
      </w:numPr>
      <w:spacing w:before="240" w:after="60"/>
      <w:outlineLvl w:val="4"/>
    </w:pPr>
    <w:rPr>
      <w:b/>
      <w:bCs/>
      <w:i/>
      <w:iCs/>
      <w:sz w:val="26"/>
      <w:szCs w:val="26"/>
    </w:rPr>
  </w:style>
  <w:style w:type="paragraph" w:styleId="Heading6">
    <w:name w:val="heading 6"/>
    <w:basedOn w:val="Normal"/>
    <w:next w:val="Normal"/>
    <w:qFormat/>
    <w:rsid w:val="00B93D43"/>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B93D43"/>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B93D43"/>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B93D4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EBullet">
    <w:name w:val="COE_Bullet"/>
    <w:basedOn w:val="Normal"/>
    <w:next w:val="Normal"/>
    <w:rsid w:val="00BC7F6F"/>
    <w:pPr>
      <w:keepNext/>
      <w:widowControl w:val="0"/>
    </w:pPr>
    <w:rPr>
      <w:sz w:val="20"/>
      <w:szCs w:val="20"/>
      <w:lang w:eastAsia="fr-FR"/>
    </w:rPr>
  </w:style>
  <w:style w:type="paragraph" w:customStyle="1" w:styleId="COECote">
    <w:name w:val="COE_Cote"/>
    <w:rsid w:val="00BC7F6F"/>
    <w:rPr>
      <w:bCs/>
      <w:iCs/>
      <w:sz w:val="24"/>
      <w:lang w:val="en-GB"/>
    </w:rPr>
  </w:style>
  <w:style w:type="paragraph" w:customStyle="1" w:styleId="COEDirectory">
    <w:name w:val="COE_Directory"/>
    <w:basedOn w:val="Normal"/>
    <w:next w:val="COECote"/>
    <w:rsid w:val="00BC7F6F"/>
    <w:rPr>
      <w:color w:val="808080"/>
      <w:lang w:val="fr-FR" w:eastAsia="fr-FR"/>
    </w:rPr>
  </w:style>
  <w:style w:type="paragraph" w:customStyle="1" w:styleId="COEHeading2">
    <w:name w:val="COE_Heading2"/>
    <w:rsid w:val="00BC7F6F"/>
    <w:rPr>
      <w:b/>
      <w:sz w:val="26"/>
      <w:lang w:val="en-GB"/>
    </w:rPr>
  </w:style>
  <w:style w:type="paragraph" w:customStyle="1" w:styleId="COEHeading3">
    <w:name w:val="COE_Heading3"/>
    <w:basedOn w:val="Normal"/>
    <w:rsid w:val="00BC7F6F"/>
    <w:rPr>
      <w:b/>
      <w:kern w:val="36"/>
      <w:lang w:val="fr-FR" w:eastAsia="fr-FR"/>
    </w:rPr>
  </w:style>
  <w:style w:type="paragraph" w:customStyle="1" w:styleId="COEIntro">
    <w:name w:val="COE_Intro"/>
    <w:basedOn w:val="Normal"/>
    <w:rsid w:val="00BC7F6F"/>
    <w:rPr>
      <w:lang w:val="fr-FR" w:eastAsia="fr-FR"/>
    </w:rPr>
  </w:style>
  <w:style w:type="paragraph" w:customStyle="1" w:styleId="COEList">
    <w:name w:val="COE_List"/>
    <w:basedOn w:val="Normal"/>
    <w:rsid w:val="00BC7F6F"/>
    <w:rPr>
      <w:lang w:val="fr-FR" w:eastAsia="fr-FR"/>
    </w:rPr>
  </w:style>
  <w:style w:type="paragraph" w:customStyle="1" w:styleId="COENoLignes">
    <w:name w:val="COE_NoLignes"/>
    <w:rsid w:val="00BC7F6F"/>
    <w:rPr>
      <w:sz w:val="24"/>
    </w:rPr>
  </w:style>
  <w:style w:type="paragraph" w:customStyle="1" w:styleId="COESummary">
    <w:name w:val="COE_Summary"/>
    <w:basedOn w:val="Normal"/>
    <w:rsid w:val="00BC7F6F"/>
    <w:rPr>
      <w:lang w:val="fr-FR" w:eastAsia="fr-FR"/>
    </w:rPr>
  </w:style>
  <w:style w:type="paragraph" w:customStyle="1" w:styleId="COETitleSytem">
    <w:name w:val="COE_Title(Sytem)"/>
    <w:basedOn w:val="Normal"/>
    <w:next w:val="Normal"/>
    <w:rsid w:val="00BC7F6F"/>
    <w:rPr>
      <w:color w:val="808080"/>
      <w:sz w:val="28"/>
      <w:lang w:val="fr-FR" w:eastAsia="fr-FR"/>
    </w:rPr>
  </w:style>
  <w:style w:type="paragraph" w:customStyle="1" w:styleId="COEType">
    <w:name w:val="COE_Type"/>
    <w:basedOn w:val="Normal"/>
    <w:rsid w:val="00BC7F6F"/>
    <w:rPr>
      <w:b/>
      <w:sz w:val="20"/>
      <w:lang w:val="fr-FR" w:eastAsia="fr-FR"/>
    </w:rPr>
  </w:style>
  <w:style w:type="character" w:customStyle="1" w:styleId="footnoteref">
    <w:name w:val="footnote ref"/>
    <w:rsid w:val="00C76026"/>
    <w:rPr>
      <w:rFonts w:ascii="Times New Roman" w:hAnsi="Times New Roman"/>
      <w:sz w:val="24"/>
    </w:rPr>
  </w:style>
  <w:style w:type="character" w:styleId="Hyperlink">
    <w:name w:val="Hyperlink"/>
    <w:basedOn w:val="DefaultParagraphFont"/>
    <w:rsid w:val="00206C8E"/>
    <w:rPr>
      <w:color w:val="0000FF"/>
      <w:u w:val="single"/>
    </w:rPr>
  </w:style>
  <w:style w:type="paragraph" w:styleId="Footer">
    <w:name w:val="footer"/>
    <w:basedOn w:val="Normal"/>
    <w:rsid w:val="00206C8E"/>
    <w:pPr>
      <w:tabs>
        <w:tab w:val="center" w:pos="4819"/>
        <w:tab w:val="right" w:pos="9638"/>
      </w:tabs>
    </w:pPr>
    <w:rPr>
      <w:sz w:val="19"/>
      <w:szCs w:val="20"/>
      <w:lang w:val="it-IT"/>
    </w:rPr>
  </w:style>
  <w:style w:type="character" w:styleId="PageNumber">
    <w:name w:val="page number"/>
    <w:basedOn w:val="DefaultParagraphFont"/>
    <w:rsid w:val="00206C8E"/>
  </w:style>
  <w:style w:type="paragraph" w:customStyle="1" w:styleId="StyleHeading2">
    <w:name w:val="Style Heading 2"/>
    <w:basedOn w:val="Heading2"/>
    <w:rsid w:val="00661D81"/>
    <w:rPr>
      <w:i/>
      <w:iCs w:val="0"/>
      <w:sz w:val="18"/>
    </w:rPr>
  </w:style>
  <w:style w:type="paragraph" w:customStyle="1" w:styleId="answer">
    <w:name w:val="answer"/>
    <w:basedOn w:val="Normal"/>
    <w:rsid w:val="00A566D2"/>
    <w:pPr>
      <w:numPr>
        <w:numId w:val="25"/>
      </w:numPr>
    </w:pPr>
  </w:style>
  <w:style w:type="paragraph" w:styleId="FootnoteText">
    <w:name w:val="footnote text"/>
    <w:basedOn w:val="Normal"/>
    <w:semiHidden/>
    <w:rsid w:val="0067293D"/>
    <w:rPr>
      <w:sz w:val="20"/>
      <w:szCs w:val="20"/>
    </w:rPr>
  </w:style>
  <w:style w:type="character" w:styleId="FootnoteReference">
    <w:name w:val="footnote reference"/>
    <w:basedOn w:val="DefaultParagraphFont"/>
    <w:semiHidden/>
    <w:rsid w:val="0067293D"/>
    <w:rPr>
      <w:vertAlign w:val="superscript"/>
    </w:rPr>
  </w:style>
  <w:style w:type="paragraph" w:customStyle="1" w:styleId="bul2">
    <w:name w:val="bul2"/>
    <w:basedOn w:val="Normal"/>
    <w:rsid w:val="00BD6557"/>
    <w:pPr>
      <w:numPr>
        <w:numId w:val="31"/>
      </w:numPr>
    </w:pPr>
  </w:style>
  <w:style w:type="table" w:styleId="TableGrid">
    <w:name w:val="Table Grid"/>
    <w:basedOn w:val="TableNormal"/>
    <w:rsid w:val="00F644A3"/>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titreb">
    <w:name w:val="bttitreb"/>
    <w:basedOn w:val="Normal"/>
    <w:rsid w:val="00EF384B"/>
    <w:pPr>
      <w:spacing w:before="100" w:beforeAutospacing="1" w:after="100" w:afterAutospacing="1" w:line="240" w:lineRule="auto"/>
      <w:jc w:val="left"/>
    </w:pPr>
    <w:rPr>
      <w:rFonts w:ascii="Times New Roman" w:hAnsi="Times New Roman"/>
      <w:b/>
      <w:bCs/>
      <w:sz w:val="24"/>
      <w:lang w:val="en-US"/>
    </w:rPr>
  </w:style>
  <w:style w:type="paragraph" w:styleId="NormalWeb">
    <w:name w:val="Normal (Web)"/>
    <w:basedOn w:val="Normal"/>
    <w:uiPriority w:val="99"/>
    <w:unhideWhenUsed/>
    <w:rsid w:val="00EF384B"/>
    <w:pPr>
      <w:spacing w:before="100" w:beforeAutospacing="1" w:after="100" w:afterAutospacing="1" w:line="240" w:lineRule="auto"/>
      <w:jc w:val="left"/>
    </w:pPr>
    <w:rPr>
      <w:rFonts w:ascii="Times New Roman" w:hAnsi="Times New Roman"/>
      <w:sz w:val="24"/>
      <w:lang w:val="en-US"/>
    </w:rPr>
  </w:style>
  <w:style w:type="paragraph" w:styleId="ListParagraph">
    <w:name w:val="List Paragraph"/>
    <w:basedOn w:val="Normal"/>
    <w:link w:val="ListParagraphChar"/>
    <w:uiPriority w:val="34"/>
    <w:qFormat/>
    <w:rsid w:val="00C12A9C"/>
    <w:pPr>
      <w:spacing w:after="200" w:line="276" w:lineRule="auto"/>
      <w:ind w:left="720"/>
      <w:contextualSpacing/>
      <w:jc w:val="left"/>
    </w:pPr>
    <w:rPr>
      <w:rFonts w:asciiTheme="minorHAnsi" w:eastAsiaTheme="minorHAnsi" w:hAnsiTheme="minorHAnsi" w:cstheme="minorBidi"/>
      <w:sz w:val="22"/>
      <w:szCs w:val="22"/>
      <w:lang w:val="nl-NL"/>
    </w:rPr>
  </w:style>
  <w:style w:type="paragraph" w:styleId="BalloonText">
    <w:name w:val="Balloon Text"/>
    <w:basedOn w:val="Normal"/>
    <w:link w:val="BalloonTextChar"/>
    <w:semiHidden/>
    <w:unhideWhenUsed/>
    <w:rsid w:val="00C37C4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37C4D"/>
    <w:rPr>
      <w:rFonts w:ascii="Tahoma" w:hAnsi="Tahoma" w:cs="Tahoma"/>
      <w:sz w:val="16"/>
      <w:szCs w:val="16"/>
      <w:lang w:val="en-GB"/>
    </w:rPr>
  </w:style>
  <w:style w:type="character" w:styleId="CommentReference">
    <w:name w:val="annotation reference"/>
    <w:basedOn w:val="DefaultParagraphFont"/>
    <w:semiHidden/>
    <w:unhideWhenUsed/>
    <w:rsid w:val="004C2417"/>
    <w:rPr>
      <w:sz w:val="16"/>
      <w:szCs w:val="16"/>
    </w:rPr>
  </w:style>
  <w:style w:type="paragraph" w:styleId="CommentText">
    <w:name w:val="annotation text"/>
    <w:basedOn w:val="Normal"/>
    <w:link w:val="CommentTextChar"/>
    <w:semiHidden/>
    <w:unhideWhenUsed/>
    <w:rsid w:val="004C2417"/>
    <w:pPr>
      <w:spacing w:line="240" w:lineRule="auto"/>
    </w:pPr>
    <w:rPr>
      <w:sz w:val="20"/>
      <w:szCs w:val="20"/>
    </w:rPr>
  </w:style>
  <w:style w:type="character" w:customStyle="1" w:styleId="CommentTextChar">
    <w:name w:val="Comment Text Char"/>
    <w:basedOn w:val="DefaultParagraphFont"/>
    <w:link w:val="CommentText"/>
    <w:semiHidden/>
    <w:rsid w:val="004C2417"/>
    <w:rPr>
      <w:rFonts w:ascii="Verdana" w:hAnsi="Verdana"/>
      <w:lang w:val="en-GB"/>
    </w:rPr>
  </w:style>
  <w:style w:type="paragraph" w:styleId="CommentSubject">
    <w:name w:val="annotation subject"/>
    <w:basedOn w:val="CommentText"/>
    <w:next w:val="CommentText"/>
    <w:link w:val="CommentSubjectChar"/>
    <w:semiHidden/>
    <w:unhideWhenUsed/>
    <w:rsid w:val="004C2417"/>
    <w:rPr>
      <w:b/>
      <w:bCs/>
    </w:rPr>
  </w:style>
  <w:style w:type="character" w:customStyle="1" w:styleId="CommentSubjectChar">
    <w:name w:val="Comment Subject Char"/>
    <w:basedOn w:val="CommentTextChar"/>
    <w:link w:val="CommentSubject"/>
    <w:semiHidden/>
    <w:rsid w:val="004C2417"/>
    <w:rPr>
      <w:rFonts w:ascii="Verdana" w:hAnsi="Verdana"/>
      <w:b/>
      <w:bCs/>
      <w:lang w:val="en-GB"/>
    </w:rPr>
  </w:style>
  <w:style w:type="paragraph" w:styleId="Revision">
    <w:name w:val="Revision"/>
    <w:hidden/>
    <w:uiPriority w:val="99"/>
    <w:semiHidden/>
    <w:rsid w:val="0086664F"/>
    <w:rPr>
      <w:rFonts w:ascii="Verdana" w:hAnsi="Verdana"/>
      <w:sz w:val="18"/>
      <w:szCs w:val="24"/>
      <w:lang w:val="en-GB"/>
    </w:rPr>
  </w:style>
  <w:style w:type="character" w:customStyle="1" w:styleId="ListParagraphChar">
    <w:name w:val="List Paragraph Char"/>
    <w:basedOn w:val="DefaultParagraphFont"/>
    <w:link w:val="ListParagraph"/>
    <w:uiPriority w:val="34"/>
    <w:rsid w:val="001708CB"/>
    <w:rPr>
      <w:rFonts w:asciiTheme="minorHAnsi" w:eastAsiaTheme="minorHAnsi" w:hAnsiTheme="minorHAnsi" w:cstheme="minorBidi"/>
      <w:sz w:val="22"/>
      <w:szCs w:val="22"/>
      <w:lang w:val="nl-NL"/>
    </w:rPr>
  </w:style>
  <w:style w:type="paragraph" w:customStyle="1" w:styleId="comment">
    <w:name w:val="comment"/>
    <w:basedOn w:val="Normal"/>
    <w:link w:val="commentChar"/>
    <w:qFormat/>
    <w:rsid w:val="001708CB"/>
    <w:rPr>
      <w:rFonts w:ascii="Calibri" w:hAnsi="Calibri" w:cs="Calibri"/>
      <w:b/>
      <w:color w:val="1F497D" w:themeColor="text2"/>
      <w:sz w:val="19"/>
      <w:szCs w:val="19"/>
    </w:rPr>
  </w:style>
  <w:style w:type="character" w:customStyle="1" w:styleId="commentChar">
    <w:name w:val="comment Char"/>
    <w:basedOn w:val="DefaultParagraphFont"/>
    <w:link w:val="comment"/>
    <w:rsid w:val="001708CB"/>
    <w:rPr>
      <w:rFonts w:ascii="Calibri" w:hAnsi="Calibri" w:cs="Calibri"/>
      <w:b/>
      <w:color w:val="1F497D" w:themeColor="text2"/>
      <w:sz w:val="19"/>
      <w:szCs w:val="19"/>
      <w:lang w:val="en-GB"/>
    </w:rPr>
  </w:style>
  <w:style w:type="paragraph" w:customStyle="1" w:styleId="Reclist">
    <w:name w:val="Rec_list"/>
    <w:basedOn w:val="ListParagraph"/>
    <w:link w:val="ReclistChar"/>
    <w:qFormat/>
    <w:rsid w:val="001708CB"/>
    <w:pPr>
      <w:numPr>
        <w:numId w:val="38"/>
      </w:numPr>
      <w:spacing w:after="0" w:line="260" w:lineRule="atLeast"/>
      <w:ind w:left="851" w:hanging="851"/>
      <w:jc w:val="both"/>
    </w:pPr>
    <w:rPr>
      <w:rFonts w:ascii="Verdana" w:hAnsi="Verdana"/>
      <w:sz w:val="18"/>
      <w:szCs w:val="24"/>
      <w:lang w:val="en-GB"/>
    </w:rPr>
  </w:style>
  <w:style w:type="character" w:customStyle="1" w:styleId="ReclistChar">
    <w:name w:val="Rec_list Char"/>
    <w:basedOn w:val="ListParagraphChar"/>
    <w:link w:val="Reclist"/>
    <w:rsid w:val="001708CB"/>
    <w:rPr>
      <w:rFonts w:ascii="Verdana" w:eastAsiaTheme="minorHAnsi" w:hAnsi="Verdana" w:cstheme="minorBidi"/>
      <w:sz w:val="18"/>
      <w:szCs w:val="24"/>
      <w:lang w:val="en-GB"/>
    </w:rPr>
  </w:style>
  <w:style w:type="character" w:customStyle="1" w:styleId="normal10">
    <w:name w:val="normal10"/>
    <w:basedOn w:val="DefaultParagraphFont"/>
    <w:rsid w:val="004B4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13924">
      <w:bodyDiv w:val="1"/>
      <w:marLeft w:val="0"/>
      <w:marRight w:val="0"/>
      <w:marTop w:val="270"/>
      <w:marBottom w:val="0"/>
      <w:divBdr>
        <w:top w:val="none" w:sz="0" w:space="0" w:color="auto"/>
        <w:left w:val="none" w:sz="0" w:space="0" w:color="auto"/>
        <w:bottom w:val="none" w:sz="0" w:space="0" w:color="auto"/>
        <w:right w:val="none" w:sz="0" w:space="0" w:color="auto"/>
      </w:divBdr>
      <w:divsChild>
        <w:div w:id="828012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exander.seger@coe.in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m.coe.int/CoERMPublicCommonSearchServices/DisplayDCTMContent?documentId=0900001680654b2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m.coe.int/CoERMPublicCommonSearchServices/DisplayDCTMContent?documentId=0900001680651a6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rm.coe.int/CoERMPublicCommonSearchServices/DisplayDCTMContent?documentId=09000016802e726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CoERMPublicCommonSearchServices/DisplayDCTMContent?documentId=0900001680651a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93AE-0EFB-45B6-8CDC-3C57348F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1100</Words>
  <Characters>6273</Characters>
  <Application>Microsoft Office Word</Application>
  <DocSecurity>0</DocSecurity>
  <Lines>52</Lines>
  <Paragraphs>14</Paragraphs>
  <ScaleCrop>false</ScaleCrop>
  <HeadingPairs>
    <vt:vector size="6" baseType="variant">
      <vt:variant>
        <vt:lpstr>Title</vt:lpstr>
      </vt:variant>
      <vt:variant>
        <vt:i4>1</vt:i4>
      </vt:variant>
      <vt:variant>
        <vt:lpstr>Título</vt:lpstr>
      </vt:variant>
      <vt:variant>
        <vt:i4>1</vt:i4>
      </vt:variant>
      <vt:variant>
        <vt:lpstr>Pealkiri</vt:lpstr>
      </vt:variant>
      <vt:variant>
        <vt:i4>1</vt:i4>
      </vt:variant>
    </vt:vector>
  </HeadingPairs>
  <TitlesOfParts>
    <vt:vector size="3" baseType="lpstr">
      <vt:lpstr>Appendix:</vt:lpstr>
      <vt:lpstr>Appendix:</vt:lpstr>
      <vt:lpstr>Appendix:</vt:lpstr>
    </vt:vector>
  </TitlesOfParts>
  <Company>Council of Europe</Company>
  <LinksUpToDate>false</LinksUpToDate>
  <CharactersWithSpaces>7359</CharactersWithSpaces>
  <SharedDoc>false</SharedDoc>
  <HLinks>
    <vt:vector size="12" baseType="variant">
      <vt:variant>
        <vt:i4>7077908</vt:i4>
      </vt:variant>
      <vt:variant>
        <vt:i4>3</vt:i4>
      </vt:variant>
      <vt:variant>
        <vt:i4>0</vt:i4>
      </vt:variant>
      <vt:variant>
        <vt:i4>5</vt:i4>
      </vt:variant>
      <vt:variant>
        <vt:lpwstr>mailto:alexander.seger@coe.int</vt:lpwstr>
      </vt:variant>
      <vt:variant>
        <vt:lpwstr/>
      </vt:variant>
      <vt:variant>
        <vt:i4>3997747</vt:i4>
      </vt:variant>
      <vt:variant>
        <vt:i4>0</vt:i4>
      </vt:variant>
      <vt:variant>
        <vt:i4>0</vt:i4>
      </vt:variant>
      <vt:variant>
        <vt:i4>5</vt:i4>
      </vt:variant>
      <vt:variant>
        <vt:lpwstr>http://www.coe.int/TCY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dc:title>
  <dc:creator>alexander seger</dc:creator>
  <cp:lastModifiedBy>AGHA-WEVELSIEP Marie</cp:lastModifiedBy>
  <cp:revision>2</cp:revision>
  <dcterms:created xsi:type="dcterms:W3CDTF">2016-09-16T06:37:00Z</dcterms:created>
  <dcterms:modified xsi:type="dcterms:W3CDTF">2016-09-16T06:37:00Z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