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CBF" w:rsidRPr="00521167" w:rsidRDefault="00AA5CBF" w:rsidP="009D58A1">
      <w:pPr>
        <w:pStyle w:val="TKMAINTITLE"/>
        <w:rPr>
          <w:lang w:val="it-IT"/>
        </w:rPr>
      </w:pPr>
      <w:r w:rsidRPr="00521167">
        <w:rPr>
          <w:lang w:val="it-IT"/>
        </w:rPr>
        <w:t xml:space="preserve">9 </w:t>
      </w:r>
      <w:r w:rsidR="00521167" w:rsidRPr="00521167">
        <w:rPr>
          <w:lang w:val="it-IT"/>
        </w:rPr>
        <w:t>–</w:t>
      </w:r>
      <w:r w:rsidRPr="00521167">
        <w:rPr>
          <w:lang w:val="it-IT"/>
        </w:rPr>
        <w:t xml:space="preserve"> </w:t>
      </w:r>
      <w:r w:rsidR="00521167" w:rsidRPr="00521167">
        <w:rPr>
          <w:lang w:val="it-IT"/>
        </w:rPr>
        <w:t xml:space="preserve">Riflettere su </w:t>
      </w:r>
      <w:r w:rsidR="00521167">
        <w:rPr>
          <w:lang w:val="it-IT"/>
        </w:rPr>
        <w:t xml:space="preserve">ciò che </w:t>
      </w:r>
      <w:r w:rsidR="00AE3A59">
        <w:rPr>
          <w:lang w:val="it-IT"/>
        </w:rPr>
        <w:t>significa</w:t>
      </w:r>
      <w:r w:rsidR="00521167" w:rsidRPr="00521167">
        <w:rPr>
          <w:lang w:val="it-IT"/>
        </w:rPr>
        <w:t xml:space="preserve"> </w:t>
      </w:r>
      <w:r w:rsidR="003E00B2">
        <w:rPr>
          <w:lang w:val="it-IT"/>
        </w:rPr>
        <w:t>apprendere</w:t>
      </w:r>
      <w:r w:rsidR="00521167" w:rsidRPr="00521167">
        <w:rPr>
          <w:lang w:val="it-IT"/>
        </w:rPr>
        <w:t xml:space="preserve"> una lingua e offrire support</w:t>
      </w:r>
      <w:r w:rsidR="00521167">
        <w:rPr>
          <w:lang w:val="it-IT"/>
        </w:rPr>
        <w:t>o</w:t>
      </w:r>
      <w:r w:rsidR="00521167" w:rsidRPr="00521167">
        <w:rPr>
          <w:lang w:val="it-IT"/>
        </w:rPr>
        <w:t xml:space="preserve"> linguistico</w:t>
      </w:r>
    </w:p>
    <w:p w:rsidR="00AA5CBF" w:rsidRPr="00521167" w:rsidRDefault="00521167" w:rsidP="00D71C3E">
      <w:pPr>
        <w:pStyle w:val="TKAIM"/>
        <w:ind w:left="1416" w:hanging="1416"/>
        <w:rPr>
          <w:lang w:val="it-IT"/>
        </w:rPr>
      </w:pPr>
      <w:r w:rsidRPr="00521167">
        <w:rPr>
          <w:lang w:val="it-IT"/>
        </w:rPr>
        <w:t>Obiettivo</w:t>
      </w:r>
      <w:r w:rsidR="00AA5CBF" w:rsidRPr="00521167">
        <w:rPr>
          <w:lang w:val="it-IT"/>
        </w:rPr>
        <w:t>:</w:t>
      </w:r>
      <w:r w:rsidR="00AA5CBF" w:rsidRPr="00521167">
        <w:rPr>
          <w:lang w:val="it-IT"/>
        </w:rPr>
        <w:tab/>
      </w:r>
      <w:r w:rsidRPr="00521167">
        <w:rPr>
          <w:lang w:val="it-IT"/>
        </w:rPr>
        <w:t xml:space="preserve">accrescere la </w:t>
      </w:r>
      <w:r w:rsidR="00447865">
        <w:rPr>
          <w:lang w:val="it-IT"/>
        </w:rPr>
        <w:t xml:space="preserve">tua </w:t>
      </w:r>
      <w:r w:rsidRPr="00521167">
        <w:rPr>
          <w:lang w:val="it-IT"/>
        </w:rPr>
        <w:t xml:space="preserve">consapevolezza </w:t>
      </w:r>
      <w:r w:rsidR="007B362A">
        <w:rPr>
          <w:lang w:val="it-IT"/>
        </w:rPr>
        <w:t>in merito ai</w:t>
      </w:r>
      <w:r w:rsidRPr="00521167">
        <w:rPr>
          <w:lang w:val="it-IT"/>
        </w:rPr>
        <w:t xml:space="preserve"> </w:t>
      </w:r>
      <w:r>
        <w:rPr>
          <w:lang w:val="it-IT"/>
        </w:rPr>
        <w:t>diversi tipi</w:t>
      </w:r>
      <w:r w:rsidRPr="00521167">
        <w:rPr>
          <w:lang w:val="it-IT"/>
        </w:rPr>
        <w:t xml:space="preserve"> di apprendimento</w:t>
      </w:r>
      <w:r w:rsidR="00AE3DCD">
        <w:rPr>
          <w:lang w:val="it-IT"/>
        </w:rPr>
        <w:t>,</w:t>
      </w:r>
      <w:r w:rsidRPr="00521167">
        <w:rPr>
          <w:lang w:val="it-IT"/>
        </w:rPr>
        <w:t xml:space="preserve"> </w:t>
      </w:r>
      <w:r w:rsidR="00447865">
        <w:rPr>
          <w:lang w:val="it-IT"/>
        </w:rPr>
        <w:t>al fine di ottenere</w:t>
      </w:r>
      <w:r w:rsidR="00CC3F7B">
        <w:rPr>
          <w:lang w:val="it-IT"/>
        </w:rPr>
        <w:t xml:space="preserve"> il </w:t>
      </w:r>
      <w:r w:rsidR="007B362A">
        <w:rPr>
          <w:lang w:val="it-IT"/>
        </w:rPr>
        <w:t>massimo</w:t>
      </w:r>
      <w:r>
        <w:rPr>
          <w:lang w:val="it-IT"/>
        </w:rPr>
        <w:t xml:space="preserve"> </w:t>
      </w:r>
      <w:r w:rsidR="007B362A">
        <w:rPr>
          <w:lang w:val="it-IT"/>
        </w:rPr>
        <w:t xml:space="preserve">quando </w:t>
      </w:r>
      <w:r w:rsidR="00447865">
        <w:rPr>
          <w:lang w:val="it-IT"/>
        </w:rPr>
        <w:t>offri</w:t>
      </w:r>
      <w:r w:rsidR="007B362A">
        <w:rPr>
          <w:lang w:val="it-IT"/>
        </w:rPr>
        <w:t xml:space="preserve"> supporto linguistico.</w:t>
      </w:r>
    </w:p>
    <w:p w:rsidR="007B362A" w:rsidRPr="00BB1591" w:rsidRDefault="007B362A" w:rsidP="000B5C1D">
      <w:pPr>
        <w:pStyle w:val="TKTEXTE"/>
        <w:rPr>
          <w:lang w:val="it-IT"/>
        </w:rPr>
      </w:pPr>
      <w:r w:rsidRPr="007B362A">
        <w:rPr>
          <w:lang w:val="it-IT"/>
        </w:rPr>
        <w:t xml:space="preserve">Quando qualcuno </w:t>
      </w:r>
      <w:r w:rsidR="00FF6B25">
        <w:rPr>
          <w:lang w:val="it-IT"/>
        </w:rPr>
        <w:t>parla di</w:t>
      </w:r>
      <w:r w:rsidR="00447865">
        <w:rPr>
          <w:lang w:val="it-IT"/>
        </w:rPr>
        <w:t xml:space="preserve"> </w:t>
      </w:r>
      <w:r w:rsidRPr="007B362A">
        <w:rPr>
          <w:lang w:val="it-IT"/>
        </w:rPr>
        <w:t xml:space="preserve">insegnamento o apprendimento </w:t>
      </w:r>
      <w:r w:rsidR="002E6082">
        <w:rPr>
          <w:lang w:val="it-IT"/>
        </w:rPr>
        <w:t>siamo</w:t>
      </w:r>
      <w:r w:rsidR="008E1705">
        <w:rPr>
          <w:lang w:val="it-IT"/>
        </w:rPr>
        <w:t xml:space="preserve"> portati immediatamente a pensare al</w:t>
      </w:r>
      <w:r w:rsidRPr="007B362A">
        <w:rPr>
          <w:lang w:val="it-IT"/>
        </w:rPr>
        <w:t xml:space="preserve">le aule </w:t>
      </w:r>
      <w:r w:rsidR="00453A02">
        <w:rPr>
          <w:lang w:val="it-IT"/>
        </w:rPr>
        <w:t xml:space="preserve">in cui </w:t>
      </w:r>
      <w:r w:rsidR="00010DC2">
        <w:rPr>
          <w:lang w:val="it-IT"/>
        </w:rPr>
        <w:t>stavamo</w:t>
      </w:r>
      <w:r w:rsidR="00453A02">
        <w:rPr>
          <w:lang w:val="it-IT"/>
        </w:rPr>
        <w:t xml:space="preserve"> seduti a scuola o all’università. Ciò che avviene in classe è definito </w:t>
      </w:r>
      <w:r w:rsidR="00453A02" w:rsidRPr="00453A02">
        <w:rPr>
          <w:i/>
          <w:lang w:val="it-IT"/>
        </w:rPr>
        <w:t>apprendimento formale</w:t>
      </w:r>
      <w:r w:rsidR="00453A02">
        <w:rPr>
          <w:lang w:val="it-IT"/>
        </w:rPr>
        <w:t xml:space="preserve">; esso </w:t>
      </w:r>
      <w:r w:rsidR="00FF6B25">
        <w:rPr>
          <w:lang w:val="it-IT"/>
        </w:rPr>
        <w:t xml:space="preserve">solitamente </w:t>
      </w:r>
      <w:r w:rsidR="00453A02">
        <w:rPr>
          <w:lang w:val="it-IT"/>
        </w:rPr>
        <w:t>segue un curricul</w:t>
      </w:r>
      <w:r w:rsidR="003066A3">
        <w:rPr>
          <w:lang w:val="it-IT"/>
        </w:rPr>
        <w:t>o</w:t>
      </w:r>
      <w:r w:rsidR="00453A02">
        <w:rPr>
          <w:lang w:val="it-IT"/>
        </w:rPr>
        <w:t xml:space="preserve"> </w:t>
      </w:r>
      <w:r w:rsidR="007C28B7">
        <w:rPr>
          <w:lang w:val="it-IT"/>
        </w:rPr>
        <w:t xml:space="preserve">disegnato </w:t>
      </w:r>
      <w:r w:rsidR="00453A02">
        <w:rPr>
          <w:lang w:val="it-IT"/>
        </w:rPr>
        <w:t xml:space="preserve">per </w:t>
      </w:r>
      <w:r w:rsidR="00FF6B25">
        <w:rPr>
          <w:lang w:val="it-IT"/>
        </w:rPr>
        <w:t>conseguire degli</w:t>
      </w:r>
      <w:r w:rsidR="00A54F3C">
        <w:rPr>
          <w:lang w:val="it-IT"/>
        </w:rPr>
        <w:t xml:space="preserve"> </w:t>
      </w:r>
      <w:r w:rsidR="00453A02">
        <w:rPr>
          <w:lang w:val="it-IT"/>
        </w:rPr>
        <w:t xml:space="preserve">obiettivi </w:t>
      </w:r>
      <w:r w:rsidR="003066A3">
        <w:rPr>
          <w:lang w:val="it-IT"/>
        </w:rPr>
        <w:t xml:space="preserve">specifici </w:t>
      </w:r>
      <w:r w:rsidR="00453A02">
        <w:rPr>
          <w:lang w:val="it-IT"/>
        </w:rPr>
        <w:t>di ap</w:t>
      </w:r>
      <w:r w:rsidR="00AE3A59">
        <w:rPr>
          <w:lang w:val="it-IT"/>
        </w:rPr>
        <w:t xml:space="preserve">prendimento che </w:t>
      </w:r>
      <w:r w:rsidR="00FF6B25">
        <w:rPr>
          <w:lang w:val="it-IT"/>
        </w:rPr>
        <w:t>presumibilmente devono</w:t>
      </w:r>
      <w:r w:rsidR="00AE3A59" w:rsidRPr="00AE3A59">
        <w:rPr>
          <w:lang w:val="it-IT"/>
        </w:rPr>
        <w:t xml:space="preserve"> </w:t>
      </w:r>
      <w:r w:rsidR="00FF6B25">
        <w:rPr>
          <w:lang w:val="it-IT"/>
        </w:rPr>
        <w:t xml:space="preserve">essere </w:t>
      </w:r>
      <w:r w:rsidR="00453A02">
        <w:rPr>
          <w:lang w:val="it-IT"/>
        </w:rPr>
        <w:t xml:space="preserve">misurati attraverso un esame o un’altra forma di valutazione. </w:t>
      </w:r>
      <w:r w:rsidR="00FF6B25">
        <w:rPr>
          <w:lang w:val="it-IT"/>
        </w:rPr>
        <w:t>Tuttavia</w:t>
      </w:r>
      <w:r w:rsidR="00BB1591" w:rsidRPr="00BB1591">
        <w:rPr>
          <w:lang w:val="it-IT"/>
        </w:rPr>
        <w:t xml:space="preserve"> noi impariamo anche molte cose al di fuori dei contesti </w:t>
      </w:r>
      <w:r w:rsidR="00BB1591">
        <w:rPr>
          <w:lang w:val="it-IT"/>
        </w:rPr>
        <w:t xml:space="preserve">educativi e lo facciamo senza che ciò comporti sforzi particolari. Questo tipo di apprendimento si definisce </w:t>
      </w:r>
      <w:r w:rsidR="00BB1591" w:rsidRPr="00BB1591">
        <w:rPr>
          <w:i/>
          <w:lang w:val="it-IT"/>
        </w:rPr>
        <w:t>informale</w:t>
      </w:r>
      <w:r w:rsidR="00BB1591">
        <w:rPr>
          <w:lang w:val="it-IT"/>
        </w:rPr>
        <w:t xml:space="preserve">. Lo spazio tra l’apprendimento formale e quello informale è occupato dall’apprendimento </w:t>
      </w:r>
      <w:r w:rsidR="00BB1591" w:rsidRPr="00BB1591">
        <w:rPr>
          <w:i/>
          <w:lang w:val="it-IT"/>
        </w:rPr>
        <w:t>non-formale</w:t>
      </w:r>
      <w:r w:rsidR="006F5A60">
        <w:rPr>
          <w:lang w:val="it-IT"/>
        </w:rPr>
        <w:t>. Tale apprendimento è il risultato di una</w:t>
      </w:r>
      <w:r w:rsidR="003C70CB">
        <w:rPr>
          <w:lang w:val="it-IT"/>
        </w:rPr>
        <w:t xml:space="preserve"> serie di </w:t>
      </w:r>
      <w:r w:rsidR="009D7A40">
        <w:rPr>
          <w:lang w:val="it-IT"/>
        </w:rPr>
        <w:t xml:space="preserve">attività </w:t>
      </w:r>
      <w:r w:rsidR="006F5A60">
        <w:rPr>
          <w:lang w:val="it-IT"/>
        </w:rPr>
        <w:t xml:space="preserve">comunque </w:t>
      </w:r>
      <w:r w:rsidR="009D7A40">
        <w:rPr>
          <w:lang w:val="it-IT"/>
        </w:rPr>
        <w:t>organizza</w:t>
      </w:r>
      <w:r w:rsidR="006F5A60">
        <w:rPr>
          <w:lang w:val="it-IT"/>
        </w:rPr>
        <w:t xml:space="preserve">te, ma </w:t>
      </w:r>
      <w:r w:rsidR="006F0072">
        <w:rPr>
          <w:lang w:val="it-IT"/>
        </w:rPr>
        <w:t>non</w:t>
      </w:r>
      <w:r w:rsidR="006F5A60">
        <w:rPr>
          <w:lang w:val="it-IT"/>
        </w:rPr>
        <w:t xml:space="preserve"> è legato a</w:t>
      </w:r>
      <w:r w:rsidR="006F0072">
        <w:rPr>
          <w:lang w:val="it-IT"/>
        </w:rPr>
        <w:t xml:space="preserve"> un curriculo</w:t>
      </w:r>
      <w:r w:rsidR="009D7A40">
        <w:rPr>
          <w:lang w:val="it-IT"/>
        </w:rPr>
        <w:t xml:space="preserve"> </w:t>
      </w:r>
      <w:r w:rsidR="006F5A60">
        <w:rPr>
          <w:lang w:val="it-IT"/>
        </w:rPr>
        <w:t>né</w:t>
      </w:r>
      <w:r w:rsidR="009D7A40">
        <w:rPr>
          <w:lang w:val="it-IT"/>
        </w:rPr>
        <w:t xml:space="preserve"> </w:t>
      </w:r>
      <w:r w:rsidR="00A54F3C">
        <w:rPr>
          <w:lang w:val="it-IT"/>
        </w:rPr>
        <w:t>preved</w:t>
      </w:r>
      <w:r w:rsidR="006F5A60">
        <w:rPr>
          <w:lang w:val="it-IT"/>
        </w:rPr>
        <w:t>e</w:t>
      </w:r>
      <w:r w:rsidR="00A54F3C">
        <w:rPr>
          <w:lang w:val="it-IT"/>
        </w:rPr>
        <w:t xml:space="preserve"> alcun tipo di valutazione finale </w:t>
      </w:r>
      <w:r w:rsidR="009D7A40">
        <w:rPr>
          <w:lang w:val="it-IT"/>
        </w:rPr>
        <w:t>(</w:t>
      </w:r>
      <w:r w:rsidR="003C70CB">
        <w:rPr>
          <w:lang w:val="it-IT"/>
        </w:rPr>
        <w:t>è questo</w:t>
      </w:r>
      <w:r w:rsidR="00AE3DCD">
        <w:rPr>
          <w:lang w:val="it-IT"/>
        </w:rPr>
        <w:t>,</w:t>
      </w:r>
      <w:r w:rsidR="00196660">
        <w:rPr>
          <w:lang w:val="it-IT"/>
        </w:rPr>
        <w:t xml:space="preserve"> in particolare</w:t>
      </w:r>
      <w:r w:rsidR="00AE3DCD">
        <w:rPr>
          <w:lang w:val="it-IT"/>
        </w:rPr>
        <w:t>,</w:t>
      </w:r>
      <w:r w:rsidR="003C70CB">
        <w:rPr>
          <w:lang w:val="it-IT"/>
        </w:rPr>
        <w:t xml:space="preserve"> l’ambito in cui </w:t>
      </w:r>
      <w:r w:rsidR="006F5A60">
        <w:rPr>
          <w:lang w:val="it-IT"/>
        </w:rPr>
        <w:t>puoi svolgere un ruolo come</w:t>
      </w:r>
      <w:r w:rsidR="003C70CB">
        <w:rPr>
          <w:lang w:val="it-IT"/>
        </w:rPr>
        <w:t xml:space="preserve"> volontari</w:t>
      </w:r>
      <w:r w:rsidR="006F5A60">
        <w:rPr>
          <w:lang w:val="it-IT"/>
        </w:rPr>
        <w:t>o</w:t>
      </w:r>
      <w:r w:rsidR="003C70CB">
        <w:rPr>
          <w:lang w:val="it-IT"/>
        </w:rPr>
        <w:t>).</w:t>
      </w:r>
    </w:p>
    <w:p w:rsidR="00AA5CBF" w:rsidRPr="003C70CB" w:rsidRDefault="00FF6B25" w:rsidP="0039369F">
      <w:pPr>
        <w:pStyle w:val="TKTITRE1"/>
        <w:outlineLvl w:val="0"/>
        <w:rPr>
          <w:lang w:val="it-IT"/>
        </w:rPr>
      </w:pPr>
      <w:r>
        <w:rPr>
          <w:lang w:val="it-IT"/>
        </w:rPr>
        <w:t>L’a</w:t>
      </w:r>
      <w:r w:rsidR="003C70CB" w:rsidRPr="003C70CB">
        <w:rPr>
          <w:lang w:val="it-IT"/>
        </w:rPr>
        <w:t xml:space="preserve">pprendimento formale intenzionale e </w:t>
      </w:r>
      <w:r>
        <w:rPr>
          <w:lang w:val="it-IT"/>
        </w:rPr>
        <w:t>l’</w:t>
      </w:r>
      <w:r w:rsidR="003C70CB">
        <w:rPr>
          <w:lang w:val="it-IT"/>
        </w:rPr>
        <w:t xml:space="preserve">apprendimento informale </w:t>
      </w:r>
      <w:r w:rsidR="006F5A60">
        <w:rPr>
          <w:lang w:val="it-IT"/>
        </w:rPr>
        <w:t>non intenzionale</w:t>
      </w:r>
    </w:p>
    <w:p w:rsidR="00DB6408" w:rsidRPr="00962BBA" w:rsidRDefault="008E1705" w:rsidP="000B5C1D">
      <w:pPr>
        <w:pStyle w:val="TKTEXTE"/>
        <w:rPr>
          <w:lang w:val="it-IT"/>
        </w:rPr>
      </w:pPr>
      <w:r w:rsidRPr="008E1705">
        <w:rPr>
          <w:lang w:val="it-IT"/>
        </w:rPr>
        <w:t xml:space="preserve">L’apprendimento che </w:t>
      </w:r>
      <w:r w:rsidR="006F0072">
        <w:rPr>
          <w:lang w:val="it-IT"/>
        </w:rPr>
        <w:t>avviene</w:t>
      </w:r>
      <w:r w:rsidRPr="008E1705">
        <w:rPr>
          <w:lang w:val="it-IT"/>
        </w:rPr>
        <w:t xml:space="preserve"> in contesti formali</w:t>
      </w:r>
      <w:r>
        <w:rPr>
          <w:lang w:val="it-IT"/>
        </w:rPr>
        <w:t xml:space="preserve"> </w:t>
      </w:r>
      <w:r w:rsidR="006F0072">
        <w:rPr>
          <w:lang w:val="it-IT"/>
        </w:rPr>
        <w:t>o</w:t>
      </w:r>
      <w:r>
        <w:rPr>
          <w:lang w:val="it-IT"/>
        </w:rPr>
        <w:t xml:space="preserve"> non-formali è </w:t>
      </w:r>
      <w:r w:rsidRPr="00DB6408">
        <w:rPr>
          <w:i/>
          <w:lang w:val="it-IT"/>
        </w:rPr>
        <w:t>intenzionale</w:t>
      </w:r>
      <w:r>
        <w:rPr>
          <w:lang w:val="it-IT"/>
        </w:rPr>
        <w:t xml:space="preserve">; </w:t>
      </w:r>
      <w:r w:rsidR="002E43B0">
        <w:rPr>
          <w:lang w:val="it-IT"/>
        </w:rPr>
        <w:t>ciò significa</w:t>
      </w:r>
      <w:r>
        <w:rPr>
          <w:lang w:val="it-IT"/>
        </w:rPr>
        <w:t xml:space="preserve"> che le attività in cui gli apprendenti sono coinvolti sono finalizzate all’apprendimento. </w:t>
      </w:r>
      <w:r w:rsidR="00DB2DAA">
        <w:rPr>
          <w:lang w:val="it-IT"/>
        </w:rPr>
        <w:t>Al contrario</w:t>
      </w:r>
      <w:r w:rsidR="00DB6408">
        <w:rPr>
          <w:lang w:val="it-IT"/>
        </w:rPr>
        <w:t xml:space="preserve">, l’apprendimento informale è </w:t>
      </w:r>
      <w:r w:rsidR="00FF6B25">
        <w:rPr>
          <w:lang w:val="it-IT"/>
        </w:rPr>
        <w:t>solitamente</w:t>
      </w:r>
      <w:r w:rsidR="00DB6408">
        <w:rPr>
          <w:lang w:val="it-IT"/>
        </w:rPr>
        <w:t xml:space="preserve"> </w:t>
      </w:r>
      <w:r w:rsidR="006F5A60">
        <w:rPr>
          <w:i/>
          <w:lang w:val="it-IT"/>
        </w:rPr>
        <w:t>non intenzionale</w:t>
      </w:r>
      <w:r w:rsidR="00432764">
        <w:rPr>
          <w:lang w:val="it-IT"/>
        </w:rPr>
        <w:t xml:space="preserve">, vale a dire è </w:t>
      </w:r>
      <w:r w:rsidR="006F5A60">
        <w:rPr>
          <w:lang w:val="it-IT"/>
        </w:rPr>
        <w:t>l’effetto inconsapevole</w:t>
      </w:r>
      <w:r w:rsidR="00DB6408">
        <w:rPr>
          <w:lang w:val="it-IT"/>
        </w:rPr>
        <w:t xml:space="preserve"> del nostro coinvolgimento in un’attività il cui scopo primario non è apprendere, ma ragg</w:t>
      </w:r>
      <w:r w:rsidR="00432764">
        <w:rPr>
          <w:lang w:val="it-IT"/>
        </w:rPr>
        <w:t>iungere qualche altro obiettivo</w:t>
      </w:r>
      <w:r w:rsidR="00DB6408">
        <w:rPr>
          <w:lang w:val="it-IT"/>
        </w:rPr>
        <w:t xml:space="preserve">. </w:t>
      </w:r>
      <w:r w:rsidR="009E0FA0">
        <w:rPr>
          <w:lang w:val="it-IT"/>
        </w:rPr>
        <w:t>Naturalmente</w:t>
      </w:r>
      <w:r w:rsidR="00AA5CBF" w:rsidRPr="00DB6408">
        <w:rPr>
          <w:lang w:val="it-IT"/>
        </w:rPr>
        <w:t xml:space="preserve"> </w:t>
      </w:r>
      <w:r w:rsidR="00C544C5">
        <w:rPr>
          <w:lang w:val="it-IT"/>
        </w:rPr>
        <w:t xml:space="preserve">l’apprendimento </w:t>
      </w:r>
      <w:r w:rsidR="00432764">
        <w:rPr>
          <w:lang w:val="it-IT"/>
        </w:rPr>
        <w:t>non intenzionale</w:t>
      </w:r>
      <w:r w:rsidR="009E0FA0">
        <w:rPr>
          <w:lang w:val="it-IT"/>
        </w:rPr>
        <w:t xml:space="preserve"> può anche avere</w:t>
      </w:r>
      <w:r w:rsidR="00C544C5">
        <w:rPr>
          <w:lang w:val="it-IT"/>
        </w:rPr>
        <w:t xml:space="preserve"> luogo in contesti formali </w:t>
      </w:r>
      <w:r w:rsidR="009E0FA0">
        <w:rPr>
          <w:lang w:val="it-IT"/>
        </w:rPr>
        <w:t>o non-formali</w:t>
      </w:r>
      <w:r w:rsidR="002A6945">
        <w:rPr>
          <w:lang w:val="it-IT"/>
        </w:rPr>
        <w:t xml:space="preserve">; </w:t>
      </w:r>
      <w:r w:rsidR="00962BBA">
        <w:rPr>
          <w:lang w:val="it-IT"/>
        </w:rPr>
        <w:t xml:space="preserve">e, </w:t>
      </w:r>
      <w:r w:rsidR="00652460">
        <w:rPr>
          <w:lang w:val="it-IT"/>
        </w:rPr>
        <w:t xml:space="preserve">d’altro </w:t>
      </w:r>
      <w:r w:rsidR="00652460" w:rsidRPr="00962BBA">
        <w:rPr>
          <w:lang w:val="it-IT"/>
        </w:rPr>
        <w:t xml:space="preserve">canto, </w:t>
      </w:r>
      <w:r w:rsidR="00C544C5" w:rsidRPr="00962BBA">
        <w:rPr>
          <w:lang w:val="it-IT"/>
        </w:rPr>
        <w:t xml:space="preserve">l’apprendimento </w:t>
      </w:r>
      <w:r w:rsidR="00931F47" w:rsidRPr="00962BBA">
        <w:rPr>
          <w:lang w:val="it-IT"/>
        </w:rPr>
        <w:t xml:space="preserve">di tipo </w:t>
      </w:r>
      <w:r w:rsidR="00C544C5" w:rsidRPr="00962BBA">
        <w:rPr>
          <w:lang w:val="it-IT"/>
        </w:rPr>
        <w:t xml:space="preserve">informale </w:t>
      </w:r>
      <w:r w:rsidR="00432764" w:rsidRPr="00962BBA">
        <w:rPr>
          <w:lang w:val="it-IT"/>
        </w:rPr>
        <w:t xml:space="preserve">può </w:t>
      </w:r>
      <w:r w:rsidR="005F216B" w:rsidRPr="00962BBA">
        <w:rPr>
          <w:lang w:val="it-IT"/>
        </w:rPr>
        <w:t xml:space="preserve">suscitare </w:t>
      </w:r>
      <w:r w:rsidR="002F79FB" w:rsidRPr="00962BBA">
        <w:rPr>
          <w:lang w:val="it-IT"/>
        </w:rPr>
        <w:t>in noi un interesse</w:t>
      </w:r>
      <w:r w:rsidR="005F216B" w:rsidRPr="00962BBA">
        <w:rPr>
          <w:lang w:val="it-IT"/>
        </w:rPr>
        <w:t xml:space="preserve"> </w:t>
      </w:r>
      <w:r w:rsidR="002F79FB" w:rsidRPr="00962BBA">
        <w:rPr>
          <w:lang w:val="it-IT"/>
        </w:rPr>
        <w:t>tale da spingerci</w:t>
      </w:r>
      <w:r w:rsidR="00D75F5B" w:rsidRPr="00962BBA">
        <w:rPr>
          <w:lang w:val="it-IT"/>
        </w:rPr>
        <w:t xml:space="preserve"> </w:t>
      </w:r>
      <w:r w:rsidR="00432764" w:rsidRPr="00962BBA">
        <w:rPr>
          <w:lang w:val="it-IT"/>
        </w:rPr>
        <w:t>a voler</w:t>
      </w:r>
      <w:r w:rsidR="00652460" w:rsidRPr="00962BBA">
        <w:rPr>
          <w:lang w:val="it-IT"/>
        </w:rPr>
        <w:t xml:space="preserve"> </w:t>
      </w:r>
      <w:r w:rsidR="00931F47" w:rsidRPr="00962BBA">
        <w:rPr>
          <w:lang w:val="it-IT"/>
        </w:rPr>
        <w:t xml:space="preserve">intenzionalmente </w:t>
      </w:r>
      <w:r w:rsidR="00C544C5" w:rsidRPr="00962BBA">
        <w:rPr>
          <w:lang w:val="it-IT"/>
        </w:rPr>
        <w:t xml:space="preserve">imparare di più. In altre parole, i confini tra i diversi modi di apprendere </w:t>
      </w:r>
      <w:r w:rsidR="004C0A76" w:rsidRPr="00962BBA">
        <w:rPr>
          <w:lang w:val="it-IT"/>
        </w:rPr>
        <w:t xml:space="preserve">non </w:t>
      </w:r>
      <w:r w:rsidR="00DB2DAA" w:rsidRPr="00962BBA">
        <w:rPr>
          <w:lang w:val="it-IT"/>
        </w:rPr>
        <w:t xml:space="preserve">sono </w:t>
      </w:r>
      <w:r w:rsidR="00AE3DCD">
        <w:rPr>
          <w:lang w:val="it-IT"/>
        </w:rPr>
        <w:t xml:space="preserve">sempre </w:t>
      </w:r>
      <w:r w:rsidR="004C0A76" w:rsidRPr="00962BBA">
        <w:rPr>
          <w:lang w:val="it-IT"/>
        </w:rPr>
        <w:t>così d</w:t>
      </w:r>
      <w:r w:rsidR="00331A8E" w:rsidRPr="00962BBA">
        <w:rPr>
          <w:lang w:val="it-IT"/>
        </w:rPr>
        <w:t>efiniti</w:t>
      </w:r>
      <w:r w:rsidR="002A6945" w:rsidRPr="00962BBA">
        <w:rPr>
          <w:lang w:val="it-IT"/>
        </w:rPr>
        <w:t>.</w:t>
      </w:r>
    </w:p>
    <w:p w:rsidR="00AA5CBF" w:rsidRPr="00962BBA" w:rsidRDefault="00A0540E" w:rsidP="0039369F">
      <w:pPr>
        <w:pStyle w:val="TKTITRE1"/>
        <w:outlineLvl w:val="0"/>
        <w:rPr>
          <w:lang w:val="it-IT"/>
        </w:rPr>
      </w:pPr>
      <w:r w:rsidRPr="00962BBA">
        <w:rPr>
          <w:lang w:val="it-IT"/>
        </w:rPr>
        <w:t xml:space="preserve">Gli apprendenti motivati </w:t>
      </w:r>
      <w:r w:rsidR="00FB42CB" w:rsidRPr="00962BBA">
        <w:rPr>
          <w:lang w:val="it-IT"/>
        </w:rPr>
        <w:t xml:space="preserve">sono </w:t>
      </w:r>
      <w:r w:rsidR="002F79FB" w:rsidRPr="00962BBA">
        <w:rPr>
          <w:lang w:val="it-IT"/>
        </w:rPr>
        <w:t>apprendenti interessati a imparare</w:t>
      </w:r>
    </w:p>
    <w:p w:rsidR="00AA5CBF" w:rsidRPr="00564B49" w:rsidRDefault="00A52EAC" w:rsidP="000B5C1D">
      <w:pPr>
        <w:pStyle w:val="TKTEXTE"/>
        <w:rPr>
          <w:lang w:val="it-IT"/>
        </w:rPr>
      </w:pPr>
      <w:r w:rsidRPr="00962BBA">
        <w:rPr>
          <w:lang w:val="it-IT"/>
        </w:rPr>
        <w:t xml:space="preserve">Gli apprendenti motivati sono </w:t>
      </w:r>
      <w:r w:rsidR="00432764" w:rsidRPr="00962BBA">
        <w:rPr>
          <w:lang w:val="it-IT"/>
        </w:rPr>
        <w:t>disposti</w:t>
      </w:r>
      <w:r w:rsidR="00331A8E" w:rsidRPr="00962BBA">
        <w:rPr>
          <w:lang w:val="it-IT"/>
        </w:rPr>
        <w:t xml:space="preserve"> a dedicare tempo e risorse al </w:t>
      </w:r>
      <w:r w:rsidRPr="00962BBA">
        <w:rPr>
          <w:lang w:val="it-IT"/>
        </w:rPr>
        <w:t xml:space="preserve">loro apprendimento </w:t>
      </w:r>
      <w:r w:rsidR="00D36264" w:rsidRPr="00962BBA">
        <w:rPr>
          <w:lang w:val="it-IT"/>
        </w:rPr>
        <w:t xml:space="preserve">perché sono interessati e coinvolti. Questo è il motivo per cui è </w:t>
      </w:r>
      <w:r w:rsidR="007E7BF2" w:rsidRPr="00962BBA">
        <w:rPr>
          <w:lang w:val="it-IT"/>
        </w:rPr>
        <w:t>consigliabile</w:t>
      </w:r>
      <w:r w:rsidR="00D36264" w:rsidRPr="00962BBA">
        <w:rPr>
          <w:lang w:val="it-IT"/>
        </w:rPr>
        <w:t xml:space="preserve"> che i curricu</w:t>
      </w:r>
      <w:r w:rsidR="0039369F" w:rsidRPr="00962BBA">
        <w:rPr>
          <w:lang w:val="it-IT"/>
        </w:rPr>
        <w:t>li</w:t>
      </w:r>
      <w:r w:rsidR="00D36264" w:rsidRPr="00962BBA">
        <w:rPr>
          <w:lang w:val="it-IT"/>
        </w:rPr>
        <w:t xml:space="preserve"> </w:t>
      </w:r>
      <w:r w:rsidR="00432764" w:rsidRPr="00962BBA">
        <w:rPr>
          <w:lang w:val="it-IT"/>
        </w:rPr>
        <w:t xml:space="preserve">basati </w:t>
      </w:r>
      <w:r w:rsidR="00F110FE" w:rsidRPr="00962BBA">
        <w:rPr>
          <w:lang w:val="it-IT"/>
        </w:rPr>
        <w:t xml:space="preserve">su un </w:t>
      </w:r>
      <w:r w:rsidR="00D36264" w:rsidRPr="00962BBA">
        <w:rPr>
          <w:lang w:val="it-IT"/>
        </w:rPr>
        <w:t xml:space="preserve">apprendimento </w:t>
      </w:r>
      <w:r w:rsidR="00F110FE" w:rsidRPr="00962BBA">
        <w:rPr>
          <w:lang w:val="it-IT"/>
        </w:rPr>
        <w:t xml:space="preserve">linguistico di tipo </w:t>
      </w:r>
      <w:r w:rsidR="00D36264" w:rsidRPr="00962BBA">
        <w:rPr>
          <w:lang w:val="it-IT"/>
        </w:rPr>
        <w:t xml:space="preserve">formale </w:t>
      </w:r>
      <w:r w:rsidR="00432764" w:rsidRPr="00962BBA">
        <w:rPr>
          <w:lang w:val="it-IT"/>
        </w:rPr>
        <w:t xml:space="preserve">siano incentrati </w:t>
      </w:r>
      <w:r w:rsidR="00F110FE" w:rsidRPr="00962BBA">
        <w:rPr>
          <w:lang w:val="it-IT"/>
        </w:rPr>
        <w:t xml:space="preserve">su una lingua </w:t>
      </w:r>
      <w:r w:rsidR="00D36264" w:rsidRPr="00962BBA">
        <w:rPr>
          <w:lang w:val="it-IT"/>
        </w:rPr>
        <w:t xml:space="preserve">utile </w:t>
      </w:r>
      <w:r w:rsidR="0091451C" w:rsidRPr="00962BBA">
        <w:rPr>
          <w:lang w:val="it-IT"/>
        </w:rPr>
        <w:t>a</w:t>
      </w:r>
      <w:r w:rsidR="00D36264" w:rsidRPr="00962BBA">
        <w:rPr>
          <w:lang w:val="it-IT"/>
        </w:rPr>
        <w:t xml:space="preserve"> realizzare </w:t>
      </w:r>
      <w:r w:rsidR="00CE3699" w:rsidRPr="00962BBA">
        <w:rPr>
          <w:lang w:val="it-IT"/>
        </w:rPr>
        <w:t xml:space="preserve">i </w:t>
      </w:r>
      <w:r w:rsidR="0091451C" w:rsidRPr="00962BBA">
        <w:rPr>
          <w:lang w:val="it-IT"/>
        </w:rPr>
        <w:t xml:space="preserve">bisogni </w:t>
      </w:r>
      <w:r w:rsidR="00AE3DCD">
        <w:rPr>
          <w:lang w:val="it-IT"/>
        </w:rPr>
        <w:t>comunicativi della classe</w:t>
      </w:r>
      <w:r w:rsidR="00D36264" w:rsidRPr="00962BBA">
        <w:rPr>
          <w:lang w:val="it-IT"/>
        </w:rPr>
        <w:t xml:space="preserve">. </w:t>
      </w:r>
      <w:r w:rsidR="00973E2F" w:rsidRPr="00962BBA">
        <w:rPr>
          <w:lang w:val="it-IT"/>
        </w:rPr>
        <w:t>Allo stesso modo l’</w:t>
      </w:r>
      <w:r w:rsidR="00226EA4" w:rsidRPr="00962BBA">
        <w:rPr>
          <w:lang w:val="it-IT"/>
        </w:rPr>
        <w:t>apprendimento non-formale ha</w:t>
      </w:r>
      <w:r w:rsidR="007E7BF2" w:rsidRPr="00962BBA">
        <w:rPr>
          <w:lang w:val="it-IT"/>
        </w:rPr>
        <w:t xml:space="preserve"> </w:t>
      </w:r>
      <w:r w:rsidR="00226EA4" w:rsidRPr="00962BBA">
        <w:rPr>
          <w:lang w:val="it-IT"/>
        </w:rPr>
        <w:t>successo nella misura in cui riesc</w:t>
      </w:r>
      <w:r w:rsidR="00973E2F" w:rsidRPr="00962BBA">
        <w:rPr>
          <w:lang w:val="it-IT"/>
        </w:rPr>
        <w:t>e</w:t>
      </w:r>
      <w:r w:rsidR="00226EA4" w:rsidRPr="00962BBA">
        <w:rPr>
          <w:lang w:val="it-IT"/>
        </w:rPr>
        <w:t xml:space="preserve"> a catturare l’interesse degli apprendenti e </w:t>
      </w:r>
      <w:r w:rsidR="007E7BF2" w:rsidRPr="00962BBA">
        <w:rPr>
          <w:lang w:val="it-IT"/>
        </w:rPr>
        <w:t xml:space="preserve">a incoraggiare </w:t>
      </w:r>
      <w:r w:rsidR="00564B49" w:rsidRPr="00962BBA">
        <w:rPr>
          <w:lang w:val="it-IT"/>
        </w:rPr>
        <w:t>la</w:t>
      </w:r>
      <w:r w:rsidR="007E7BF2" w:rsidRPr="00962BBA">
        <w:rPr>
          <w:lang w:val="it-IT"/>
        </w:rPr>
        <w:t xml:space="preserve"> loro </w:t>
      </w:r>
      <w:r w:rsidR="00564B49" w:rsidRPr="00962BBA">
        <w:rPr>
          <w:lang w:val="it-IT"/>
        </w:rPr>
        <w:t>partecipazione</w:t>
      </w:r>
      <w:r w:rsidR="00226EA4" w:rsidRPr="00962BBA">
        <w:rPr>
          <w:lang w:val="it-IT"/>
        </w:rPr>
        <w:t>.</w:t>
      </w:r>
      <w:r w:rsidR="00AA35E7" w:rsidRPr="00962BBA">
        <w:rPr>
          <w:lang w:val="it-IT"/>
        </w:rPr>
        <w:t xml:space="preserve"> </w:t>
      </w:r>
      <w:r w:rsidR="00564B49" w:rsidRPr="00962BBA">
        <w:rPr>
          <w:lang w:val="it-IT"/>
        </w:rPr>
        <w:t>C</w:t>
      </w:r>
      <w:r w:rsidR="00AA35E7" w:rsidRPr="00962BBA">
        <w:rPr>
          <w:lang w:val="it-IT"/>
        </w:rPr>
        <w:t xml:space="preserve">iò spiega anche </w:t>
      </w:r>
      <w:r w:rsidR="00564B49" w:rsidRPr="00962BBA">
        <w:rPr>
          <w:lang w:val="it-IT"/>
        </w:rPr>
        <w:t xml:space="preserve">perché, sia nell’apprendimento formale </w:t>
      </w:r>
      <w:r w:rsidR="00392E46" w:rsidRPr="00962BBA">
        <w:rPr>
          <w:lang w:val="it-IT"/>
        </w:rPr>
        <w:t>sia</w:t>
      </w:r>
      <w:r w:rsidR="00564B49" w:rsidRPr="00962BBA">
        <w:rPr>
          <w:lang w:val="it-IT"/>
        </w:rPr>
        <w:t xml:space="preserve"> in quello non-formale,</w:t>
      </w:r>
      <w:r w:rsidR="00AA35E7" w:rsidRPr="00962BBA">
        <w:rPr>
          <w:lang w:val="it-IT"/>
        </w:rPr>
        <w:t xml:space="preserve"> </w:t>
      </w:r>
      <w:r w:rsidR="003D7C96" w:rsidRPr="00962BBA">
        <w:rPr>
          <w:lang w:val="it-IT"/>
        </w:rPr>
        <w:t xml:space="preserve">vengono utilizzate </w:t>
      </w:r>
      <w:r w:rsidR="004C0A76" w:rsidRPr="00962BBA">
        <w:rPr>
          <w:lang w:val="it-IT"/>
        </w:rPr>
        <w:t>in gran parte le</w:t>
      </w:r>
      <w:r w:rsidR="00F26839" w:rsidRPr="00962BBA">
        <w:rPr>
          <w:lang w:val="it-IT"/>
        </w:rPr>
        <w:t xml:space="preserve"> stesse </w:t>
      </w:r>
      <w:r w:rsidR="00AA35E7" w:rsidRPr="00962BBA">
        <w:rPr>
          <w:lang w:val="it-IT"/>
        </w:rPr>
        <w:t>attività</w:t>
      </w:r>
      <w:r w:rsidR="00564B49" w:rsidRPr="00962BBA">
        <w:rPr>
          <w:lang w:val="it-IT"/>
        </w:rPr>
        <w:t>, quali ad esempio</w:t>
      </w:r>
      <w:r w:rsidR="00F26839" w:rsidRPr="00962BBA">
        <w:rPr>
          <w:lang w:val="it-IT"/>
        </w:rPr>
        <w:t>:</w:t>
      </w:r>
      <w:r w:rsidR="00564B49" w:rsidRPr="00962BBA">
        <w:rPr>
          <w:lang w:val="it-IT"/>
        </w:rPr>
        <w:t xml:space="preserve"> </w:t>
      </w:r>
      <w:r w:rsidR="00973E2F" w:rsidRPr="00962BBA">
        <w:rPr>
          <w:lang w:val="it-IT"/>
        </w:rPr>
        <w:t>attività per rompere il ghiaccio</w:t>
      </w:r>
      <w:r w:rsidR="002F79FB" w:rsidRPr="00962BBA">
        <w:rPr>
          <w:lang w:val="it-IT"/>
        </w:rPr>
        <w:t>,</w:t>
      </w:r>
      <w:r w:rsidR="00973E2F" w:rsidRPr="00962BBA">
        <w:rPr>
          <w:lang w:val="it-IT"/>
        </w:rPr>
        <w:t xml:space="preserve"> </w:t>
      </w:r>
      <w:r w:rsidR="00392E46" w:rsidRPr="00962BBA">
        <w:rPr>
          <w:lang w:val="it-IT"/>
        </w:rPr>
        <w:t>ideate per</w:t>
      </w:r>
      <w:r w:rsidR="00564B49" w:rsidRPr="00962BBA">
        <w:rPr>
          <w:lang w:val="it-IT"/>
        </w:rPr>
        <w:t xml:space="preserve"> </w:t>
      </w:r>
      <w:r w:rsidR="004F0A9F" w:rsidRPr="00962BBA">
        <w:rPr>
          <w:lang w:val="it-IT"/>
        </w:rPr>
        <w:t xml:space="preserve">favorire dinamiche positive </w:t>
      </w:r>
      <w:r w:rsidR="00392E46" w:rsidRPr="00962BBA">
        <w:rPr>
          <w:lang w:val="it-IT"/>
        </w:rPr>
        <w:t xml:space="preserve">di </w:t>
      </w:r>
      <w:r w:rsidR="00564B49" w:rsidRPr="00962BBA">
        <w:rPr>
          <w:lang w:val="it-IT"/>
        </w:rPr>
        <w:t>gruppo, g</w:t>
      </w:r>
      <w:r w:rsidR="004F0A9F" w:rsidRPr="00962BBA">
        <w:rPr>
          <w:lang w:val="it-IT"/>
        </w:rPr>
        <w:t xml:space="preserve">iochi </w:t>
      </w:r>
      <w:r w:rsidR="00D82EA6" w:rsidRPr="00962BBA">
        <w:rPr>
          <w:lang w:val="it-IT"/>
        </w:rPr>
        <w:t xml:space="preserve">di vario tipo </w:t>
      </w:r>
      <w:r w:rsidR="004F0A9F" w:rsidRPr="00962BBA">
        <w:rPr>
          <w:lang w:val="it-IT"/>
        </w:rPr>
        <w:t>c</w:t>
      </w:r>
      <w:r w:rsidR="00564B49" w:rsidRPr="00962BBA">
        <w:rPr>
          <w:lang w:val="it-IT"/>
        </w:rPr>
        <w:t xml:space="preserve">he </w:t>
      </w:r>
      <w:r w:rsidR="0091451C" w:rsidRPr="00962BBA">
        <w:rPr>
          <w:lang w:val="it-IT"/>
        </w:rPr>
        <w:t>presuppongono</w:t>
      </w:r>
      <w:r w:rsidR="00392E46" w:rsidRPr="00962BBA">
        <w:rPr>
          <w:lang w:val="it-IT"/>
        </w:rPr>
        <w:t xml:space="preserve"> l’uso della lingua e</w:t>
      </w:r>
      <w:r w:rsidR="004F0A9F" w:rsidRPr="00962BBA">
        <w:rPr>
          <w:lang w:val="it-IT"/>
        </w:rPr>
        <w:t xml:space="preserve"> progetti </w:t>
      </w:r>
      <w:r w:rsidR="00310556" w:rsidRPr="00962BBA">
        <w:rPr>
          <w:lang w:val="it-IT"/>
        </w:rPr>
        <w:t>che preve</w:t>
      </w:r>
      <w:r w:rsidR="00AE3DCD">
        <w:rPr>
          <w:lang w:val="it-IT"/>
        </w:rPr>
        <w:t>dono attività manuali o altre</w:t>
      </w:r>
      <w:r w:rsidR="00310556" w:rsidRPr="00962BBA">
        <w:rPr>
          <w:lang w:val="it-IT"/>
        </w:rPr>
        <w:t xml:space="preserve"> </w:t>
      </w:r>
      <w:r w:rsidR="005B1709" w:rsidRPr="00962BBA">
        <w:rPr>
          <w:lang w:val="it-IT"/>
        </w:rPr>
        <w:t>inerenti allo sp</w:t>
      </w:r>
      <w:r w:rsidR="00607A2E" w:rsidRPr="00962BBA">
        <w:rPr>
          <w:lang w:val="it-IT"/>
        </w:rPr>
        <w:t xml:space="preserve">ort, </w:t>
      </w:r>
      <w:r w:rsidR="005B1709" w:rsidRPr="00962BBA">
        <w:rPr>
          <w:lang w:val="it-IT"/>
        </w:rPr>
        <w:t>alla</w:t>
      </w:r>
      <w:r w:rsidR="00607A2E" w:rsidRPr="00962BBA">
        <w:rPr>
          <w:lang w:val="it-IT"/>
        </w:rPr>
        <w:t xml:space="preserve"> musica </w:t>
      </w:r>
      <w:r w:rsidR="004C0A76" w:rsidRPr="00962BBA">
        <w:rPr>
          <w:lang w:val="it-IT"/>
        </w:rPr>
        <w:t>o</w:t>
      </w:r>
      <w:r w:rsidR="005B1709" w:rsidRPr="00962BBA">
        <w:rPr>
          <w:lang w:val="it-IT"/>
        </w:rPr>
        <w:t xml:space="preserve"> al</w:t>
      </w:r>
      <w:r w:rsidR="00607A2E" w:rsidRPr="00962BBA">
        <w:rPr>
          <w:lang w:val="it-IT"/>
        </w:rPr>
        <w:t xml:space="preserve"> teatro. </w:t>
      </w:r>
      <w:r w:rsidR="00D748C4" w:rsidRPr="00962BBA">
        <w:rPr>
          <w:lang w:val="it-IT"/>
        </w:rPr>
        <w:t>Nel</w:t>
      </w:r>
      <w:r w:rsidR="00607A2E" w:rsidRPr="00962BBA">
        <w:rPr>
          <w:lang w:val="it-IT"/>
        </w:rPr>
        <w:t xml:space="preserve"> </w:t>
      </w:r>
      <w:r w:rsidR="00D748C4" w:rsidRPr="00962BBA">
        <w:rPr>
          <w:lang w:val="it-IT"/>
        </w:rPr>
        <w:t>t</w:t>
      </w:r>
      <w:r w:rsidR="00607A2E" w:rsidRPr="00962BBA">
        <w:rPr>
          <w:lang w:val="it-IT"/>
        </w:rPr>
        <w:t>oolkit sono pre</w:t>
      </w:r>
      <w:r w:rsidR="00D748C4" w:rsidRPr="00962BBA">
        <w:rPr>
          <w:lang w:val="it-IT"/>
        </w:rPr>
        <w:t>senti</w:t>
      </w:r>
      <w:r w:rsidR="00607A2E" w:rsidRPr="00962BBA">
        <w:rPr>
          <w:lang w:val="it-IT"/>
        </w:rPr>
        <w:t xml:space="preserve"> </w:t>
      </w:r>
      <w:r w:rsidR="005B1709" w:rsidRPr="00962BBA">
        <w:rPr>
          <w:lang w:val="it-IT"/>
        </w:rPr>
        <w:t xml:space="preserve">molteplici </w:t>
      </w:r>
      <w:r w:rsidR="00607A2E" w:rsidRPr="00962BBA">
        <w:rPr>
          <w:lang w:val="it-IT"/>
        </w:rPr>
        <w:t xml:space="preserve">attività </w:t>
      </w:r>
      <w:r w:rsidR="005B1709" w:rsidRPr="00962BBA">
        <w:rPr>
          <w:lang w:val="it-IT"/>
        </w:rPr>
        <w:t>di questo</w:t>
      </w:r>
      <w:r w:rsidR="005B1709">
        <w:rPr>
          <w:lang w:val="it-IT"/>
        </w:rPr>
        <w:t xml:space="preserve"> genere </w:t>
      </w:r>
      <w:r w:rsidR="008A332E">
        <w:rPr>
          <w:lang w:val="it-IT"/>
        </w:rPr>
        <w:t>(vedi, ad ese</w:t>
      </w:r>
      <w:r w:rsidR="005B1709">
        <w:rPr>
          <w:lang w:val="it-IT"/>
        </w:rPr>
        <w:t>mpio, gli strumenti</w:t>
      </w:r>
      <w:r w:rsidR="008A332E">
        <w:rPr>
          <w:lang w:val="it-IT"/>
        </w:rPr>
        <w:t xml:space="preserve"> 19</w:t>
      </w:r>
      <w:r w:rsidR="005B1709">
        <w:rPr>
          <w:lang w:val="it-IT"/>
        </w:rPr>
        <w:t xml:space="preserve"> -</w:t>
      </w:r>
      <w:r w:rsidR="008A332E">
        <w:rPr>
          <w:lang w:val="it-IT"/>
        </w:rPr>
        <w:t xml:space="preserve"> </w:t>
      </w:r>
      <w:hyperlink r:id="rId8" w:history="1">
        <w:r w:rsidR="008A332E" w:rsidRPr="00D22D4B">
          <w:rPr>
            <w:rStyle w:val="Lienhypertexte"/>
            <w:rFonts w:cs="Calibri"/>
            <w:i/>
            <w:iCs/>
            <w:u w:val="none"/>
            <w:lang w:val="it-IT"/>
          </w:rPr>
          <w:t>Rompere il ghiaccio e creare un clima di fiducia all’interno del gruppo</w:t>
        </w:r>
      </w:hyperlink>
      <w:r w:rsidR="008A332E" w:rsidRPr="00A604F3">
        <w:rPr>
          <w:lang w:val="it-IT"/>
        </w:rPr>
        <w:t xml:space="preserve"> </w:t>
      </w:r>
      <w:r w:rsidR="005B1709" w:rsidRPr="00A604F3">
        <w:rPr>
          <w:lang w:val="it-IT"/>
        </w:rPr>
        <w:t>e</w:t>
      </w:r>
      <w:r w:rsidR="008A332E" w:rsidRPr="00A604F3">
        <w:rPr>
          <w:lang w:val="it-IT"/>
        </w:rPr>
        <w:t xml:space="preserve"> 57</w:t>
      </w:r>
      <w:r w:rsidR="00DD6FA6" w:rsidRPr="00A604F3">
        <w:rPr>
          <w:lang w:val="it-IT"/>
        </w:rPr>
        <w:t xml:space="preserve"> </w:t>
      </w:r>
      <w:r w:rsidR="005B1709" w:rsidRPr="00A604F3">
        <w:rPr>
          <w:lang w:val="it-IT"/>
        </w:rPr>
        <w:t xml:space="preserve">- </w:t>
      </w:r>
      <w:hyperlink r:id="rId9" w:history="1">
        <w:r w:rsidR="008A332E" w:rsidRPr="00D22D4B">
          <w:rPr>
            <w:rStyle w:val="Lienhypertexte"/>
            <w:rFonts w:cs="Calibri"/>
            <w:i/>
            <w:iCs/>
            <w:u w:val="none"/>
            <w:lang w:val="it-IT"/>
          </w:rPr>
          <w:t>Praticare la lingua nel mondo reale</w:t>
        </w:r>
      </w:hyperlink>
      <w:r w:rsidR="00AA5CBF" w:rsidRPr="00A604F3">
        <w:rPr>
          <w:lang w:val="it-IT"/>
        </w:rPr>
        <w:t>).</w:t>
      </w:r>
    </w:p>
    <w:p w:rsidR="00AA5CBF" w:rsidRPr="000F4D78" w:rsidRDefault="000F4D78" w:rsidP="0039369F">
      <w:pPr>
        <w:pStyle w:val="TKTITRE1"/>
        <w:outlineLvl w:val="0"/>
        <w:rPr>
          <w:lang w:val="it-IT"/>
        </w:rPr>
      </w:pPr>
      <w:r w:rsidRPr="000F4D78">
        <w:rPr>
          <w:lang w:val="it-IT"/>
        </w:rPr>
        <w:lastRenderedPageBreak/>
        <w:t xml:space="preserve">Il </w:t>
      </w:r>
      <w:r w:rsidR="005B1709">
        <w:rPr>
          <w:lang w:val="it-IT"/>
        </w:rPr>
        <w:t xml:space="preserve">tuo </w:t>
      </w:r>
      <w:r w:rsidRPr="000F4D78">
        <w:rPr>
          <w:lang w:val="it-IT"/>
        </w:rPr>
        <w:t xml:space="preserve">ruolo nell’offrire supporto </w:t>
      </w:r>
      <w:r>
        <w:rPr>
          <w:lang w:val="it-IT"/>
        </w:rPr>
        <w:t>durante l’apprendi</w:t>
      </w:r>
      <w:r w:rsidRPr="000F4D78">
        <w:rPr>
          <w:lang w:val="it-IT"/>
        </w:rPr>
        <w:t>mento linguistico</w:t>
      </w:r>
    </w:p>
    <w:p w:rsidR="00AA5CBF" w:rsidRPr="000B2680" w:rsidRDefault="000F4D78" w:rsidP="000B5C1D">
      <w:pPr>
        <w:pStyle w:val="TKTEXTE"/>
        <w:rPr>
          <w:lang w:val="it-IT"/>
        </w:rPr>
      </w:pPr>
      <w:r w:rsidRPr="000F4D78">
        <w:rPr>
          <w:lang w:val="it-IT"/>
        </w:rPr>
        <w:t xml:space="preserve">Imparare </w:t>
      </w:r>
      <w:r w:rsidR="003F5BFD">
        <w:rPr>
          <w:lang w:val="it-IT"/>
        </w:rPr>
        <w:t xml:space="preserve">una lingua potrebbe non essere </w:t>
      </w:r>
      <w:r>
        <w:rPr>
          <w:lang w:val="it-IT"/>
        </w:rPr>
        <w:t>la massima</w:t>
      </w:r>
      <w:r w:rsidRPr="000F4D78">
        <w:rPr>
          <w:lang w:val="it-IT"/>
        </w:rPr>
        <w:t xml:space="preserve"> priorità</w:t>
      </w:r>
      <w:r>
        <w:rPr>
          <w:lang w:val="it-IT"/>
        </w:rPr>
        <w:t xml:space="preserve"> </w:t>
      </w:r>
      <w:r w:rsidR="00F26839">
        <w:rPr>
          <w:lang w:val="it-IT"/>
        </w:rPr>
        <w:t>per i rifugiati (</w:t>
      </w:r>
      <w:r w:rsidRPr="000F4D78">
        <w:rPr>
          <w:lang w:val="it-IT"/>
        </w:rPr>
        <w:t xml:space="preserve">specialmente </w:t>
      </w:r>
      <w:r>
        <w:rPr>
          <w:lang w:val="it-IT"/>
        </w:rPr>
        <w:t>quando</w:t>
      </w:r>
      <w:r w:rsidRPr="000F4D78">
        <w:rPr>
          <w:lang w:val="it-IT"/>
        </w:rPr>
        <w:t xml:space="preserve"> </w:t>
      </w:r>
      <w:r w:rsidR="005B1709">
        <w:rPr>
          <w:lang w:val="it-IT"/>
        </w:rPr>
        <w:t>vivono situazioni di transito</w:t>
      </w:r>
      <w:r w:rsidRPr="000F4D78">
        <w:rPr>
          <w:lang w:val="it-IT"/>
        </w:rPr>
        <w:t xml:space="preserve"> </w:t>
      </w:r>
      <w:r w:rsidR="00ED11EE">
        <w:rPr>
          <w:lang w:val="it-IT"/>
        </w:rPr>
        <w:t>o quando</w:t>
      </w:r>
      <w:r w:rsidRPr="000F4D78">
        <w:rPr>
          <w:lang w:val="it-IT"/>
        </w:rPr>
        <w:t xml:space="preserve"> la loro </w:t>
      </w:r>
      <w:r w:rsidR="00F26839">
        <w:rPr>
          <w:lang w:val="it-IT"/>
        </w:rPr>
        <w:t xml:space="preserve">destinazione finale è </w:t>
      </w:r>
      <w:r w:rsidR="005B1709">
        <w:rPr>
          <w:lang w:val="it-IT"/>
        </w:rPr>
        <w:t xml:space="preserve">ancora </w:t>
      </w:r>
      <w:r w:rsidR="00F26839">
        <w:rPr>
          <w:lang w:val="it-IT"/>
        </w:rPr>
        <w:t>incerta)</w:t>
      </w:r>
      <w:r w:rsidR="00962BBA">
        <w:rPr>
          <w:lang w:val="it-IT"/>
        </w:rPr>
        <w:t>;</w:t>
      </w:r>
      <w:r w:rsidR="00F26839">
        <w:rPr>
          <w:lang w:val="it-IT"/>
        </w:rPr>
        <w:t xml:space="preserve"> </w:t>
      </w:r>
      <w:r w:rsidR="00D82EA6">
        <w:rPr>
          <w:lang w:val="it-IT"/>
        </w:rPr>
        <w:t>tuttavia</w:t>
      </w:r>
      <w:r w:rsidR="00F26839">
        <w:rPr>
          <w:lang w:val="it-IT"/>
        </w:rPr>
        <w:t>,</w:t>
      </w:r>
      <w:r w:rsidRPr="000F4D78">
        <w:rPr>
          <w:lang w:val="it-IT"/>
        </w:rPr>
        <w:t xml:space="preserve"> prima o poi</w:t>
      </w:r>
      <w:r w:rsidR="00F26839">
        <w:rPr>
          <w:lang w:val="it-IT"/>
        </w:rPr>
        <w:t>,</w:t>
      </w:r>
      <w:r w:rsidRPr="000F4D78">
        <w:rPr>
          <w:lang w:val="it-IT"/>
        </w:rPr>
        <w:t xml:space="preserve"> avranno bisogno di </w:t>
      </w:r>
      <w:r w:rsidR="00196660">
        <w:rPr>
          <w:lang w:val="it-IT"/>
        </w:rPr>
        <w:t xml:space="preserve">apprendere </w:t>
      </w:r>
      <w:r w:rsidRPr="000F4D78">
        <w:rPr>
          <w:lang w:val="it-IT"/>
        </w:rPr>
        <w:t xml:space="preserve">la lingua del </w:t>
      </w:r>
      <w:r w:rsidR="00196660">
        <w:rPr>
          <w:lang w:val="it-IT"/>
        </w:rPr>
        <w:t>P</w:t>
      </w:r>
      <w:r w:rsidRPr="000F4D78">
        <w:rPr>
          <w:lang w:val="it-IT"/>
        </w:rPr>
        <w:t>aese ospitante</w:t>
      </w:r>
      <w:r>
        <w:rPr>
          <w:lang w:val="it-IT"/>
        </w:rPr>
        <w:t xml:space="preserve">. </w:t>
      </w:r>
      <w:r w:rsidR="00196660">
        <w:rPr>
          <w:lang w:val="it-IT"/>
        </w:rPr>
        <w:t>Alcuni P</w:t>
      </w:r>
      <w:r w:rsidRPr="002D5367">
        <w:rPr>
          <w:lang w:val="it-IT"/>
        </w:rPr>
        <w:t xml:space="preserve">aesi organizzano </w:t>
      </w:r>
      <w:r w:rsidRPr="00310556">
        <w:rPr>
          <w:lang w:val="it-IT"/>
        </w:rPr>
        <w:t xml:space="preserve">corsi </w:t>
      </w:r>
      <w:r w:rsidR="002D5367" w:rsidRPr="00310556">
        <w:rPr>
          <w:lang w:val="it-IT"/>
        </w:rPr>
        <w:t xml:space="preserve">di lingua </w:t>
      </w:r>
      <w:r w:rsidR="00AF221B" w:rsidRPr="00310556">
        <w:rPr>
          <w:lang w:val="it-IT"/>
        </w:rPr>
        <w:t>di tipo formale</w:t>
      </w:r>
      <w:r w:rsidR="00AF221B">
        <w:rPr>
          <w:lang w:val="it-IT"/>
        </w:rPr>
        <w:t xml:space="preserve"> </w:t>
      </w:r>
      <w:r w:rsidR="002D5367" w:rsidRPr="002D5367">
        <w:rPr>
          <w:lang w:val="it-IT"/>
        </w:rPr>
        <w:t xml:space="preserve">nei </w:t>
      </w:r>
      <w:r w:rsidR="00196660">
        <w:rPr>
          <w:lang w:val="it-IT"/>
        </w:rPr>
        <w:t>luoghi</w:t>
      </w:r>
      <w:r w:rsidR="002D5367">
        <w:rPr>
          <w:lang w:val="it-IT"/>
        </w:rPr>
        <w:t xml:space="preserve"> di transito e </w:t>
      </w:r>
      <w:r w:rsidR="00196660">
        <w:rPr>
          <w:lang w:val="it-IT"/>
        </w:rPr>
        <w:t xml:space="preserve">nei centri </w:t>
      </w:r>
      <w:r w:rsidR="002D5367">
        <w:rPr>
          <w:lang w:val="it-IT"/>
        </w:rPr>
        <w:t>di accoglienza</w:t>
      </w:r>
      <w:r w:rsidR="00AA5CBF" w:rsidRPr="002D5367">
        <w:rPr>
          <w:lang w:val="it-IT"/>
        </w:rPr>
        <w:t xml:space="preserve">; </w:t>
      </w:r>
      <w:r w:rsidR="002D5367">
        <w:rPr>
          <w:lang w:val="it-IT"/>
        </w:rPr>
        <w:t>altri invece ri</w:t>
      </w:r>
      <w:r w:rsidR="00AE3A59">
        <w:rPr>
          <w:lang w:val="it-IT"/>
        </w:rPr>
        <w:t>nviano</w:t>
      </w:r>
      <w:r w:rsidR="002D5367">
        <w:rPr>
          <w:lang w:val="it-IT"/>
        </w:rPr>
        <w:t xml:space="preserve"> l’</w:t>
      </w:r>
      <w:r w:rsidR="00AF221B">
        <w:rPr>
          <w:lang w:val="it-IT"/>
        </w:rPr>
        <w:t>erogazione</w:t>
      </w:r>
      <w:r w:rsidR="002D5367">
        <w:rPr>
          <w:lang w:val="it-IT"/>
        </w:rPr>
        <w:t xml:space="preserve"> di </w:t>
      </w:r>
      <w:r w:rsidR="00AE3DCD">
        <w:rPr>
          <w:lang w:val="it-IT"/>
        </w:rPr>
        <w:t>tali</w:t>
      </w:r>
      <w:r w:rsidR="002D5367">
        <w:rPr>
          <w:lang w:val="it-IT"/>
        </w:rPr>
        <w:t xml:space="preserve"> corsi </w:t>
      </w:r>
      <w:r w:rsidR="00BF772C">
        <w:rPr>
          <w:lang w:val="it-IT"/>
        </w:rPr>
        <w:t>fino a quando</w:t>
      </w:r>
      <w:r w:rsidR="002D5367">
        <w:rPr>
          <w:lang w:val="it-IT"/>
        </w:rPr>
        <w:t xml:space="preserve"> i </w:t>
      </w:r>
      <w:r w:rsidR="00196660">
        <w:rPr>
          <w:lang w:val="it-IT"/>
        </w:rPr>
        <w:t xml:space="preserve">richiedenti protezione internazionale </w:t>
      </w:r>
      <w:r w:rsidR="00285755">
        <w:rPr>
          <w:lang w:val="it-IT"/>
        </w:rPr>
        <w:t xml:space="preserve">non </w:t>
      </w:r>
      <w:r w:rsidR="004C0A76">
        <w:rPr>
          <w:lang w:val="it-IT"/>
        </w:rPr>
        <w:t>hanno</w:t>
      </w:r>
      <w:r w:rsidR="00285755">
        <w:rPr>
          <w:lang w:val="it-IT"/>
        </w:rPr>
        <w:t xml:space="preserve"> </w:t>
      </w:r>
      <w:r w:rsidR="002D5367">
        <w:rPr>
          <w:lang w:val="it-IT"/>
        </w:rPr>
        <w:t xml:space="preserve">ottenuto lo status di </w:t>
      </w:r>
      <w:r w:rsidR="00962BBA">
        <w:rPr>
          <w:lang w:val="it-IT"/>
        </w:rPr>
        <w:t xml:space="preserve">rifugiati, </w:t>
      </w:r>
      <w:r w:rsidR="00196660">
        <w:rPr>
          <w:lang w:val="it-IT"/>
        </w:rPr>
        <w:t>ovvero il permesso di soggiorno</w:t>
      </w:r>
      <w:r w:rsidR="002D5367">
        <w:rPr>
          <w:lang w:val="it-IT"/>
        </w:rPr>
        <w:t>.</w:t>
      </w:r>
      <w:r w:rsidR="00AA5CBF" w:rsidRPr="002D5367">
        <w:rPr>
          <w:lang w:val="it-IT"/>
        </w:rPr>
        <w:t xml:space="preserve"> </w:t>
      </w:r>
      <w:r w:rsidR="00EB36F7" w:rsidRPr="00EB36F7">
        <w:rPr>
          <w:lang w:val="it-IT"/>
        </w:rPr>
        <w:t xml:space="preserve">In base </w:t>
      </w:r>
      <w:r w:rsidR="00196660">
        <w:rPr>
          <w:lang w:val="it-IT"/>
        </w:rPr>
        <w:t>al contesto nel quale operi</w:t>
      </w:r>
      <w:r w:rsidR="006F0072">
        <w:rPr>
          <w:lang w:val="it-IT"/>
        </w:rPr>
        <w:t xml:space="preserve">, </w:t>
      </w:r>
      <w:r w:rsidR="00AF221B" w:rsidRPr="00EB36F7">
        <w:rPr>
          <w:lang w:val="it-IT"/>
        </w:rPr>
        <w:t>potranno rivolgersi a te</w:t>
      </w:r>
      <w:r w:rsidR="00AE3A59">
        <w:rPr>
          <w:lang w:val="it-IT"/>
        </w:rPr>
        <w:t>, in quanto volontario,</w:t>
      </w:r>
      <w:r w:rsidR="00AF221B">
        <w:rPr>
          <w:lang w:val="it-IT"/>
        </w:rPr>
        <w:t xml:space="preserve"> </w:t>
      </w:r>
      <w:r w:rsidR="00AE3A59">
        <w:rPr>
          <w:lang w:val="it-IT"/>
        </w:rPr>
        <w:t xml:space="preserve">sia </w:t>
      </w:r>
      <w:r w:rsidR="00EB36F7" w:rsidRPr="00EB36F7">
        <w:rPr>
          <w:lang w:val="it-IT"/>
        </w:rPr>
        <w:t xml:space="preserve">per organizzare attività </w:t>
      </w:r>
      <w:r w:rsidR="00252A71">
        <w:rPr>
          <w:lang w:val="it-IT"/>
        </w:rPr>
        <w:t xml:space="preserve">finalizzate a un </w:t>
      </w:r>
      <w:r w:rsidR="00EB36F7" w:rsidRPr="00EB36F7">
        <w:rPr>
          <w:lang w:val="it-IT"/>
        </w:rPr>
        <w:t xml:space="preserve">apprendimento </w:t>
      </w:r>
      <w:r w:rsidR="00252A71">
        <w:rPr>
          <w:lang w:val="it-IT"/>
        </w:rPr>
        <w:t xml:space="preserve">di tipo </w:t>
      </w:r>
      <w:r w:rsidR="00EB36F7" w:rsidRPr="00EB36F7">
        <w:rPr>
          <w:lang w:val="it-IT"/>
        </w:rPr>
        <w:t xml:space="preserve">non-formale </w:t>
      </w:r>
      <w:r w:rsidR="00AE3A59">
        <w:rPr>
          <w:lang w:val="it-IT"/>
        </w:rPr>
        <w:t>sia</w:t>
      </w:r>
      <w:r w:rsidR="00EB36F7" w:rsidRPr="00EB36F7">
        <w:rPr>
          <w:lang w:val="it-IT"/>
        </w:rPr>
        <w:t xml:space="preserve"> per </w:t>
      </w:r>
      <w:r w:rsidR="00BF772C">
        <w:rPr>
          <w:lang w:val="it-IT"/>
        </w:rPr>
        <w:t>offrire</w:t>
      </w:r>
      <w:r w:rsidR="00252A71">
        <w:rPr>
          <w:lang w:val="it-IT"/>
        </w:rPr>
        <w:t xml:space="preserve"> supporto a un</w:t>
      </w:r>
      <w:r w:rsidR="00EB36F7">
        <w:rPr>
          <w:lang w:val="it-IT"/>
        </w:rPr>
        <w:t xml:space="preserve"> </w:t>
      </w:r>
      <w:r w:rsidR="00EB36F7" w:rsidRPr="00EB36F7">
        <w:rPr>
          <w:lang w:val="it-IT"/>
        </w:rPr>
        <w:t>apprendimento linguistic</w:t>
      </w:r>
      <w:r w:rsidR="00EB36F7">
        <w:rPr>
          <w:lang w:val="it-IT"/>
        </w:rPr>
        <w:t>o</w:t>
      </w:r>
      <w:r w:rsidR="00EB36F7" w:rsidRPr="00EB36F7">
        <w:rPr>
          <w:lang w:val="it-IT"/>
        </w:rPr>
        <w:t xml:space="preserve"> </w:t>
      </w:r>
      <w:r w:rsidR="00EB36F7">
        <w:rPr>
          <w:lang w:val="it-IT"/>
        </w:rPr>
        <w:t xml:space="preserve">di tipo </w:t>
      </w:r>
      <w:r w:rsidR="00252A71">
        <w:rPr>
          <w:lang w:val="it-IT"/>
        </w:rPr>
        <w:t xml:space="preserve">formale che si basa su </w:t>
      </w:r>
      <w:r w:rsidR="00EB36F7" w:rsidRPr="00EB36F7">
        <w:rPr>
          <w:lang w:val="it-IT"/>
        </w:rPr>
        <w:t xml:space="preserve">un sillabo </w:t>
      </w:r>
      <w:r w:rsidR="00EB36F7">
        <w:rPr>
          <w:lang w:val="it-IT"/>
        </w:rPr>
        <w:t xml:space="preserve">strutturato </w:t>
      </w:r>
      <w:r w:rsidR="00252A71">
        <w:rPr>
          <w:lang w:val="it-IT"/>
        </w:rPr>
        <w:t xml:space="preserve">e </w:t>
      </w:r>
      <w:r w:rsidR="00EB36F7">
        <w:rPr>
          <w:lang w:val="it-IT"/>
        </w:rPr>
        <w:t xml:space="preserve">che </w:t>
      </w:r>
      <w:r w:rsidR="00BF772C">
        <w:rPr>
          <w:lang w:val="it-IT"/>
        </w:rPr>
        <w:t xml:space="preserve">può </w:t>
      </w:r>
      <w:r w:rsidR="00EB36F7">
        <w:rPr>
          <w:lang w:val="it-IT"/>
        </w:rPr>
        <w:t>concluder</w:t>
      </w:r>
      <w:r w:rsidR="00BF772C">
        <w:rPr>
          <w:lang w:val="it-IT"/>
        </w:rPr>
        <w:t>si</w:t>
      </w:r>
      <w:r w:rsidR="00EB36F7">
        <w:rPr>
          <w:lang w:val="it-IT"/>
        </w:rPr>
        <w:t xml:space="preserve"> con la somministrazione di un test</w:t>
      </w:r>
      <w:r w:rsidR="00AA5CBF" w:rsidRPr="00EB36F7">
        <w:rPr>
          <w:lang w:val="it-IT"/>
        </w:rPr>
        <w:t xml:space="preserve">. </w:t>
      </w:r>
      <w:r w:rsidR="00EB36F7" w:rsidRPr="000B2680">
        <w:rPr>
          <w:lang w:val="it-IT"/>
        </w:rPr>
        <w:t xml:space="preserve">In entrambi i casi </w:t>
      </w:r>
      <w:r w:rsidR="006F3858">
        <w:rPr>
          <w:lang w:val="it-IT"/>
        </w:rPr>
        <w:t>sarà più vantaggioso</w:t>
      </w:r>
      <w:r w:rsidR="000B2680" w:rsidRPr="000B2680">
        <w:rPr>
          <w:lang w:val="it-IT"/>
        </w:rPr>
        <w:t xml:space="preserve"> coinvolger</w:t>
      </w:r>
      <w:r w:rsidR="006F3858">
        <w:rPr>
          <w:lang w:val="it-IT"/>
        </w:rPr>
        <w:t>e</w:t>
      </w:r>
      <w:r w:rsidR="00AE3DCD">
        <w:rPr>
          <w:lang w:val="it-IT"/>
        </w:rPr>
        <w:t xml:space="preserve"> i partecipanti</w:t>
      </w:r>
      <w:r w:rsidR="000B2680" w:rsidRPr="000B2680">
        <w:rPr>
          <w:lang w:val="it-IT"/>
        </w:rPr>
        <w:t xml:space="preserve"> in attività linguistiche che non abbiano a che fare </w:t>
      </w:r>
      <w:r w:rsidR="000B2680">
        <w:rPr>
          <w:lang w:val="it-IT"/>
        </w:rPr>
        <w:t xml:space="preserve">sistematicamente </w:t>
      </w:r>
      <w:r w:rsidR="000B2680" w:rsidRPr="000B2680">
        <w:rPr>
          <w:lang w:val="it-IT"/>
        </w:rPr>
        <w:t xml:space="preserve">con la grammatica </w:t>
      </w:r>
      <w:r w:rsidR="000B2680">
        <w:rPr>
          <w:lang w:val="it-IT"/>
        </w:rPr>
        <w:t>o altri aspetti “tecnici” della lingua.</w:t>
      </w:r>
    </w:p>
    <w:p w:rsidR="00AA5CBF" w:rsidRPr="0039369F" w:rsidRDefault="0039369F" w:rsidP="0039369F">
      <w:pPr>
        <w:pStyle w:val="TKTITRE1"/>
        <w:outlineLvl w:val="0"/>
        <w:rPr>
          <w:lang w:val="it-IT"/>
        </w:rPr>
      </w:pPr>
      <w:r w:rsidRPr="0039369F">
        <w:rPr>
          <w:lang w:val="it-IT"/>
        </w:rPr>
        <w:t>In che modo dovre</w:t>
      </w:r>
      <w:r w:rsidR="00196660">
        <w:rPr>
          <w:lang w:val="it-IT"/>
        </w:rPr>
        <w:t>sti</w:t>
      </w:r>
      <w:r w:rsidRPr="0039369F">
        <w:rPr>
          <w:lang w:val="it-IT"/>
        </w:rPr>
        <w:t xml:space="preserve"> rispondere a</w:t>
      </w:r>
      <w:r w:rsidR="00252A71">
        <w:rPr>
          <w:lang w:val="it-IT"/>
        </w:rPr>
        <w:t>lle</w:t>
      </w:r>
      <w:r w:rsidRPr="0039369F">
        <w:rPr>
          <w:lang w:val="it-IT"/>
        </w:rPr>
        <w:t xml:space="preserve"> domande </w:t>
      </w:r>
      <w:r w:rsidR="00196660">
        <w:rPr>
          <w:lang w:val="it-IT"/>
        </w:rPr>
        <w:t>relative alla</w:t>
      </w:r>
      <w:r w:rsidRPr="0039369F">
        <w:rPr>
          <w:lang w:val="it-IT"/>
        </w:rPr>
        <w:t xml:space="preserve"> grammatica</w:t>
      </w:r>
    </w:p>
    <w:p w:rsidR="00A454E2" w:rsidRDefault="00196660" w:rsidP="004E7D51">
      <w:pPr>
        <w:pStyle w:val="TKTITRE1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  <w:lang w:val="it-IT"/>
        </w:rPr>
        <w:t xml:space="preserve">È </w:t>
      </w:r>
      <w:r w:rsidR="0039369F">
        <w:rPr>
          <w:b w:val="0"/>
          <w:sz w:val="24"/>
          <w:szCs w:val="24"/>
          <w:lang w:val="it-IT"/>
        </w:rPr>
        <w:t xml:space="preserve">probabile che alcuni membri del </w:t>
      </w:r>
      <w:r w:rsidR="00AE3DCD">
        <w:rPr>
          <w:b w:val="0"/>
          <w:sz w:val="24"/>
          <w:szCs w:val="24"/>
          <w:lang w:val="it-IT"/>
        </w:rPr>
        <w:t>“tuo” gruppo</w:t>
      </w:r>
      <w:r w:rsidR="006F3858">
        <w:rPr>
          <w:b w:val="0"/>
          <w:sz w:val="24"/>
          <w:szCs w:val="24"/>
          <w:lang w:val="it-IT"/>
        </w:rPr>
        <w:t xml:space="preserve"> </w:t>
      </w:r>
      <w:r w:rsidR="0039369F">
        <w:rPr>
          <w:b w:val="0"/>
          <w:sz w:val="24"/>
          <w:szCs w:val="24"/>
          <w:lang w:val="it-IT"/>
        </w:rPr>
        <w:t xml:space="preserve">ti facciano domande </w:t>
      </w:r>
      <w:r w:rsidR="00252A71">
        <w:rPr>
          <w:b w:val="0"/>
          <w:sz w:val="24"/>
          <w:szCs w:val="24"/>
          <w:lang w:val="it-IT"/>
        </w:rPr>
        <w:t>relative alla</w:t>
      </w:r>
      <w:r w:rsidR="0039369F">
        <w:rPr>
          <w:b w:val="0"/>
          <w:sz w:val="24"/>
          <w:szCs w:val="24"/>
          <w:lang w:val="it-IT"/>
        </w:rPr>
        <w:t xml:space="preserve"> grammatica. Ciò è </w:t>
      </w:r>
      <w:r w:rsidR="0039369F" w:rsidRPr="00D71C3E">
        <w:rPr>
          <w:b w:val="0"/>
          <w:sz w:val="24"/>
          <w:szCs w:val="24"/>
          <w:lang w:val="it-IT"/>
        </w:rPr>
        <w:t>assolutamente</w:t>
      </w:r>
      <w:r w:rsidR="00AA5CBF" w:rsidRPr="00D71C3E">
        <w:rPr>
          <w:b w:val="0"/>
          <w:sz w:val="24"/>
          <w:szCs w:val="24"/>
          <w:lang w:val="it-IT"/>
        </w:rPr>
        <w:t xml:space="preserve"> </w:t>
      </w:r>
      <w:r w:rsidR="003F5BFD">
        <w:rPr>
          <w:b w:val="0"/>
          <w:sz w:val="24"/>
          <w:szCs w:val="24"/>
          <w:lang w:val="it-IT"/>
        </w:rPr>
        <w:t>normale</w:t>
      </w:r>
      <w:r w:rsidR="00AA5CBF" w:rsidRPr="00D71C3E">
        <w:rPr>
          <w:b w:val="0"/>
          <w:sz w:val="24"/>
          <w:szCs w:val="24"/>
          <w:lang w:val="it-IT"/>
        </w:rPr>
        <w:t xml:space="preserve">. </w:t>
      </w:r>
      <w:r w:rsidR="0039369F" w:rsidRPr="00A454E2">
        <w:rPr>
          <w:b w:val="0"/>
          <w:sz w:val="24"/>
          <w:szCs w:val="24"/>
          <w:lang w:val="it-IT"/>
        </w:rPr>
        <w:t>Dopo tutto</w:t>
      </w:r>
      <w:r w:rsidR="00AA5CBF" w:rsidRPr="00A454E2">
        <w:rPr>
          <w:b w:val="0"/>
          <w:sz w:val="24"/>
          <w:szCs w:val="24"/>
          <w:lang w:val="it-IT"/>
        </w:rPr>
        <w:t xml:space="preserve">, </w:t>
      </w:r>
      <w:r w:rsidR="00A454E2" w:rsidRPr="00A454E2">
        <w:rPr>
          <w:b w:val="0"/>
          <w:sz w:val="24"/>
          <w:szCs w:val="24"/>
          <w:lang w:val="it-IT"/>
        </w:rPr>
        <w:t>conoscere</w:t>
      </w:r>
      <w:r w:rsidR="0039369F" w:rsidRPr="00A454E2">
        <w:rPr>
          <w:b w:val="0"/>
          <w:sz w:val="24"/>
          <w:szCs w:val="24"/>
          <w:lang w:val="it-IT"/>
        </w:rPr>
        <w:t xml:space="preserve"> alcune regole che governano il modo in cui le parole si combinano </w:t>
      </w:r>
      <w:r w:rsidR="003F5BFD">
        <w:rPr>
          <w:b w:val="0"/>
          <w:sz w:val="24"/>
          <w:szCs w:val="24"/>
          <w:lang w:val="it-IT"/>
        </w:rPr>
        <w:t xml:space="preserve">fra loro </w:t>
      </w:r>
      <w:r w:rsidR="0039369F" w:rsidRPr="00A454E2">
        <w:rPr>
          <w:b w:val="0"/>
          <w:sz w:val="24"/>
          <w:szCs w:val="24"/>
          <w:lang w:val="it-IT"/>
        </w:rPr>
        <w:t xml:space="preserve">per formare </w:t>
      </w:r>
      <w:r w:rsidR="0039369F" w:rsidRPr="006F3858">
        <w:rPr>
          <w:b w:val="0"/>
          <w:sz w:val="24"/>
          <w:szCs w:val="24"/>
          <w:lang w:val="it-IT"/>
        </w:rPr>
        <w:t xml:space="preserve">frasi o </w:t>
      </w:r>
      <w:r w:rsidR="003F5BFD" w:rsidRPr="006F3858">
        <w:rPr>
          <w:b w:val="0"/>
          <w:sz w:val="24"/>
          <w:szCs w:val="24"/>
          <w:lang w:val="it-IT"/>
        </w:rPr>
        <w:t>segmenti</w:t>
      </w:r>
      <w:r w:rsidR="00A454E2" w:rsidRPr="006F3858">
        <w:rPr>
          <w:b w:val="0"/>
          <w:sz w:val="24"/>
          <w:szCs w:val="24"/>
          <w:lang w:val="it-IT"/>
        </w:rPr>
        <w:t xml:space="preserve"> più estesi </w:t>
      </w:r>
      <w:r w:rsidR="00D71C3E" w:rsidRPr="006F3858">
        <w:rPr>
          <w:b w:val="0"/>
          <w:sz w:val="24"/>
          <w:szCs w:val="24"/>
          <w:lang w:val="it-IT"/>
        </w:rPr>
        <w:t>di</w:t>
      </w:r>
      <w:r w:rsidR="00D71C3E">
        <w:rPr>
          <w:b w:val="0"/>
          <w:sz w:val="24"/>
          <w:szCs w:val="24"/>
          <w:lang w:val="it-IT"/>
        </w:rPr>
        <w:t xml:space="preserve"> lingua</w:t>
      </w:r>
      <w:r>
        <w:rPr>
          <w:b w:val="0"/>
          <w:sz w:val="24"/>
          <w:szCs w:val="24"/>
          <w:lang w:val="it-IT"/>
        </w:rPr>
        <w:t xml:space="preserve"> </w:t>
      </w:r>
      <w:r w:rsidR="00A454E2" w:rsidRPr="00A454E2">
        <w:rPr>
          <w:b w:val="0"/>
          <w:sz w:val="24"/>
          <w:szCs w:val="24"/>
          <w:lang w:val="it-IT"/>
        </w:rPr>
        <w:t xml:space="preserve">(chunks) è </w:t>
      </w:r>
      <w:r w:rsidR="00A454E2">
        <w:rPr>
          <w:b w:val="0"/>
          <w:sz w:val="24"/>
          <w:szCs w:val="24"/>
          <w:lang w:val="it-IT"/>
        </w:rPr>
        <w:t xml:space="preserve">un aiuto utile </w:t>
      </w:r>
      <w:r w:rsidR="002E43B0">
        <w:rPr>
          <w:b w:val="0"/>
          <w:sz w:val="24"/>
          <w:szCs w:val="24"/>
          <w:lang w:val="it-IT"/>
        </w:rPr>
        <w:t>a</w:t>
      </w:r>
      <w:r w:rsidR="00A454E2">
        <w:rPr>
          <w:b w:val="0"/>
          <w:sz w:val="24"/>
          <w:szCs w:val="24"/>
          <w:lang w:val="it-IT"/>
        </w:rPr>
        <w:t xml:space="preserve"> tutti gli appre</w:t>
      </w:r>
      <w:r>
        <w:rPr>
          <w:b w:val="0"/>
          <w:sz w:val="24"/>
          <w:szCs w:val="24"/>
          <w:lang w:val="it-IT"/>
        </w:rPr>
        <w:t xml:space="preserve">ndenti, inclusi </w:t>
      </w:r>
      <w:r w:rsidR="00144FB0">
        <w:rPr>
          <w:b w:val="0"/>
          <w:sz w:val="24"/>
          <w:szCs w:val="24"/>
          <w:lang w:val="it-IT"/>
        </w:rPr>
        <w:t>coloro che sono a un</w:t>
      </w:r>
      <w:r w:rsidR="00A454E2">
        <w:rPr>
          <w:b w:val="0"/>
          <w:sz w:val="24"/>
          <w:szCs w:val="24"/>
          <w:lang w:val="it-IT"/>
        </w:rPr>
        <w:t xml:space="preserve"> livell</w:t>
      </w:r>
      <w:r w:rsidR="00144FB0">
        <w:rPr>
          <w:b w:val="0"/>
          <w:sz w:val="24"/>
          <w:szCs w:val="24"/>
          <w:lang w:val="it-IT"/>
        </w:rPr>
        <w:t>o</w:t>
      </w:r>
      <w:r w:rsidR="00A454E2">
        <w:rPr>
          <w:b w:val="0"/>
          <w:sz w:val="24"/>
          <w:szCs w:val="24"/>
          <w:lang w:val="it-IT"/>
        </w:rPr>
        <w:t xml:space="preserve"> inizial</w:t>
      </w:r>
      <w:r w:rsidR="00144FB0">
        <w:rPr>
          <w:b w:val="0"/>
          <w:sz w:val="24"/>
          <w:szCs w:val="24"/>
          <w:lang w:val="it-IT"/>
        </w:rPr>
        <w:t>e</w:t>
      </w:r>
      <w:r w:rsidR="00974861">
        <w:rPr>
          <w:b w:val="0"/>
          <w:sz w:val="24"/>
          <w:szCs w:val="24"/>
          <w:lang w:val="it-IT"/>
        </w:rPr>
        <w:t>. P</w:t>
      </w:r>
      <w:r w:rsidR="00A454E2">
        <w:rPr>
          <w:b w:val="0"/>
          <w:sz w:val="24"/>
          <w:szCs w:val="24"/>
          <w:lang w:val="it-IT"/>
        </w:rPr>
        <w:t xml:space="preserve">er rispondere a </w:t>
      </w:r>
      <w:r w:rsidR="00974861">
        <w:rPr>
          <w:b w:val="0"/>
          <w:sz w:val="24"/>
          <w:szCs w:val="24"/>
          <w:lang w:val="it-IT"/>
        </w:rPr>
        <w:t xml:space="preserve">questo tipo di domande è consigliabile fare riferimento </w:t>
      </w:r>
      <w:r w:rsidR="006F3858">
        <w:rPr>
          <w:b w:val="0"/>
          <w:sz w:val="24"/>
          <w:szCs w:val="24"/>
          <w:lang w:val="it-IT"/>
        </w:rPr>
        <w:t>al modo in cui tu usi</w:t>
      </w:r>
      <w:r w:rsidR="00A454E2">
        <w:rPr>
          <w:b w:val="0"/>
          <w:sz w:val="24"/>
          <w:szCs w:val="24"/>
          <w:lang w:val="it-IT"/>
        </w:rPr>
        <w:t xml:space="preserve"> la lingua.</w:t>
      </w:r>
      <w:r w:rsidR="00144FB0">
        <w:rPr>
          <w:b w:val="0"/>
          <w:sz w:val="24"/>
          <w:szCs w:val="24"/>
          <w:lang w:val="it-IT"/>
        </w:rPr>
        <w:t xml:space="preserve"> Cerca di fornire spiegazioni basat</w:t>
      </w:r>
      <w:r w:rsidR="00D71C3E">
        <w:rPr>
          <w:b w:val="0"/>
          <w:sz w:val="24"/>
          <w:szCs w:val="24"/>
          <w:lang w:val="it-IT"/>
        </w:rPr>
        <w:t>e</w:t>
      </w:r>
      <w:r w:rsidR="00144FB0">
        <w:rPr>
          <w:b w:val="0"/>
          <w:sz w:val="24"/>
          <w:szCs w:val="24"/>
          <w:lang w:val="it-IT"/>
        </w:rPr>
        <w:t xml:space="preserve"> su esempi che s</w:t>
      </w:r>
      <w:r w:rsidR="00D71C3E">
        <w:rPr>
          <w:b w:val="0"/>
          <w:sz w:val="24"/>
          <w:szCs w:val="24"/>
          <w:lang w:val="it-IT"/>
        </w:rPr>
        <w:t>iano</w:t>
      </w:r>
      <w:r w:rsidR="00144FB0">
        <w:rPr>
          <w:b w:val="0"/>
          <w:sz w:val="24"/>
          <w:szCs w:val="24"/>
          <w:lang w:val="it-IT"/>
        </w:rPr>
        <w:t xml:space="preserve"> il più possibile chiari e semplici e non provare a formulare regole astratte. </w:t>
      </w:r>
    </w:p>
    <w:p w:rsidR="00144FB0" w:rsidRPr="00144FB0" w:rsidRDefault="00144FB0" w:rsidP="004E7D51">
      <w:pPr>
        <w:pStyle w:val="TKTITRE1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  <w:lang w:val="it-IT"/>
        </w:rPr>
        <w:t>Puoi trovare risorse utili in una delle</w:t>
      </w:r>
      <w:r w:rsidRPr="001A494C">
        <w:rPr>
          <w:i/>
          <w:sz w:val="24"/>
          <w:szCs w:val="24"/>
          <w:lang w:val="it-IT"/>
        </w:rPr>
        <w:t xml:space="preserve"> </w:t>
      </w:r>
      <w:hyperlink r:id="rId10" w:history="1">
        <w:r w:rsidRPr="00D22D4B">
          <w:rPr>
            <w:rStyle w:val="Lienhypertexte"/>
            <w:rFonts w:cs="Calibri"/>
            <w:b w:val="0"/>
            <w:bCs w:val="0"/>
            <w:sz w:val="24"/>
            <w:szCs w:val="24"/>
            <w:u w:val="none"/>
            <w:lang w:val="it-IT"/>
          </w:rPr>
          <w:t>web directory</w:t>
        </w:r>
      </w:hyperlink>
      <w:r w:rsidRPr="001A494C">
        <w:rPr>
          <w:i/>
          <w:sz w:val="24"/>
          <w:szCs w:val="24"/>
          <w:lang w:val="it-IT"/>
        </w:rPr>
        <w:t>.</w:t>
      </w:r>
    </w:p>
    <w:p w:rsidR="00AA5CBF" w:rsidRPr="00144FB0" w:rsidRDefault="00144FB0" w:rsidP="0039369F">
      <w:pPr>
        <w:pStyle w:val="TKTITRE1"/>
        <w:outlineLvl w:val="0"/>
        <w:rPr>
          <w:lang w:val="it-IT"/>
        </w:rPr>
      </w:pPr>
      <w:r w:rsidRPr="00144FB0">
        <w:rPr>
          <w:lang w:val="it-IT"/>
        </w:rPr>
        <w:t xml:space="preserve">Alcuni </w:t>
      </w:r>
      <w:r w:rsidR="00974861">
        <w:rPr>
          <w:lang w:val="it-IT"/>
        </w:rPr>
        <w:t>punti</w:t>
      </w:r>
      <w:r w:rsidRPr="00144FB0">
        <w:rPr>
          <w:lang w:val="it-IT"/>
        </w:rPr>
        <w:t xml:space="preserve"> su cui riflettere</w:t>
      </w:r>
    </w:p>
    <w:p w:rsidR="00AA5CBF" w:rsidRPr="00144FB0" w:rsidRDefault="00AE3DCD" w:rsidP="000B5C1D">
      <w:pPr>
        <w:pStyle w:val="TKTEXTE"/>
        <w:rPr>
          <w:lang w:val="it-IT"/>
        </w:rPr>
      </w:pPr>
      <w:r>
        <w:rPr>
          <w:lang w:val="it-IT"/>
        </w:rPr>
        <w:t>Di seguito</w:t>
      </w:r>
      <w:r w:rsidR="00144FB0">
        <w:rPr>
          <w:lang w:val="it-IT"/>
        </w:rPr>
        <w:t xml:space="preserve"> alcuni </w:t>
      </w:r>
      <w:r w:rsidR="00974861">
        <w:rPr>
          <w:lang w:val="it-IT"/>
        </w:rPr>
        <w:t>punti</w:t>
      </w:r>
      <w:r w:rsidR="00144FB0">
        <w:rPr>
          <w:lang w:val="it-IT"/>
        </w:rPr>
        <w:t xml:space="preserve"> su cui riflettere quando prepar</w:t>
      </w:r>
      <w:r w:rsidR="00974861">
        <w:rPr>
          <w:lang w:val="it-IT"/>
        </w:rPr>
        <w:t>i o</w:t>
      </w:r>
      <w:r w:rsidR="00144FB0">
        <w:rPr>
          <w:lang w:val="it-IT"/>
        </w:rPr>
        <w:t xml:space="preserve"> conduc</w:t>
      </w:r>
      <w:r w:rsidR="00974861">
        <w:rPr>
          <w:lang w:val="it-IT"/>
        </w:rPr>
        <w:t>i</w:t>
      </w:r>
      <w:r w:rsidR="00144FB0">
        <w:rPr>
          <w:lang w:val="it-IT"/>
        </w:rPr>
        <w:t xml:space="preserve"> attività finalizzate all’apprendimento linguistico di tipo non-formale</w:t>
      </w:r>
      <w:r w:rsidR="00AA5CBF" w:rsidRPr="00144FB0">
        <w:rPr>
          <w:lang w:val="it-IT"/>
        </w:rPr>
        <w:t>:</w:t>
      </w:r>
    </w:p>
    <w:p w:rsidR="00695316" w:rsidRPr="00695316" w:rsidRDefault="00974861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it-IT"/>
        </w:rPr>
      </w:pPr>
      <w:r>
        <w:rPr>
          <w:lang w:val="it-IT"/>
        </w:rPr>
        <w:t>I</w:t>
      </w:r>
      <w:r w:rsidR="00144FB0" w:rsidRPr="00695316">
        <w:rPr>
          <w:lang w:val="it-IT"/>
        </w:rPr>
        <w:t xml:space="preserve">l gruppo </w:t>
      </w:r>
      <w:r w:rsidR="00680A59">
        <w:rPr>
          <w:lang w:val="it-IT"/>
        </w:rPr>
        <w:t>con cui sta lavorando</w:t>
      </w:r>
      <w:r>
        <w:rPr>
          <w:lang w:val="it-IT"/>
        </w:rPr>
        <w:t xml:space="preserve"> è eterogeneo</w:t>
      </w:r>
      <w:r w:rsidR="00AA5CBF" w:rsidRPr="00695316">
        <w:rPr>
          <w:lang w:val="it-IT"/>
        </w:rPr>
        <w:t xml:space="preserve">? </w:t>
      </w:r>
      <w:r w:rsidR="00144FB0" w:rsidRPr="00695316">
        <w:rPr>
          <w:lang w:val="it-IT"/>
        </w:rPr>
        <w:t xml:space="preserve">È costituito da persone che parlano una, alcune o molte lingue? </w:t>
      </w:r>
      <w:r w:rsidR="002428AC" w:rsidRPr="00695316">
        <w:rPr>
          <w:lang w:val="it-IT"/>
        </w:rPr>
        <w:t>Nel caso in cui all’interno del gruppo si parlino alcune</w:t>
      </w:r>
      <w:r>
        <w:rPr>
          <w:lang w:val="it-IT"/>
        </w:rPr>
        <w:t xml:space="preserve"> o </w:t>
      </w:r>
      <w:r w:rsidR="002428AC" w:rsidRPr="00695316">
        <w:rPr>
          <w:lang w:val="it-IT"/>
        </w:rPr>
        <w:t xml:space="preserve">molte lingue, </w:t>
      </w:r>
      <w:r>
        <w:rPr>
          <w:lang w:val="it-IT"/>
        </w:rPr>
        <w:t xml:space="preserve">fra queste </w:t>
      </w:r>
      <w:r w:rsidR="002428AC" w:rsidRPr="00695316">
        <w:rPr>
          <w:lang w:val="it-IT"/>
        </w:rPr>
        <w:t xml:space="preserve">ve ne è una utilizzata come lingua </w:t>
      </w:r>
      <w:r>
        <w:rPr>
          <w:lang w:val="it-IT"/>
        </w:rPr>
        <w:t>ponte</w:t>
      </w:r>
      <w:r w:rsidR="002428AC" w:rsidRPr="00695316">
        <w:rPr>
          <w:lang w:val="it-IT"/>
        </w:rPr>
        <w:t xml:space="preserve">? </w:t>
      </w:r>
      <w:r w:rsidR="00680A59">
        <w:rPr>
          <w:lang w:val="it-IT"/>
        </w:rPr>
        <w:t>I</w:t>
      </w:r>
      <w:r w:rsidR="002428AC" w:rsidRPr="00695316">
        <w:rPr>
          <w:lang w:val="it-IT"/>
        </w:rPr>
        <w:t xml:space="preserve"> membri del gruppo hanno </w:t>
      </w:r>
      <w:r w:rsidR="00680A59">
        <w:rPr>
          <w:lang w:val="it-IT"/>
        </w:rPr>
        <w:t xml:space="preserve">tutti </w:t>
      </w:r>
      <w:r w:rsidR="002428AC" w:rsidRPr="00695316">
        <w:rPr>
          <w:lang w:val="it-IT"/>
        </w:rPr>
        <w:t xml:space="preserve">ricevuto lo stesso tipo di </w:t>
      </w:r>
      <w:r w:rsidR="002428AC" w:rsidRPr="006F3858">
        <w:rPr>
          <w:lang w:val="it-IT"/>
        </w:rPr>
        <w:t>istruzione?</w:t>
      </w:r>
      <w:r w:rsidR="002428AC" w:rsidRPr="00695316">
        <w:rPr>
          <w:lang w:val="it-IT"/>
        </w:rPr>
        <w:t xml:space="preserve"> Nel caso in cui non sia così, </w:t>
      </w:r>
      <w:r w:rsidR="00680A59">
        <w:rPr>
          <w:lang w:val="it-IT"/>
        </w:rPr>
        <w:t>sarebbe possibile per i</w:t>
      </w:r>
      <w:r w:rsidR="00695316" w:rsidRPr="00695316">
        <w:rPr>
          <w:lang w:val="it-IT"/>
        </w:rPr>
        <w:t xml:space="preserve"> più istruiti </w:t>
      </w:r>
      <w:r w:rsidR="00695316">
        <w:rPr>
          <w:lang w:val="it-IT"/>
        </w:rPr>
        <w:t xml:space="preserve">offrire il loro sostegno </w:t>
      </w:r>
      <w:r w:rsidR="00680A59">
        <w:rPr>
          <w:lang w:val="it-IT"/>
        </w:rPr>
        <w:t>ai</w:t>
      </w:r>
      <w:r w:rsidR="00695316" w:rsidRPr="00695316">
        <w:rPr>
          <w:lang w:val="it-IT"/>
        </w:rPr>
        <w:t xml:space="preserve"> meno istruiti, </w:t>
      </w:r>
      <w:r w:rsidR="00680A59">
        <w:rPr>
          <w:lang w:val="it-IT"/>
        </w:rPr>
        <w:t>specialmente</w:t>
      </w:r>
      <w:r w:rsidR="00695316" w:rsidRPr="00695316">
        <w:rPr>
          <w:lang w:val="it-IT"/>
        </w:rPr>
        <w:t xml:space="preserve"> </w:t>
      </w:r>
      <w:r w:rsidR="00695316">
        <w:rPr>
          <w:lang w:val="it-IT"/>
        </w:rPr>
        <w:t xml:space="preserve">a </w:t>
      </w:r>
      <w:r w:rsidR="00695316" w:rsidRPr="00695316">
        <w:rPr>
          <w:lang w:val="it-IT"/>
        </w:rPr>
        <w:t xml:space="preserve">coloro che non hanno mai imparato a leggere </w:t>
      </w:r>
      <w:r w:rsidR="00695316">
        <w:rPr>
          <w:lang w:val="it-IT"/>
        </w:rPr>
        <w:t>e</w:t>
      </w:r>
      <w:r w:rsidR="00695316" w:rsidRPr="00695316">
        <w:rPr>
          <w:lang w:val="it-IT"/>
        </w:rPr>
        <w:t xml:space="preserve"> </w:t>
      </w:r>
      <w:r w:rsidR="00AE3DCD">
        <w:rPr>
          <w:lang w:val="it-IT"/>
        </w:rPr>
        <w:t xml:space="preserve">a </w:t>
      </w:r>
      <w:r w:rsidR="00695316" w:rsidRPr="00695316">
        <w:rPr>
          <w:lang w:val="it-IT"/>
        </w:rPr>
        <w:t xml:space="preserve">scrivere? </w:t>
      </w:r>
    </w:p>
    <w:p w:rsidR="00AA5CBF" w:rsidRPr="00806771" w:rsidRDefault="00695316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it-IT"/>
        </w:rPr>
      </w:pPr>
      <w:r w:rsidRPr="00695316">
        <w:rPr>
          <w:lang w:val="it-IT"/>
        </w:rPr>
        <w:t>A quale fascia d’età app</w:t>
      </w:r>
      <w:r>
        <w:rPr>
          <w:lang w:val="it-IT"/>
        </w:rPr>
        <w:t>a</w:t>
      </w:r>
      <w:r w:rsidRPr="00695316">
        <w:rPr>
          <w:lang w:val="it-IT"/>
        </w:rPr>
        <w:t>rt</w:t>
      </w:r>
      <w:r>
        <w:rPr>
          <w:lang w:val="it-IT"/>
        </w:rPr>
        <w:t>e</w:t>
      </w:r>
      <w:r w:rsidRPr="00695316">
        <w:rPr>
          <w:lang w:val="it-IT"/>
        </w:rPr>
        <w:t xml:space="preserve">ngono </w:t>
      </w:r>
      <w:r>
        <w:rPr>
          <w:lang w:val="it-IT"/>
        </w:rPr>
        <w:t>i</w:t>
      </w:r>
      <w:r w:rsidR="00AE3DCD">
        <w:rPr>
          <w:lang w:val="it-IT"/>
        </w:rPr>
        <w:t xml:space="preserve"> partecipanti</w:t>
      </w:r>
      <w:r w:rsidR="00AA5CBF" w:rsidRPr="00695316">
        <w:rPr>
          <w:lang w:val="it-IT"/>
        </w:rPr>
        <w:t xml:space="preserve">? </w:t>
      </w:r>
      <w:r w:rsidR="00974861">
        <w:rPr>
          <w:lang w:val="it-IT"/>
        </w:rPr>
        <w:t xml:space="preserve">Ci sono anche </w:t>
      </w:r>
      <w:r w:rsidRPr="00695316">
        <w:rPr>
          <w:lang w:val="it-IT"/>
        </w:rPr>
        <w:t xml:space="preserve">bambini </w:t>
      </w:r>
      <w:r w:rsidR="00974861">
        <w:rPr>
          <w:lang w:val="it-IT"/>
        </w:rPr>
        <w:t>o adolescenti</w:t>
      </w:r>
      <w:r w:rsidRPr="00695316">
        <w:rPr>
          <w:lang w:val="it-IT"/>
        </w:rPr>
        <w:t xml:space="preserve">? </w:t>
      </w:r>
      <w:r w:rsidRPr="00806771">
        <w:rPr>
          <w:lang w:val="it-IT"/>
        </w:rPr>
        <w:t xml:space="preserve">Il gruppo è </w:t>
      </w:r>
      <w:r w:rsidR="003A3726">
        <w:rPr>
          <w:lang w:val="it-IT"/>
        </w:rPr>
        <w:t>sufficientemente</w:t>
      </w:r>
      <w:r w:rsidRPr="00806771">
        <w:rPr>
          <w:lang w:val="it-IT"/>
        </w:rPr>
        <w:t xml:space="preserve"> </w:t>
      </w:r>
      <w:r w:rsidR="003A3726">
        <w:rPr>
          <w:lang w:val="it-IT"/>
        </w:rPr>
        <w:t>numeroso</w:t>
      </w:r>
      <w:r w:rsidRPr="00806771">
        <w:rPr>
          <w:lang w:val="it-IT"/>
        </w:rPr>
        <w:t xml:space="preserve"> </w:t>
      </w:r>
      <w:r w:rsidR="00ED11EE">
        <w:rPr>
          <w:lang w:val="it-IT"/>
        </w:rPr>
        <w:t>per</w:t>
      </w:r>
      <w:r w:rsidR="003A3726">
        <w:rPr>
          <w:lang w:val="it-IT"/>
        </w:rPr>
        <w:t xml:space="preserve"> poter essere diviso</w:t>
      </w:r>
      <w:r w:rsidR="00806771" w:rsidRPr="00806771">
        <w:rPr>
          <w:lang w:val="it-IT"/>
        </w:rPr>
        <w:t xml:space="preserve"> in sotto</w:t>
      </w:r>
      <w:r w:rsidR="00806771">
        <w:rPr>
          <w:lang w:val="it-IT"/>
        </w:rPr>
        <w:t>-</w:t>
      </w:r>
      <w:r w:rsidR="00806771" w:rsidRPr="00806771">
        <w:rPr>
          <w:lang w:val="it-IT"/>
        </w:rPr>
        <w:t>gruppi</w:t>
      </w:r>
      <w:r w:rsidR="00974861">
        <w:rPr>
          <w:lang w:val="it-IT"/>
        </w:rPr>
        <w:t xml:space="preserve">, ad esempio, </w:t>
      </w:r>
      <w:r w:rsidR="00806771" w:rsidRPr="00806771">
        <w:rPr>
          <w:lang w:val="it-IT"/>
        </w:rPr>
        <w:t xml:space="preserve">in base </w:t>
      </w:r>
      <w:r w:rsidR="003F5BFD">
        <w:rPr>
          <w:lang w:val="it-IT"/>
        </w:rPr>
        <w:t>all’</w:t>
      </w:r>
      <w:r w:rsidR="00806771" w:rsidRPr="00806771">
        <w:rPr>
          <w:lang w:val="it-IT"/>
        </w:rPr>
        <w:t xml:space="preserve">età? </w:t>
      </w:r>
      <w:r w:rsidR="00806771">
        <w:rPr>
          <w:lang w:val="it-IT"/>
        </w:rPr>
        <w:t>O</w:t>
      </w:r>
      <w:r w:rsidR="003A3726">
        <w:rPr>
          <w:lang w:val="it-IT"/>
        </w:rPr>
        <w:t xml:space="preserve"> </w:t>
      </w:r>
      <w:r w:rsidR="00974861">
        <w:rPr>
          <w:lang w:val="it-IT"/>
        </w:rPr>
        <w:t xml:space="preserve">magari </w:t>
      </w:r>
      <w:r w:rsidR="00C0700B">
        <w:rPr>
          <w:lang w:val="it-IT"/>
        </w:rPr>
        <w:t xml:space="preserve">il gruppo </w:t>
      </w:r>
      <w:r w:rsidR="00AE3DCD">
        <w:rPr>
          <w:lang w:val="it-IT"/>
        </w:rPr>
        <w:t>preferisce</w:t>
      </w:r>
      <w:r w:rsidR="003A3726">
        <w:rPr>
          <w:lang w:val="it-IT"/>
        </w:rPr>
        <w:t xml:space="preserve"> </w:t>
      </w:r>
      <w:r w:rsidR="00806771">
        <w:rPr>
          <w:lang w:val="it-IT"/>
        </w:rPr>
        <w:t xml:space="preserve">attività in cui </w:t>
      </w:r>
      <w:r w:rsidR="003A3726">
        <w:rPr>
          <w:lang w:val="it-IT"/>
        </w:rPr>
        <w:t>sono</w:t>
      </w:r>
      <w:r w:rsidR="00806771">
        <w:rPr>
          <w:lang w:val="it-IT"/>
        </w:rPr>
        <w:t xml:space="preserve"> coinvolte persone </w:t>
      </w:r>
      <w:r w:rsidR="00214C09">
        <w:rPr>
          <w:lang w:val="it-IT"/>
        </w:rPr>
        <w:t xml:space="preserve">di </w:t>
      </w:r>
      <w:r w:rsidR="00806771">
        <w:rPr>
          <w:lang w:val="it-IT"/>
        </w:rPr>
        <w:t>età</w:t>
      </w:r>
      <w:r w:rsidR="003A3726">
        <w:rPr>
          <w:lang w:val="it-IT"/>
        </w:rPr>
        <w:t xml:space="preserve"> </w:t>
      </w:r>
      <w:r w:rsidR="00214C09">
        <w:rPr>
          <w:lang w:val="it-IT"/>
        </w:rPr>
        <w:t>divers</w:t>
      </w:r>
      <w:r w:rsidR="002E6ADF">
        <w:rPr>
          <w:lang w:val="it-IT"/>
        </w:rPr>
        <w:t>e</w:t>
      </w:r>
      <w:r w:rsidR="00214C09">
        <w:rPr>
          <w:lang w:val="it-IT"/>
        </w:rPr>
        <w:t xml:space="preserve"> </w:t>
      </w:r>
      <w:r w:rsidR="00C0700B">
        <w:rPr>
          <w:lang w:val="it-IT"/>
        </w:rPr>
        <w:t xml:space="preserve">per consentire </w:t>
      </w:r>
      <w:r w:rsidR="00D82EA6">
        <w:rPr>
          <w:lang w:val="it-IT"/>
        </w:rPr>
        <w:t xml:space="preserve">eventualmente </w:t>
      </w:r>
      <w:r w:rsidR="00806771">
        <w:rPr>
          <w:lang w:val="it-IT"/>
        </w:rPr>
        <w:t xml:space="preserve">alle famiglie di lavorare insieme? </w:t>
      </w:r>
    </w:p>
    <w:p w:rsidR="00AA5CBF" w:rsidRPr="00980AC3" w:rsidRDefault="002E6ADF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it-IT"/>
        </w:rPr>
      </w:pPr>
      <w:r>
        <w:rPr>
          <w:lang w:val="it-IT"/>
        </w:rPr>
        <w:t>Grazie all’</w:t>
      </w:r>
      <w:r w:rsidR="005A009A" w:rsidRPr="005A009A">
        <w:rPr>
          <w:lang w:val="it-IT"/>
        </w:rPr>
        <w:t xml:space="preserve">istruzione ricevuta o </w:t>
      </w:r>
      <w:r>
        <w:rPr>
          <w:lang w:val="it-IT"/>
        </w:rPr>
        <w:t xml:space="preserve">alle </w:t>
      </w:r>
      <w:r w:rsidR="00255E7D">
        <w:rPr>
          <w:lang w:val="it-IT"/>
        </w:rPr>
        <w:t xml:space="preserve">varie </w:t>
      </w:r>
      <w:r>
        <w:rPr>
          <w:lang w:val="it-IT"/>
        </w:rPr>
        <w:t>esperienz</w:t>
      </w:r>
      <w:r w:rsidR="00255E7D">
        <w:rPr>
          <w:lang w:val="it-IT"/>
        </w:rPr>
        <w:t>e</w:t>
      </w:r>
      <w:r>
        <w:rPr>
          <w:lang w:val="it-IT"/>
        </w:rPr>
        <w:t xml:space="preserve"> di vita</w:t>
      </w:r>
      <w:r w:rsidR="005A009A" w:rsidRPr="005A009A">
        <w:rPr>
          <w:lang w:val="it-IT"/>
        </w:rPr>
        <w:t xml:space="preserve">, </w:t>
      </w:r>
      <w:r>
        <w:rPr>
          <w:lang w:val="it-IT"/>
        </w:rPr>
        <w:t xml:space="preserve">può capitare che </w:t>
      </w:r>
      <w:r w:rsidR="005A009A" w:rsidRPr="005A009A">
        <w:rPr>
          <w:lang w:val="it-IT"/>
        </w:rPr>
        <w:t>alcuni rifugiati</w:t>
      </w:r>
      <w:r>
        <w:rPr>
          <w:lang w:val="it-IT"/>
        </w:rPr>
        <w:t xml:space="preserve"> siano</w:t>
      </w:r>
      <w:r w:rsidR="005A009A" w:rsidRPr="005A009A">
        <w:rPr>
          <w:lang w:val="it-IT"/>
        </w:rPr>
        <w:t xml:space="preserve"> in grado di comunicare in più di una lingua. </w:t>
      </w:r>
      <w:r w:rsidR="00255E7D">
        <w:rPr>
          <w:lang w:val="it-IT"/>
        </w:rPr>
        <w:t>Specialmente</w:t>
      </w:r>
      <w:r w:rsidR="005A009A">
        <w:rPr>
          <w:lang w:val="it-IT"/>
        </w:rPr>
        <w:t xml:space="preserve"> se hanno già del</w:t>
      </w:r>
      <w:r w:rsidR="00C0700B">
        <w:rPr>
          <w:lang w:val="it-IT"/>
        </w:rPr>
        <w:t xml:space="preserve">le competenze </w:t>
      </w:r>
      <w:r w:rsidR="00AE3DCD">
        <w:rPr>
          <w:lang w:val="it-IT"/>
        </w:rPr>
        <w:t>in italiano</w:t>
      </w:r>
      <w:r w:rsidR="005A009A">
        <w:rPr>
          <w:lang w:val="it-IT"/>
        </w:rPr>
        <w:t>, potranno sfruttare i</w:t>
      </w:r>
      <w:r w:rsidR="00C0700B">
        <w:rPr>
          <w:lang w:val="it-IT"/>
        </w:rPr>
        <w:t>l</w:t>
      </w:r>
      <w:r w:rsidR="005A009A">
        <w:rPr>
          <w:lang w:val="it-IT"/>
        </w:rPr>
        <w:t xml:space="preserve"> loro repertori</w:t>
      </w:r>
      <w:r w:rsidR="00C0700B">
        <w:rPr>
          <w:lang w:val="it-IT"/>
        </w:rPr>
        <w:t>o plurilingue</w:t>
      </w:r>
      <w:r w:rsidR="005A009A">
        <w:rPr>
          <w:lang w:val="it-IT"/>
        </w:rPr>
        <w:t xml:space="preserve"> per</w:t>
      </w:r>
      <w:r w:rsidR="00980AC3">
        <w:rPr>
          <w:lang w:val="it-IT"/>
        </w:rPr>
        <w:t xml:space="preserve"> offrire aiu</w:t>
      </w:r>
      <w:r w:rsidR="00C0700B">
        <w:rPr>
          <w:lang w:val="it-IT"/>
        </w:rPr>
        <w:t xml:space="preserve">to agli altri membri del gruppo </w:t>
      </w:r>
      <w:r w:rsidR="00AA5CBF" w:rsidRPr="00980AC3">
        <w:rPr>
          <w:lang w:val="it-IT"/>
        </w:rPr>
        <w:t>(</w:t>
      </w:r>
      <w:r w:rsidR="00980AC3" w:rsidRPr="00980AC3">
        <w:rPr>
          <w:lang w:val="it-IT"/>
        </w:rPr>
        <w:t xml:space="preserve">vedi anche </w:t>
      </w:r>
      <w:r w:rsidR="00962BBA">
        <w:rPr>
          <w:lang w:val="it-IT"/>
        </w:rPr>
        <w:t xml:space="preserve">lo </w:t>
      </w:r>
      <w:r w:rsidR="00980AC3" w:rsidRPr="00980AC3">
        <w:rPr>
          <w:lang w:val="it-IT"/>
        </w:rPr>
        <w:t xml:space="preserve">strumento </w:t>
      </w:r>
      <w:r w:rsidR="00AA5CBF" w:rsidRPr="00980AC3">
        <w:rPr>
          <w:lang w:val="it-IT"/>
        </w:rPr>
        <w:t>11</w:t>
      </w:r>
      <w:r w:rsidR="00C0700B">
        <w:rPr>
          <w:lang w:val="it-IT"/>
        </w:rPr>
        <w:t xml:space="preserve"> -</w:t>
      </w:r>
      <w:r w:rsidR="00AA5CBF" w:rsidRPr="00980AC3">
        <w:rPr>
          <w:lang w:val="it-IT"/>
        </w:rPr>
        <w:t xml:space="preserve"> </w:t>
      </w:r>
      <w:hyperlink r:id="rId11" w:history="1">
        <w:r w:rsidR="00980AC3" w:rsidRPr="00D22D4B">
          <w:rPr>
            <w:rStyle w:val="Lienhypertexte"/>
            <w:rFonts w:cs="Calibri"/>
            <w:i/>
            <w:iCs/>
            <w:u w:val="none"/>
            <w:lang w:val="it-IT"/>
          </w:rPr>
          <w:t>I rifugiati come utenti e apprendenti di una lingua</w:t>
        </w:r>
      </w:hyperlink>
      <w:r w:rsidR="00AA5CBF" w:rsidRPr="00A604F3">
        <w:rPr>
          <w:lang w:val="it-IT"/>
        </w:rPr>
        <w:t>).</w:t>
      </w:r>
    </w:p>
    <w:p w:rsidR="00AA5CBF" w:rsidRPr="00980AC3" w:rsidRDefault="00980AC3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it-IT"/>
        </w:rPr>
      </w:pPr>
      <w:r w:rsidRPr="00980AC3">
        <w:rPr>
          <w:lang w:val="it-IT"/>
        </w:rPr>
        <w:t xml:space="preserve">Qualunque </w:t>
      </w:r>
      <w:r w:rsidR="00A50A19">
        <w:rPr>
          <w:lang w:val="it-IT"/>
        </w:rPr>
        <w:t>tipo di attività tu stia coordi</w:t>
      </w:r>
      <w:r w:rsidRPr="00980AC3">
        <w:rPr>
          <w:lang w:val="it-IT"/>
        </w:rPr>
        <w:t>nando, ricordati di quanto sia importante</w:t>
      </w:r>
      <w:r w:rsidR="00255E7D">
        <w:rPr>
          <w:lang w:val="it-IT"/>
        </w:rPr>
        <w:t xml:space="preserve"> </w:t>
      </w:r>
      <w:r w:rsidR="00255E7D" w:rsidRPr="00980AC3">
        <w:rPr>
          <w:lang w:val="it-IT"/>
        </w:rPr>
        <w:t xml:space="preserve">l’apprendimento </w:t>
      </w:r>
      <w:r w:rsidR="00C0700B">
        <w:rPr>
          <w:i/>
          <w:lang w:val="it-IT"/>
        </w:rPr>
        <w:t>non intenzionale</w:t>
      </w:r>
      <w:r w:rsidRPr="00980AC3">
        <w:rPr>
          <w:lang w:val="it-IT"/>
        </w:rPr>
        <w:t xml:space="preserve"> in </w:t>
      </w:r>
      <w:r>
        <w:rPr>
          <w:lang w:val="it-IT"/>
        </w:rPr>
        <w:t xml:space="preserve">tutti gli ambiti della vita </w:t>
      </w:r>
      <w:r w:rsidR="00AE3DCD">
        <w:rPr>
          <w:lang w:val="it-IT"/>
        </w:rPr>
        <w:t>di una persona</w:t>
      </w:r>
      <w:r w:rsidR="00AA5CBF" w:rsidRPr="00980AC3">
        <w:rPr>
          <w:lang w:val="it-IT"/>
        </w:rPr>
        <w:t xml:space="preserve">. </w:t>
      </w:r>
      <w:r w:rsidRPr="00980AC3">
        <w:rPr>
          <w:lang w:val="it-IT"/>
        </w:rPr>
        <w:t xml:space="preserve">Se </w:t>
      </w:r>
      <w:r w:rsidR="00C0700B">
        <w:rPr>
          <w:lang w:val="it-IT"/>
        </w:rPr>
        <w:t>gli</w:t>
      </w:r>
      <w:r w:rsidRPr="00980AC3">
        <w:rPr>
          <w:lang w:val="it-IT"/>
        </w:rPr>
        <w:t xml:space="preserve"> apprendenti sono interessati e coinvolti in quello che stanno facendo, </w:t>
      </w:r>
      <w:r w:rsidR="00D21837">
        <w:rPr>
          <w:lang w:val="it-IT"/>
        </w:rPr>
        <w:t>impareranno sicuramente qualcosa;</w:t>
      </w:r>
      <w:r w:rsidRPr="00980AC3">
        <w:rPr>
          <w:lang w:val="it-IT"/>
        </w:rPr>
        <w:t xml:space="preserve"> </w:t>
      </w:r>
      <w:bookmarkStart w:id="0" w:name="_GoBack"/>
      <w:bookmarkEnd w:id="0"/>
      <w:r w:rsidRPr="00980AC3">
        <w:rPr>
          <w:lang w:val="it-IT"/>
        </w:rPr>
        <w:t>per quest</w:t>
      </w:r>
      <w:r w:rsidR="00D21837">
        <w:rPr>
          <w:lang w:val="it-IT"/>
        </w:rPr>
        <w:t>o</w:t>
      </w:r>
      <w:r w:rsidRPr="00980AC3">
        <w:rPr>
          <w:lang w:val="it-IT"/>
        </w:rPr>
        <w:t xml:space="preserve"> </w:t>
      </w:r>
      <w:r w:rsidR="00D21837">
        <w:rPr>
          <w:lang w:val="it-IT"/>
        </w:rPr>
        <w:t>motivo</w:t>
      </w:r>
      <w:r w:rsidRPr="00980AC3">
        <w:rPr>
          <w:lang w:val="it-IT"/>
        </w:rPr>
        <w:t xml:space="preserve"> la tua prima responsabilità</w:t>
      </w:r>
      <w:r w:rsidR="00A50A19">
        <w:rPr>
          <w:lang w:val="it-IT"/>
        </w:rPr>
        <w:t xml:space="preserve"> </w:t>
      </w:r>
      <w:r w:rsidR="00C0700B">
        <w:rPr>
          <w:lang w:val="it-IT"/>
        </w:rPr>
        <w:t>è far</w:t>
      </w:r>
      <w:r w:rsidR="006F3858">
        <w:rPr>
          <w:lang w:val="it-IT"/>
        </w:rPr>
        <w:t>e</w:t>
      </w:r>
      <w:r w:rsidR="00C0700B">
        <w:rPr>
          <w:lang w:val="it-IT"/>
        </w:rPr>
        <w:t xml:space="preserve"> </w:t>
      </w:r>
      <w:r w:rsidR="006F3858">
        <w:rPr>
          <w:lang w:val="it-IT"/>
        </w:rPr>
        <w:t xml:space="preserve">in modo </w:t>
      </w:r>
      <w:r w:rsidR="00C0700B">
        <w:rPr>
          <w:lang w:val="it-IT"/>
        </w:rPr>
        <w:t xml:space="preserve">che i partecipanti </w:t>
      </w:r>
      <w:r w:rsidR="00A50A19">
        <w:rPr>
          <w:lang w:val="it-IT"/>
        </w:rPr>
        <w:t xml:space="preserve">si divertano. </w:t>
      </w:r>
    </w:p>
    <w:p w:rsidR="00AA5CBF" w:rsidRPr="00162603" w:rsidRDefault="00A50A19" w:rsidP="00E43AE6">
      <w:pPr>
        <w:pStyle w:val="TKBulletLevel1"/>
        <w:numPr>
          <w:ilvl w:val="0"/>
          <w:numId w:val="13"/>
        </w:numPr>
        <w:tabs>
          <w:tab w:val="clear" w:pos="567"/>
        </w:tabs>
        <w:ind w:left="709" w:hanging="283"/>
        <w:rPr>
          <w:lang w:val="it-IT"/>
        </w:rPr>
      </w:pPr>
      <w:r w:rsidRPr="00A50A19">
        <w:rPr>
          <w:lang w:val="it-IT"/>
        </w:rPr>
        <w:lastRenderedPageBreak/>
        <w:t>Spetta a te avvia</w:t>
      </w:r>
      <w:r w:rsidR="0044434D">
        <w:rPr>
          <w:lang w:val="it-IT"/>
        </w:rPr>
        <w:t>re le attività di apprendimento</w:t>
      </w:r>
      <w:r w:rsidR="00FA0999">
        <w:rPr>
          <w:lang w:val="it-IT"/>
        </w:rPr>
        <w:t>, ma s</w:t>
      </w:r>
      <w:r w:rsidRPr="00A50A19">
        <w:rPr>
          <w:lang w:val="it-IT"/>
        </w:rPr>
        <w:t xml:space="preserve">ii pronto a lasciare </w:t>
      </w:r>
      <w:r w:rsidR="0044434D">
        <w:rPr>
          <w:lang w:val="it-IT"/>
        </w:rPr>
        <w:t xml:space="preserve">che </w:t>
      </w:r>
      <w:r w:rsidR="00C0700B">
        <w:rPr>
          <w:lang w:val="it-IT"/>
        </w:rPr>
        <w:t>i rifugiati</w:t>
      </w:r>
      <w:r w:rsidR="0044434D">
        <w:rPr>
          <w:lang w:val="it-IT"/>
        </w:rPr>
        <w:t xml:space="preserve"> </w:t>
      </w:r>
      <w:r w:rsidR="00FA0999">
        <w:rPr>
          <w:lang w:val="it-IT"/>
        </w:rPr>
        <w:t xml:space="preserve">ne </w:t>
      </w:r>
      <w:r w:rsidR="0044434D">
        <w:rPr>
          <w:lang w:val="it-IT"/>
        </w:rPr>
        <w:t xml:space="preserve">assumano la gestione e il controllo </w:t>
      </w:r>
      <w:r w:rsidRPr="00A50A19">
        <w:rPr>
          <w:lang w:val="it-IT"/>
        </w:rPr>
        <w:t>qualora mostr</w:t>
      </w:r>
      <w:r w:rsidR="00ED11EE">
        <w:rPr>
          <w:lang w:val="it-IT"/>
        </w:rPr>
        <w:t>ino</w:t>
      </w:r>
      <w:r w:rsidRPr="00A50A19">
        <w:rPr>
          <w:lang w:val="it-IT"/>
        </w:rPr>
        <w:t xml:space="preserve"> </w:t>
      </w:r>
      <w:r w:rsidR="00FA0999">
        <w:rPr>
          <w:lang w:val="it-IT"/>
        </w:rPr>
        <w:t>di volerlo fare. C</w:t>
      </w:r>
      <w:r>
        <w:rPr>
          <w:lang w:val="it-IT"/>
        </w:rPr>
        <w:t xml:space="preserve">iò </w:t>
      </w:r>
      <w:r w:rsidR="00962BBA">
        <w:rPr>
          <w:lang w:val="it-IT"/>
        </w:rPr>
        <w:t>infatti aumenterà</w:t>
      </w:r>
      <w:r w:rsidR="00FA0999">
        <w:rPr>
          <w:lang w:val="it-IT"/>
        </w:rPr>
        <w:t xml:space="preserve"> </w:t>
      </w:r>
      <w:r>
        <w:rPr>
          <w:lang w:val="it-IT"/>
        </w:rPr>
        <w:t xml:space="preserve">il loro livello di coinvolgimento: </w:t>
      </w:r>
      <w:r w:rsidR="00FA0999">
        <w:rPr>
          <w:lang w:val="it-IT"/>
        </w:rPr>
        <w:t xml:space="preserve">gli </w:t>
      </w:r>
      <w:r>
        <w:rPr>
          <w:lang w:val="it-IT"/>
        </w:rPr>
        <w:t xml:space="preserve">apprendenti attivi sono apprendenti motivati. </w:t>
      </w:r>
      <w:r w:rsidR="00162603" w:rsidRPr="00162603">
        <w:rPr>
          <w:lang w:val="it-IT"/>
        </w:rPr>
        <w:t>Una volta instaurata una dinamica di gruppo positiva, incoraggia</w:t>
      </w:r>
      <w:r w:rsidR="00C0700B">
        <w:rPr>
          <w:lang w:val="it-IT"/>
        </w:rPr>
        <w:t>li a dirti</w:t>
      </w:r>
      <w:r w:rsidR="00162603" w:rsidRPr="00162603">
        <w:rPr>
          <w:lang w:val="it-IT"/>
        </w:rPr>
        <w:t xml:space="preserve"> </w:t>
      </w:r>
      <w:r w:rsidR="00C0700B">
        <w:rPr>
          <w:lang w:val="it-IT"/>
        </w:rPr>
        <w:t>che cosa vorrebbero</w:t>
      </w:r>
      <w:r w:rsidR="0077113C">
        <w:rPr>
          <w:lang w:val="it-IT"/>
        </w:rPr>
        <w:t xml:space="preserve"> imparare </w:t>
      </w:r>
      <w:r w:rsidR="00162603">
        <w:rPr>
          <w:lang w:val="it-IT"/>
        </w:rPr>
        <w:t xml:space="preserve">e cosa </w:t>
      </w:r>
      <w:r w:rsidR="0077113C">
        <w:rPr>
          <w:lang w:val="it-IT"/>
        </w:rPr>
        <w:t>piace</w:t>
      </w:r>
      <w:r w:rsidR="00C0700B">
        <w:rPr>
          <w:lang w:val="it-IT"/>
        </w:rPr>
        <w:t>rebbe</w:t>
      </w:r>
      <w:r w:rsidR="00433534">
        <w:rPr>
          <w:lang w:val="it-IT"/>
        </w:rPr>
        <w:t xml:space="preserve"> loro</w:t>
      </w:r>
      <w:r w:rsidR="00162603">
        <w:rPr>
          <w:lang w:val="it-IT"/>
        </w:rPr>
        <w:t xml:space="preserve"> fare. </w:t>
      </w:r>
    </w:p>
    <w:p w:rsidR="00AA5CBF" w:rsidRPr="00162603" w:rsidRDefault="00162603" w:rsidP="000B5C1D">
      <w:pPr>
        <w:pStyle w:val="TKTEXTE"/>
        <w:rPr>
          <w:lang w:val="it-IT"/>
        </w:rPr>
      </w:pPr>
      <w:r w:rsidRPr="00162603">
        <w:rPr>
          <w:lang w:val="it-IT"/>
        </w:rPr>
        <w:t xml:space="preserve">Vedi anche la sezione </w:t>
      </w:r>
      <w:r w:rsidR="00AA5CBF" w:rsidRPr="00162603">
        <w:rPr>
          <w:lang w:val="it-IT"/>
        </w:rPr>
        <w:t>“</w:t>
      </w:r>
      <w:r w:rsidRPr="00162603">
        <w:rPr>
          <w:lang w:val="it-IT"/>
        </w:rPr>
        <w:t>Parole chiave</w:t>
      </w:r>
      <w:r w:rsidR="00AA5CBF" w:rsidRPr="00162603">
        <w:rPr>
          <w:lang w:val="it-IT"/>
        </w:rPr>
        <w:t xml:space="preserve">” </w:t>
      </w:r>
      <w:r w:rsidR="00AE3DCD">
        <w:rPr>
          <w:lang w:val="it-IT"/>
        </w:rPr>
        <w:t>nel sito ILMA</w:t>
      </w:r>
      <w:r w:rsidR="00AA5CBF" w:rsidRPr="00162603">
        <w:rPr>
          <w:lang w:val="it-IT"/>
        </w:rPr>
        <w:t>:</w:t>
      </w:r>
      <w:r w:rsidR="00AA5CBF" w:rsidRPr="001A494C">
        <w:rPr>
          <w:lang w:val="it-IT"/>
        </w:rPr>
        <w:t xml:space="preserve"> </w:t>
      </w:r>
      <w:hyperlink r:id="rId12" w:history="1">
        <w:r w:rsidR="00AA5CBF" w:rsidRPr="001A494C">
          <w:rPr>
            <w:rStyle w:val="Lienhypertexte"/>
            <w:u w:val="none"/>
            <w:lang w:val="it-IT"/>
          </w:rPr>
          <w:t>www.coe.int/lang-migrants</w:t>
        </w:r>
      </w:hyperlink>
    </w:p>
    <w:sectPr w:rsidR="00AA5CBF" w:rsidRPr="00162603" w:rsidSect="002860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336" w:rsidRDefault="00CD2336" w:rsidP="00C523EA">
      <w:r>
        <w:separator/>
      </w:r>
    </w:p>
  </w:endnote>
  <w:endnote w:type="continuationSeparator" w:id="0">
    <w:p w:rsidR="00CD2336" w:rsidRDefault="00CD2336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7F" w:rsidRDefault="000315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AA5CBF" w:rsidTr="000A164B">
      <w:tc>
        <w:tcPr>
          <w:tcW w:w="1667" w:type="pct"/>
          <w:tcBorders>
            <w:top w:val="single" w:sz="4" w:space="0" w:color="auto"/>
          </w:tcBorders>
          <w:vAlign w:val="bottom"/>
        </w:tcPr>
        <w:p w:rsidR="00AA5CBF" w:rsidRPr="0003157F" w:rsidRDefault="0003157F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03157F">
            <w:rPr>
              <w:rFonts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03157F">
            <w:rPr>
              <w:rFonts w:cs="Cambria"/>
              <w:sz w:val="18"/>
              <w:szCs w:val="18"/>
              <w:lang w:eastAsia="fr-FR"/>
            </w:rPr>
            <w:t>politiche</w:t>
          </w:r>
          <w:proofErr w:type="spellEnd"/>
          <w:r w:rsidRPr="0003157F">
            <w:rPr>
              <w:rFonts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03157F">
            <w:rPr>
              <w:rFonts w:cs="Cambria"/>
              <w:sz w:val="18"/>
              <w:szCs w:val="18"/>
              <w:lang w:eastAsia="fr-FR"/>
            </w:rPr>
            <w:t>linguistiche</w:t>
          </w:r>
          <w:proofErr w:type="spellEnd"/>
          <w:r w:rsidRPr="0003157F">
            <w:rPr>
              <w:rFonts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03157F">
            <w:rPr>
              <w:rFonts w:cs="Cambria"/>
              <w:sz w:val="18"/>
              <w:szCs w:val="18"/>
              <w:lang w:eastAsia="fr-FR"/>
            </w:rPr>
            <w:t>Strasburgo</w:t>
          </w:r>
          <w:proofErr w:type="spellEnd"/>
          <w:r w:rsidRPr="0003157F">
            <w:rPr>
              <w:rFonts w:cs="Cambria"/>
              <w:sz w:val="18"/>
              <w:szCs w:val="18"/>
              <w:lang w:eastAsia="fr-FR"/>
            </w:rPr>
            <w:t xml:space="preserve"> </w:t>
          </w:r>
        </w:p>
        <w:p w:rsidR="0003157F" w:rsidRPr="0003157F" w:rsidRDefault="0003157F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</w:p>
        <w:p w:rsidR="00AA5CBF" w:rsidRPr="000A164B" w:rsidRDefault="0003157F" w:rsidP="000A164B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 w:rsidRPr="0003157F">
            <w:rPr>
              <w:rFonts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AA5CBF" w:rsidRPr="000A164B">
            <w:rPr>
              <w:rFonts w:cs="Cambria"/>
              <w:b/>
              <w:sz w:val="18"/>
              <w:szCs w:val="18"/>
              <w:lang w:val="en-US" w:eastAsia="fr-FR"/>
            </w:rPr>
            <w:t xml:space="preserve"> 9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AA5CBF" w:rsidRPr="000A164B" w:rsidRDefault="00027B3E" w:rsidP="0003157F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D22D4B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AA5CBF" w:rsidRPr="000A164B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D22D4B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0A164B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AA5CBF" w:rsidRPr="000A164B" w:rsidRDefault="002B336E" w:rsidP="000A164B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14400" cy="723900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CBF" w:rsidRPr="002860CD" w:rsidRDefault="00AA5CBF" w:rsidP="002860CD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7F" w:rsidRDefault="000315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336" w:rsidRDefault="00CD2336" w:rsidP="00C523EA">
      <w:r>
        <w:separator/>
      </w:r>
    </w:p>
  </w:footnote>
  <w:footnote w:type="continuationSeparator" w:id="0">
    <w:p w:rsidR="00CD2336" w:rsidRDefault="00CD2336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7F" w:rsidRDefault="000315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AA5CBF" w:rsidRPr="0003157F" w:rsidTr="009F0E35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AA5CBF" w:rsidRPr="00CB5C65" w:rsidRDefault="002B336E" w:rsidP="000C5F40">
          <w:r>
            <w:rPr>
              <w:noProof/>
              <w:lang w:eastAsia="fr-FR"/>
            </w:rPr>
            <w:drawing>
              <wp:inline distT="0" distB="0" distL="0" distR="0">
                <wp:extent cx="960120" cy="6934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03157F" w:rsidRDefault="0003157F" w:rsidP="002860CD">
          <w:pPr>
            <w:jc w:val="center"/>
            <w:rPr>
              <w:b/>
              <w:lang w:val="en-US"/>
            </w:rPr>
          </w:pPr>
          <w:proofErr w:type="spellStart"/>
          <w:r w:rsidRPr="0003157F">
            <w:rPr>
              <w:b/>
              <w:lang w:val="en-US"/>
            </w:rPr>
            <w:t>Supporto</w:t>
          </w:r>
          <w:proofErr w:type="spellEnd"/>
          <w:r w:rsidRPr="0003157F">
            <w:rPr>
              <w:b/>
              <w:lang w:val="en-US"/>
            </w:rPr>
            <w:t xml:space="preserve"> </w:t>
          </w:r>
          <w:proofErr w:type="spellStart"/>
          <w:r w:rsidRPr="0003157F">
            <w:rPr>
              <w:b/>
              <w:lang w:val="en-US"/>
            </w:rPr>
            <w:t>linguistico</w:t>
          </w:r>
          <w:proofErr w:type="spellEnd"/>
          <w:r w:rsidRPr="0003157F">
            <w:rPr>
              <w:b/>
              <w:lang w:val="en-US"/>
            </w:rPr>
            <w:t xml:space="preserve"> per </w:t>
          </w:r>
          <w:proofErr w:type="spellStart"/>
          <w:r w:rsidRPr="0003157F">
            <w:rPr>
              <w:b/>
              <w:lang w:val="en-US"/>
            </w:rPr>
            <w:t>rifugiati</w:t>
          </w:r>
          <w:proofErr w:type="spellEnd"/>
          <w:r w:rsidRPr="0003157F">
            <w:rPr>
              <w:b/>
              <w:lang w:val="en-US"/>
            </w:rPr>
            <w:t xml:space="preserve"> </w:t>
          </w:r>
          <w:proofErr w:type="spellStart"/>
          <w:r w:rsidRPr="0003157F">
            <w:rPr>
              <w:b/>
              <w:lang w:val="en-US"/>
            </w:rPr>
            <w:t>adulti</w:t>
          </w:r>
          <w:proofErr w:type="spellEnd"/>
          <w:r w:rsidRPr="0003157F">
            <w:rPr>
              <w:b/>
              <w:lang w:val="en-US"/>
            </w:rPr>
            <w:t xml:space="preserve">: </w:t>
          </w:r>
        </w:p>
        <w:p w:rsidR="0003157F" w:rsidRPr="00A604F3" w:rsidRDefault="0003157F" w:rsidP="002860CD">
          <w:pPr>
            <w:jc w:val="center"/>
            <w:rPr>
              <w:b/>
              <w:i/>
            </w:rPr>
          </w:pPr>
          <w:r w:rsidRPr="00A604F3">
            <w:rPr>
              <w:b/>
              <w:i/>
            </w:rPr>
            <w:t xml:space="preserve">il toolkit </w:t>
          </w:r>
          <w:proofErr w:type="spellStart"/>
          <w:r w:rsidRPr="00A604F3">
            <w:rPr>
              <w:b/>
              <w:i/>
            </w:rPr>
            <w:t>del</w:t>
          </w:r>
          <w:proofErr w:type="spellEnd"/>
          <w:r w:rsidRPr="00A604F3">
            <w:rPr>
              <w:b/>
              <w:i/>
            </w:rPr>
            <w:t xml:space="preserve"> </w:t>
          </w:r>
          <w:proofErr w:type="spellStart"/>
          <w:r w:rsidRPr="00A604F3">
            <w:rPr>
              <w:b/>
              <w:i/>
            </w:rPr>
            <w:t>Consiglio</w:t>
          </w:r>
          <w:proofErr w:type="spellEnd"/>
          <w:r w:rsidRPr="00A604F3">
            <w:rPr>
              <w:b/>
              <w:i/>
            </w:rPr>
            <w:t xml:space="preserve"> d’Europa </w:t>
          </w:r>
        </w:p>
        <w:p w:rsidR="00AA5CBF" w:rsidRPr="00A604F3" w:rsidRDefault="00CD2336" w:rsidP="002860CD">
          <w:pPr>
            <w:jc w:val="center"/>
            <w:rPr>
              <w:color w:val="0000FF"/>
              <w:u w:val="single"/>
            </w:rPr>
          </w:pPr>
          <w:hyperlink r:id="rId2" w:history="1">
            <w:r w:rsidR="00AA5CBF" w:rsidRPr="00A604F3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03157F" w:rsidRDefault="0003157F" w:rsidP="002860CD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n-GB"/>
            </w:rPr>
          </w:pPr>
          <w:proofErr w:type="spellStart"/>
          <w:r w:rsidRPr="0003157F">
            <w:rPr>
              <w:rFonts w:cs="Calibri"/>
              <w:sz w:val="20"/>
              <w:szCs w:val="20"/>
              <w:lang w:val="en-GB"/>
            </w:rPr>
            <w:t>Integrazione</w:t>
          </w:r>
          <w:proofErr w:type="spellEnd"/>
          <w:r w:rsidRPr="0003157F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3157F">
            <w:rPr>
              <w:rFonts w:cs="Calibri"/>
              <w:sz w:val="20"/>
              <w:szCs w:val="20"/>
              <w:lang w:val="en-GB"/>
            </w:rPr>
            <w:t>Linguistica</w:t>
          </w:r>
          <w:proofErr w:type="spellEnd"/>
          <w:r w:rsidRPr="0003157F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3157F">
            <w:rPr>
              <w:rFonts w:cs="Calibri"/>
              <w:sz w:val="20"/>
              <w:szCs w:val="20"/>
              <w:lang w:val="en-GB"/>
            </w:rPr>
            <w:t>dei</w:t>
          </w:r>
          <w:proofErr w:type="spellEnd"/>
          <w:r w:rsidRPr="0003157F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3157F">
            <w:rPr>
              <w:rFonts w:cs="Calibri"/>
              <w:sz w:val="20"/>
              <w:szCs w:val="20"/>
              <w:lang w:val="en-GB"/>
            </w:rPr>
            <w:t>Migranti</w:t>
          </w:r>
          <w:proofErr w:type="spellEnd"/>
          <w:r w:rsidRPr="0003157F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03157F">
            <w:rPr>
              <w:rFonts w:cs="Calibri"/>
              <w:sz w:val="20"/>
              <w:szCs w:val="20"/>
              <w:lang w:val="en-GB"/>
            </w:rPr>
            <w:t>Adulti</w:t>
          </w:r>
          <w:proofErr w:type="spellEnd"/>
          <w:r w:rsidRPr="0003157F">
            <w:rPr>
              <w:rFonts w:cs="Calibri"/>
              <w:sz w:val="20"/>
              <w:szCs w:val="20"/>
              <w:lang w:val="en-GB"/>
            </w:rPr>
            <w:t xml:space="preserve"> (ILMA)</w:t>
          </w:r>
        </w:p>
        <w:p w:rsidR="00AA5CBF" w:rsidRPr="00010EAF" w:rsidRDefault="00CD2336" w:rsidP="002860CD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AA5CBF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AA5CBF" w:rsidRPr="009F0E35" w:rsidRDefault="00AA5CBF" w:rsidP="00FB70A6">
    <w:pPr>
      <w:pStyle w:val="En-tte"/>
      <w:rPr>
        <w:sz w:val="10"/>
        <w:szCs w:val="1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7F" w:rsidRDefault="000315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14FD7137"/>
    <w:multiLevelType w:val="hybridMultilevel"/>
    <w:tmpl w:val="4726CC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274"/>
    <w:multiLevelType w:val="hybridMultilevel"/>
    <w:tmpl w:val="861442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8137E9"/>
    <w:multiLevelType w:val="hybridMultilevel"/>
    <w:tmpl w:val="2990BDB4"/>
    <w:lvl w:ilvl="0" w:tplc="C3F642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6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5"/>
  </w:num>
  <w:num w:numId="6">
    <w:abstractNumId w:val="5"/>
  </w:num>
  <w:num w:numId="7">
    <w:abstractNumId w:val="0"/>
  </w:num>
  <w:num w:numId="8">
    <w:abstractNumId w:val="5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4"/>
  </w:num>
  <w:num w:numId="1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017AE"/>
    <w:rsid w:val="00010DC2"/>
    <w:rsid w:val="00010EAF"/>
    <w:rsid w:val="00013516"/>
    <w:rsid w:val="000262EB"/>
    <w:rsid w:val="00027B3E"/>
    <w:rsid w:val="0003157F"/>
    <w:rsid w:val="000330A2"/>
    <w:rsid w:val="000338F0"/>
    <w:rsid w:val="000347C9"/>
    <w:rsid w:val="0004245F"/>
    <w:rsid w:val="00046FBE"/>
    <w:rsid w:val="00053BCC"/>
    <w:rsid w:val="000618A7"/>
    <w:rsid w:val="00085C94"/>
    <w:rsid w:val="000937FA"/>
    <w:rsid w:val="000A080D"/>
    <w:rsid w:val="000A164B"/>
    <w:rsid w:val="000B2680"/>
    <w:rsid w:val="000B5C1D"/>
    <w:rsid w:val="000C5F40"/>
    <w:rsid w:val="000E706C"/>
    <w:rsid w:val="000F42D6"/>
    <w:rsid w:val="000F4D78"/>
    <w:rsid w:val="00110B4B"/>
    <w:rsid w:val="00124459"/>
    <w:rsid w:val="00126A5E"/>
    <w:rsid w:val="00144FB0"/>
    <w:rsid w:val="00154B1F"/>
    <w:rsid w:val="00162603"/>
    <w:rsid w:val="00172C07"/>
    <w:rsid w:val="001741D1"/>
    <w:rsid w:val="0017676C"/>
    <w:rsid w:val="001955D9"/>
    <w:rsid w:val="001965B4"/>
    <w:rsid w:val="00196660"/>
    <w:rsid w:val="001A1B4C"/>
    <w:rsid w:val="001A494C"/>
    <w:rsid w:val="001B0010"/>
    <w:rsid w:val="001B51B8"/>
    <w:rsid w:val="001B602D"/>
    <w:rsid w:val="001B71AD"/>
    <w:rsid w:val="0020300A"/>
    <w:rsid w:val="00214C09"/>
    <w:rsid w:val="00214CD0"/>
    <w:rsid w:val="00226EA4"/>
    <w:rsid w:val="00227CF7"/>
    <w:rsid w:val="00233192"/>
    <w:rsid w:val="0023727F"/>
    <w:rsid w:val="0024028E"/>
    <w:rsid w:val="002428AC"/>
    <w:rsid w:val="00252A71"/>
    <w:rsid w:val="00255438"/>
    <w:rsid w:val="00255A49"/>
    <w:rsid w:val="00255E7D"/>
    <w:rsid w:val="0026293F"/>
    <w:rsid w:val="002809A9"/>
    <w:rsid w:val="00283514"/>
    <w:rsid w:val="00285755"/>
    <w:rsid w:val="002860CD"/>
    <w:rsid w:val="002A0CEF"/>
    <w:rsid w:val="002A3476"/>
    <w:rsid w:val="002A6945"/>
    <w:rsid w:val="002B336E"/>
    <w:rsid w:val="002B69E7"/>
    <w:rsid w:val="002D31FB"/>
    <w:rsid w:val="002D5367"/>
    <w:rsid w:val="002D6990"/>
    <w:rsid w:val="002E43B0"/>
    <w:rsid w:val="002E6082"/>
    <w:rsid w:val="002E6ADF"/>
    <w:rsid w:val="002F2562"/>
    <w:rsid w:val="002F79FB"/>
    <w:rsid w:val="00303A5A"/>
    <w:rsid w:val="003066A3"/>
    <w:rsid w:val="00310556"/>
    <w:rsid w:val="0031698C"/>
    <w:rsid w:val="00327477"/>
    <w:rsid w:val="00331A8E"/>
    <w:rsid w:val="00340B9F"/>
    <w:rsid w:val="00352184"/>
    <w:rsid w:val="00354C24"/>
    <w:rsid w:val="003575BD"/>
    <w:rsid w:val="00376A3C"/>
    <w:rsid w:val="00377130"/>
    <w:rsid w:val="0038409C"/>
    <w:rsid w:val="00392E46"/>
    <w:rsid w:val="0039369F"/>
    <w:rsid w:val="003A3662"/>
    <w:rsid w:val="003A3726"/>
    <w:rsid w:val="003C050D"/>
    <w:rsid w:val="003C32F5"/>
    <w:rsid w:val="003C3F4D"/>
    <w:rsid w:val="003C70CB"/>
    <w:rsid w:val="003D40A6"/>
    <w:rsid w:val="003D7C96"/>
    <w:rsid w:val="003E00B2"/>
    <w:rsid w:val="003E3149"/>
    <w:rsid w:val="003E358D"/>
    <w:rsid w:val="003F121D"/>
    <w:rsid w:val="003F5BFD"/>
    <w:rsid w:val="004010E5"/>
    <w:rsid w:val="00415AE5"/>
    <w:rsid w:val="00432764"/>
    <w:rsid w:val="00433534"/>
    <w:rsid w:val="0044434D"/>
    <w:rsid w:val="00447865"/>
    <w:rsid w:val="00447F68"/>
    <w:rsid w:val="00453A02"/>
    <w:rsid w:val="00460BCC"/>
    <w:rsid w:val="00470AA9"/>
    <w:rsid w:val="00475F68"/>
    <w:rsid w:val="0049006B"/>
    <w:rsid w:val="004A4696"/>
    <w:rsid w:val="004B5DD8"/>
    <w:rsid w:val="004C0A76"/>
    <w:rsid w:val="004C1652"/>
    <w:rsid w:val="004C2D93"/>
    <w:rsid w:val="004C4547"/>
    <w:rsid w:val="004C4F0B"/>
    <w:rsid w:val="004E32A8"/>
    <w:rsid w:val="004E687E"/>
    <w:rsid w:val="004E7D51"/>
    <w:rsid w:val="004F0A9F"/>
    <w:rsid w:val="004F2E30"/>
    <w:rsid w:val="00503E91"/>
    <w:rsid w:val="005058D4"/>
    <w:rsid w:val="00521167"/>
    <w:rsid w:val="00523FB1"/>
    <w:rsid w:val="00526886"/>
    <w:rsid w:val="00537BDB"/>
    <w:rsid w:val="00541533"/>
    <w:rsid w:val="00551C04"/>
    <w:rsid w:val="00564B49"/>
    <w:rsid w:val="005713EB"/>
    <w:rsid w:val="005716C1"/>
    <w:rsid w:val="00592D51"/>
    <w:rsid w:val="005A009A"/>
    <w:rsid w:val="005A1A1C"/>
    <w:rsid w:val="005A24F6"/>
    <w:rsid w:val="005B1709"/>
    <w:rsid w:val="005C2E50"/>
    <w:rsid w:val="005D6DE5"/>
    <w:rsid w:val="005E4CA5"/>
    <w:rsid w:val="005F0D69"/>
    <w:rsid w:val="005F216B"/>
    <w:rsid w:val="00607A2E"/>
    <w:rsid w:val="00614661"/>
    <w:rsid w:val="0061483E"/>
    <w:rsid w:val="00617D74"/>
    <w:rsid w:val="00622471"/>
    <w:rsid w:val="00624FF6"/>
    <w:rsid w:val="00627A49"/>
    <w:rsid w:val="006455D0"/>
    <w:rsid w:val="00646296"/>
    <w:rsid w:val="00651E90"/>
    <w:rsid w:val="00652460"/>
    <w:rsid w:val="00655B1E"/>
    <w:rsid w:val="00655CCE"/>
    <w:rsid w:val="00680A59"/>
    <w:rsid w:val="00683603"/>
    <w:rsid w:val="00685E85"/>
    <w:rsid w:val="00695316"/>
    <w:rsid w:val="006A1A21"/>
    <w:rsid w:val="006A7349"/>
    <w:rsid w:val="006C0689"/>
    <w:rsid w:val="006C08C3"/>
    <w:rsid w:val="006C774F"/>
    <w:rsid w:val="006C7764"/>
    <w:rsid w:val="006D234F"/>
    <w:rsid w:val="006D531C"/>
    <w:rsid w:val="006F0072"/>
    <w:rsid w:val="006F269C"/>
    <w:rsid w:val="006F3858"/>
    <w:rsid w:val="006F5A60"/>
    <w:rsid w:val="00734E55"/>
    <w:rsid w:val="00737B27"/>
    <w:rsid w:val="0074542C"/>
    <w:rsid w:val="00761749"/>
    <w:rsid w:val="00762F75"/>
    <w:rsid w:val="0077113C"/>
    <w:rsid w:val="00781CF5"/>
    <w:rsid w:val="00783042"/>
    <w:rsid w:val="007B362A"/>
    <w:rsid w:val="007B4D14"/>
    <w:rsid w:val="007B52DD"/>
    <w:rsid w:val="007C28B7"/>
    <w:rsid w:val="007D336C"/>
    <w:rsid w:val="007E7BF2"/>
    <w:rsid w:val="007F68FC"/>
    <w:rsid w:val="00806771"/>
    <w:rsid w:val="008067EC"/>
    <w:rsid w:val="0081288A"/>
    <w:rsid w:val="00816460"/>
    <w:rsid w:val="00825E1E"/>
    <w:rsid w:val="008267D6"/>
    <w:rsid w:val="0083366C"/>
    <w:rsid w:val="008469DE"/>
    <w:rsid w:val="008506D5"/>
    <w:rsid w:val="00855131"/>
    <w:rsid w:val="00881152"/>
    <w:rsid w:val="00892B00"/>
    <w:rsid w:val="008A1160"/>
    <w:rsid w:val="008A332E"/>
    <w:rsid w:val="008B45A3"/>
    <w:rsid w:val="008C53DF"/>
    <w:rsid w:val="008E1705"/>
    <w:rsid w:val="008E6FB9"/>
    <w:rsid w:val="008F0189"/>
    <w:rsid w:val="008F24DC"/>
    <w:rsid w:val="009025F0"/>
    <w:rsid w:val="0091451C"/>
    <w:rsid w:val="0091529A"/>
    <w:rsid w:val="00931F47"/>
    <w:rsid w:val="009427B4"/>
    <w:rsid w:val="0094551C"/>
    <w:rsid w:val="00953DC1"/>
    <w:rsid w:val="00962BBA"/>
    <w:rsid w:val="00962F90"/>
    <w:rsid w:val="00973E2F"/>
    <w:rsid w:val="00974861"/>
    <w:rsid w:val="00980AC3"/>
    <w:rsid w:val="00981E38"/>
    <w:rsid w:val="009A5131"/>
    <w:rsid w:val="009A7064"/>
    <w:rsid w:val="009B0083"/>
    <w:rsid w:val="009D2899"/>
    <w:rsid w:val="009D58A1"/>
    <w:rsid w:val="009D7A40"/>
    <w:rsid w:val="009E0FA0"/>
    <w:rsid w:val="009F0E35"/>
    <w:rsid w:val="00A03292"/>
    <w:rsid w:val="00A04281"/>
    <w:rsid w:val="00A0540E"/>
    <w:rsid w:val="00A1258A"/>
    <w:rsid w:val="00A17184"/>
    <w:rsid w:val="00A303F0"/>
    <w:rsid w:val="00A454E2"/>
    <w:rsid w:val="00A50A19"/>
    <w:rsid w:val="00A52EAC"/>
    <w:rsid w:val="00A53995"/>
    <w:rsid w:val="00A54F3C"/>
    <w:rsid w:val="00A604F3"/>
    <w:rsid w:val="00A608D2"/>
    <w:rsid w:val="00A646F6"/>
    <w:rsid w:val="00A67362"/>
    <w:rsid w:val="00A77549"/>
    <w:rsid w:val="00A802F2"/>
    <w:rsid w:val="00A84F1E"/>
    <w:rsid w:val="00A87CC4"/>
    <w:rsid w:val="00A91144"/>
    <w:rsid w:val="00AA35E7"/>
    <w:rsid w:val="00AA5CBF"/>
    <w:rsid w:val="00AB255A"/>
    <w:rsid w:val="00AB57E9"/>
    <w:rsid w:val="00AE3A59"/>
    <w:rsid w:val="00AE3DCD"/>
    <w:rsid w:val="00AE657E"/>
    <w:rsid w:val="00AF18A2"/>
    <w:rsid w:val="00AF221B"/>
    <w:rsid w:val="00AF4A1E"/>
    <w:rsid w:val="00AF56A8"/>
    <w:rsid w:val="00B0230B"/>
    <w:rsid w:val="00B20FAB"/>
    <w:rsid w:val="00B35EFB"/>
    <w:rsid w:val="00B57815"/>
    <w:rsid w:val="00B73A35"/>
    <w:rsid w:val="00B87D33"/>
    <w:rsid w:val="00B94E15"/>
    <w:rsid w:val="00BA3C32"/>
    <w:rsid w:val="00BB1591"/>
    <w:rsid w:val="00BB182D"/>
    <w:rsid w:val="00BB4C45"/>
    <w:rsid w:val="00BD2F15"/>
    <w:rsid w:val="00BD4149"/>
    <w:rsid w:val="00BE6E05"/>
    <w:rsid w:val="00BF0370"/>
    <w:rsid w:val="00BF2B09"/>
    <w:rsid w:val="00BF71C7"/>
    <w:rsid w:val="00BF772C"/>
    <w:rsid w:val="00C0700B"/>
    <w:rsid w:val="00C24B3F"/>
    <w:rsid w:val="00C523EA"/>
    <w:rsid w:val="00C544C5"/>
    <w:rsid w:val="00C622D7"/>
    <w:rsid w:val="00C728E0"/>
    <w:rsid w:val="00C7477C"/>
    <w:rsid w:val="00C8086F"/>
    <w:rsid w:val="00CA6931"/>
    <w:rsid w:val="00CB5C65"/>
    <w:rsid w:val="00CB5D24"/>
    <w:rsid w:val="00CC0991"/>
    <w:rsid w:val="00CC3F7B"/>
    <w:rsid w:val="00CD2336"/>
    <w:rsid w:val="00CE3699"/>
    <w:rsid w:val="00CE67E1"/>
    <w:rsid w:val="00CF0B90"/>
    <w:rsid w:val="00CF36D3"/>
    <w:rsid w:val="00D00DA4"/>
    <w:rsid w:val="00D069E3"/>
    <w:rsid w:val="00D07616"/>
    <w:rsid w:val="00D21837"/>
    <w:rsid w:val="00D2211A"/>
    <w:rsid w:val="00D22D4B"/>
    <w:rsid w:val="00D36264"/>
    <w:rsid w:val="00D57D70"/>
    <w:rsid w:val="00D71C3E"/>
    <w:rsid w:val="00D748C4"/>
    <w:rsid w:val="00D75F5B"/>
    <w:rsid w:val="00D82EA6"/>
    <w:rsid w:val="00D8328F"/>
    <w:rsid w:val="00D85B95"/>
    <w:rsid w:val="00D92F94"/>
    <w:rsid w:val="00DA5A92"/>
    <w:rsid w:val="00DB2DAA"/>
    <w:rsid w:val="00DB6408"/>
    <w:rsid w:val="00DC30CC"/>
    <w:rsid w:val="00DD35DF"/>
    <w:rsid w:val="00DD6FA6"/>
    <w:rsid w:val="00DE5B7D"/>
    <w:rsid w:val="00DF60EB"/>
    <w:rsid w:val="00E00AB2"/>
    <w:rsid w:val="00E057A4"/>
    <w:rsid w:val="00E076C3"/>
    <w:rsid w:val="00E27425"/>
    <w:rsid w:val="00E3196B"/>
    <w:rsid w:val="00E43AE6"/>
    <w:rsid w:val="00E97421"/>
    <w:rsid w:val="00E97B06"/>
    <w:rsid w:val="00EB0E24"/>
    <w:rsid w:val="00EB36F7"/>
    <w:rsid w:val="00EC6B27"/>
    <w:rsid w:val="00ED11EE"/>
    <w:rsid w:val="00ED4CB7"/>
    <w:rsid w:val="00ED76A0"/>
    <w:rsid w:val="00F110FE"/>
    <w:rsid w:val="00F16E81"/>
    <w:rsid w:val="00F23284"/>
    <w:rsid w:val="00F260E9"/>
    <w:rsid w:val="00F26839"/>
    <w:rsid w:val="00F5126A"/>
    <w:rsid w:val="00F54ECC"/>
    <w:rsid w:val="00F67223"/>
    <w:rsid w:val="00FA0999"/>
    <w:rsid w:val="00FA3135"/>
    <w:rsid w:val="00FB42CB"/>
    <w:rsid w:val="00FB70A6"/>
    <w:rsid w:val="00FC4F8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BB182D"/>
    <w:rPr>
      <w:sz w:val="24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uiPriority w:val="99"/>
    <w:rsid w:val="00D00DA4"/>
    <w:pPr>
      <w:framePr w:hSpace="141" w:wrap="around" w:vAnchor="text" w:hAnchor="text" w:y="1"/>
    </w:pPr>
    <w:rPr>
      <w:rFonts w:eastAsia="Times New Roman" w:cs="Times New Roman"/>
      <w:sz w:val="22"/>
      <w:szCs w:val="24"/>
      <w:lang w:val="en-GB" w:eastAsia="en-US"/>
    </w:rPr>
  </w:style>
  <w:style w:type="paragraph" w:customStyle="1" w:styleId="TKAIM">
    <w:name w:val="TK AIM"/>
    <w:uiPriority w:val="99"/>
    <w:rsid w:val="00AB57E9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AB57E9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SS-TITRE21">
    <w:name w:val="TK SS-TITRE 2.1"/>
    <w:basedOn w:val="Normal"/>
    <w:autoRedefine/>
    <w:uiPriority w:val="99"/>
    <w:rsid w:val="00AB57E9"/>
    <w:pPr>
      <w:spacing w:before="160" w:after="160"/>
    </w:pPr>
    <w:rPr>
      <w:rFonts w:cs="Calibri"/>
      <w:b/>
      <w:sz w:val="26"/>
      <w:szCs w:val="26"/>
      <w:lang w:val="en-US"/>
    </w:rPr>
  </w:style>
  <w:style w:type="paragraph" w:customStyle="1" w:styleId="TKTEXTE">
    <w:name w:val="TK TEXTE"/>
    <w:autoRedefine/>
    <w:uiPriority w:val="99"/>
    <w:rsid w:val="000B5C1D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styleId="Paragraphedeliste">
    <w:name w:val="List Paragraph"/>
    <w:basedOn w:val="Normal"/>
    <w:uiPriority w:val="99"/>
    <w:qFormat/>
    <w:rsid w:val="000330A2"/>
    <w:pPr>
      <w:spacing w:after="200" w:line="288" w:lineRule="auto"/>
      <w:ind w:left="720"/>
      <w:contextualSpacing/>
    </w:pPr>
    <w:rPr>
      <w:rFonts w:ascii="Times New Roman" w:eastAsia="Calibri" w:hAnsi="Times New Roman"/>
      <w:szCs w:val="24"/>
      <w:lang w:val="en-GB"/>
    </w:rPr>
  </w:style>
  <w:style w:type="paragraph" w:customStyle="1" w:styleId="TKBulletLevel1">
    <w:name w:val="TK Bullet Level1"/>
    <w:next w:val="Normal"/>
    <w:uiPriority w:val="99"/>
    <w:rsid w:val="00AB57E9"/>
    <w:pPr>
      <w:numPr>
        <w:numId w:val="9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customStyle="1" w:styleId="TKBulletLevel2">
    <w:name w:val="TK Bullet Level2"/>
    <w:basedOn w:val="TKBulletLevel1"/>
    <w:uiPriority w:val="99"/>
    <w:rsid w:val="00AB57E9"/>
    <w:pPr>
      <w:ind w:left="1135"/>
    </w:pPr>
  </w:style>
  <w:style w:type="paragraph" w:customStyle="1" w:styleId="TKNbrsLevel2">
    <w:name w:val="TK Nbrs Level2"/>
    <w:uiPriority w:val="99"/>
    <w:rsid w:val="00AB57E9"/>
    <w:p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TITRE2">
    <w:name w:val="TK TITRE 2"/>
    <w:next w:val="Normal"/>
    <w:uiPriority w:val="99"/>
    <w:rsid w:val="00AB57E9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TITRE3">
    <w:name w:val="TK TITRE 3"/>
    <w:uiPriority w:val="99"/>
    <w:rsid w:val="00AB57E9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TITRE1">
    <w:name w:val="TK TITRE1"/>
    <w:uiPriority w:val="99"/>
    <w:rsid w:val="00AB57E9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NbrsLevel1">
    <w:name w:val="TK_Nbrs Level1"/>
    <w:uiPriority w:val="99"/>
    <w:rsid w:val="00AB57E9"/>
    <w:pPr>
      <w:numPr>
        <w:numId w:val="11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AB57E9"/>
    <w:pPr>
      <w:spacing w:before="120" w:after="120"/>
    </w:pPr>
    <w:rPr>
      <w:rFonts w:eastAsia="Times New Roman" w:cs="Calibri"/>
      <w:szCs w:val="22"/>
      <w:lang w:val="en-GB" w:eastAsia="en-US"/>
    </w:rPr>
  </w:style>
  <w:style w:type="character" w:styleId="Marquedecommentaire">
    <w:name w:val="annotation reference"/>
    <w:uiPriority w:val="99"/>
    <w:semiHidden/>
    <w:rsid w:val="00C728E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C728E0"/>
    <w:rPr>
      <w:szCs w:val="24"/>
    </w:rPr>
  </w:style>
  <w:style w:type="character" w:customStyle="1" w:styleId="CommentaireCar">
    <w:name w:val="Commentaire Car"/>
    <w:link w:val="Commentaire"/>
    <w:uiPriority w:val="99"/>
    <w:semiHidden/>
    <w:locked/>
    <w:rsid w:val="00C728E0"/>
    <w:rPr>
      <w:rFonts w:ascii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728E0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C728E0"/>
    <w:rPr>
      <w:rFonts w:ascii="Calibri" w:hAnsi="Calibri" w:cs="Times New Roman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22D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strumento-19-rompere-il-ghiaccio-e-creare-fiducia-all-interno-del-grup/16807607b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e.int/lang-migrant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m.coe.int/strumento-11-i-rifugiati-come-utenti-e-apprendenti-di-una-lingua-suppo/168076077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oe.int/it/web/language-support-for-adult-refugees/web-directori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m.coe.int/strumento-57-praticare-la-lingua-nel-mondo-reale-supporto-linguistico-/1680760803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F9896-F29D-4402-B540-70F7A943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1201</Words>
  <Characters>6606</Characters>
  <Application>Microsoft Office Word</Application>
  <DocSecurity>0</DocSecurity>
  <Lines>55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9 - Thinking about language learning and providing language support</vt:lpstr>
      <vt:lpstr>9 - Thinking about language learning and providing language support</vt:lpstr>
      <vt:lpstr>9 - Thinking about language learning and providing language support</vt:lpstr>
    </vt:vector>
  </TitlesOfParts>
  <Company>Council of Europe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9 - Thinking about language learning and providing language support</dc:title>
  <dc:creator>Carole</dc:creator>
  <cp:lastModifiedBy>Carole</cp:lastModifiedBy>
  <cp:revision>6</cp:revision>
  <cp:lastPrinted>2017-08-11T09:52:00Z</cp:lastPrinted>
  <dcterms:created xsi:type="dcterms:W3CDTF">2017-10-22T13:25:00Z</dcterms:created>
  <dcterms:modified xsi:type="dcterms:W3CDTF">2017-11-07T08:52:00Z</dcterms:modified>
</cp:coreProperties>
</file>