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03F08138" w:rsidR="00D82C18" w:rsidRPr="00F722E6" w:rsidRDefault="00F722E6" w:rsidP="00617156">
      <w:pPr>
        <w:rPr>
          <w:rFonts w:ascii="Verdana" w:hAnsi="Verdana"/>
          <w:b/>
          <w:color w:val="806000" w:themeColor="accent4" w:themeShade="80"/>
          <w:sz w:val="22"/>
          <w:szCs w:val="22"/>
          <w:lang w:val="sr-Latn-RS"/>
        </w:rPr>
      </w:pPr>
      <w:r w:rsidRPr="00F722E6">
        <w:rPr>
          <w:rFonts w:ascii="Verdana" w:hAnsi="Verdana"/>
          <w:sz w:val="28"/>
          <w:szCs w:val="28"/>
          <w:lang w:val="sr-Latn-RS"/>
        </w:rPr>
        <w:t>Lekcija</w:t>
      </w:r>
      <w:r w:rsidR="00617156" w:rsidRPr="00F722E6">
        <w:rPr>
          <w:rFonts w:ascii="Verdana" w:hAnsi="Verdana"/>
          <w:sz w:val="28"/>
          <w:szCs w:val="28"/>
          <w:lang w:val="sr-Latn-RS"/>
        </w:rPr>
        <w:t xml:space="preserve"> </w:t>
      </w:r>
      <w:r w:rsidR="00D65E51" w:rsidRPr="00F722E6">
        <w:rPr>
          <w:rFonts w:ascii="Verdana" w:hAnsi="Verdana"/>
          <w:sz w:val="28"/>
          <w:szCs w:val="28"/>
          <w:lang w:val="sr-Latn-RS"/>
        </w:rPr>
        <w:t>1.4 -</w:t>
      </w:r>
      <w:r w:rsidR="00D82C18" w:rsidRPr="00F722E6">
        <w:rPr>
          <w:rFonts w:ascii="Verdana" w:hAnsi="Verdana"/>
          <w:sz w:val="28"/>
          <w:szCs w:val="28"/>
          <w:lang w:val="sr-Latn-RS"/>
        </w:rPr>
        <w:t xml:space="preserve"> </w:t>
      </w:r>
      <w:r w:rsidRPr="00F722E6">
        <w:rPr>
          <w:rFonts w:ascii="Verdana" w:hAnsi="Verdana"/>
          <w:color w:val="000000" w:themeColor="text1"/>
          <w:sz w:val="28"/>
          <w:szCs w:val="28"/>
          <w:lang w:val="sr-Latn-RS"/>
        </w:rPr>
        <w:t>Tehnologija</w:t>
      </w:r>
    </w:p>
    <w:p w14:paraId="0A3DD02D" w14:textId="77777777" w:rsidR="00D82C18" w:rsidRPr="00F722E6" w:rsidRDefault="00D82C18">
      <w:pPr>
        <w:rPr>
          <w:rFonts w:ascii="Verdana" w:hAnsi="Verdana"/>
          <w:lang w:val="sr-Latn-RS"/>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F722E6" w14:paraId="58A3485E" w14:textId="77777777" w:rsidTr="001F724F">
        <w:trPr>
          <w:trHeight w:val="899"/>
        </w:trPr>
        <w:tc>
          <w:tcPr>
            <w:tcW w:w="6845" w:type="dxa"/>
            <w:gridSpan w:val="2"/>
            <w:shd w:val="clear" w:color="auto" w:fill="DEEAF6" w:themeFill="accent5" w:themeFillTint="33"/>
            <w:vAlign w:val="center"/>
          </w:tcPr>
          <w:p w14:paraId="0067FF35" w14:textId="35146BD0" w:rsidR="00D82C18" w:rsidRPr="00F722E6" w:rsidRDefault="00F722E6" w:rsidP="00F722E6">
            <w:pPr>
              <w:rPr>
                <w:rFonts w:ascii="Verdana" w:hAnsi="Verdana"/>
                <w:sz w:val="22"/>
                <w:szCs w:val="22"/>
                <w:lang w:val="sr-Latn-RS"/>
              </w:rPr>
            </w:pPr>
            <w:r>
              <w:rPr>
                <w:rFonts w:ascii="Verdana" w:hAnsi="Verdana"/>
                <w:sz w:val="22"/>
                <w:szCs w:val="22"/>
                <w:lang w:val="sr-Latn-RS"/>
              </w:rPr>
              <w:t>Lekcija</w:t>
            </w:r>
            <w:r w:rsidR="00D82C18" w:rsidRPr="00F722E6">
              <w:rPr>
                <w:rFonts w:ascii="Verdana" w:hAnsi="Verdana"/>
                <w:sz w:val="22"/>
                <w:szCs w:val="22"/>
                <w:lang w:val="sr-Latn-RS"/>
              </w:rPr>
              <w:t xml:space="preserve"> </w:t>
            </w:r>
            <w:r w:rsidR="00617156" w:rsidRPr="00F722E6">
              <w:rPr>
                <w:rFonts w:ascii="Verdana" w:hAnsi="Verdana"/>
                <w:sz w:val="22"/>
                <w:szCs w:val="22"/>
                <w:lang w:val="sr-Latn-RS"/>
              </w:rPr>
              <w:t>1.</w:t>
            </w:r>
            <w:r w:rsidR="00D65E51" w:rsidRPr="00F722E6">
              <w:rPr>
                <w:rFonts w:ascii="Verdana" w:hAnsi="Verdana"/>
                <w:sz w:val="22"/>
                <w:szCs w:val="22"/>
                <w:lang w:val="sr-Latn-RS"/>
              </w:rPr>
              <w:t>4</w:t>
            </w:r>
            <w:r w:rsidR="00617156" w:rsidRPr="00F722E6">
              <w:rPr>
                <w:rFonts w:ascii="Verdana" w:hAnsi="Verdana"/>
                <w:sz w:val="22"/>
                <w:szCs w:val="22"/>
                <w:lang w:val="sr-Latn-RS"/>
              </w:rPr>
              <w:t xml:space="preserve"> </w:t>
            </w:r>
            <w:r>
              <w:rPr>
                <w:rFonts w:ascii="Verdana" w:hAnsi="Verdana"/>
                <w:color w:val="000000" w:themeColor="text1"/>
                <w:sz w:val="22"/>
                <w:szCs w:val="22"/>
                <w:lang w:val="sr-Latn-RS"/>
              </w:rPr>
              <w:t>Tehnologija</w:t>
            </w:r>
          </w:p>
        </w:tc>
        <w:tc>
          <w:tcPr>
            <w:tcW w:w="2165" w:type="dxa"/>
            <w:shd w:val="clear" w:color="auto" w:fill="DEEAF6" w:themeFill="accent5" w:themeFillTint="33"/>
            <w:vAlign w:val="center"/>
          </w:tcPr>
          <w:p w14:paraId="30B631DA" w14:textId="5F1FF6C7" w:rsidR="00617156" w:rsidRPr="00F722E6" w:rsidRDefault="00F722E6" w:rsidP="00F722E6">
            <w:pPr>
              <w:rPr>
                <w:rFonts w:ascii="Verdana" w:hAnsi="Verdana"/>
                <w:sz w:val="22"/>
                <w:szCs w:val="22"/>
                <w:lang w:val="sr-Latn-RS"/>
              </w:rPr>
            </w:pPr>
            <w:r>
              <w:rPr>
                <w:rFonts w:ascii="Verdana" w:hAnsi="Verdana"/>
                <w:sz w:val="22"/>
                <w:szCs w:val="22"/>
                <w:lang w:val="sr-Latn-RS"/>
              </w:rPr>
              <w:t>Trajanje</w:t>
            </w:r>
            <w:r w:rsidR="00D82C18" w:rsidRPr="00F722E6">
              <w:rPr>
                <w:rFonts w:ascii="Verdana" w:hAnsi="Verdana"/>
                <w:sz w:val="22"/>
                <w:szCs w:val="22"/>
                <w:lang w:val="sr-Latn-RS"/>
              </w:rPr>
              <w:t>:</w:t>
            </w:r>
            <w:r w:rsidR="00D65E51" w:rsidRPr="00F722E6">
              <w:rPr>
                <w:rFonts w:ascii="Verdana" w:hAnsi="Verdana"/>
                <w:sz w:val="22"/>
                <w:szCs w:val="22"/>
                <w:lang w:val="sr-Latn-RS"/>
              </w:rPr>
              <w:t xml:space="preserve"> 90 </w:t>
            </w:r>
            <w:r>
              <w:rPr>
                <w:rFonts w:ascii="Verdana" w:hAnsi="Verdana"/>
                <w:sz w:val="22"/>
                <w:szCs w:val="22"/>
                <w:lang w:val="sr-Latn-RS"/>
              </w:rPr>
              <w:t>minuta</w:t>
            </w:r>
            <w:r w:rsidR="00617156" w:rsidRPr="00F722E6">
              <w:rPr>
                <w:rFonts w:ascii="Verdana" w:hAnsi="Verdana"/>
                <w:sz w:val="22"/>
                <w:szCs w:val="22"/>
                <w:lang w:val="sr-Latn-RS"/>
              </w:rPr>
              <w:t xml:space="preserve"> </w:t>
            </w:r>
          </w:p>
        </w:tc>
      </w:tr>
      <w:tr w:rsidR="00E7344B" w:rsidRPr="00A3660B" w14:paraId="7C1107AB" w14:textId="77777777" w:rsidTr="00D65E51">
        <w:trPr>
          <w:trHeight w:val="3400"/>
        </w:trPr>
        <w:tc>
          <w:tcPr>
            <w:tcW w:w="9010" w:type="dxa"/>
            <w:gridSpan w:val="3"/>
            <w:vAlign w:val="center"/>
          </w:tcPr>
          <w:p w14:paraId="0B1C3404" w14:textId="2867DE48" w:rsidR="00E7344B" w:rsidRPr="00A3660B" w:rsidRDefault="00F722E6" w:rsidP="00A3660B">
            <w:pPr>
              <w:spacing w:before="120" w:after="120" w:line="260" w:lineRule="atLeast"/>
              <w:rPr>
                <w:rFonts w:ascii="Verdana" w:hAnsi="Verdana" w:cs="Times New Roman"/>
                <w:b/>
                <w:sz w:val="22"/>
                <w:szCs w:val="22"/>
                <w:lang w:val="sr-Latn-RS"/>
              </w:rPr>
            </w:pPr>
            <w:r w:rsidRPr="00A3660B">
              <w:rPr>
                <w:rFonts w:ascii="Verdana" w:hAnsi="Verdana" w:cs="Times New Roman"/>
                <w:b/>
                <w:sz w:val="22"/>
                <w:szCs w:val="22"/>
                <w:lang w:val="sr-Latn-RS"/>
              </w:rPr>
              <w:t>Potrebni resursi</w:t>
            </w:r>
            <w:r w:rsidR="00E7344B" w:rsidRPr="00A3660B">
              <w:rPr>
                <w:rFonts w:ascii="Verdana" w:hAnsi="Verdana" w:cs="Times New Roman"/>
                <w:b/>
                <w:sz w:val="22"/>
                <w:szCs w:val="22"/>
                <w:lang w:val="sr-Latn-RS"/>
              </w:rPr>
              <w:t>:</w:t>
            </w:r>
            <w:r w:rsidR="00E13BE7" w:rsidRPr="00A3660B">
              <w:rPr>
                <w:rFonts w:ascii="Verdana" w:hAnsi="Verdana" w:cs="Times New Roman"/>
                <w:b/>
                <w:sz w:val="22"/>
                <w:szCs w:val="22"/>
                <w:lang w:val="sr-Latn-RS"/>
              </w:rPr>
              <w:t xml:space="preserve"> </w:t>
            </w:r>
          </w:p>
          <w:p w14:paraId="1AB25388" w14:textId="77777777" w:rsidR="00F722E6" w:rsidRPr="00A3660B" w:rsidRDefault="00F722E6" w:rsidP="00A3660B">
            <w:pPr>
              <w:pStyle w:val="bul1"/>
              <w:numPr>
                <w:ilvl w:val="0"/>
                <w:numId w:val="6"/>
              </w:numPr>
              <w:spacing w:before="120" w:after="120" w:line="260" w:lineRule="atLeast"/>
              <w:contextualSpacing/>
              <w:rPr>
                <w:color w:val="000000" w:themeColor="text1"/>
                <w:szCs w:val="18"/>
                <w:lang w:val="sr-Latn-RS"/>
              </w:rPr>
            </w:pPr>
            <w:r w:rsidRPr="00A3660B">
              <w:rPr>
                <w:color w:val="000000" w:themeColor="text1"/>
                <w:szCs w:val="18"/>
                <w:lang w:val="sr-Latn-RS"/>
              </w:rPr>
              <w:t>Lični računar</w:t>
            </w:r>
            <w:r w:rsidR="00E7344B" w:rsidRPr="00A3660B">
              <w:rPr>
                <w:color w:val="000000" w:themeColor="text1"/>
                <w:szCs w:val="18"/>
                <w:lang w:val="sr-Latn-RS"/>
              </w:rPr>
              <w:t>/</w:t>
            </w:r>
            <w:r w:rsidRPr="00A3660B">
              <w:rPr>
                <w:color w:val="000000" w:themeColor="text1"/>
                <w:szCs w:val="18"/>
                <w:lang w:val="sr-Latn-RS"/>
              </w:rPr>
              <w:t>l</w:t>
            </w:r>
            <w:r w:rsidR="00E7344B" w:rsidRPr="00A3660B">
              <w:rPr>
                <w:color w:val="000000" w:themeColor="text1"/>
                <w:szCs w:val="18"/>
                <w:lang w:val="sr-Latn-RS"/>
              </w:rPr>
              <w:t xml:space="preserve">aptop </w:t>
            </w:r>
            <w:r w:rsidRPr="00A3660B">
              <w:rPr>
                <w:color w:val="000000" w:themeColor="text1"/>
                <w:szCs w:val="18"/>
                <w:lang w:val="sr-Latn-RS"/>
              </w:rPr>
              <w:t>opremljen softverskim verzijama koje su kompatibilne sa pripremljenim materijalom</w:t>
            </w:r>
          </w:p>
          <w:p w14:paraId="580FF491" w14:textId="5CAF4D06" w:rsidR="00617156" w:rsidRPr="00A3660B" w:rsidRDefault="00617156" w:rsidP="00A3660B">
            <w:pPr>
              <w:pStyle w:val="bul1"/>
              <w:numPr>
                <w:ilvl w:val="0"/>
                <w:numId w:val="6"/>
              </w:numPr>
              <w:spacing w:before="120" w:after="120" w:line="260" w:lineRule="atLeast"/>
              <w:contextualSpacing/>
              <w:rPr>
                <w:color w:val="000000" w:themeColor="text1"/>
                <w:szCs w:val="18"/>
                <w:lang w:val="sr-Latn-RS"/>
              </w:rPr>
            </w:pPr>
            <w:r w:rsidRPr="00A3660B">
              <w:rPr>
                <w:color w:val="000000" w:themeColor="text1"/>
                <w:szCs w:val="18"/>
                <w:lang w:val="sr-Latn-RS"/>
              </w:rPr>
              <w:t xml:space="preserve">PowerPoint </w:t>
            </w:r>
            <w:r w:rsidR="00F722E6" w:rsidRPr="00A3660B">
              <w:rPr>
                <w:color w:val="000000" w:themeColor="text1"/>
                <w:szCs w:val="18"/>
                <w:lang w:val="sr-Latn-RS"/>
              </w:rPr>
              <w:t>prezentacija</w:t>
            </w:r>
          </w:p>
          <w:p w14:paraId="0017C8A1" w14:textId="77777777" w:rsidR="00F722E6" w:rsidRPr="00A3660B" w:rsidRDefault="00F722E6" w:rsidP="00A3660B">
            <w:pPr>
              <w:pStyle w:val="bul1"/>
              <w:numPr>
                <w:ilvl w:val="0"/>
                <w:numId w:val="6"/>
              </w:numPr>
              <w:spacing w:before="120" w:after="120" w:line="260" w:lineRule="atLeast"/>
              <w:contextualSpacing/>
              <w:rPr>
                <w:color w:val="000000" w:themeColor="text1"/>
                <w:szCs w:val="18"/>
                <w:lang w:val="sr-Latn-RS"/>
              </w:rPr>
            </w:pPr>
            <w:r w:rsidRPr="00A3660B">
              <w:rPr>
                <w:bCs/>
                <w:color w:val="000000" w:themeColor="text1"/>
                <w:szCs w:val="18"/>
                <w:lang w:val="sr-Latn-RS"/>
              </w:rPr>
              <w:t>Projektor i ekran za prikazivanje</w:t>
            </w:r>
          </w:p>
          <w:p w14:paraId="6757983D" w14:textId="77777777" w:rsidR="00F722E6" w:rsidRPr="00A3660B" w:rsidRDefault="00F722E6" w:rsidP="00A3660B">
            <w:pPr>
              <w:pStyle w:val="bul1"/>
              <w:numPr>
                <w:ilvl w:val="0"/>
                <w:numId w:val="6"/>
              </w:numPr>
              <w:spacing w:before="120" w:after="120" w:line="260" w:lineRule="atLeast"/>
              <w:contextualSpacing/>
              <w:rPr>
                <w:color w:val="000000" w:themeColor="text1"/>
                <w:szCs w:val="18"/>
                <w:lang w:val="sr-Latn-RS"/>
              </w:rPr>
            </w:pPr>
            <w:r w:rsidRPr="00A3660B">
              <w:rPr>
                <w:bCs/>
                <w:color w:val="000000" w:themeColor="text1"/>
                <w:szCs w:val="18"/>
                <w:lang w:val="sr-Latn-RS"/>
              </w:rPr>
              <w:t>Pristup internetu (ako je omogućen)</w:t>
            </w:r>
          </w:p>
          <w:p w14:paraId="5A619E68" w14:textId="77777777" w:rsidR="00F722E6" w:rsidRPr="00A3660B" w:rsidRDefault="00F722E6" w:rsidP="00A3660B">
            <w:pPr>
              <w:pStyle w:val="bul1"/>
              <w:numPr>
                <w:ilvl w:val="0"/>
                <w:numId w:val="6"/>
              </w:numPr>
              <w:spacing w:before="120" w:after="120" w:line="260" w:lineRule="atLeast"/>
              <w:contextualSpacing/>
              <w:rPr>
                <w:color w:val="000000" w:themeColor="text1"/>
                <w:szCs w:val="18"/>
                <w:lang w:val="sr-Latn-RS"/>
              </w:rPr>
            </w:pPr>
            <w:r w:rsidRPr="00A3660B">
              <w:rPr>
                <w:bCs/>
                <w:color w:val="000000" w:themeColor="text1"/>
                <w:szCs w:val="18"/>
                <w:lang w:val="sr-Latn-RS"/>
              </w:rPr>
              <w:t>Bela tabla</w:t>
            </w:r>
          </w:p>
          <w:p w14:paraId="691AD274" w14:textId="77777777" w:rsidR="00F722E6" w:rsidRPr="00A3660B" w:rsidRDefault="00F722E6" w:rsidP="00A3660B">
            <w:pPr>
              <w:pStyle w:val="bul1"/>
              <w:numPr>
                <w:ilvl w:val="0"/>
                <w:numId w:val="6"/>
              </w:numPr>
              <w:spacing w:before="120" w:after="120" w:line="260" w:lineRule="atLeast"/>
              <w:contextualSpacing/>
              <w:rPr>
                <w:color w:val="000000" w:themeColor="text1"/>
                <w:szCs w:val="18"/>
                <w:lang w:val="sr-Latn-RS"/>
              </w:rPr>
            </w:pPr>
            <w:r w:rsidRPr="00A3660B">
              <w:rPr>
                <w:color w:val="000000" w:themeColor="text1"/>
                <w:szCs w:val="18"/>
                <w:lang w:val="sr-Latn-RS"/>
              </w:rPr>
              <w:t>Markeri za pisanje po beloj tabli (najmanje po dva plave, crne, crvene i zelene boje)</w:t>
            </w:r>
          </w:p>
          <w:p w14:paraId="1076162C" w14:textId="77777777" w:rsidR="00F722E6" w:rsidRPr="00A3660B" w:rsidRDefault="00E7344B" w:rsidP="00A3660B">
            <w:pPr>
              <w:pStyle w:val="bul1"/>
              <w:numPr>
                <w:ilvl w:val="0"/>
                <w:numId w:val="6"/>
              </w:numPr>
              <w:spacing w:before="120" w:after="120" w:line="260" w:lineRule="atLeast"/>
              <w:contextualSpacing/>
              <w:rPr>
                <w:color w:val="000000" w:themeColor="text1"/>
                <w:szCs w:val="18"/>
                <w:lang w:val="sr-Latn-RS"/>
              </w:rPr>
            </w:pPr>
            <w:r w:rsidRPr="00A3660B">
              <w:rPr>
                <w:color w:val="000000" w:themeColor="text1"/>
                <w:szCs w:val="18"/>
                <w:lang w:val="sr-Latn-RS"/>
              </w:rPr>
              <w:t xml:space="preserve">2 </w:t>
            </w:r>
            <w:r w:rsidR="00F722E6" w:rsidRPr="00A3660B">
              <w:rPr>
                <w:color w:val="000000" w:themeColor="text1"/>
                <w:szCs w:val="18"/>
                <w:lang w:val="sr-Latn-RS"/>
              </w:rPr>
              <w:t>flipčarta sa odgovarajućim papirom</w:t>
            </w:r>
          </w:p>
          <w:p w14:paraId="0D73B442" w14:textId="1546010C" w:rsidR="00E7344B" w:rsidRPr="00A3660B" w:rsidRDefault="00F722E6" w:rsidP="00A3660B">
            <w:pPr>
              <w:pStyle w:val="bul1"/>
              <w:numPr>
                <w:ilvl w:val="0"/>
                <w:numId w:val="6"/>
              </w:numPr>
              <w:spacing w:before="120" w:after="120" w:line="260" w:lineRule="atLeast"/>
              <w:contextualSpacing/>
              <w:rPr>
                <w:color w:val="000000" w:themeColor="text1"/>
                <w:szCs w:val="18"/>
                <w:lang w:val="sr-Latn-RS"/>
              </w:rPr>
            </w:pPr>
            <w:r w:rsidRPr="00A3660B">
              <w:rPr>
                <w:color w:val="000000" w:themeColor="text1"/>
                <w:szCs w:val="18"/>
                <w:lang w:val="sr-Latn-RS"/>
              </w:rPr>
              <w:t>Beležnice i olovke za polaznike</w:t>
            </w:r>
          </w:p>
          <w:p w14:paraId="14CF9EF0" w14:textId="36DF5C59" w:rsidR="00E7344B" w:rsidRPr="00A3660B" w:rsidRDefault="00E7344B" w:rsidP="00A3660B">
            <w:pPr>
              <w:pStyle w:val="bul1"/>
              <w:numPr>
                <w:ilvl w:val="0"/>
                <w:numId w:val="6"/>
              </w:numPr>
              <w:spacing w:before="120" w:after="120" w:line="260" w:lineRule="atLeast"/>
              <w:contextualSpacing/>
              <w:rPr>
                <w:i/>
                <w:color w:val="00B050"/>
                <w:szCs w:val="18"/>
                <w:lang w:val="sr-Latn-RS"/>
              </w:rPr>
            </w:pPr>
            <w:r w:rsidRPr="00A3660B">
              <w:rPr>
                <w:color w:val="000000" w:themeColor="text1"/>
                <w:szCs w:val="18"/>
                <w:lang w:val="sr-Latn-RS"/>
              </w:rPr>
              <w:t xml:space="preserve">Blu tack </w:t>
            </w:r>
            <w:r w:rsidR="00F722E6" w:rsidRPr="00A3660B">
              <w:rPr>
                <w:color w:val="000000" w:themeColor="text1"/>
                <w:szCs w:val="18"/>
                <w:lang w:val="sr-Latn-RS"/>
              </w:rPr>
              <w:t>ili neki sličan proizvod koji omogućuje da se papir privremeno pričvrsti za zid</w:t>
            </w:r>
          </w:p>
        </w:tc>
      </w:tr>
      <w:tr w:rsidR="00E7344B" w:rsidRPr="00A3660B" w14:paraId="635F2EFD" w14:textId="77777777" w:rsidTr="00D65E51">
        <w:trPr>
          <w:trHeight w:val="2697"/>
        </w:trPr>
        <w:tc>
          <w:tcPr>
            <w:tcW w:w="9010" w:type="dxa"/>
            <w:gridSpan w:val="3"/>
            <w:vAlign w:val="center"/>
          </w:tcPr>
          <w:p w14:paraId="34602AF3" w14:textId="1554895D" w:rsidR="00A03CF0" w:rsidRPr="00A3660B" w:rsidRDefault="004F45F3" w:rsidP="00A3660B">
            <w:pPr>
              <w:spacing w:before="120" w:after="120" w:line="260" w:lineRule="atLeast"/>
              <w:rPr>
                <w:rFonts w:ascii="Verdana" w:hAnsi="Verdana" w:cs="Times New Roman"/>
                <w:b/>
                <w:sz w:val="22"/>
                <w:szCs w:val="22"/>
                <w:lang w:val="sr-Latn-RS"/>
              </w:rPr>
            </w:pPr>
            <w:r w:rsidRPr="00A3660B">
              <w:rPr>
                <w:rFonts w:ascii="Verdana" w:hAnsi="Verdana" w:cs="Times New Roman"/>
                <w:b/>
                <w:sz w:val="22"/>
                <w:szCs w:val="22"/>
                <w:lang w:val="sr-Latn-RS"/>
              </w:rPr>
              <w:t>Svrha</w:t>
            </w:r>
            <w:r w:rsidR="00F722E6" w:rsidRPr="00A3660B">
              <w:rPr>
                <w:rFonts w:ascii="Verdana" w:hAnsi="Verdana" w:cs="Times New Roman"/>
                <w:b/>
                <w:sz w:val="22"/>
                <w:szCs w:val="22"/>
                <w:lang w:val="sr-Latn-RS"/>
              </w:rPr>
              <w:t xml:space="preserve"> sesije</w:t>
            </w:r>
            <w:r w:rsidR="00A03CF0" w:rsidRPr="00A3660B">
              <w:rPr>
                <w:rFonts w:ascii="Verdana" w:hAnsi="Verdana" w:cs="Times New Roman"/>
                <w:b/>
                <w:sz w:val="22"/>
                <w:szCs w:val="22"/>
                <w:lang w:val="sr-Latn-RS"/>
              </w:rPr>
              <w:t xml:space="preserve">:  </w:t>
            </w:r>
          </w:p>
          <w:p w14:paraId="3FE58655" w14:textId="6EF1F765" w:rsidR="00A03CF0" w:rsidRPr="00A3660B" w:rsidRDefault="00F722E6" w:rsidP="00A3660B">
            <w:pPr>
              <w:spacing w:before="120" w:after="120" w:line="260" w:lineRule="atLeast"/>
              <w:jc w:val="both"/>
              <w:rPr>
                <w:rFonts w:ascii="Verdana" w:hAnsi="Verdana" w:cs="Times New Roman"/>
                <w:i/>
                <w:color w:val="FF0000"/>
                <w:sz w:val="18"/>
                <w:szCs w:val="18"/>
                <w:lang w:val="sr-Latn-RS"/>
              </w:rPr>
            </w:pPr>
            <w:r w:rsidRPr="00A3660B">
              <w:rPr>
                <w:rFonts w:ascii="Verdana" w:eastAsia="Calibri" w:hAnsi="Verdana" w:cs="Times New Roman"/>
                <w:sz w:val="18"/>
                <w:szCs w:val="18"/>
                <w:lang w:val="sr-Latn-RS"/>
              </w:rPr>
              <w:t xml:space="preserve">Ova sesija pruža informacije o tehnologiji s kojom će se sudije i tužioci susretati u svome radu i koju kriminalci primenjuju u izvršenju krivičnih dela, kao i onu koju organi reda koriste u otkrivanju takvih dela. Neposredni cilj sesije jeste da se polaznicima omogući da steknu dovoljno znanja o tehnologiji kako bi mogli efikasnije da obavljaju svoju ulogu. </w:t>
            </w:r>
          </w:p>
        </w:tc>
      </w:tr>
      <w:tr w:rsidR="00A03CF0" w:rsidRPr="00A3660B" w14:paraId="1B5A80A7" w14:textId="77777777" w:rsidTr="00D65E51">
        <w:trPr>
          <w:trHeight w:val="3105"/>
        </w:trPr>
        <w:tc>
          <w:tcPr>
            <w:tcW w:w="9010" w:type="dxa"/>
            <w:gridSpan w:val="3"/>
            <w:vAlign w:val="center"/>
          </w:tcPr>
          <w:p w14:paraId="559A7E05" w14:textId="3A06667C" w:rsidR="00A03CF0" w:rsidRPr="00A3660B" w:rsidRDefault="00C52665" w:rsidP="00A3660B">
            <w:pPr>
              <w:spacing w:before="120" w:after="120" w:line="260" w:lineRule="atLeast"/>
              <w:rPr>
                <w:rFonts w:ascii="Verdana" w:hAnsi="Verdana" w:cs="Times New Roman"/>
                <w:b/>
                <w:sz w:val="22"/>
                <w:szCs w:val="22"/>
                <w:lang w:val="sr-Latn-RS"/>
              </w:rPr>
            </w:pPr>
            <w:r w:rsidRPr="00A3660B">
              <w:rPr>
                <w:rFonts w:ascii="Verdana" w:hAnsi="Verdana" w:cs="Times New Roman"/>
                <w:b/>
                <w:sz w:val="22"/>
                <w:szCs w:val="22"/>
                <w:lang w:val="sr-Latn-RS"/>
              </w:rPr>
              <w:t>Ciljevi</w:t>
            </w:r>
            <w:r w:rsidR="00271010" w:rsidRPr="00A3660B">
              <w:rPr>
                <w:rFonts w:ascii="Verdana" w:hAnsi="Verdana" w:cs="Times New Roman"/>
                <w:b/>
                <w:sz w:val="22"/>
                <w:szCs w:val="22"/>
                <w:lang w:val="sr-Latn-RS"/>
              </w:rPr>
              <w:t>:</w:t>
            </w:r>
          </w:p>
          <w:p w14:paraId="3B561508" w14:textId="3285C1AF" w:rsidR="005E396D" w:rsidRPr="00A3660B" w:rsidRDefault="00C52665" w:rsidP="00A3660B">
            <w:pPr>
              <w:spacing w:before="120" w:after="120" w:line="260" w:lineRule="atLeast"/>
              <w:rPr>
                <w:rFonts w:ascii="Verdana" w:eastAsia="Calibri" w:hAnsi="Verdana" w:cs="Times New Roman"/>
                <w:sz w:val="18"/>
                <w:szCs w:val="18"/>
                <w:lang w:val="sr-Latn-RS"/>
              </w:rPr>
            </w:pPr>
            <w:r w:rsidRPr="00A3660B">
              <w:rPr>
                <w:rFonts w:ascii="Verdana" w:eastAsia="Calibri" w:hAnsi="Verdana" w:cs="Times New Roman"/>
                <w:sz w:val="18"/>
                <w:szCs w:val="18"/>
                <w:lang w:val="sr-Latn-RS"/>
              </w:rPr>
              <w:t>Na kraju lekcije polaznici će biti u stanju da</w:t>
            </w:r>
            <w:r w:rsidR="005E396D" w:rsidRPr="00A3660B">
              <w:rPr>
                <w:rFonts w:ascii="Verdana" w:eastAsia="Calibri" w:hAnsi="Verdana" w:cs="Times New Roman"/>
                <w:sz w:val="18"/>
                <w:szCs w:val="18"/>
                <w:lang w:val="sr-Latn-RS"/>
              </w:rPr>
              <w:t xml:space="preserve">: </w:t>
            </w:r>
          </w:p>
          <w:p w14:paraId="0FE64E46" w14:textId="77777777" w:rsidR="00C52665" w:rsidRPr="00A3660B" w:rsidRDefault="00C52665" w:rsidP="00A3660B">
            <w:pPr>
              <w:pStyle w:val="bul1"/>
              <w:numPr>
                <w:ilvl w:val="0"/>
                <w:numId w:val="12"/>
              </w:numPr>
              <w:spacing w:before="120" w:after="120" w:line="260" w:lineRule="atLeast"/>
              <w:jc w:val="left"/>
              <w:rPr>
                <w:szCs w:val="18"/>
                <w:lang w:val="sr-Latn-RS"/>
              </w:rPr>
            </w:pPr>
            <w:r w:rsidRPr="00A3660B">
              <w:rPr>
                <w:szCs w:val="18"/>
                <w:lang w:val="sr-Latn-RS"/>
              </w:rPr>
              <w:t>Prepoznaju zajedničke komponente digitalnih uređaja i razumeju njihovu ulogu</w:t>
            </w:r>
          </w:p>
          <w:p w14:paraId="73C21D33" w14:textId="77777777" w:rsidR="00C52665" w:rsidRPr="00A3660B" w:rsidRDefault="00C52665" w:rsidP="00A3660B">
            <w:pPr>
              <w:pStyle w:val="bul1"/>
              <w:numPr>
                <w:ilvl w:val="0"/>
                <w:numId w:val="12"/>
              </w:numPr>
              <w:spacing w:before="120" w:after="120" w:line="260" w:lineRule="atLeast"/>
              <w:jc w:val="left"/>
              <w:rPr>
                <w:szCs w:val="18"/>
                <w:lang w:val="sr-Latn-RS"/>
              </w:rPr>
            </w:pPr>
            <w:r w:rsidRPr="00A3660B">
              <w:rPr>
                <w:szCs w:val="18"/>
                <w:lang w:val="sr-Latn-RS"/>
              </w:rPr>
              <w:t xml:space="preserve">Opišu šta je internet, kako se  čovek povezuje sa internetom i koje moguće tragove može pritom da ostavi za sobom </w:t>
            </w:r>
          </w:p>
          <w:p w14:paraId="6FDAD33C" w14:textId="77777777" w:rsidR="00C52665" w:rsidRPr="00A3660B" w:rsidRDefault="00C52665" w:rsidP="00A3660B">
            <w:pPr>
              <w:pStyle w:val="bul1"/>
              <w:numPr>
                <w:ilvl w:val="0"/>
                <w:numId w:val="12"/>
              </w:numPr>
              <w:spacing w:before="120" w:after="120" w:line="260" w:lineRule="atLeast"/>
              <w:jc w:val="left"/>
              <w:rPr>
                <w:szCs w:val="18"/>
                <w:lang w:val="sr-Latn-RS"/>
              </w:rPr>
            </w:pPr>
            <w:r w:rsidRPr="00A3660B">
              <w:rPr>
                <w:szCs w:val="18"/>
                <w:lang w:val="sr-Latn-RS"/>
              </w:rPr>
              <w:t xml:space="preserve">Pobroj neke internet usluge i aplikacije s kojima se  polaznici mogu susresti u svojoj ulozi tužilaca i sudija </w:t>
            </w:r>
          </w:p>
          <w:p w14:paraId="61ABEAC5" w14:textId="613ABCAC" w:rsidR="00E95703" w:rsidRPr="00A3660B" w:rsidRDefault="00C52665" w:rsidP="00A3660B">
            <w:pPr>
              <w:pStyle w:val="bul1"/>
              <w:numPr>
                <w:ilvl w:val="0"/>
                <w:numId w:val="12"/>
              </w:numPr>
              <w:spacing w:before="120" w:after="120" w:line="260" w:lineRule="atLeast"/>
              <w:jc w:val="left"/>
              <w:rPr>
                <w:szCs w:val="18"/>
                <w:lang w:val="sr-Latn-RS"/>
              </w:rPr>
            </w:pPr>
            <w:r w:rsidRPr="00A3660B">
              <w:rPr>
                <w:szCs w:val="18"/>
                <w:lang w:val="sr-Latn-RS"/>
              </w:rPr>
              <w:t xml:space="preserve">Navede primere pitanja koja bi </w:t>
            </w:r>
            <w:r w:rsidR="00D65E51" w:rsidRPr="00A3660B">
              <w:rPr>
                <w:szCs w:val="18"/>
                <w:lang w:val="sr-Latn-RS"/>
              </w:rPr>
              <w:t xml:space="preserve">dark web </w:t>
            </w:r>
            <w:r w:rsidRPr="00A3660B">
              <w:rPr>
                <w:szCs w:val="18"/>
                <w:lang w:val="sr-Latn-RS"/>
              </w:rPr>
              <w:t>(tamni internet) mogao da unese u krivično gonjenje</w:t>
            </w:r>
          </w:p>
        </w:tc>
      </w:tr>
      <w:tr w:rsidR="005703B7" w:rsidRPr="00A3660B" w14:paraId="03110757" w14:textId="77777777" w:rsidTr="001F724F">
        <w:trPr>
          <w:trHeight w:val="10790"/>
        </w:trPr>
        <w:tc>
          <w:tcPr>
            <w:tcW w:w="9010" w:type="dxa"/>
            <w:gridSpan w:val="3"/>
            <w:tcBorders>
              <w:bottom w:val="single" w:sz="4" w:space="0" w:color="auto"/>
            </w:tcBorders>
            <w:vAlign w:val="center"/>
          </w:tcPr>
          <w:p w14:paraId="7A064E85" w14:textId="28E8D1DA" w:rsidR="005703B7" w:rsidRPr="00A3660B" w:rsidRDefault="00C52665" w:rsidP="00A3660B">
            <w:pPr>
              <w:spacing w:before="120" w:after="120" w:line="260" w:lineRule="atLeast"/>
              <w:rPr>
                <w:rFonts w:ascii="Verdana" w:hAnsi="Verdana" w:cs="Times New Roman"/>
                <w:b/>
                <w:sz w:val="22"/>
                <w:szCs w:val="22"/>
                <w:lang w:val="sr-Latn-RS"/>
              </w:rPr>
            </w:pPr>
            <w:r w:rsidRPr="00A3660B">
              <w:rPr>
                <w:rFonts w:ascii="Verdana" w:hAnsi="Verdana" w:cs="Times New Roman"/>
                <w:b/>
                <w:sz w:val="22"/>
                <w:szCs w:val="22"/>
                <w:lang w:val="sr-Latn-RS"/>
              </w:rPr>
              <w:lastRenderedPageBreak/>
              <w:t>Uputstvo za trenera</w:t>
            </w:r>
          </w:p>
          <w:p w14:paraId="69A38CD2" w14:textId="77777777" w:rsidR="00824997" w:rsidRPr="00A3660B" w:rsidRDefault="00C52665" w:rsidP="00A3660B">
            <w:pPr>
              <w:spacing w:before="120" w:after="120" w:line="260" w:lineRule="atLeast"/>
              <w:ind w:hanging="23"/>
              <w:jc w:val="both"/>
              <w:rPr>
                <w:rFonts w:ascii="Verdana" w:eastAsia="Calibri" w:hAnsi="Verdana" w:cs="Times New Roman"/>
                <w:sz w:val="18"/>
                <w:szCs w:val="18"/>
                <w:lang w:val="sr-Latn-RS"/>
              </w:rPr>
            </w:pPr>
            <w:r w:rsidRPr="00A3660B">
              <w:rPr>
                <w:rFonts w:ascii="Verdana" w:eastAsia="Calibri" w:hAnsi="Verdana" w:cs="Times New Roman"/>
                <w:sz w:val="18"/>
                <w:szCs w:val="18"/>
                <w:lang w:val="sr-Latn-RS"/>
              </w:rPr>
              <w:t xml:space="preserve">Ova sesija je tako zamišljena da trenerima pruži okvir u kome mogu da razviju nastavni materijal koji treba da bude ponuđen u sklopu šireg programa. Sesija ne može biti sveobuhvatna zato što se tehnologija toliko brzo menja da  bi sve detaljne tehničke specifikacije </w:t>
            </w:r>
            <w:r w:rsidR="005E396D" w:rsidRPr="00A3660B">
              <w:rPr>
                <w:rFonts w:ascii="Verdana" w:eastAsia="Calibri" w:hAnsi="Verdana" w:cs="Times New Roman"/>
                <w:sz w:val="18"/>
                <w:szCs w:val="18"/>
                <w:lang w:val="sr-Latn-RS"/>
              </w:rPr>
              <w:t xml:space="preserve"> </w:t>
            </w:r>
            <w:r w:rsidRPr="00A3660B">
              <w:rPr>
                <w:rFonts w:ascii="Verdana" w:eastAsia="Calibri" w:hAnsi="Verdana" w:cs="Times New Roman"/>
                <w:sz w:val="18"/>
                <w:szCs w:val="18"/>
                <w:lang w:val="sr-Latn-RS"/>
              </w:rPr>
              <w:t xml:space="preserve">bile zastarele gotovo </w:t>
            </w:r>
            <w:r w:rsidR="00824997" w:rsidRPr="00A3660B">
              <w:rPr>
                <w:rFonts w:ascii="Verdana" w:eastAsia="Calibri" w:hAnsi="Verdana" w:cs="Times New Roman"/>
                <w:sz w:val="18"/>
                <w:szCs w:val="18"/>
                <w:lang w:val="sr-Latn-RS"/>
              </w:rPr>
              <w:t xml:space="preserve">u </w:t>
            </w:r>
            <w:r w:rsidRPr="00A3660B">
              <w:rPr>
                <w:rFonts w:ascii="Verdana" w:eastAsia="Calibri" w:hAnsi="Verdana" w:cs="Times New Roman"/>
                <w:sz w:val="18"/>
                <w:szCs w:val="18"/>
                <w:lang w:val="sr-Latn-RS"/>
              </w:rPr>
              <w:t>trenutk</w:t>
            </w:r>
            <w:r w:rsidR="00824997" w:rsidRPr="00A3660B">
              <w:rPr>
                <w:rFonts w:ascii="Verdana" w:eastAsia="Calibri" w:hAnsi="Verdana" w:cs="Times New Roman"/>
                <w:sz w:val="18"/>
                <w:szCs w:val="18"/>
                <w:lang w:val="sr-Latn-RS"/>
              </w:rPr>
              <w:t xml:space="preserve">u štampanja dokumenta. Za pravično funkcionisanje svakog pravosudnog sistema presudno je važno da se osigura da sudije i tužioci u dovoljnoj meri razumeju tehnička pitanja koja se odnose na stvari u kojima oni rešavaju. Ova sesija pruža opšti pregled svih relevantnih aspekata tehnologije i ukazuje na njihov značaj za krivičnopravni sistem. </w:t>
            </w:r>
            <w:r w:rsidR="005E396D" w:rsidRPr="00A3660B">
              <w:rPr>
                <w:rFonts w:ascii="Verdana" w:eastAsia="Calibri" w:hAnsi="Verdana" w:cs="Times New Roman"/>
                <w:sz w:val="18"/>
                <w:szCs w:val="18"/>
                <w:lang w:val="sr-Latn-RS"/>
              </w:rPr>
              <w:t xml:space="preserve">PowerPoint </w:t>
            </w:r>
            <w:r w:rsidR="00824997" w:rsidRPr="00A3660B">
              <w:rPr>
                <w:rFonts w:ascii="Verdana" w:eastAsia="Calibri" w:hAnsi="Verdana" w:cs="Times New Roman"/>
                <w:sz w:val="18"/>
                <w:szCs w:val="18"/>
                <w:lang w:val="sr-Latn-RS"/>
              </w:rPr>
              <w:t>prezentacija u sklopu sesije predstavlja resurs koji treneri mogu da koriste ako smatraju da je to primereno.</w:t>
            </w:r>
          </w:p>
          <w:p w14:paraId="505E4B23" w14:textId="77777777" w:rsidR="00824997" w:rsidRPr="00A3660B" w:rsidRDefault="00824997" w:rsidP="00A3660B">
            <w:pPr>
              <w:spacing w:before="120" w:after="120" w:line="260" w:lineRule="atLeast"/>
              <w:ind w:hanging="23"/>
              <w:jc w:val="both"/>
              <w:rPr>
                <w:rFonts w:ascii="Verdana" w:eastAsia="Calibri" w:hAnsi="Verdana" w:cs="Times New Roman"/>
                <w:sz w:val="18"/>
                <w:szCs w:val="18"/>
                <w:lang w:val="sr-Latn-RS"/>
              </w:rPr>
            </w:pPr>
            <w:r w:rsidRPr="00A3660B">
              <w:rPr>
                <w:rFonts w:ascii="Verdana" w:eastAsia="Calibri" w:hAnsi="Verdana" w:cs="Times New Roman"/>
                <w:sz w:val="18"/>
                <w:szCs w:val="18"/>
                <w:lang w:val="sr-Latn-RS"/>
              </w:rPr>
              <w:t xml:space="preserve">Ova sesija pruža informacije o tehnologiji s kojom će se sudije i tužioci sretati u svome radu i koju kriminalci koriste da pomoću nje izvrše krivična dela, dok je organi reda koriste za otkrivanje tih dela. </w:t>
            </w:r>
            <w:r w:rsidR="005E396D" w:rsidRPr="00A3660B">
              <w:rPr>
                <w:rFonts w:ascii="Verdana" w:eastAsia="Calibri" w:hAnsi="Verdana" w:cs="Times New Roman"/>
                <w:sz w:val="18"/>
                <w:szCs w:val="18"/>
                <w:lang w:val="sr-Latn-RS"/>
              </w:rPr>
              <w:t>Power</w:t>
            </w:r>
            <w:r w:rsidRPr="00A3660B">
              <w:rPr>
                <w:rFonts w:ascii="Verdana" w:eastAsia="Calibri" w:hAnsi="Verdana" w:cs="Times New Roman"/>
                <w:sz w:val="18"/>
                <w:szCs w:val="18"/>
                <w:lang w:val="sr-Latn-RS"/>
              </w:rPr>
              <w:t>P</w:t>
            </w:r>
            <w:r w:rsidR="005E396D" w:rsidRPr="00A3660B">
              <w:rPr>
                <w:rFonts w:ascii="Verdana" w:eastAsia="Calibri" w:hAnsi="Verdana" w:cs="Times New Roman"/>
                <w:sz w:val="18"/>
                <w:szCs w:val="18"/>
                <w:lang w:val="sr-Latn-RS"/>
              </w:rPr>
              <w:t xml:space="preserve">oint </w:t>
            </w:r>
            <w:r w:rsidRPr="00A3660B">
              <w:rPr>
                <w:rFonts w:ascii="Verdana" w:eastAsia="Calibri" w:hAnsi="Verdana" w:cs="Times New Roman"/>
                <w:sz w:val="18"/>
                <w:szCs w:val="18"/>
                <w:lang w:val="sr-Latn-RS"/>
              </w:rPr>
              <w:t xml:space="preserve">prezentacija nastoji da pomogne u predstavljanju tih tehnologija polaznicima. Međutim, nju bi trebalo koristiti samo kao uzorak i  trener treba da je prilagodi,  kako bi odgovarala  polaznicima, programu i informacijama koje su relevantne za njegovu/njenu zemlju. Trener treba da se potrudi da pronađe praktične primere iz stvarnog sveta i da njih demonstrira, kako bi naglasio materiju koja je predmet učenja. </w:t>
            </w:r>
          </w:p>
          <w:p w14:paraId="7CCFAE29" w14:textId="77777777" w:rsidR="005B1BCD" w:rsidRPr="00A3660B" w:rsidRDefault="00824997" w:rsidP="00A3660B">
            <w:pPr>
              <w:spacing w:before="120" w:after="120" w:line="260" w:lineRule="atLeast"/>
              <w:ind w:hanging="23"/>
              <w:jc w:val="both"/>
              <w:rPr>
                <w:rFonts w:ascii="Verdana" w:eastAsia="Calibri" w:hAnsi="Verdana" w:cs="Times New Roman"/>
                <w:sz w:val="18"/>
                <w:szCs w:val="18"/>
                <w:lang w:val="sr-Latn-RS"/>
              </w:rPr>
            </w:pPr>
            <w:r w:rsidRPr="00A3660B">
              <w:rPr>
                <w:rFonts w:ascii="Verdana" w:eastAsia="Calibri" w:hAnsi="Verdana" w:cs="Times New Roman"/>
                <w:sz w:val="18"/>
                <w:szCs w:val="18"/>
                <w:lang w:val="sr-Latn-RS"/>
              </w:rPr>
              <w:t>Vreme koje je odvojeno za ovu sesiju u ovoj verziji je skraćeno sa 180 na 90 minuta, što znači da će biti potrebno da trener prilagodi materijale kako bi izašao</w:t>
            </w:r>
            <w:r w:rsidR="008A7662" w:rsidRPr="00A3660B">
              <w:rPr>
                <w:rFonts w:ascii="Verdana" w:eastAsia="Calibri" w:hAnsi="Verdana" w:cs="Times New Roman"/>
                <w:sz w:val="18"/>
                <w:szCs w:val="18"/>
                <w:lang w:val="sr-Latn-RS"/>
              </w:rPr>
              <w:t xml:space="preserve"> u susret potrebama polaznika; te potrebe se mogu razlikovati, na primer u zavisnosti od pravnog sistema u zemlji ili zemljama u kojima se obuka odvija. Kao što je već istaknuto, ovaj materijal pruža okvir u kome trener treba da pripremi građu koju će izneti, u skladu sa neposrednim ciljevima </w:t>
            </w:r>
            <w:r w:rsidR="005B1BCD" w:rsidRPr="00A3660B">
              <w:rPr>
                <w:rFonts w:ascii="Verdana" w:eastAsia="Calibri" w:hAnsi="Verdana" w:cs="Times New Roman"/>
                <w:sz w:val="18"/>
                <w:szCs w:val="18"/>
                <w:lang w:val="sr-Latn-RS"/>
              </w:rPr>
              <w:t xml:space="preserve">lekcije. </w:t>
            </w:r>
          </w:p>
          <w:p w14:paraId="5651C84F" w14:textId="1BFDB14A" w:rsidR="002030A4" w:rsidRPr="00A3660B" w:rsidRDefault="005B1BCD" w:rsidP="00A3660B">
            <w:pPr>
              <w:spacing w:before="120" w:after="120" w:line="260" w:lineRule="atLeast"/>
              <w:ind w:hanging="23"/>
              <w:jc w:val="both"/>
              <w:rPr>
                <w:rFonts w:ascii="Verdana" w:eastAsia="Calibri" w:hAnsi="Verdana" w:cs="Times New Roman"/>
                <w:sz w:val="18"/>
                <w:szCs w:val="18"/>
                <w:lang w:val="sr-Latn-RS"/>
              </w:rPr>
            </w:pPr>
            <w:r w:rsidRPr="00A3660B">
              <w:rPr>
                <w:rFonts w:ascii="Verdana" w:eastAsia="Calibri" w:hAnsi="Verdana" w:cs="Times New Roman"/>
                <w:sz w:val="18"/>
                <w:szCs w:val="18"/>
                <w:lang w:val="sr-Latn-RS"/>
              </w:rPr>
              <w:t>Vreme koje je dole navedeno indikativno je za količinu vremena koju treba izdvojiti za svaki deo lekcije.  Prema potrebi, to će značiti da će se nekim delovima pažnja biti posvećena tokom</w:t>
            </w:r>
            <w:r w:rsidR="00C50B45" w:rsidRPr="00A3660B">
              <w:rPr>
                <w:rFonts w:ascii="Verdana" w:eastAsia="Calibri" w:hAnsi="Verdana" w:cs="Times New Roman"/>
                <w:sz w:val="18"/>
                <w:szCs w:val="18"/>
                <w:lang w:val="sr-Latn-RS"/>
              </w:rPr>
              <w:t xml:space="preserve"> više od jedne sesije, od ukupno tri koje su namenjene  datoj temi.</w:t>
            </w:r>
          </w:p>
          <w:p w14:paraId="1586B7ED" w14:textId="77777777" w:rsidR="00C50B45" w:rsidRPr="00A3660B" w:rsidRDefault="00C50B45" w:rsidP="00A3660B">
            <w:pPr>
              <w:pStyle w:val="bul1"/>
              <w:spacing w:before="120" w:after="120" w:line="260" w:lineRule="atLeast"/>
              <w:jc w:val="left"/>
              <w:rPr>
                <w:lang w:val="sr-Latn-RS"/>
              </w:rPr>
            </w:pPr>
            <w:r w:rsidRPr="00A3660B">
              <w:rPr>
                <w:lang w:val="sr-Latn-RS"/>
              </w:rPr>
              <w:t>Uvod i otvaranje (Agenda i neposredni ciljevi sesije) (5 minuta)</w:t>
            </w:r>
          </w:p>
          <w:p w14:paraId="4662DDFA" w14:textId="26D4B0E2" w:rsidR="003B6C3F" w:rsidRPr="00A3660B" w:rsidRDefault="00C50B45" w:rsidP="00A3660B">
            <w:pPr>
              <w:pStyle w:val="bul1"/>
              <w:spacing w:before="120" w:after="120" w:line="260" w:lineRule="atLeast"/>
              <w:jc w:val="left"/>
              <w:rPr>
                <w:lang w:val="sr-Latn-RS"/>
              </w:rPr>
            </w:pPr>
            <w:r w:rsidRPr="00A3660B">
              <w:rPr>
                <w:lang w:val="sr-Latn-RS"/>
              </w:rPr>
              <w:t xml:space="preserve">Deo </w:t>
            </w:r>
            <w:r w:rsidR="003B6C3F" w:rsidRPr="00A3660B">
              <w:rPr>
                <w:lang w:val="sr-Latn-RS"/>
              </w:rPr>
              <w:t xml:space="preserve">1 – </w:t>
            </w:r>
            <w:r w:rsidRPr="00A3660B">
              <w:rPr>
                <w:lang w:val="sr-Latn-RS"/>
              </w:rPr>
              <w:t xml:space="preserve">Kompjuter: delovi i funkcije </w:t>
            </w:r>
            <w:r w:rsidR="00D65E51" w:rsidRPr="00A3660B">
              <w:rPr>
                <w:lang w:val="sr-Latn-RS"/>
              </w:rPr>
              <w:t xml:space="preserve">(15 </w:t>
            </w:r>
            <w:r w:rsidRPr="00A3660B">
              <w:rPr>
                <w:lang w:val="sr-Latn-RS"/>
              </w:rPr>
              <w:t>minuta</w:t>
            </w:r>
            <w:r w:rsidR="00D65E51" w:rsidRPr="00A3660B">
              <w:rPr>
                <w:lang w:val="sr-Latn-RS"/>
              </w:rPr>
              <w:t>)</w:t>
            </w:r>
          </w:p>
          <w:p w14:paraId="59EA9709" w14:textId="5AB3CC68" w:rsidR="003B6C3F" w:rsidRPr="00A3660B" w:rsidRDefault="00C50B45" w:rsidP="00A3660B">
            <w:pPr>
              <w:pStyle w:val="bul1"/>
              <w:spacing w:before="120" w:after="120" w:line="260" w:lineRule="atLeast"/>
              <w:jc w:val="left"/>
              <w:rPr>
                <w:lang w:val="sr-Latn-RS"/>
              </w:rPr>
            </w:pPr>
            <w:r w:rsidRPr="00A3660B">
              <w:rPr>
                <w:lang w:val="sr-Latn-RS"/>
              </w:rPr>
              <w:t xml:space="preserve">Deo </w:t>
            </w:r>
            <w:r w:rsidR="003B6C3F" w:rsidRPr="00A3660B">
              <w:rPr>
                <w:lang w:val="sr-Latn-RS"/>
              </w:rPr>
              <w:t>2 – Internet</w:t>
            </w:r>
            <w:r w:rsidRPr="00A3660B">
              <w:rPr>
                <w:lang w:val="sr-Latn-RS"/>
              </w:rPr>
              <w:t xml:space="preserve">: delovi i istorijat nastanka </w:t>
            </w:r>
            <w:r w:rsidR="002030A4" w:rsidRPr="00A3660B">
              <w:rPr>
                <w:lang w:val="sr-Latn-RS"/>
              </w:rPr>
              <w:t>(</w:t>
            </w:r>
            <w:r w:rsidR="00D65E51" w:rsidRPr="00A3660B">
              <w:rPr>
                <w:lang w:val="sr-Latn-RS"/>
              </w:rPr>
              <w:t>20</w:t>
            </w:r>
            <w:r w:rsidR="002030A4" w:rsidRPr="00A3660B">
              <w:rPr>
                <w:lang w:val="sr-Latn-RS"/>
              </w:rPr>
              <w:t xml:space="preserve"> </w:t>
            </w:r>
            <w:r w:rsidRPr="00A3660B">
              <w:rPr>
                <w:lang w:val="sr-Latn-RS"/>
              </w:rPr>
              <w:t>minuta</w:t>
            </w:r>
            <w:r w:rsidR="002030A4" w:rsidRPr="00A3660B">
              <w:rPr>
                <w:lang w:val="sr-Latn-RS"/>
              </w:rPr>
              <w:t>)</w:t>
            </w:r>
          </w:p>
          <w:p w14:paraId="17B11E98" w14:textId="7432CE17" w:rsidR="003B6C3F" w:rsidRPr="00A3660B" w:rsidRDefault="00C50B45" w:rsidP="00A3660B">
            <w:pPr>
              <w:pStyle w:val="bul1"/>
              <w:spacing w:before="120" w:after="120" w:line="260" w:lineRule="atLeast"/>
              <w:jc w:val="left"/>
              <w:rPr>
                <w:lang w:val="sr-Latn-RS"/>
              </w:rPr>
            </w:pPr>
            <w:r w:rsidRPr="00A3660B">
              <w:rPr>
                <w:lang w:val="sr-Latn-RS"/>
              </w:rPr>
              <w:t xml:space="preserve">Deo </w:t>
            </w:r>
            <w:r w:rsidR="003B6C3F" w:rsidRPr="00A3660B">
              <w:rPr>
                <w:lang w:val="sr-Latn-RS"/>
              </w:rPr>
              <w:t xml:space="preserve">3 – </w:t>
            </w:r>
            <w:r w:rsidRPr="00A3660B">
              <w:rPr>
                <w:lang w:val="sr-Latn-RS"/>
              </w:rPr>
              <w:t xml:space="preserve">Povezivanje na internet </w:t>
            </w:r>
            <w:r w:rsidR="002030A4" w:rsidRPr="00A3660B">
              <w:rPr>
                <w:lang w:val="sr-Latn-RS"/>
              </w:rPr>
              <w:t>(</w:t>
            </w:r>
            <w:r w:rsidR="00D65E51" w:rsidRPr="00A3660B">
              <w:rPr>
                <w:lang w:val="sr-Latn-RS"/>
              </w:rPr>
              <w:t>15</w:t>
            </w:r>
            <w:r w:rsidR="002030A4" w:rsidRPr="00A3660B">
              <w:rPr>
                <w:lang w:val="sr-Latn-RS"/>
              </w:rPr>
              <w:t xml:space="preserve"> </w:t>
            </w:r>
            <w:r w:rsidRPr="00A3660B">
              <w:rPr>
                <w:lang w:val="sr-Latn-RS"/>
              </w:rPr>
              <w:t>minuta</w:t>
            </w:r>
            <w:r w:rsidR="002030A4" w:rsidRPr="00A3660B">
              <w:rPr>
                <w:lang w:val="sr-Latn-RS"/>
              </w:rPr>
              <w:t>)</w:t>
            </w:r>
          </w:p>
          <w:p w14:paraId="51926885" w14:textId="309E8D9B" w:rsidR="003B6C3F" w:rsidRPr="00A3660B" w:rsidRDefault="00C50B45" w:rsidP="00A3660B">
            <w:pPr>
              <w:pStyle w:val="bul1"/>
              <w:spacing w:before="120" w:after="120" w:line="260" w:lineRule="atLeast"/>
              <w:jc w:val="left"/>
              <w:rPr>
                <w:lang w:val="sr-Latn-RS"/>
              </w:rPr>
            </w:pPr>
            <w:r w:rsidRPr="00A3660B">
              <w:rPr>
                <w:lang w:val="sr-Latn-RS"/>
              </w:rPr>
              <w:t xml:space="preserve">Deo </w:t>
            </w:r>
            <w:r w:rsidR="003B6C3F" w:rsidRPr="00A3660B">
              <w:rPr>
                <w:lang w:val="sr-Latn-RS"/>
              </w:rPr>
              <w:t xml:space="preserve">4 – Internet </w:t>
            </w:r>
            <w:r w:rsidRPr="00A3660B">
              <w:rPr>
                <w:lang w:val="sr-Latn-RS"/>
              </w:rPr>
              <w:t xml:space="preserve">usluge i aplikacije </w:t>
            </w:r>
            <w:r w:rsidR="002030A4" w:rsidRPr="00A3660B">
              <w:rPr>
                <w:lang w:val="sr-Latn-RS"/>
              </w:rPr>
              <w:t>(</w:t>
            </w:r>
            <w:r w:rsidR="00D65E51" w:rsidRPr="00A3660B">
              <w:rPr>
                <w:lang w:val="sr-Latn-RS"/>
              </w:rPr>
              <w:t>15</w:t>
            </w:r>
            <w:r w:rsidR="002030A4" w:rsidRPr="00A3660B">
              <w:rPr>
                <w:lang w:val="sr-Latn-RS"/>
              </w:rPr>
              <w:t xml:space="preserve"> </w:t>
            </w:r>
            <w:r w:rsidRPr="00A3660B">
              <w:rPr>
                <w:lang w:val="sr-Latn-RS"/>
              </w:rPr>
              <w:t>minuta</w:t>
            </w:r>
            <w:r w:rsidR="002030A4" w:rsidRPr="00A3660B">
              <w:rPr>
                <w:lang w:val="sr-Latn-RS"/>
              </w:rPr>
              <w:t>)</w:t>
            </w:r>
          </w:p>
          <w:p w14:paraId="7F2CC527" w14:textId="08B32762" w:rsidR="00D65E51" w:rsidRPr="00A3660B" w:rsidRDefault="00C50B45" w:rsidP="00A3660B">
            <w:pPr>
              <w:pStyle w:val="bul1"/>
              <w:spacing w:before="120" w:after="120" w:line="260" w:lineRule="atLeast"/>
              <w:jc w:val="left"/>
              <w:rPr>
                <w:lang w:val="sr-Latn-RS"/>
              </w:rPr>
            </w:pPr>
            <w:r w:rsidRPr="00A3660B">
              <w:rPr>
                <w:lang w:val="sr-Latn-RS"/>
              </w:rPr>
              <w:t>Deo</w:t>
            </w:r>
            <w:r w:rsidR="00D65E51" w:rsidRPr="00A3660B">
              <w:rPr>
                <w:lang w:val="sr-Latn-RS"/>
              </w:rPr>
              <w:t xml:space="preserve"> 5 – Deep web</w:t>
            </w:r>
            <w:r w:rsidRPr="00A3660B">
              <w:rPr>
                <w:lang w:val="sr-Latn-RS"/>
              </w:rPr>
              <w:t xml:space="preserve"> (</w:t>
            </w:r>
            <w:r w:rsidR="004F45F3" w:rsidRPr="00A3660B">
              <w:rPr>
                <w:lang w:val="sr-Latn-RS"/>
              </w:rPr>
              <w:t>„</w:t>
            </w:r>
            <w:r w:rsidRPr="00A3660B">
              <w:rPr>
                <w:lang w:val="sr-Latn-RS"/>
              </w:rPr>
              <w:t>duboka mreža</w:t>
            </w:r>
            <w:r w:rsidR="004F45F3" w:rsidRPr="00A3660B">
              <w:rPr>
                <w:lang w:val="sr-Latn-RS"/>
              </w:rPr>
              <w:t>“</w:t>
            </w:r>
            <w:r w:rsidRPr="00A3660B">
              <w:rPr>
                <w:lang w:val="sr-Latn-RS"/>
              </w:rPr>
              <w:t>)</w:t>
            </w:r>
            <w:r w:rsidR="00D65E51" w:rsidRPr="00A3660B">
              <w:rPr>
                <w:lang w:val="sr-Latn-RS"/>
              </w:rPr>
              <w:t xml:space="preserve">, </w:t>
            </w:r>
            <w:r w:rsidRPr="00A3660B">
              <w:rPr>
                <w:lang w:val="sr-Latn-RS"/>
              </w:rPr>
              <w:t xml:space="preserve">anonimnost i </w:t>
            </w:r>
            <w:r w:rsidR="00D65E51" w:rsidRPr="00A3660B">
              <w:rPr>
                <w:lang w:val="sr-Latn-RS"/>
              </w:rPr>
              <w:t xml:space="preserve">dark web </w:t>
            </w:r>
            <w:r w:rsidRPr="00A3660B">
              <w:rPr>
                <w:lang w:val="sr-Latn-RS"/>
              </w:rPr>
              <w:t>(</w:t>
            </w:r>
            <w:r w:rsidR="004F45F3" w:rsidRPr="00A3660B">
              <w:rPr>
                <w:lang w:val="sr-Latn-RS"/>
              </w:rPr>
              <w:t>„</w:t>
            </w:r>
            <w:r w:rsidRPr="00A3660B">
              <w:rPr>
                <w:lang w:val="sr-Latn-RS"/>
              </w:rPr>
              <w:t xml:space="preserve">tamna </w:t>
            </w:r>
            <w:r w:rsidR="00DC6A94" w:rsidRPr="00A3660B">
              <w:rPr>
                <w:lang w:val="sr-Latn-RS"/>
              </w:rPr>
              <w:t>mreža</w:t>
            </w:r>
            <w:r w:rsidR="004F45F3" w:rsidRPr="00A3660B">
              <w:rPr>
                <w:lang w:val="sr-Latn-RS"/>
              </w:rPr>
              <w:t>“</w:t>
            </w:r>
            <w:r w:rsidR="00DC6A94" w:rsidRPr="00A3660B">
              <w:rPr>
                <w:lang w:val="sr-Latn-RS"/>
              </w:rPr>
              <w:t xml:space="preserve">) </w:t>
            </w:r>
            <w:r w:rsidR="00D65E51" w:rsidRPr="00A3660B">
              <w:rPr>
                <w:lang w:val="sr-Latn-RS"/>
              </w:rPr>
              <w:t xml:space="preserve">(15 </w:t>
            </w:r>
            <w:r w:rsidR="00DC6A94" w:rsidRPr="00A3660B">
              <w:rPr>
                <w:lang w:val="sr-Latn-RS"/>
              </w:rPr>
              <w:t>minuta</w:t>
            </w:r>
            <w:r w:rsidR="00D65E51" w:rsidRPr="00A3660B">
              <w:rPr>
                <w:lang w:val="sr-Latn-RS"/>
              </w:rPr>
              <w:t>)</w:t>
            </w:r>
          </w:p>
          <w:p w14:paraId="3F5A0D63" w14:textId="07E06B99" w:rsidR="003B6C3F" w:rsidRPr="00A3660B" w:rsidRDefault="00DC6A94" w:rsidP="00A3660B">
            <w:pPr>
              <w:pStyle w:val="bul1"/>
              <w:spacing w:before="120" w:after="120" w:line="260" w:lineRule="atLeast"/>
              <w:jc w:val="left"/>
              <w:rPr>
                <w:lang w:val="sr-Latn-RS"/>
              </w:rPr>
            </w:pPr>
            <w:r w:rsidRPr="00A3660B">
              <w:rPr>
                <w:lang w:val="sr-Latn-RS"/>
              </w:rPr>
              <w:t xml:space="preserve">Sažetak </w:t>
            </w:r>
            <w:r w:rsidR="002030A4" w:rsidRPr="00A3660B">
              <w:rPr>
                <w:lang w:val="sr-Latn-RS"/>
              </w:rPr>
              <w:t>(</w:t>
            </w:r>
            <w:r w:rsidR="00D65E51" w:rsidRPr="00A3660B">
              <w:rPr>
                <w:lang w:val="sr-Latn-RS"/>
              </w:rPr>
              <w:t>5</w:t>
            </w:r>
            <w:r w:rsidR="002030A4" w:rsidRPr="00A3660B">
              <w:rPr>
                <w:lang w:val="sr-Latn-RS"/>
              </w:rPr>
              <w:t xml:space="preserve"> </w:t>
            </w:r>
            <w:r w:rsidRPr="00A3660B">
              <w:rPr>
                <w:lang w:val="sr-Latn-RS"/>
              </w:rPr>
              <w:t>minuta</w:t>
            </w:r>
            <w:r w:rsidR="002030A4" w:rsidRPr="00A3660B">
              <w:rPr>
                <w:lang w:val="sr-Latn-RS"/>
              </w:rPr>
              <w:t>)</w:t>
            </w:r>
          </w:p>
          <w:p w14:paraId="32B6414E" w14:textId="77777777" w:rsidR="00AA3684" w:rsidRPr="00A3660B" w:rsidRDefault="00AA3684" w:rsidP="00A3660B">
            <w:pPr>
              <w:pStyle w:val="bul1"/>
              <w:numPr>
                <w:ilvl w:val="0"/>
                <w:numId w:val="0"/>
              </w:numPr>
              <w:spacing w:before="120" w:after="120" w:line="260" w:lineRule="atLeast"/>
              <w:ind w:left="851" w:hanging="851"/>
              <w:jc w:val="left"/>
              <w:rPr>
                <w:lang w:val="sr-Latn-RS"/>
              </w:rPr>
            </w:pPr>
          </w:p>
          <w:p w14:paraId="5EFF4BEF" w14:textId="2938195B" w:rsidR="00AA3684" w:rsidRPr="00A3660B" w:rsidRDefault="00DC6A94" w:rsidP="00A3660B">
            <w:pPr>
              <w:pStyle w:val="bul1"/>
              <w:numPr>
                <w:ilvl w:val="0"/>
                <w:numId w:val="0"/>
              </w:numPr>
              <w:spacing w:before="120" w:after="120" w:line="260" w:lineRule="atLeast"/>
              <w:rPr>
                <w:lang w:val="sr-Latn-RS"/>
              </w:rPr>
            </w:pPr>
            <w:r w:rsidRPr="00A3660B">
              <w:rPr>
                <w:lang w:val="sr-Latn-RS"/>
              </w:rPr>
              <w:t>Zbirka slajdova za ovu prezentaciju je obimna – a u  odeljku Sadržaj lekcije, dole, dato je i uputstvo iz koga se vidi koji su slajdovi suštinski važni, a koji se mogu ukloniti/sakriti ako bude potrebno.</w:t>
            </w:r>
          </w:p>
        </w:tc>
      </w:tr>
      <w:tr w:rsidR="005A4E47" w:rsidRPr="00F722E6"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7D19196A" w:rsidR="005A4E47" w:rsidRPr="00A3660B" w:rsidRDefault="00DC6A94" w:rsidP="00A3660B">
            <w:pPr>
              <w:spacing w:before="120" w:after="120" w:line="260" w:lineRule="atLeast"/>
              <w:rPr>
                <w:rFonts w:ascii="Verdana" w:hAnsi="Verdana" w:cs="Times New Roman"/>
                <w:b/>
                <w:sz w:val="28"/>
                <w:szCs w:val="28"/>
                <w:lang w:val="sr-Latn-RS"/>
              </w:rPr>
            </w:pPr>
            <w:r w:rsidRPr="00A3660B">
              <w:rPr>
                <w:rFonts w:ascii="Verdana" w:hAnsi="Verdana" w:cs="Times New Roman"/>
                <w:b/>
                <w:sz w:val="28"/>
                <w:szCs w:val="28"/>
                <w:lang w:val="sr-Latn-RS"/>
              </w:rPr>
              <w:t>Sadržaj lekcije</w:t>
            </w:r>
          </w:p>
        </w:tc>
      </w:tr>
      <w:tr w:rsidR="001F724F" w:rsidRPr="00F722E6" w14:paraId="57CC7AA4" w14:textId="77777777" w:rsidTr="001F724F">
        <w:trPr>
          <w:trHeight w:val="629"/>
        </w:trPr>
        <w:tc>
          <w:tcPr>
            <w:tcW w:w="1435" w:type="dxa"/>
            <w:shd w:val="clear" w:color="auto" w:fill="D9E2F3" w:themeFill="accent1" w:themeFillTint="33"/>
            <w:vAlign w:val="center"/>
          </w:tcPr>
          <w:p w14:paraId="4538C338" w14:textId="33BA584D" w:rsidR="00D82C18" w:rsidRPr="00A3660B" w:rsidRDefault="00DC6A94" w:rsidP="00A3660B">
            <w:pPr>
              <w:spacing w:before="120" w:after="120" w:line="260" w:lineRule="atLeast"/>
              <w:jc w:val="center"/>
              <w:rPr>
                <w:rFonts w:ascii="Verdana" w:hAnsi="Verdana" w:cs="Times New Roman"/>
                <w:b/>
                <w:sz w:val="22"/>
                <w:szCs w:val="22"/>
                <w:lang w:val="sr-Latn-RS"/>
              </w:rPr>
            </w:pPr>
            <w:r w:rsidRPr="00A3660B">
              <w:rPr>
                <w:rFonts w:ascii="Verdana" w:hAnsi="Verdana" w:cs="Times New Roman"/>
                <w:b/>
                <w:sz w:val="22"/>
                <w:szCs w:val="22"/>
                <w:lang w:val="sr-Latn-RS"/>
              </w:rPr>
              <w:t>Brojevi slajdova</w:t>
            </w:r>
          </w:p>
        </w:tc>
        <w:tc>
          <w:tcPr>
            <w:tcW w:w="7575" w:type="dxa"/>
            <w:gridSpan w:val="2"/>
            <w:shd w:val="clear" w:color="auto" w:fill="D9E2F3" w:themeFill="accent1" w:themeFillTint="33"/>
            <w:vAlign w:val="center"/>
          </w:tcPr>
          <w:p w14:paraId="2DA616FC" w14:textId="3DE1DD25" w:rsidR="00D82C18" w:rsidRPr="00A3660B" w:rsidRDefault="00DC6A94" w:rsidP="00A3660B">
            <w:pPr>
              <w:spacing w:before="120" w:after="120" w:line="260" w:lineRule="atLeast"/>
              <w:rPr>
                <w:rFonts w:ascii="Verdana" w:hAnsi="Verdana" w:cs="Times New Roman"/>
                <w:b/>
                <w:sz w:val="22"/>
                <w:szCs w:val="22"/>
                <w:lang w:val="sr-Latn-RS"/>
              </w:rPr>
            </w:pPr>
            <w:r w:rsidRPr="00A3660B">
              <w:rPr>
                <w:rFonts w:ascii="Verdana" w:hAnsi="Verdana" w:cs="Times New Roman"/>
                <w:b/>
                <w:sz w:val="22"/>
                <w:szCs w:val="22"/>
                <w:lang w:val="sr-Latn-RS"/>
              </w:rPr>
              <w:t>Sadržaj</w:t>
            </w:r>
          </w:p>
        </w:tc>
      </w:tr>
      <w:tr w:rsidR="001F724F" w:rsidRPr="00A3660B" w14:paraId="11A12D7E" w14:textId="77777777" w:rsidTr="001F724F">
        <w:tc>
          <w:tcPr>
            <w:tcW w:w="1435" w:type="dxa"/>
            <w:vAlign w:val="center"/>
          </w:tcPr>
          <w:p w14:paraId="346D0F44" w14:textId="4FB34653" w:rsidR="00D82C18" w:rsidRPr="00A3660B" w:rsidRDefault="003630ED" w:rsidP="00A3660B">
            <w:pPr>
              <w:spacing w:before="120" w:after="120" w:line="260" w:lineRule="atLeast"/>
              <w:jc w:val="center"/>
              <w:rPr>
                <w:rFonts w:ascii="Verdana" w:hAnsi="Verdana" w:cs="Times New Roman"/>
                <w:sz w:val="18"/>
                <w:szCs w:val="18"/>
                <w:lang w:val="sr-Latn-RS"/>
              </w:rPr>
            </w:pPr>
            <w:r w:rsidRPr="00A3660B">
              <w:rPr>
                <w:rFonts w:ascii="Verdana" w:hAnsi="Verdana" w:cs="Times New Roman"/>
                <w:sz w:val="18"/>
                <w:szCs w:val="18"/>
                <w:lang w:val="sr-Latn-RS"/>
              </w:rPr>
              <w:t>1</w:t>
            </w:r>
            <w:r w:rsidR="00002447" w:rsidRPr="00A3660B">
              <w:rPr>
                <w:rFonts w:ascii="Verdana" w:hAnsi="Verdana" w:cs="Times New Roman"/>
                <w:sz w:val="18"/>
                <w:szCs w:val="18"/>
                <w:lang w:val="sr-Latn-RS"/>
              </w:rPr>
              <w:t>.</w:t>
            </w:r>
            <w:r w:rsidRPr="00A3660B">
              <w:rPr>
                <w:rFonts w:ascii="Verdana" w:hAnsi="Verdana" w:cs="Times New Roman"/>
                <w:sz w:val="18"/>
                <w:szCs w:val="18"/>
                <w:lang w:val="sr-Latn-RS"/>
              </w:rPr>
              <w:t xml:space="preserve"> </w:t>
            </w:r>
            <w:r w:rsidR="00DC6A94" w:rsidRPr="00A3660B">
              <w:rPr>
                <w:rFonts w:ascii="Verdana" w:hAnsi="Verdana" w:cs="Times New Roman"/>
                <w:sz w:val="18"/>
                <w:szCs w:val="18"/>
                <w:lang w:val="sr-Latn-RS"/>
              </w:rPr>
              <w:t xml:space="preserve">do </w:t>
            </w:r>
            <w:r w:rsidR="001723EB" w:rsidRPr="00A3660B">
              <w:rPr>
                <w:rFonts w:ascii="Verdana" w:hAnsi="Verdana" w:cs="Times New Roman"/>
                <w:sz w:val="18"/>
                <w:szCs w:val="18"/>
                <w:lang w:val="sr-Latn-RS"/>
              </w:rPr>
              <w:t>4</w:t>
            </w:r>
            <w:r w:rsidR="00002447" w:rsidRPr="00A3660B">
              <w:rPr>
                <w:rFonts w:ascii="Verdana" w:hAnsi="Verdana" w:cs="Times New Roman"/>
                <w:sz w:val="18"/>
                <w:szCs w:val="18"/>
                <w:lang w:val="sr-Latn-RS"/>
              </w:rPr>
              <w:t>.</w:t>
            </w:r>
          </w:p>
          <w:p w14:paraId="5A89CF27" w14:textId="0AB80DA3" w:rsidR="001F724F" w:rsidRPr="00A3660B" w:rsidRDefault="00DC6A94" w:rsidP="00A3660B">
            <w:pPr>
              <w:spacing w:before="120" w:after="120" w:line="260" w:lineRule="atLeast"/>
              <w:jc w:val="center"/>
              <w:rPr>
                <w:rFonts w:ascii="Verdana" w:hAnsi="Verdana" w:cs="Times New Roman"/>
                <w:sz w:val="18"/>
                <w:szCs w:val="18"/>
                <w:lang w:val="sr-Latn-RS"/>
              </w:rPr>
            </w:pPr>
            <w:r w:rsidRPr="00A3660B">
              <w:rPr>
                <w:rFonts w:ascii="Verdana" w:hAnsi="Verdana" w:cs="Times New Roman"/>
                <w:sz w:val="18"/>
                <w:szCs w:val="18"/>
                <w:lang w:val="sr-Latn-RS"/>
              </w:rPr>
              <w:t>Obavezno</w:t>
            </w:r>
          </w:p>
        </w:tc>
        <w:tc>
          <w:tcPr>
            <w:tcW w:w="7575" w:type="dxa"/>
            <w:gridSpan w:val="2"/>
            <w:vAlign w:val="center"/>
          </w:tcPr>
          <w:p w14:paraId="36345B59" w14:textId="0344D893" w:rsidR="003630ED" w:rsidRPr="00A3660B" w:rsidRDefault="00DC6A94"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 xml:space="preserve">Slajdovi na samom početku predstavljaju uvod u sesiju i sadrže agendu i ciljeve sesije. Trener treba da obezbedi da oni budu ispravljeni tamo gde se donese odluka da se određeni set slajdova ili tema isključi iz razmatranja. Ti slajdovi predstavljaju postepeni uvod u materiju i jasno </w:t>
            </w:r>
            <w:r w:rsidR="00461386" w:rsidRPr="00A3660B">
              <w:rPr>
                <w:rFonts w:ascii="Verdana" w:hAnsi="Verdana" w:cs="Times New Roman"/>
                <w:color w:val="000000" w:themeColor="text1"/>
                <w:sz w:val="18"/>
                <w:szCs w:val="18"/>
                <w:lang w:val="sr-Latn-RS"/>
              </w:rPr>
              <w:t xml:space="preserve">ukazuju na to da je brzina tehnoloških promena znatno prevazišla razmišljanje nekih savremenih </w:t>
            </w:r>
            <w:r w:rsidR="00461386" w:rsidRPr="00A3660B">
              <w:rPr>
                <w:rFonts w:ascii="Verdana" w:hAnsi="Verdana" w:cs="Times New Roman"/>
                <w:color w:val="000000" w:themeColor="text1"/>
                <w:sz w:val="18"/>
                <w:szCs w:val="18"/>
                <w:lang w:val="sr-Latn-RS"/>
              </w:rPr>
              <w:lastRenderedPageBreak/>
              <w:t xml:space="preserve">eksperata. To je bio uvod u kompjuterski hardver </w:t>
            </w:r>
            <w:r w:rsidR="00002447" w:rsidRPr="00A3660B">
              <w:rPr>
                <w:rFonts w:ascii="Verdana" w:hAnsi="Verdana" w:cs="Times New Roman"/>
                <w:color w:val="000000" w:themeColor="text1"/>
                <w:sz w:val="18"/>
                <w:szCs w:val="18"/>
                <w:lang w:val="sr-Latn-RS"/>
              </w:rPr>
              <w:t>koji sada više nije obuhvaćen ovim kursom. Pripremni materijal za ovaj kurs u vezi sa elektronskim dokazima sadrži detaljan popis svih digitalnih uređaja i više nije neophodno da te informacije budu ovde uključene.</w:t>
            </w:r>
          </w:p>
        </w:tc>
      </w:tr>
      <w:tr w:rsidR="001F724F" w:rsidRPr="00A3660B" w14:paraId="2837A9BA" w14:textId="77777777" w:rsidTr="001F724F">
        <w:trPr>
          <w:trHeight w:val="1079"/>
        </w:trPr>
        <w:tc>
          <w:tcPr>
            <w:tcW w:w="1435" w:type="dxa"/>
            <w:vAlign w:val="center"/>
          </w:tcPr>
          <w:p w14:paraId="389F7DFC" w14:textId="55219A13" w:rsidR="009D1FFB" w:rsidRPr="00A3660B" w:rsidRDefault="001723EB"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lastRenderedPageBreak/>
              <w:t>5</w:t>
            </w:r>
            <w:r w:rsidR="00002447" w:rsidRPr="00A3660B">
              <w:rPr>
                <w:rFonts w:ascii="Verdana" w:hAnsi="Verdana" w:cs="Times New Roman"/>
                <w:color w:val="000000" w:themeColor="text1"/>
                <w:sz w:val="18"/>
                <w:szCs w:val="18"/>
                <w:lang w:val="sr-Latn-RS"/>
              </w:rPr>
              <w:t xml:space="preserve">. do </w:t>
            </w:r>
            <w:r w:rsidRPr="00A3660B">
              <w:rPr>
                <w:rFonts w:ascii="Verdana" w:hAnsi="Verdana" w:cs="Times New Roman"/>
                <w:color w:val="000000" w:themeColor="text1"/>
                <w:sz w:val="18"/>
                <w:szCs w:val="18"/>
                <w:lang w:val="sr-Latn-RS"/>
              </w:rPr>
              <w:t>3</w:t>
            </w:r>
            <w:r w:rsidR="00A805DB" w:rsidRPr="00A3660B">
              <w:rPr>
                <w:rFonts w:ascii="Verdana" w:hAnsi="Verdana" w:cs="Times New Roman"/>
                <w:color w:val="000000" w:themeColor="text1"/>
                <w:sz w:val="18"/>
                <w:szCs w:val="18"/>
                <w:lang w:val="sr-Latn-RS"/>
              </w:rPr>
              <w:t>3</w:t>
            </w:r>
            <w:r w:rsidR="00002447" w:rsidRPr="00A3660B">
              <w:rPr>
                <w:rFonts w:ascii="Verdana" w:hAnsi="Verdana" w:cs="Times New Roman"/>
                <w:color w:val="000000" w:themeColor="text1"/>
                <w:sz w:val="18"/>
                <w:szCs w:val="18"/>
                <w:lang w:val="sr-Latn-RS"/>
              </w:rPr>
              <w:t>.</w:t>
            </w:r>
          </w:p>
          <w:p w14:paraId="1FC0D9FA" w14:textId="31F19D0C" w:rsidR="001F724F" w:rsidRPr="00A3660B" w:rsidRDefault="00002447"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Važno</w:t>
            </w:r>
          </w:p>
        </w:tc>
        <w:tc>
          <w:tcPr>
            <w:tcW w:w="7575" w:type="dxa"/>
            <w:gridSpan w:val="2"/>
            <w:vAlign w:val="center"/>
          </w:tcPr>
          <w:p w14:paraId="5948EC0A" w14:textId="77777777" w:rsidR="00002447" w:rsidRPr="00A3660B" w:rsidRDefault="00002447"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 xml:space="preserve">Ovaj odeljak nastoji da virtuelno izgradi računar i da objasni šta je to što čini jedan digitalni uređaj i koja je svrha kog njegovog dela. Odeljak se bavi hardverom i softverom i ukazuje na povezanost među uređajima kojima se polaznici upoznaju. </w:t>
            </w:r>
          </w:p>
          <w:p w14:paraId="01A3FE18" w14:textId="77777777" w:rsidR="00002447" w:rsidRPr="00A3660B" w:rsidRDefault="00002447"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 xml:space="preserve">Treneri mogu izabrati da sastavne delove uređaja opišu na sopstveni način ali ovaj niz slajdova pomaže da se predoči opšti pregled tehnologija – tako što, tamo gde je to potrebno, ukazuje na poređenje između tradicionalnih računara i manjih, pokretnijih uređaja. </w:t>
            </w:r>
          </w:p>
          <w:p w14:paraId="44771A45" w14:textId="24A8C96A" w:rsidR="009D1FFB" w:rsidRPr="00A3660B" w:rsidRDefault="00002447"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Odeljak se završava</w:t>
            </w:r>
            <w:r w:rsidR="0083506A" w:rsidRPr="00A3660B">
              <w:rPr>
                <w:rFonts w:ascii="Verdana" w:hAnsi="Verdana" w:cs="Times New Roman"/>
                <w:color w:val="000000" w:themeColor="text1"/>
                <w:sz w:val="18"/>
                <w:szCs w:val="18"/>
                <w:lang w:val="sr-Latn-RS"/>
              </w:rPr>
              <w:t xml:space="preserve"> uvodom u operativne sisteme i softver uključujući i virtuelno okruženje na sasvim elementarnom nivou. </w:t>
            </w:r>
          </w:p>
        </w:tc>
      </w:tr>
      <w:tr w:rsidR="001F724F" w:rsidRPr="00A3660B" w14:paraId="5289EE45" w14:textId="77777777" w:rsidTr="001F724F">
        <w:trPr>
          <w:trHeight w:val="1079"/>
        </w:trPr>
        <w:tc>
          <w:tcPr>
            <w:tcW w:w="1435" w:type="dxa"/>
            <w:vAlign w:val="center"/>
          </w:tcPr>
          <w:p w14:paraId="34FBDCBF" w14:textId="5B7ED664" w:rsidR="009D1FFB" w:rsidRPr="00A3660B" w:rsidRDefault="001723EB"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3</w:t>
            </w:r>
            <w:r w:rsidR="00A805DB" w:rsidRPr="00A3660B">
              <w:rPr>
                <w:rFonts w:ascii="Verdana" w:hAnsi="Verdana" w:cs="Times New Roman"/>
                <w:color w:val="000000" w:themeColor="text1"/>
                <w:sz w:val="18"/>
                <w:szCs w:val="18"/>
                <w:lang w:val="sr-Latn-RS"/>
              </w:rPr>
              <w:t>4</w:t>
            </w:r>
            <w:r w:rsidR="0083506A" w:rsidRPr="00A3660B">
              <w:rPr>
                <w:rFonts w:ascii="Verdana" w:hAnsi="Verdana" w:cs="Times New Roman"/>
                <w:color w:val="000000" w:themeColor="text1"/>
                <w:sz w:val="18"/>
                <w:szCs w:val="18"/>
                <w:lang w:val="sr-Latn-RS"/>
              </w:rPr>
              <w:t xml:space="preserve">. do </w:t>
            </w:r>
            <w:r w:rsidRPr="00A3660B">
              <w:rPr>
                <w:rFonts w:ascii="Verdana" w:hAnsi="Verdana" w:cs="Times New Roman"/>
                <w:color w:val="000000" w:themeColor="text1"/>
                <w:sz w:val="18"/>
                <w:szCs w:val="18"/>
                <w:lang w:val="sr-Latn-RS"/>
              </w:rPr>
              <w:t>5</w:t>
            </w:r>
            <w:r w:rsidR="00A805DB" w:rsidRPr="00A3660B">
              <w:rPr>
                <w:rFonts w:ascii="Verdana" w:hAnsi="Verdana" w:cs="Times New Roman"/>
                <w:color w:val="000000" w:themeColor="text1"/>
                <w:sz w:val="18"/>
                <w:szCs w:val="18"/>
                <w:lang w:val="sr-Latn-RS"/>
              </w:rPr>
              <w:t>5</w:t>
            </w:r>
            <w:r w:rsidR="0083506A" w:rsidRPr="00A3660B">
              <w:rPr>
                <w:rFonts w:ascii="Verdana" w:hAnsi="Verdana" w:cs="Times New Roman"/>
                <w:color w:val="000000" w:themeColor="text1"/>
                <w:sz w:val="18"/>
                <w:szCs w:val="18"/>
                <w:lang w:val="sr-Latn-RS"/>
              </w:rPr>
              <w:t>.</w:t>
            </w:r>
          </w:p>
          <w:p w14:paraId="67E12C95" w14:textId="00A9F24B" w:rsidR="001F724F" w:rsidRPr="00A3660B" w:rsidRDefault="0083506A"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Obavezno</w:t>
            </w:r>
          </w:p>
        </w:tc>
        <w:tc>
          <w:tcPr>
            <w:tcW w:w="7575" w:type="dxa"/>
            <w:gridSpan w:val="2"/>
            <w:vAlign w:val="center"/>
          </w:tcPr>
          <w:p w14:paraId="792C10D4" w14:textId="77777777" w:rsidR="0083506A" w:rsidRPr="00A3660B" w:rsidRDefault="0083506A"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 xml:space="preserve">Ovi slajdovi se bave istorijom interneta i predstavljaju jednostavan uvod u temu. Treneri mogu poželeti da iznesu i sopstvene informacije kako bi opisali taj istorijat. </w:t>
            </w:r>
          </w:p>
          <w:p w14:paraId="447834AF" w14:textId="18B3FD9D" w:rsidR="001723EB" w:rsidRPr="00A3660B" w:rsidRDefault="0083506A"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 xml:space="preserve">Slajdovi uvode mreže i konektivnost da bi potom prešli na širi internet uz kratak istorijat i daju uvid u glavne delove o kojima će biti reči u izlaganju o krivičnim delima i istrazi tih krivičnih dela. </w:t>
            </w:r>
          </w:p>
        </w:tc>
      </w:tr>
      <w:tr w:rsidR="001F724F" w:rsidRPr="00A3660B" w14:paraId="2C17F78E" w14:textId="77777777" w:rsidTr="001F724F">
        <w:trPr>
          <w:trHeight w:val="1079"/>
        </w:trPr>
        <w:tc>
          <w:tcPr>
            <w:tcW w:w="1435" w:type="dxa"/>
            <w:vAlign w:val="center"/>
          </w:tcPr>
          <w:p w14:paraId="2B197983" w14:textId="689776A6" w:rsidR="009D1FFB" w:rsidRPr="00A3660B" w:rsidRDefault="00D5036D"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5</w:t>
            </w:r>
            <w:r w:rsidR="00A805DB" w:rsidRPr="00A3660B">
              <w:rPr>
                <w:rFonts w:ascii="Verdana" w:hAnsi="Verdana" w:cs="Times New Roman"/>
                <w:color w:val="000000" w:themeColor="text1"/>
                <w:sz w:val="18"/>
                <w:szCs w:val="18"/>
                <w:lang w:val="sr-Latn-RS"/>
              </w:rPr>
              <w:t>6</w:t>
            </w:r>
            <w:r w:rsidR="0083506A" w:rsidRPr="00A3660B">
              <w:rPr>
                <w:rFonts w:ascii="Verdana" w:hAnsi="Verdana" w:cs="Times New Roman"/>
                <w:color w:val="000000" w:themeColor="text1"/>
                <w:sz w:val="18"/>
                <w:szCs w:val="18"/>
                <w:lang w:val="sr-Latn-RS"/>
              </w:rPr>
              <w:t xml:space="preserve">. do </w:t>
            </w:r>
            <w:r w:rsidRPr="00A3660B">
              <w:rPr>
                <w:rFonts w:ascii="Verdana" w:hAnsi="Verdana" w:cs="Times New Roman"/>
                <w:color w:val="000000" w:themeColor="text1"/>
                <w:sz w:val="18"/>
                <w:szCs w:val="18"/>
                <w:lang w:val="sr-Latn-RS"/>
              </w:rPr>
              <w:t>6</w:t>
            </w:r>
            <w:r w:rsidR="00A805DB" w:rsidRPr="00A3660B">
              <w:rPr>
                <w:rFonts w:ascii="Verdana" w:hAnsi="Verdana" w:cs="Times New Roman"/>
                <w:color w:val="000000" w:themeColor="text1"/>
                <w:sz w:val="18"/>
                <w:szCs w:val="18"/>
                <w:lang w:val="sr-Latn-RS"/>
              </w:rPr>
              <w:t>8</w:t>
            </w:r>
            <w:r w:rsidR="0083506A" w:rsidRPr="00A3660B">
              <w:rPr>
                <w:rFonts w:ascii="Verdana" w:hAnsi="Verdana" w:cs="Times New Roman"/>
                <w:color w:val="000000" w:themeColor="text1"/>
                <w:sz w:val="18"/>
                <w:szCs w:val="18"/>
                <w:lang w:val="sr-Latn-RS"/>
              </w:rPr>
              <w:t>.</w:t>
            </w:r>
          </w:p>
          <w:p w14:paraId="0E29A7F0" w14:textId="68FB61ED" w:rsidR="001F724F" w:rsidRPr="00A3660B" w:rsidRDefault="0083506A"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Obavezno</w:t>
            </w:r>
          </w:p>
        </w:tc>
        <w:tc>
          <w:tcPr>
            <w:tcW w:w="7575" w:type="dxa"/>
            <w:gridSpan w:val="2"/>
            <w:vAlign w:val="center"/>
          </w:tcPr>
          <w:p w14:paraId="73BA7132" w14:textId="77777777" w:rsidR="0083506A" w:rsidRPr="00A3660B" w:rsidRDefault="0083506A"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 xml:space="preserve">U ovom odeljku obrađuje se mehanika uspostavljanja veze sa internetom i upoznaju se polaznici s nekima od resursa koji se mogu upotrebiti da bi se došlo do odgovarajućih informacija nakon što je lice uspostavilo tu vezu. </w:t>
            </w:r>
          </w:p>
          <w:p w14:paraId="6F1C4F38" w14:textId="2C59E097" w:rsidR="00D5036D" w:rsidRPr="00A3660B" w:rsidRDefault="0083506A"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 xml:space="preserve">Treneri mogu poželeti da iznesu sopstvene informacije kojima će opisati uspostavljanje veze i istragu. </w:t>
            </w:r>
          </w:p>
        </w:tc>
      </w:tr>
      <w:tr w:rsidR="001F724F" w:rsidRPr="00A3660B" w14:paraId="7D254AC0" w14:textId="77777777" w:rsidTr="001F724F">
        <w:trPr>
          <w:trHeight w:val="1079"/>
        </w:trPr>
        <w:tc>
          <w:tcPr>
            <w:tcW w:w="1435" w:type="dxa"/>
            <w:vAlign w:val="center"/>
          </w:tcPr>
          <w:p w14:paraId="33E8A47D" w14:textId="0A2963A9" w:rsidR="009D1FFB" w:rsidRPr="00A3660B" w:rsidRDefault="00D5036D"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6</w:t>
            </w:r>
            <w:r w:rsidR="00A805DB" w:rsidRPr="00A3660B">
              <w:rPr>
                <w:rFonts w:ascii="Verdana" w:hAnsi="Verdana" w:cs="Times New Roman"/>
                <w:color w:val="000000" w:themeColor="text1"/>
                <w:sz w:val="18"/>
                <w:szCs w:val="18"/>
                <w:lang w:val="sr-Latn-RS"/>
              </w:rPr>
              <w:t>9</w:t>
            </w:r>
            <w:r w:rsidR="0083506A" w:rsidRPr="00A3660B">
              <w:rPr>
                <w:rFonts w:ascii="Verdana" w:hAnsi="Verdana" w:cs="Times New Roman"/>
                <w:color w:val="000000" w:themeColor="text1"/>
                <w:sz w:val="18"/>
                <w:szCs w:val="18"/>
                <w:lang w:val="sr-Latn-RS"/>
              </w:rPr>
              <w:t xml:space="preserve">. do </w:t>
            </w:r>
            <w:r w:rsidR="00A805DB" w:rsidRPr="00A3660B">
              <w:rPr>
                <w:rFonts w:ascii="Verdana" w:hAnsi="Verdana" w:cs="Times New Roman"/>
                <w:color w:val="000000" w:themeColor="text1"/>
                <w:sz w:val="18"/>
                <w:szCs w:val="18"/>
                <w:lang w:val="sr-Latn-RS"/>
              </w:rPr>
              <w:t>102</w:t>
            </w:r>
            <w:r w:rsidR="0083506A" w:rsidRPr="00A3660B">
              <w:rPr>
                <w:rFonts w:ascii="Verdana" w:hAnsi="Verdana" w:cs="Times New Roman"/>
                <w:color w:val="000000" w:themeColor="text1"/>
                <w:sz w:val="18"/>
                <w:szCs w:val="18"/>
                <w:lang w:val="sr-Latn-RS"/>
              </w:rPr>
              <w:t>.</w:t>
            </w:r>
          </w:p>
          <w:p w14:paraId="2E80BEC1" w14:textId="69CBE12D" w:rsidR="001F724F" w:rsidRPr="00A3660B" w:rsidRDefault="0083506A"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Važno</w:t>
            </w:r>
          </w:p>
        </w:tc>
        <w:tc>
          <w:tcPr>
            <w:tcW w:w="7575" w:type="dxa"/>
            <w:gridSpan w:val="2"/>
            <w:vAlign w:val="center"/>
          </w:tcPr>
          <w:p w14:paraId="6016A882" w14:textId="51B96EF6" w:rsidR="009D1FFB" w:rsidRPr="00A3660B" w:rsidRDefault="0083506A"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U ovom odeljku bavimo se internet uslugama i aplikacijama</w:t>
            </w:r>
            <w:r w:rsidR="00B77186" w:rsidRPr="00A3660B">
              <w:rPr>
                <w:rFonts w:ascii="Verdana" w:hAnsi="Verdana" w:cs="Times New Roman"/>
                <w:color w:val="000000" w:themeColor="text1"/>
                <w:sz w:val="18"/>
                <w:szCs w:val="18"/>
                <w:lang w:val="sr-Latn-RS"/>
              </w:rPr>
              <w:t xml:space="preserve"> koje mogu privući pažnju u krivičnim stvarima. Trener može poželeti da iznese sopstvene informacije ili primere pomoću kojih bi to opisao.</w:t>
            </w:r>
          </w:p>
          <w:p w14:paraId="1C22C67C" w14:textId="6ACD0148" w:rsidR="00B77186" w:rsidRPr="00A3660B" w:rsidRDefault="00002724"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Neki slajdovi sadrže internet statistiku. Trener je dužan da se postara da ti statistički podaci budu ažurni i, gde je to moguće, relevantni za polaznike – međutim, svi navedeni podaci bili su tačni u trenutku kada su slajdovi napisani (avgust 2020).</w:t>
            </w:r>
          </w:p>
        </w:tc>
      </w:tr>
      <w:tr w:rsidR="001F724F" w:rsidRPr="00A3660B" w14:paraId="7DC867CB" w14:textId="77777777" w:rsidTr="001F724F">
        <w:trPr>
          <w:trHeight w:val="1079"/>
        </w:trPr>
        <w:tc>
          <w:tcPr>
            <w:tcW w:w="1435" w:type="dxa"/>
            <w:vAlign w:val="center"/>
          </w:tcPr>
          <w:p w14:paraId="4666C405" w14:textId="5B35F85C" w:rsidR="009D1FFB" w:rsidRPr="00A3660B" w:rsidRDefault="00A805DB"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103</w:t>
            </w:r>
            <w:r w:rsidR="00002724" w:rsidRPr="00A3660B">
              <w:rPr>
                <w:rFonts w:ascii="Verdana" w:hAnsi="Verdana" w:cs="Times New Roman"/>
                <w:color w:val="000000" w:themeColor="text1"/>
                <w:sz w:val="18"/>
                <w:szCs w:val="18"/>
                <w:lang w:val="sr-Latn-RS"/>
              </w:rPr>
              <w:t xml:space="preserve">. do </w:t>
            </w:r>
            <w:r w:rsidR="00D5036D" w:rsidRPr="00A3660B">
              <w:rPr>
                <w:rFonts w:ascii="Verdana" w:hAnsi="Verdana" w:cs="Times New Roman"/>
                <w:color w:val="000000" w:themeColor="text1"/>
                <w:sz w:val="18"/>
                <w:szCs w:val="18"/>
                <w:lang w:val="sr-Latn-RS"/>
              </w:rPr>
              <w:t>1</w:t>
            </w:r>
            <w:r w:rsidRPr="00A3660B">
              <w:rPr>
                <w:rFonts w:ascii="Verdana" w:hAnsi="Verdana" w:cs="Times New Roman"/>
                <w:color w:val="000000" w:themeColor="text1"/>
                <w:sz w:val="18"/>
                <w:szCs w:val="18"/>
                <w:lang w:val="sr-Latn-RS"/>
              </w:rPr>
              <w:t>16</w:t>
            </w:r>
            <w:r w:rsidR="00002724" w:rsidRPr="00A3660B">
              <w:rPr>
                <w:rFonts w:ascii="Verdana" w:hAnsi="Verdana" w:cs="Times New Roman"/>
                <w:color w:val="000000" w:themeColor="text1"/>
                <w:sz w:val="18"/>
                <w:szCs w:val="18"/>
                <w:lang w:val="sr-Latn-RS"/>
              </w:rPr>
              <w:t>.</w:t>
            </w:r>
          </w:p>
          <w:p w14:paraId="0D6E92F8" w14:textId="3F575CD7" w:rsidR="001F724F" w:rsidRPr="00A3660B" w:rsidRDefault="00002724"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Obavezno</w:t>
            </w:r>
          </w:p>
        </w:tc>
        <w:tc>
          <w:tcPr>
            <w:tcW w:w="7575" w:type="dxa"/>
            <w:gridSpan w:val="2"/>
            <w:vAlign w:val="center"/>
          </w:tcPr>
          <w:p w14:paraId="57CDB28A" w14:textId="77777777" w:rsidR="00002724" w:rsidRPr="00A3660B" w:rsidRDefault="00002724"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 xml:space="preserve">Ovaj odeljak predstavlja polaznicima </w:t>
            </w:r>
            <w:r w:rsidR="00D5036D" w:rsidRPr="00A3660B">
              <w:rPr>
                <w:rFonts w:ascii="Verdana" w:hAnsi="Verdana" w:cs="Times New Roman"/>
                <w:color w:val="000000" w:themeColor="text1"/>
                <w:sz w:val="18"/>
                <w:szCs w:val="18"/>
                <w:lang w:val="sr-Latn-RS"/>
              </w:rPr>
              <w:t xml:space="preserve">Deepweb, </w:t>
            </w:r>
            <w:r w:rsidRPr="00A3660B">
              <w:rPr>
                <w:rFonts w:ascii="Verdana" w:hAnsi="Verdana" w:cs="Times New Roman"/>
                <w:color w:val="000000" w:themeColor="text1"/>
                <w:sz w:val="18"/>
                <w:szCs w:val="18"/>
                <w:lang w:val="sr-Latn-RS"/>
              </w:rPr>
              <w:t xml:space="preserve">anonimnost i </w:t>
            </w:r>
            <w:r w:rsidR="00D5036D" w:rsidRPr="00A3660B">
              <w:rPr>
                <w:rFonts w:ascii="Verdana" w:hAnsi="Verdana" w:cs="Times New Roman"/>
                <w:color w:val="000000" w:themeColor="text1"/>
                <w:sz w:val="18"/>
                <w:szCs w:val="18"/>
                <w:lang w:val="sr-Latn-RS"/>
              </w:rPr>
              <w:t>Darkweb</w:t>
            </w:r>
            <w:r w:rsidR="00603C3A" w:rsidRPr="00A3660B">
              <w:rPr>
                <w:rFonts w:ascii="Verdana" w:hAnsi="Verdana" w:cs="Times New Roman"/>
                <w:color w:val="000000" w:themeColor="text1"/>
                <w:sz w:val="18"/>
                <w:szCs w:val="18"/>
                <w:lang w:val="sr-Latn-RS"/>
              </w:rPr>
              <w:t xml:space="preserve"> </w:t>
            </w:r>
            <w:r w:rsidRPr="00A3660B">
              <w:rPr>
                <w:rFonts w:ascii="Verdana" w:hAnsi="Verdana" w:cs="Times New Roman"/>
                <w:color w:val="000000" w:themeColor="text1"/>
                <w:sz w:val="18"/>
                <w:szCs w:val="18"/>
                <w:lang w:val="sr-Latn-RS"/>
              </w:rPr>
              <w:t xml:space="preserve">i omogućiće im da shvate tehnologiju i terminologiju s kojom se mogu susresti u toj vrsti istrage. </w:t>
            </w:r>
          </w:p>
          <w:p w14:paraId="6608E1B9" w14:textId="7563C9CF" w:rsidR="00603C3A" w:rsidRPr="00A3660B" w:rsidRDefault="00002724"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 xml:space="preserve">Trener može poželeti da iznese i sopstvene informacije ili primere kako bi opisao  te pojmove ili kako bi  izveo onlajn demonstraciju tamo gde to konektivnost omogućuje. </w:t>
            </w:r>
          </w:p>
        </w:tc>
      </w:tr>
      <w:tr w:rsidR="001F724F" w:rsidRPr="00A3660B" w14:paraId="1B49C2DB" w14:textId="77777777" w:rsidTr="001F724F">
        <w:trPr>
          <w:trHeight w:val="1079"/>
        </w:trPr>
        <w:tc>
          <w:tcPr>
            <w:tcW w:w="1435" w:type="dxa"/>
            <w:vAlign w:val="center"/>
          </w:tcPr>
          <w:p w14:paraId="58A754E5" w14:textId="007C8545" w:rsidR="009D1FFB" w:rsidRPr="00A3660B" w:rsidRDefault="00D5036D"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11</w:t>
            </w:r>
            <w:r w:rsidR="00AA3666" w:rsidRPr="00A3660B">
              <w:rPr>
                <w:rFonts w:ascii="Verdana" w:hAnsi="Verdana" w:cs="Times New Roman"/>
                <w:color w:val="000000" w:themeColor="text1"/>
                <w:sz w:val="18"/>
                <w:szCs w:val="18"/>
                <w:lang w:val="sr-Latn-RS"/>
              </w:rPr>
              <w:t>7</w:t>
            </w:r>
            <w:r w:rsidR="00002724" w:rsidRPr="00A3660B">
              <w:rPr>
                <w:rFonts w:ascii="Verdana" w:hAnsi="Verdana" w:cs="Times New Roman"/>
                <w:color w:val="000000" w:themeColor="text1"/>
                <w:sz w:val="18"/>
                <w:szCs w:val="18"/>
                <w:lang w:val="sr-Latn-RS"/>
              </w:rPr>
              <w:t xml:space="preserve">. do </w:t>
            </w:r>
            <w:r w:rsidRPr="00A3660B">
              <w:rPr>
                <w:rFonts w:ascii="Verdana" w:hAnsi="Verdana" w:cs="Times New Roman"/>
                <w:color w:val="000000" w:themeColor="text1"/>
                <w:sz w:val="18"/>
                <w:szCs w:val="18"/>
                <w:lang w:val="sr-Latn-RS"/>
              </w:rPr>
              <w:t>11</w:t>
            </w:r>
            <w:r w:rsidR="00AA3666" w:rsidRPr="00A3660B">
              <w:rPr>
                <w:rFonts w:ascii="Verdana" w:hAnsi="Verdana" w:cs="Times New Roman"/>
                <w:color w:val="000000" w:themeColor="text1"/>
                <w:sz w:val="18"/>
                <w:szCs w:val="18"/>
                <w:lang w:val="sr-Latn-RS"/>
              </w:rPr>
              <w:t>8</w:t>
            </w:r>
            <w:r w:rsidR="00002724" w:rsidRPr="00A3660B">
              <w:rPr>
                <w:rFonts w:ascii="Verdana" w:hAnsi="Verdana" w:cs="Times New Roman"/>
                <w:color w:val="000000" w:themeColor="text1"/>
                <w:sz w:val="18"/>
                <w:szCs w:val="18"/>
                <w:lang w:val="sr-Latn-RS"/>
              </w:rPr>
              <w:t>.</w:t>
            </w:r>
          </w:p>
          <w:p w14:paraId="5F457997" w14:textId="7C39D07D" w:rsidR="001F724F" w:rsidRPr="00A3660B" w:rsidRDefault="00002724" w:rsidP="00A3660B">
            <w:pPr>
              <w:spacing w:before="120" w:after="120" w:line="260" w:lineRule="atLeast"/>
              <w:jc w:val="center"/>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Obavezno</w:t>
            </w:r>
          </w:p>
        </w:tc>
        <w:tc>
          <w:tcPr>
            <w:tcW w:w="7575" w:type="dxa"/>
            <w:gridSpan w:val="2"/>
            <w:vAlign w:val="center"/>
          </w:tcPr>
          <w:p w14:paraId="07567817" w14:textId="5AFC70E2" w:rsidR="009D1FFB" w:rsidRPr="00A3660B" w:rsidRDefault="00002724"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hAnsi="Verdana" w:cs="Times New Roman"/>
                <w:color w:val="000000" w:themeColor="text1"/>
                <w:sz w:val="18"/>
                <w:szCs w:val="18"/>
                <w:lang w:val="sr-Latn-RS"/>
              </w:rPr>
              <w:t>Završni odeljak pruža mogućnost treneru da objasni šta je sve ispredavano tokom lekcije i da se postara da svi neposredni ciljevi budu ispunjeni. Polaznicima se pruža mogućnost da iskoriste priliku i postave pitanja o stvarima za koje je možda potrebno razjašnjenje</w:t>
            </w:r>
            <w:r w:rsidR="003253DC" w:rsidRPr="00A3660B">
              <w:rPr>
                <w:rFonts w:ascii="Verdana" w:hAnsi="Verdana" w:cs="Times New Roman"/>
                <w:color w:val="000000" w:themeColor="text1"/>
                <w:sz w:val="18"/>
                <w:szCs w:val="18"/>
                <w:lang w:val="sr-Latn-RS"/>
              </w:rPr>
              <w:t>.</w:t>
            </w:r>
          </w:p>
        </w:tc>
      </w:tr>
      <w:tr w:rsidR="003253DC" w:rsidRPr="00A3660B" w14:paraId="2ECF09B7" w14:textId="77777777" w:rsidTr="001F724F">
        <w:trPr>
          <w:trHeight w:val="1412"/>
        </w:trPr>
        <w:tc>
          <w:tcPr>
            <w:tcW w:w="9010" w:type="dxa"/>
            <w:gridSpan w:val="3"/>
            <w:vAlign w:val="center"/>
          </w:tcPr>
          <w:p w14:paraId="5630E2B7" w14:textId="209CF209" w:rsidR="003253DC" w:rsidRPr="00A3660B" w:rsidRDefault="007A7923" w:rsidP="00A3660B">
            <w:pPr>
              <w:spacing w:before="120" w:after="120" w:line="260" w:lineRule="atLeast"/>
              <w:jc w:val="both"/>
              <w:rPr>
                <w:rFonts w:ascii="Verdana" w:hAnsi="Verdana" w:cs="Times New Roman"/>
                <w:b/>
                <w:color w:val="000000" w:themeColor="text1"/>
                <w:sz w:val="22"/>
                <w:szCs w:val="22"/>
                <w:lang w:val="sr-Latn-RS"/>
              </w:rPr>
            </w:pPr>
            <w:r w:rsidRPr="00A3660B">
              <w:rPr>
                <w:rFonts w:ascii="Verdana" w:hAnsi="Verdana" w:cs="Times New Roman"/>
                <w:b/>
                <w:color w:val="000000" w:themeColor="text1"/>
                <w:sz w:val="22"/>
                <w:szCs w:val="22"/>
                <w:lang w:val="sr-Latn-RS"/>
              </w:rPr>
              <w:lastRenderedPageBreak/>
              <w:t>Praktične vežbe</w:t>
            </w:r>
          </w:p>
          <w:p w14:paraId="56CE1901" w14:textId="77777777" w:rsidR="007A7923" w:rsidRPr="00A3660B" w:rsidRDefault="007A7923" w:rsidP="00A3660B">
            <w:pPr>
              <w:tabs>
                <w:tab w:val="left" w:pos="426"/>
                <w:tab w:val="left" w:pos="851"/>
              </w:tabs>
              <w:spacing w:before="120" w:after="120" w:line="260" w:lineRule="atLeast"/>
              <w:jc w:val="both"/>
              <w:rPr>
                <w:rFonts w:ascii="Verdana" w:eastAsia="Times New Roman" w:hAnsi="Verdana" w:cs="Times New Roman"/>
                <w:sz w:val="18"/>
                <w:szCs w:val="18"/>
                <w:lang w:val="sr-Latn-RS"/>
              </w:rPr>
            </w:pPr>
            <w:r w:rsidRPr="00A3660B">
              <w:rPr>
                <w:rFonts w:ascii="Verdana" w:eastAsia="Times New Roman" w:hAnsi="Verdana" w:cs="Times New Roman"/>
                <w:sz w:val="18"/>
                <w:szCs w:val="18"/>
                <w:lang w:val="sr-Latn-RS"/>
              </w:rPr>
              <w:t xml:space="preserve">Za ovu sesiju nisu predviđene nikakve praktične vežbe budući da ništa ne može da garantuje da će tehnološki nivo i pristup internetu za održavanje takvih vežbi postojati na svakom mestu održavanja. </w:t>
            </w:r>
          </w:p>
          <w:p w14:paraId="04D65D89" w14:textId="2A23FD8A" w:rsidR="003253DC" w:rsidRPr="00A3660B" w:rsidRDefault="007A7923" w:rsidP="00A3660B">
            <w:pPr>
              <w:tabs>
                <w:tab w:val="left" w:pos="426"/>
                <w:tab w:val="left" w:pos="851"/>
              </w:tabs>
              <w:spacing w:before="120" w:after="120" w:line="260" w:lineRule="atLeast"/>
              <w:jc w:val="both"/>
              <w:rPr>
                <w:rFonts w:ascii="Verdana" w:eastAsia="Times New Roman" w:hAnsi="Verdana" w:cs="Times New Roman"/>
                <w:sz w:val="18"/>
                <w:szCs w:val="18"/>
                <w:lang w:val="sr-Latn-RS"/>
              </w:rPr>
            </w:pPr>
            <w:r w:rsidRPr="00A3660B">
              <w:rPr>
                <w:rFonts w:ascii="Verdana" w:eastAsia="Times New Roman" w:hAnsi="Verdana" w:cs="Times New Roman"/>
                <w:sz w:val="18"/>
                <w:szCs w:val="18"/>
                <w:lang w:val="sr-Latn-RS"/>
              </w:rPr>
              <w:t xml:space="preserve">U budućnosti, treneri mogu nastojati da dopune nastavu uvođenjem vežbi, onda kada se obuka odvija u okruženju </w:t>
            </w:r>
            <w:r w:rsidR="0063287F" w:rsidRPr="00A3660B">
              <w:rPr>
                <w:rFonts w:ascii="Verdana" w:eastAsia="Times New Roman" w:hAnsi="Verdana" w:cs="Times New Roman"/>
                <w:sz w:val="18"/>
                <w:szCs w:val="18"/>
                <w:lang w:val="sr-Latn-RS"/>
              </w:rPr>
              <w:t>koje raspolaže odgovarajućim tehničkim mogućnostima.</w:t>
            </w:r>
          </w:p>
        </w:tc>
      </w:tr>
      <w:tr w:rsidR="003253DC" w:rsidRPr="00F722E6" w14:paraId="603967A2" w14:textId="77777777" w:rsidTr="001F724F">
        <w:tc>
          <w:tcPr>
            <w:tcW w:w="9010" w:type="dxa"/>
            <w:gridSpan w:val="3"/>
            <w:vAlign w:val="center"/>
          </w:tcPr>
          <w:p w14:paraId="090B3430" w14:textId="59C5A587" w:rsidR="003253DC" w:rsidRPr="00A3660B" w:rsidRDefault="0063287F" w:rsidP="00A3660B">
            <w:pPr>
              <w:spacing w:before="120" w:after="120" w:line="260" w:lineRule="atLeast"/>
              <w:jc w:val="both"/>
              <w:rPr>
                <w:rFonts w:ascii="Verdana" w:hAnsi="Verdana" w:cs="Times New Roman"/>
                <w:b/>
                <w:color w:val="000000" w:themeColor="text1"/>
                <w:sz w:val="22"/>
                <w:szCs w:val="22"/>
                <w:lang w:val="sr-Latn-RS"/>
              </w:rPr>
            </w:pPr>
            <w:r w:rsidRPr="00A3660B">
              <w:rPr>
                <w:rFonts w:ascii="Verdana" w:hAnsi="Verdana" w:cs="Times New Roman"/>
                <w:b/>
                <w:color w:val="000000" w:themeColor="text1"/>
                <w:sz w:val="22"/>
                <w:szCs w:val="22"/>
                <w:lang w:val="sr-Latn-RS"/>
              </w:rPr>
              <w:t>Procena/Kontrola znanja</w:t>
            </w:r>
          </w:p>
          <w:p w14:paraId="4496975B" w14:textId="10963A2F" w:rsidR="003253DC" w:rsidRPr="00A3660B" w:rsidRDefault="004F45F3" w:rsidP="00A3660B">
            <w:pPr>
              <w:spacing w:before="120" w:after="120" w:line="260" w:lineRule="atLeast"/>
              <w:jc w:val="both"/>
              <w:rPr>
                <w:rFonts w:ascii="Verdana" w:hAnsi="Verdana" w:cs="Times New Roman"/>
                <w:color w:val="000000" w:themeColor="text1"/>
                <w:sz w:val="18"/>
                <w:szCs w:val="18"/>
                <w:lang w:val="sr-Latn-RS"/>
              </w:rPr>
            </w:pPr>
            <w:r w:rsidRPr="00A3660B">
              <w:rPr>
                <w:rFonts w:ascii="Verdana" w:eastAsia="Times New Roman" w:hAnsi="Verdana" w:cs="Times New Roman"/>
                <w:sz w:val="18"/>
                <w:szCs w:val="18"/>
                <w:lang w:val="sr-Latn-RS"/>
              </w:rPr>
              <w:t>N</w:t>
            </w:r>
            <w:r w:rsidR="0063287F" w:rsidRPr="00A3660B">
              <w:rPr>
                <w:rFonts w:ascii="Verdana" w:eastAsia="Times New Roman" w:hAnsi="Verdana" w:cs="Times New Roman"/>
                <w:sz w:val="18"/>
                <w:szCs w:val="18"/>
                <w:lang w:val="sr-Latn-RS"/>
              </w:rPr>
              <w:t>ije planiran nikak</w:t>
            </w:r>
            <w:r w:rsidRPr="00A3660B">
              <w:rPr>
                <w:rFonts w:ascii="Verdana" w:eastAsia="Times New Roman" w:hAnsi="Verdana" w:cs="Times New Roman"/>
                <w:sz w:val="18"/>
                <w:szCs w:val="18"/>
                <w:lang w:val="sr-Latn-RS"/>
              </w:rPr>
              <w:t>a</w:t>
            </w:r>
            <w:r w:rsidR="0063287F" w:rsidRPr="00A3660B">
              <w:rPr>
                <w:rFonts w:ascii="Verdana" w:eastAsia="Times New Roman" w:hAnsi="Verdana" w:cs="Times New Roman"/>
                <w:sz w:val="18"/>
                <w:szCs w:val="18"/>
                <w:lang w:val="sr-Latn-RS"/>
              </w:rPr>
              <w:t xml:space="preserve">v poseban test znanja </w:t>
            </w:r>
            <w:r w:rsidRPr="00A3660B">
              <w:rPr>
                <w:rFonts w:ascii="Verdana" w:eastAsia="Times New Roman" w:hAnsi="Verdana" w:cs="Times New Roman"/>
                <w:sz w:val="18"/>
                <w:szCs w:val="18"/>
                <w:lang w:val="sr-Latn-RS"/>
              </w:rPr>
              <w:t xml:space="preserve">osim </w:t>
            </w:r>
            <w:r w:rsidR="0063287F" w:rsidRPr="00A3660B">
              <w:rPr>
                <w:rFonts w:ascii="Verdana" w:eastAsia="Times New Roman" w:hAnsi="Verdana" w:cs="Times New Roman"/>
                <w:sz w:val="18"/>
                <w:szCs w:val="18"/>
                <w:lang w:val="sr-Latn-RS"/>
              </w:rPr>
              <w:t xml:space="preserve">onoga koji je </w:t>
            </w:r>
            <w:r w:rsidRPr="00A3660B">
              <w:rPr>
                <w:rFonts w:ascii="Verdana" w:eastAsia="Times New Roman" w:hAnsi="Verdana" w:cs="Times New Roman"/>
                <w:sz w:val="18"/>
                <w:szCs w:val="18"/>
                <w:lang w:val="sr-Latn-RS"/>
              </w:rPr>
              <w:t>gore naveden za ovaj kurs obuke</w:t>
            </w:r>
            <w:r w:rsidR="0063287F" w:rsidRPr="00A3660B">
              <w:rPr>
                <w:rFonts w:ascii="Verdana" w:eastAsia="Times New Roman" w:hAnsi="Verdana" w:cs="Times New Roman"/>
                <w:sz w:val="18"/>
                <w:szCs w:val="18"/>
                <w:lang w:val="sr-Latn-RS"/>
              </w:rPr>
              <w:t>. Nije tražena nikakva  zvanična procena.</w:t>
            </w:r>
          </w:p>
        </w:tc>
      </w:tr>
    </w:tbl>
    <w:p w14:paraId="15498912" w14:textId="77777777" w:rsidR="00D82C18" w:rsidRPr="00F722E6" w:rsidRDefault="00D82C18">
      <w:pPr>
        <w:rPr>
          <w:rFonts w:ascii="Verdana" w:hAnsi="Verdana"/>
          <w:lang w:val="sr-Latn-RS"/>
        </w:rPr>
      </w:pPr>
    </w:p>
    <w:sectPr w:rsidR="00D82C18" w:rsidRPr="00F722E6"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1"/>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2447"/>
    <w:rsid w:val="00002724"/>
    <w:rsid w:val="001723EB"/>
    <w:rsid w:val="001830C8"/>
    <w:rsid w:val="001834FA"/>
    <w:rsid w:val="001F724F"/>
    <w:rsid w:val="002030A4"/>
    <w:rsid w:val="00271010"/>
    <w:rsid w:val="00271BE1"/>
    <w:rsid w:val="003253DC"/>
    <w:rsid w:val="003630ED"/>
    <w:rsid w:val="003B6C3F"/>
    <w:rsid w:val="00461386"/>
    <w:rsid w:val="004A60FB"/>
    <w:rsid w:val="004C6FF6"/>
    <w:rsid w:val="004F45F3"/>
    <w:rsid w:val="0056305A"/>
    <w:rsid w:val="005703B7"/>
    <w:rsid w:val="005A4E47"/>
    <w:rsid w:val="005B1BCD"/>
    <w:rsid w:val="005E396D"/>
    <w:rsid w:val="00603C3A"/>
    <w:rsid w:val="00617156"/>
    <w:rsid w:val="0063287F"/>
    <w:rsid w:val="00661034"/>
    <w:rsid w:val="00726856"/>
    <w:rsid w:val="0077656C"/>
    <w:rsid w:val="007A7923"/>
    <w:rsid w:val="00824997"/>
    <w:rsid w:val="0083506A"/>
    <w:rsid w:val="00835B6E"/>
    <w:rsid w:val="00863529"/>
    <w:rsid w:val="0087304E"/>
    <w:rsid w:val="008966E2"/>
    <w:rsid w:val="008A7662"/>
    <w:rsid w:val="008D6A7B"/>
    <w:rsid w:val="008E3FE7"/>
    <w:rsid w:val="00933E41"/>
    <w:rsid w:val="009A7C8E"/>
    <w:rsid w:val="009D1FFB"/>
    <w:rsid w:val="00A03CF0"/>
    <w:rsid w:val="00A3660B"/>
    <w:rsid w:val="00A4110D"/>
    <w:rsid w:val="00A734A5"/>
    <w:rsid w:val="00A74008"/>
    <w:rsid w:val="00A805DB"/>
    <w:rsid w:val="00A84D48"/>
    <w:rsid w:val="00A870E0"/>
    <w:rsid w:val="00AA3666"/>
    <w:rsid w:val="00AA3684"/>
    <w:rsid w:val="00B05B40"/>
    <w:rsid w:val="00B77186"/>
    <w:rsid w:val="00C0074A"/>
    <w:rsid w:val="00C50B45"/>
    <w:rsid w:val="00C52665"/>
    <w:rsid w:val="00C541A2"/>
    <w:rsid w:val="00C71107"/>
    <w:rsid w:val="00C86D10"/>
    <w:rsid w:val="00CB02C4"/>
    <w:rsid w:val="00CB3026"/>
    <w:rsid w:val="00CF55E9"/>
    <w:rsid w:val="00D5036D"/>
    <w:rsid w:val="00D65E51"/>
    <w:rsid w:val="00D82C18"/>
    <w:rsid w:val="00DC6A94"/>
    <w:rsid w:val="00E13BE7"/>
    <w:rsid w:val="00E53DA2"/>
    <w:rsid w:val="00E64814"/>
    <w:rsid w:val="00E7344B"/>
    <w:rsid w:val="00E95703"/>
    <w:rsid w:val="00F00738"/>
    <w:rsid w:val="00F62A15"/>
    <w:rsid w:val="00F722E6"/>
    <w:rsid w:val="00FC58C9"/>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ADBFE646-0A78-4ECD-8585-68E62A049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1170</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CEAUSU Diana</cp:lastModifiedBy>
  <cp:revision>3</cp:revision>
  <dcterms:created xsi:type="dcterms:W3CDTF">2021-04-12T10:29:00Z</dcterms:created>
  <dcterms:modified xsi:type="dcterms:W3CDTF">2021-04-12T11:30:00Z</dcterms:modified>
</cp:coreProperties>
</file>