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D3321" w14:textId="77777777" w:rsidR="00C94C09" w:rsidRPr="004B51D0" w:rsidRDefault="00C94C09" w:rsidP="00C94C09">
      <w:pPr>
        <w:jc w:val="center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noProof/>
          <w:lang w:val="hr-HR" w:eastAsia="hr-HR"/>
        </w:rPr>
        <w:drawing>
          <wp:inline distT="0" distB="0" distL="0" distR="0" wp14:anchorId="20632837" wp14:editId="170A8EAA">
            <wp:extent cx="3133725" cy="1348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040" cy="138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456A" w14:textId="160AD6F1" w:rsidR="00C94C09" w:rsidRPr="004B51D0" w:rsidRDefault="00C94C09" w:rsidP="00C94C09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4B51D0">
        <w:rPr>
          <w:rFonts w:ascii="Tahoma" w:hAnsi="Tahoma" w:cs="Tahoma"/>
          <w:sz w:val="20"/>
          <w:szCs w:val="20"/>
          <w:lang w:val="en-GB"/>
        </w:rPr>
        <w:t>Strasbourg,</w:t>
      </w:r>
      <w:r w:rsidR="007E7BA1">
        <w:rPr>
          <w:rFonts w:ascii="Tahoma" w:hAnsi="Tahoma" w:cs="Tahoma"/>
          <w:sz w:val="20"/>
          <w:szCs w:val="20"/>
          <w:lang w:val="en-GB"/>
        </w:rPr>
        <w:t xml:space="preserve"> </w:t>
      </w:r>
      <w:r w:rsidR="00B14990">
        <w:rPr>
          <w:rFonts w:ascii="Tahoma" w:hAnsi="Tahoma" w:cs="Tahoma"/>
          <w:sz w:val="20"/>
          <w:szCs w:val="20"/>
          <w:lang w:val="en-GB"/>
        </w:rPr>
        <w:t>11 March 2021</w:t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="00B14990">
        <w:rPr>
          <w:rFonts w:ascii="Tahoma" w:hAnsi="Tahoma" w:cs="Tahoma"/>
          <w:sz w:val="20"/>
          <w:szCs w:val="20"/>
          <w:lang w:val="en-GB"/>
        </w:rPr>
        <w:t xml:space="preserve">       </w:t>
      </w:r>
      <w:r w:rsidRPr="004B51D0">
        <w:rPr>
          <w:rFonts w:ascii="Tahoma" w:hAnsi="Tahoma" w:cs="Tahoma"/>
          <w:sz w:val="20"/>
          <w:szCs w:val="20"/>
          <w:lang w:val="en-GB"/>
        </w:rPr>
        <w:t>AP</w:t>
      </w:r>
      <w:r w:rsidR="00B14990">
        <w:rPr>
          <w:rFonts w:ascii="Tahoma" w:hAnsi="Tahoma" w:cs="Tahoma"/>
          <w:sz w:val="20"/>
          <w:szCs w:val="20"/>
          <w:lang w:val="en-GB"/>
        </w:rPr>
        <w:t>/</w:t>
      </w:r>
      <w:r w:rsidRPr="004B51D0">
        <w:rPr>
          <w:rFonts w:ascii="Tahoma" w:hAnsi="Tahoma" w:cs="Tahoma"/>
          <w:sz w:val="20"/>
          <w:szCs w:val="20"/>
          <w:lang w:val="en-GB"/>
        </w:rPr>
        <w:t>CAT(202</w:t>
      </w:r>
      <w:r w:rsidR="00B14990">
        <w:rPr>
          <w:rFonts w:ascii="Tahoma" w:hAnsi="Tahoma" w:cs="Tahoma"/>
          <w:sz w:val="20"/>
          <w:szCs w:val="20"/>
          <w:lang w:val="en-GB"/>
        </w:rPr>
        <w:t>0</w:t>
      </w:r>
      <w:r w:rsidRPr="004B51D0">
        <w:rPr>
          <w:rFonts w:ascii="Tahoma" w:hAnsi="Tahoma" w:cs="Tahoma"/>
          <w:sz w:val="20"/>
          <w:szCs w:val="20"/>
          <w:lang w:val="en-GB"/>
        </w:rPr>
        <w:t>)02</w:t>
      </w:r>
      <w:r w:rsidR="00B14990">
        <w:rPr>
          <w:rFonts w:ascii="Tahoma" w:hAnsi="Tahoma" w:cs="Tahoma"/>
          <w:sz w:val="20"/>
          <w:szCs w:val="20"/>
          <w:lang w:val="en-GB"/>
        </w:rPr>
        <w:t>rev</w:t>
      </w:r>
      <w:r w:rsidRPr="004B51D0">
        <w:rPr>
          <w:rFonts w:ascii="Tahoma" w:hAnsi="Tahoma" w:cs="Tahoma"/>
          <w:sz w:val="20"/>
          <w:szCs w:val="20"/>
          <w:lang w:val="en-GB"/>
        </w:rPr>
        <w:t xml:space="preserve"> REC</w:t>
      </w:r>
      <w:r w:rsidRPr="004B51D0">
        <w:rPr>
          <w:rFonts w:ascii="Tahoma" w:hAnsi="Tahoma" w:cs="Tahoma"/>
          <w:sz w:val="20"/>
          <w:szCs w:val="20"/>
          <w:lang w:val="en-GB"/>
        </w:rPr>
        <w:br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Pr="004B51D0">
        <w:rPr>
          <w:rFonts w:ascii="Tahoma" w:hAnsi="Tahoma" w:cs="Tahoma"/>
          <w:sz w:val="20"/>
          <w:szCs w:val="20"/>
          <w:lang w:val="en-GB"/>
        </w:rPr>
        <w:tab/>
      </w:r>
      <w:r w:rsidR="00B14990">
        <w:rPr>
          <w:rFonts w:ascii="Tahoma" w:hAnsi="Tahoma" w:cs="Tahoma"/>
          <w:sz w:val="20"/>
          <w:szCs w:val="20"/>
          <w:lang w:val="en-GB"/>
        </w:rPr>
        <w:t xml:space="preserve"> </w:t>
      </w:r>
      <w:r w:rsidRPr="004B51D0">
        <w:rPr>
          <w:rFonts w:ascii="Tahoma" w:hAnsi="Tahoma" w:cs="Tahoma"/>
          <w:sz w:val="20"/>
          <w:szCs w:val="20"/>
          <w:lang w:val="en-GB"/>
        </w:rPr>
        <w:t>Orig. English</w:t>
      </w:r>
    </w:p>
    <w:p w14:paraId="25A6D7D7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lang w:val="en-GB"/>
        </w:rPr>
      </w:pPr>
    </w:p>
    <w:p w14:paraId="0CB30EE7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lang w:val="en-GB"/>
        </w:rPr>
      </w:pPr>
    </w:p>
    <w:p w14:paraId="4C4F6572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lang w:val="en-GB"/>
        </w:rPr>
      </w:pPr>
    </w:p>
    <w:p w14:paraId="1CF3A2BA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lang w:val="en-GB"/>
        </w:rPr>
      </w:pPr>
    </w:p>
    <w:p w14:paraId="49B68B04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>EUROPEAN AND MEDITERRANEAN MAJOR HAZARDS AGREEMENT</w:t>
      </w: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br/>
        <w:t xml:space="preserve"> (EUR-OPA)</w:t>
      </w:r>
    </w:p>
    <w:p w14:paraId="7B00034C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64100E04" w14:textId="655E56EC" w:rsidR="00C94C09" w:rsidRDefault="00C94C09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4B51D0">
        <w:rPr>
          <w:rFonts w:ascii="Tahoma" w:hAnsi="Tahoma" w:cs="Tahoma"/>
          <w:b/>
          <w:bCs/>
          <w:color w:val="FF0000"/>
          <w:sz w:val="24"/>
          <w:szCs w:val="24"/>
          <w:lang w:val="en-GB"/>
        </w:rPr>
        <w:t>DRAFT</w:t>
      </w: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 xml:space="preserve"> RECOMMENDATION</w:t>
      </w:r>
    </w:p>
    <w:p w14:paraId="1321821E" w14:textId="4AC24F2A" w:rsidR="0004517C" w:rsidRPr="004B51D0" w:rsidRDefault="0004517C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213FA920" w14:textId="3B772EF6" w:rsidR="00C94C09" w:rsidRPr="004B51D0" w:rsidRDefault="00C94C09" w:rsidP="00C94C09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bookmarkStart w:id="0" w:name="_Hlk62725247"/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 xml:space="preserve">Inclusion of migrants, asylum seekers and refugees </w:t>
      </w:r>
    </w:p>
    <w:p w14:paraId="2231FC68" w14:textId="788AC130" w:rsidR="00C94C09" w:rsidRPr="004B51D0" w:rsidRDefault="00C94C09" w:rsidP="00C94C09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>in prepar</w:t>
      </w:r>
      <w:r w:rsidR="001A1BF9" w:rsidRPr="004B51D0">
        <w:rPr>
          <w:rFonts w:ascii="Tahoma" w:hAnsi="Tahoma" w:cs="Tahoma"/>
          <w:b/>
          <w:bCs/>
          <w:sz w:val="24"/>
          <w:szCs w:val="24"/>
          <w:lang w:val="en-GB"/>
        </w:rPr>
        <w:t>ing</w:t>
      </w: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 xml:space="preserve"> for and respon</w:t>
      </w:r>
      <w:r w:rsidR="001A1BF9" w:rsidRPr="004B51D0">
        <w:rPr>
          <w:rFonts w:ascii="Tahoma" w:hAnsi="Tahoma" w:cs="Tahoma"/>
          <w:b/>
          <w:bCs/>
          <w:sz w:val="24"/>
          <w:szCs w:val="24"/>
          <w:lang w:val="en-GB"/>
        </w:rPr>
        <w:t xml:space="preserve">ding to </w:t>
      </w:r>
      <w:r w:rsidRPr="004B51D0">
        <w:rPr>
          <w:rFonts w:ascii="Tahoma" w:hAnsi="Tahoma" w:cs="Tahoma"/>
          <w:b/>
          <w:bCs/>
          <w:sz w:val="24"/>
          <w:szCs w:val="24"/>
          <w:lang w:val="en-GB"/>
        </w:rPr>
        <w:t>biological disasters</w:t>
      </w:r>
      <w:bookmarkEnd w:id="0"/>
    </w:p>
    <w:p w14:paraId="72ACDBFF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6C80CB02" w14:textId="77777777" w:rsidR="00C94C09" w:rsidRPr="004B51D0" w:rsidRDefault="00C94C09" w:rsidP="00C94C09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3882310" w14:textId="77777777" w:rsidR="00252403" w:rsidRDefault="00252403" w:rsidP="0025240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Proposed for adoption at the 14</w:t>
      </w:r>
      <w:r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Ministerial Conference on </w:t>
      </w:r>
    </w:p>
    <w:p w14:paraId="23F8F1DB" w14:textId="68B5DD79" w:rsidR="00C94C09" w:rsidRPr="004B51D0" w:rsidRDefault="00252403" w:rsidP="00252403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24 November 2021 in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en-GB"/>
        </w:rPr>
        <w:t>Matosinhos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GB"/>
        </w:rPr>
        <w:t>, Portugal</w:t>
      </w:r>
    </w:p>
    <w:p w14:paraId="1782486B" w14:textId="77777777" w:rsidR="00C94C09" w:rsidRPr="004B51D0" w:rsidRDefault="00C94C09" w:rsidP="002D6CD8">
      <w:pPr>
        <w:jc w:val="center"/>
        <w:rPr>
          <w:rFonts w:ascii="Tahoma" w:hAnsi="Tahoma" w:cs="Tahoma"/>
          <w:lang w:val="en-GB"/>
        </w:rPr>
      </w:pPr>
    </w:p>
    <w:p w14:paraId="474BC208" w14:textId="0B296948" w:rsidR="000B6DC1" w:rsidRDefault="000B6DC1">
      <w:pPr>
        <w:rPr>
          <w:rFonts w:ascii="Tahoma" w:hAnsi="Tahoma" w:cs="Tahoma"/>
          <w:b/>
          <w:bCs/>
          <w:color w:val="FF0000"/>
          <w:sz w:val="44"/>
          <w:szCs w:val="44"/>
          <w:lang w:val="en-GB"/>
        </w:rPr>
      </w:pPr>
      <w:r>
        <w:rPr>
          <w:rFonts w:ascii="Tahoma" w:hAnsi="Tahoma" w:cs="Tahoma"/>
          <w:b/>
          <w:bCs/>
          <w:color w:val="FF0000"/>
          <w:sz w:val="44"/>
          <w:szCs w:val="44"/>
          <w:lang w:val="en-GB"/>
        </w:rPr>
        <w:br w:type="page"/>
      </w:r>
    </w:p>
    <w:p w14:paraId="2BACFFF7" w14:textId="71578B14" w:rsidR="00C94C09" w:rsidRPr="004B51D0" w:rsidRDefault="00C94C09" w:rsidP="00C94C09">
      <w:pPr>
        <w:tabs>
          <w:tab w:val="left" w:pos="3744"/>
        </w:tabs>
        <w:spacing w:after="0"/>
        <w:rPr>
          <w:rFonts w:ascii="Tahoma" w:hAnsi="Tahoma" w:cs="Tahoma"/>
          <w:b/>
          <w:bCs/>
          <w:color w:val="FF0000"/>
          <w:sz w:val="44"/>
          <w:szCs w:val="44"/>
          <w:lang w:val="en-GB"/>
        </w:rPr>
      </w:pPr>
    </w:p>
    <w:p w14:paraId="2AB5D5AD" w14:textId="77777777" w:rsidR="00C94C09" w:rsidRPr="004B51D0" w:rsidRDefault="00C94C09" w:rsidP="00C94C09">
      <w:pPr>
        <w:spacing w:after="0"/>
        <w:jc w:val="both"/>
        <w:rPr>
          <w:rFonts w:ascii="Tahoma" w:hAnsi="Tahoma" w:cs="Tahoma"/>
          <w:b/>
          <w:bCs/>
          <w:lang w:val="en-GB"/>
        </w:rPr>
      </w:pPr>
      <w:r w:rsidRPr="004B51D0">
        <w:rPr>
          <w:rFonts w:ascii="Tahoma" w:hAnsi="Tahoma" w:cs="Tahoma"/>
          <w:b/>
          <w:bCs/>
          <w:lang w:val="en-GB"/>
        </w:rPr>
        <w:t>The Committee of Permanent Correspondents of the European and Mediterranean Major Hazards Agreement (EUR-OPA),</w:t>
      </w:r>
    </w:p>
    <w:p w14:paraId="18F6E4C5" w14:textId="72CB8018" w:rsidR="006102FE" w:rsidRPr="004B51D0" w:rsidRDefault="006102FE" w:rsidP="002D6CD8">
      <w:pPr>
        <w:jc w:val="both"/>
        <w:rPr>
          <w:rFonts w:ascii="Tahoma" w:hAnsi="Tahoma" w:cs="Tahoma"/>
          <w:lang w:val="en-GB"/>
        </w:rPr>
      </w:pPr>
    </w:p>
    <w:p w14:paraId="5B8D0F99" w14:textId="47497E6B" w:rsidR="001A63CF" w:rsidRPr="004B51D0" w:rsidRDefault="00CE5301" w:rsidP="001A63C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Recalling its </w:t>
      </w:r>
      <w:r w:rsidR="00C97B51" w:rsidRPr="004B51D0">
        <w:rPr>
          <w:rFonts w:ascii="Tahoma" w:hAnsi="Tahoma" w:cs="Tahoma"/>
          <w:lang w:val="en-GB"/>
        </w:rPr>
        <w:t>Recommendation 2016 - 1 on the Inclusion of Migrants</w:t>
      </w:r>
      <w:bookmarkStart w:id="1" w:name="_Hlk53137824"/>
      <w:r w:rsidR="00C97B51" w:rsidRPr="004B51D0">
        <w:rPr>
          <w:rFonts w:ascii="Tahoma" w:hAnsi="Tahoma" w:cs="Tahoma"/>
          <w:lang w:val="en-GB"/>
        </w:rPr>
        <w:t xml:space="preserve">, Asylum Seekers </w:t>
      </w:r>
      <w:bookmarkEnd w:id="1"/>
      <w:r w:rsidR="00C97B51" w:rsidRPr="004B51D0">
        <w:rPr>
          <w:rFonts w:ascii="Tahoma" w:hAnsi="Tahoma" w:cs="Tahoma"/>
          <w:lang w:val="en-GB"/>
        </w:rPr>
        <w:t>and Refugees in disaster preparedness and response, adopted at the 13</w:t>
      </w:r>
      <w:r w:rsidR="00AD2208" w:rsidRPr="004B51D0">
        <w:rPr>
          <w:rFonts w:ascii="Tahoma" w:hAnsi="Tahoma" w:cs="Tahoma"/>
          <w:vertAlign w:val="superscript"/>
          <w:lang w:val="en-GB"/>
        </w:rPr>
        <w:t>th</w:t>
      </w:r>
      <w:r w:rsidR="00AD2208" w:rsidRPr="004B51D0">
        <w:rPr>
          <w:rFonts w:ascii="Tahoma" w:hAnsi="Tahoma" w:cs="Tahoma"/>
          <w:lang w:val="en-GB"/>
        </w:rPr>
        <w:t xml:space="preserve"> </w:t>
      </w:r>
      <w:r w:rsidR="00C97B51" w:rsidRPr="004B51D0">
        <w:rPr>
          <w:rFonts w:ascii="Tahoma" w:hAnsi="Tahoma" w:cs="Tahoma"/>
          <w:lang w:val="en-GB"/>
        </w:rPr>
        <w:t>Ministerial Session of the European and Mediterranean Major Hazards Agreement (EUR-OPA), Lisbon, Portugal, 26 October 2016</w:t>
      </w:r>
      <w:r w:rsidRPr="004B51D0">
        <w:rPr>
          <w:rFonts w:ascii="Tahoma" w:hAnsi="Tahoma" w:cs="Tahoma"/>
          <w:lang w:val="en-GB"/>
        </w:rPr>
        <w:t>;</w:t>
      </w:r>
    </w:p>
    <w:p w14:paraId="7D12978F" w14:textId="77777777" w:rsidR="001A63CF" w:rsidRPr="004B51D0" w:rsidRDefault="001A63CF" w:rsidP="001A63CF">
      <w:pPr>
        <w:pStyle w:val="ListParagraph"/>
        <w:jc w:val="both"/>
        <w:rPr>
          <w:rFonts w:ascii="Tahoma" w:hAnsi="Tahoma" w:cs="Tahoma"/>
          <w:lang w:val="en-GB"/>
        </w:rPr>
      </w:pPr>
    </w:p>
    <w:p w14:paraId="3F4E2327" w14:textId="264D0F77" w:rsidR="001A63CF" w:rsidRPr="004B51D0" w:rsidRDefault="00CE5301" w:rsidP="001A63C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Noting </w:t>
      </w:r>
      <w:r w:rsidR="00D56FC6" w:rsidRPr="004B51D0">
        <w:rPr>
          <w:rFonts w:ascii="Tahoma" w:hAnsi="Tahoma" w:cs="Tahoma"/>
          <w:lang w:val="en-GB"/>
        </w:rPr>
        <w:t xml:space="preserve">the </w:t>
      </w:r>
      <w:r w:rsidR="000E0883" w:rsidRPr="004B51D0">
        <w:rPr>
          <w:rFonts w:ascii="Tahoma" w:hAnsi="Tahoma" w:cs="Tahoma"/>
          <w:lang w:val="en-GB"/>
        </w:rPr>
        <w:t>Recommendations contained in</w:t>
      </w:r>
      <w:r w:rsidR="001A63CF" w:rsidRPr="004B51D0">
        <w:rPr>
          <w:rFonts w:ascii="Tahoma" w:hAnsi="Tahoma" w:cs="Tahoma"/>
          <w:lang w:val="en-GB"/>
        </w:rPr>
        <w:t xml:space="preserve"> </w:t>
      </w:r>
      <w:r w:rsidR="000E0883" w:rsidRPr="004B51D0">
        <w:rPr>
          <w:rFonts w:ascii="Tahoma" w:hAnsi="Tahoma" w:cs="Tahoma"/>
          <w:lang w:val="en-GB"/>
        </w:rPr>
        <w:t>the International Organization for Migration (IOM) briefs on</w:t>
      </w:r>
      <w:r w:rsidR="000E0883" w:rsidRPr="004B51D0">
        <w:rPr>
          <w:rFonts w:ascii="Tahoma" w:hAnsi="Tahoma" w:cs="Tahoma"/>
          <w:i/>
          <w:iCs/>
          <w:lang w:val="en-GB"/>
        </w:rPr>
        <w:t xml:space="preserve"> Covid-19 and Stranded Migrants </w:t>
      </w:r>
      <w:r w:rsidR="000A7D7A" w:rsidRPr="004B51D0">
        <w:rPr>
          <w:rFonts w:ascii="Tahoma" w:hAnsi="Tahoma" w:cs="Tahoma"/>
          <w:lang w:val="en-GB"/>
        </w:rPr>
        <w:t>published on 2</w:t>
      </w:r>
      <w:r w:rsidR="00D56FC6" w:rsidRPr="004B51D0">
        <w:rPr>
          <w:rFonts w:ascii="Tahoma" w:hAnsi="Tahoma" w:cs="Tahoma"/>
          <w:lang w:val="en-GB"/>
        </w:rPr>
        <w:t xml:space="preserve"> June </w:t>
      </w:r>
      <w:r w:rsidR="000A7D7A" w:rsidRPr="004B51D0">
        <w:rPr>
          <w:rFonts w:ascii="Tahoma" w:hAnsi="Tahoma" w:cs="Tahoma"/>
          <w:lang w:val="en-GB"/>
        </w:rPr>
        <w:t>2020</w:t>
      </w:r>
      <w:r w:rsidR="009C2773" w:rsidRPr="004B51D0">
        <w:rPr>
          <w:rFonts w:ascii="Tahoma" w:hAnsi="Tahoma" w:cs="Tahoma"/>
          <w:lang w:val="en-GB"/>
        </w:rPr>
        <w:t>,</w:t>
      </w:r>
      <w:r w:rsidR="000E0883" w:rsidRPr="004B51D0">
        <w:rPr>
          <w:rFonts w:ascii="Tahoma" w:hAnsi="Tahoma" w:cs="Tahoma"/>
          <w:lang w:val="en-GB"/>
        </w:rPr>
        <w:t xml:space="preserve">  on </w:t>
      </w:r>
      <w:r w:rsidR="000E0883" w:rsidRPr="004B51D0">
        <w:rPr>
          <w:rFonts w:ascii="Tahoma" w:hAnsi="Tahoma" w:cs="Tahoma"/>
          <w:i/>
          <w:iCs/>
          <w:lang w:val="en-GB"/>
        </w:rPr>
        <w:t>Countering Xenophobia and Stigma to Foster Social Cohesion</w:t>
      </w:r>
      <w:r w:rsidR="001A63CF" w:rsidRPr="004B51D0">
        <w:rPr>
          <w:rFonts w:ascii="Tahoma" w:hAnsi="Tahoma" w:cs="Tahoma"/>
          <w:i/>
          <w:iCs/>
          <w:lang w:val="en-GB"/>
        </w:rPr>
        <w:t xml:space="preserve"> in the Covid-19 Response and Recovery</w:t>
      </w:r>
      <w:r w:rsidR="000E0883" w:rsidRPr="004B51D0">
        <w:rPr>
          <w:rFonts w:ascii="Tahoma" w:hAnsi="Tahoma" w:cs="Tahoma"/>
          <w:lang w:val="en-GB"/>
        </w:rPr>
        <w:t xml:space="preserve"> published on 14 July 2020 and on </w:t>
      </w:r>
      <w:r w:rsidR="000E0883" w:rsidRPr="004B51D0">
        <w:rPr>
          <w:rFonts w:ascii="Tahoma" w:hAnsi="Tahoma" w:cs="Tahoma"/>
          <w:i/>
          <w:iCs/>
          <w:lang w:val="en-GB"/>
        </w:rPr>
        <w:t>Covid-19 Emerging Immigration Consular and Visa Needs and Recommendations</w:t>
      </w:r>
      <w:r w:rsidR="000E0883" w:rsidRPr="004B51D0">
        <w:rPr>
          <w:rFonts w:ascii="Tahoma" w:hAnsi="Tahoma" w:cs="Tahoma"/>
          <w:lang w:val="en-GB"/>
        </w:rPr>
        <w:t>, published on 15 July 2020</w:t>
      </w:r>
      <w:r w:rsidR="000A7D7A" w:rsidRPr="004B51D0">
        <w:rPr>
          <w:rFonts w:ascii="Tahoma" w:hAnsi="Tahoma" w:cs="Tahoma"/>
          <w:lang w:val="en-GB"/>
        </w:rPr>
        <w:t>;</w:t>
      </w:r>
    </w:p>
    <w:p w14:paraId="1369839E" w14:textId="77777777" w:rsidR="001A63CF" w:rsidRPr="004B51D0" w:rsidRDefault="001A63CF" w:rsidP="001A63CF">
      <w:pPr>
        <w:pStyle w:val="ListParagraph"/>
        <w:rPr>
          <w:rFonts w:ascii="Tahoma" w:hAnsi="Tahoma" w:cs="Tahoma"/>
          <w:lang w:val="en-GB"/>
        </w:rPr>
      </w:pPr>
    </w:p>
    <w:p w14:paraId="40E8A37D" w14:textId="64B0F49A" w:rsidR="001A63CF" w:rsidRPr="004B51D0" w:rsidRDefault="000A7D7A" w:rsidP="001A63C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Noting the </w:t>
      </w:r>
      <w:r w:rsidRPr="004B51D0">
        <w:rPr>
          <w:rFonts w:ascii="Tahoma" w:hAnsi="Tahoma" w:cs="Tahoma"/>
          <w:i/>
          <w:iCs/>
          <w:lang w:val="en-GB"/>
        </w:rPr>
        <w:t>Statement of interpretation on the right to protection of health in times of pandemic</w:t>
      </w:r>
      <w:r w:rsidRPr="004B51D0">
        <w:rPr>
          <w:rFonts w:ascii="Tahoma" w:hAnsi="Tahoma" w:cs="Tahoma"/>
          <w:lang w:val="en-GB"/>
        </w:rPr>
        <w:t xml:space="preserve"> adopted by the </w:t>
      </w:r>
      <w:r w:rsidR="00644AFF" w:rsidRPr="004B51D0">
        <w:rPr>
          <w:rFonts w:ascii="Tahoma" w:hAnsi="Tahoma" w:cs="Tahoma"/>
          <w:lang w:val="en-GB"/>
        </w:rPr>
        <w:t xml:space="preserve">European Committee of Social Rights on </w:t>
      </w:r>
      <w:r w:rsidRPr="004B51D0">
        <w:rPr>
          <w:rFonts w:ascii="Tahoma" w:hAnsi="Tahoma" w:cs="Tahoma"/>
          <w:lang w:val="en-GB"/>
        </w:rPr>
        <w:t>21 April 2020</w:t>
      </w:r>
      <w:r w:rsidR="00644AFF" w:rsidRPr="004B51D0">
        <w:rPr>
          <w:rFonts w:ascii="Tahoma" w:hAnsi="Tahoma" w:cs="Tahoma"/>
          <w:lang w:val="en-GB"/>
        </w:rPr>
        <w:t>;</w:t>
      </w:r>
    </w:p>
    <w:p w14:paraId="0BF25843" w14:textId="77777777" w:rsidR="004D41A7" w:rsidRPr="004B51D0" w:rsidRDefault="004D41A7" w:rsidP="004D41A7">
      <w:pPr>
        <w:pStyle w:val="ListParagraph"/>
        <w:rPr>
          <w:rFonts w:ascii="Tahoma" w:hAnsi="Tahoma" w:cs="Tahoma"/>
          <w:lang w:val="en-GB"/>
        </w:rPr>
      </w:pPr>
    </w:p>
    <w:p w14:paraId="73A494EE" w14:textId="2C307F51" w:rsidR="004D41A7" w:rsidRPr="004B51D0" w:rsidRDefault="004D41A7" w:rsidP="001A63C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Noting the opportunities offered by the European Qualifications Passport for Refugees and </w:t>
      </w:r>
      <w:r w:rsidR="00AD2208" w:rsidRPr="004B51D0">
        <w:rPr>
          <w:rFonts w:ascii="Tahoma" w:hAnsi="Tahoma" w:cs="Tahoma"/>
          <w:lang w:val="en-GB"/>
        </w:rPr>
        <w:t xml:space="preserve">other </w:t>
      </w:r>
      <w:r w:rsidRPr="004B51D0">
        <w:rPr>
          <w:rFonts w:ascii="Tahoma" w:hAnsi="Tahoma" w:cs="Tahoma"/>
          <w:lang w:val="en-GB"/>
        </w:rPr>
        <w:t>measures contained in the Convention on the Recognition of Qualifications concerning Higher Education in the European Region (Lisbon Recognition Convention) to include 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Pr="004B51D0">
        <w:rPr>
          <w:rFonts w:ascii="Tahoma" w:hAnsi="Tahoma" w:cs="Tahoma"/>
          <w:lang w:val="en-GB"/>
        </w:rPr>
        <w:t xml:space="preserve"> and refugees in the steps taken to respond to disasters</w:t>
      </w:r>
      <w:r w:rsidR="0086746D">
        <w:rPr>
          <w:rFonts w:ascii="Tahoma" w:hAnsi="Tahoma" w:cs="Tahoma"/>
          <w:lang w:val="en-GB"/>
        </w:rPr>
        <w:t xml:space="preserve"> </w:t>
      </w:r>
      <w:r w:rsidR="002C6498">
        <w:rPr>
          <w:rFonts w:ascii="Tahoma" w:hAnsi="Tahoma" w:cs="Tahoma"/>
          <w:lang w:val="en-GB"/>
        </w:rPr>
        <w:t>caused by</w:t>
      </w:r>
      <w:r w:rsidR="0086746D">
        <w:rPr>
          <w:rFonts w:ascii="Tahoma" w:hAnsi="Tahoma" w:cs="Tahoma"/>
          <w:lang w:val="en-GB"/>
        </w:rPr>
        <w:t xml:space="preserve"> biological hazard</w:t>
      </w:r>
      <w:r w:rsidR="002C6498">
        <w:rPr>
          <w:rFonts w:ascii="Tahoma" w:hAnsi="Tahoma" w:cs="Tahoma"/>
          <w:lang w:val="en-GB"/>
        </w:rPr>
        <w:t>s</w:t>
      </w:r>
      <w:r w:rsidRPr="004B51D0">
        <w:rPr>
          <w:rFonts w:ascii="Tahoma" w:hAnsi="Tahoma" w:cs="Tahoma"/>
          <w:lang w:val="en-GB"/>
        </w:rPr>
        <w:t>;</w:t>
      </w:r>
    </w:p>
    <w:p w14:paraId="32A73022" w14:textId="77777777" w:rsidR="001A63CF" w:rsidRPr="004B51D0" w:rsidRDefault="001A63CF" w:rsidP="001A63CF">
      <w:pPr>
        <w:pStyle w:val="ListParagraph"/>
        <w:rPr>
          <w:rFonts w:ascii="Tahoma" w:hAnsi="Tahoma" w:cs="Tahoma"/>
          <w:lang w:val="en-GB"/>
        </w:rPr>
      </w:pPr>
    </w:p>
    <w:p w14:paraId="79E9CC50" w14:textId="6BCA7A8F" w:rsidR="001A63CF" w:rsidRPr="004B51D0" w:rsidRDefault="001A63CF" w:rsidP="00AD220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>Recalling the actions of the Special Representative of the Secretary General of the Council of Europe on Migration and Refugees</w:t>
      </w:r>
      <w:r w:rsidR="00F4153A" w:rsidRPr="004B51D0">
        <w:rPr>
          <w:rFonts w:ascii="Tahoma" w:hAnsi="Tahoma" w:cs="Tahoma"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undertaken in particular in the framework of the </w:t>
      </w:r>
      <w:r w:rsidR="000E0883" w:rsidRPr="004B51D0">
        <w:rPr>
          <w:rFonts w:ascii="Tahoma" w:hAnsi="Tahoma" w:cs="Tahoma"/>
          <w:lang w:val="en-GB"/>
        </w:rPr>
        <w:t>Action Plan on Protecting Refugee and Migrant Children in Europe (2017-2019)</w:t>
      </w:r>
      <w:r w:rsidRPr="004B51D0">
        <w:rPr>
          <w:rFonts w:ascii="Tahoma" w:hAnsi="Tahoma" w:cs="Tahoma"/>
          <w:lang w:val="en-GB"/>
        </w:rPr>
        <w:t xml:space="preserve"> and the ongoing work</w:t>
      </w:r>
      <w:r w:rsidR="009C2773" w:rsidRPr="004B51D0">
        <w:rPr>
          <w:rFonts w:ascii="Tahoma" w:hAnsi="Tahoma" w:cs="Tahoma"/>
          <w:lang w:val="en-GB"/>
        </w:rPr>
        <w:t xml:space="preserve"> on the preparation of the new</w:t>
      </w:r>
      <w:r w:rsidRPr="004B51D0">
        <w:rPr>
          <w:rFonts w:ascii="Tahoma" w:hAnsi="Tahoma" w:cs="Tahoma"/>
          <w:lang w:val="en-GB"/>
        </w:rPr>
        <w:t xml:space="preserve"> </w:t>
      </w:r>
      <w:r w:rsidR="009C2773" w:rsidRPr="004B51D0">
        <w:rPr>
          <w:rFonts w:ascii="Tahoma" w:hAnsi="Tahoma" w:cs="Tahoma"/>
          <w:lang w:val="en-GB"/>
        </w:rPr>
        <w:t>Action Plan in the field of migration</w:t>
      </w:r>
      <w:r w:rsidR="00F4153A" w:rsidRPr="004B51D0">
        <w:rPr>
          <w:rFonts w:ascii="Tahoma" w:hAnsi="Tahoma" w:cs="Tahoma"/>
          <w:lang w:val="en-GB"/>
        </w:rPr>
        <w:t>;</w:t>
      </w:r>
      <w:r w:rsidR="009C2773" w:rsidRPr="004B51D0">
        <w:rPr>
          <w:rFonts w:ascii="Tahoma" w:hAnsi="Tahoma" w:cs="Tahoma"/>
          <w:b/>
          <w:bCs/>
          <w:i/>
          <w:iCs/>
          <w:lang w:val="en-GB"/>
        </w:rPr>
        <w:t xml:space="preserve"> </w:t>
      </w:r>
    </w:p>
    <w:p w14:paraId="0BBBDDF0" w14:textId="77777777" w:rsidR="000D58D7" w:rsidRPr="004B51D0" w:rsidRDefault="000D58D7" w:rsidP="000D58D7">
      <w:pPr>
        <w:pStyle w:val="ListParagraph"/>
        <w:rPr>
          <w:rFonts w:ascii="Tahoma" w:hAnsi="Tahoma" w:cs="Tahoma"/>
          <w:lang w:val="en-GB"/>
        </w:rPr>
      </w:pPr>
    </w:p>
    <w:p w14:paraId="5E9EA231" w14:textId="7E8E62EE" w:rsidR="000D58D7" w:rsidRPr="004B51D0" w:rsidRDefault="000D58D7" w:rsidP="00AD220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Recalling recommendations and guidelines contained in the publications </w:t>
      </w:r>
      <w:r w:rsidRPr="004B51D0">
        <w:rPr>
          <w:rFonts w:ascii="Tahoma" w:hAnsi="Tahoma" w:cs="Tahoma"/>
          <w:i/>
          <w:iCs/>
          <w:lang w:val="en-GB"/>
        </w:rPr>
        <w:t>Migrants in Disaster Risk Reduction – Practices for Inclusion,</w:t>
      </w:r>
      <w:r w:rsidRPr="004B51D0">
        <w:rPr>
          <w:rFonts w:ascii="Tahoma" w:hAnsi="Tahoma" w:cs="Tahoma"/>
          <w:lang w:val="en-GB"/>
        </w:rPr>
        <w:t xml:space="preserve"> prepared </w:t>
      </w:r>
      <w:r w:rsidR="00C94C09" w:rsidRPr="004B51D0">
        <w:rPr>
          <w:rFonts w:ascii="Tahoma" w:hAnsi="Tahoma" w:cs="Tahoma"/>
          <w:lang w:val="en-GB"/>
        </w:rPr>
        <w:t xml:space="preserve">jointly </w:t>
      </w:r>
      <w:r w:rsidRPr="004B51D0">
        <w:rPr>
          <w:rFonts w:ascii="Tahoma" w:hAnsi="Tahoma" w:cs="Tahoma"/>
          <w:lang w:val="en-GB"/>
        </w:rPr>
        <w:t xml:space="preserve">with International Organisation for Migration and  Migrants in Countries in Crisis Initiative (MICIC) </w:t>
      </w:r>
      <w:r w:rsidR="00C94C09" w:rsidRPr="004B51D0">
        <w:rPr>
          <w:rFonts w:ascii="Tahoma" w:hAnsi="Tahoma" w:cs="Tahoma"/>
          <w:lang w:val="en-GB"/>
        </w:rPr>
        <w:t xml:space="preserve">in 2017 </w:t>
      </w:r>
      <w:r w:rsidRPr="004B51D0">
        <w:rPr>
          <w:rFonts w:ascii="Tahoma" w:hAnsi="Tahoma" w:cs="Tahoma"/>
          <w:lang w:val="en-GB"/>
        </w:rPr>
        <w:t xml:space="preserve">and </w:t>
      </w:r>
      <w:r w:rsidRPr="004B51D0">
        <w:rPr>
          <w:rFonts w:ascii="Tahoma" w:hAnsi="Tahoma" w:cs="Tahoma"/>
          <w:i/>
          <w:iCs/>
          <w:lang w:val="en-GB"/>
        </w:rPr>
        <w:t>Major Hazards</w:t>
      </w:r>
      <w:r w:rsidR="00C94C09" w:rsidRPr="004B51D0">
        <w:rPr>
          <w:rFonts w:ascii="Tahoma" w:hAnsi="Tahoma" w:cs="Tahoma"/>
          <w:i/>
          <w:iCs/>
          <w:lang w:val="en-GB"/>
        </w:rPr>
        <w:t>,</w:t>
      </w:r>
      <w:r w:rsidRPr="004B51D0">
        <w:rPr>
          <w:rFonts w:ascii="Tahoma" w:hAnsi="Tahoma" w:cs="Tahoma"/>
          <w:i/>
          <w:iCs/>
          <w:lang w:val="en-GB"/>
        </w:rPr>
        <w:t xml:space="preserve"> Migrants</w:t>
      </w:r>
      <w:r w:rsidR="00C94C09" w:rsidRPr="004B51D0">
        <w:rPr>
          <w:rFonts w:ascii="Tahoma" w:hAnsi="Tahoma" w:cs="Tahoma"/>
          <w:i/>
          <w:iCs/>
          <w:lang w:val="en-GB"/>
        </w:rPr>
        <w:t>,</w:t>
      </w:r>
      <w:r w:rsidRPr="004B51D0">
        <w:rPr>
          <w:rFonts w:ascii="Tahoma" w:hAnsi="Tahoma" w:cs="Tahoma"/>
          <w:i/>
          <w:iCs/>
          <w:lang w:val="en-GB"/>
        </w:rPr>
        <w:t xml:space="preserve"> Asylum Seekers and Refugees – Their Inclusion in Disaster Preparedness and Management</w:t>
      </w:r>
      <w:r w:rsidR="00C94C09" w:rsidRPr="004B51D0">
        <w:rPr>
          <w:rFonts w:ascii="Tahoma" w:hAnsi="Tahoma" w:cs="Tahoma"/>
          <w:i/>
          <w:iCs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published in 2017;</w:t>
      </w:r>
    </w:p>
    <w:p w14:paraId="19501B84" w14:textId="77777777" w:rsidR="001A63CF" w:rsidRPr="004B51D0" w:rsidRDefault="001A63CF" w:rsidP="00AD2208">
      <w:pPr>
        <w:pStyle w:val="ListParagraph"/>
        <w:jc w:val="both"/>
        <w:rPr>
          <w:rFonts w:ascii="Tahoma" w:hAnsi="Tahoma" w:cs="Tahoma"/>
          <w:lang w:val="en-GB"/>
        </w:rPr>
      </w:pPr>
    </w:p>
    <w:p w14:paraId="775A1BDD" w14:textId="68E9DA7B" w:rsidR="001A63CF" w:rsidRPr="004B51D0" w:rsidRDefault="00644AFF" w:rsidP="00AD220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Recalling its Resolution 2020–1 recognising the inclusion of biological hazards </w:t>
      </w:r>
      <w:r w:rsidR="001A1BF9" w:rsidRPr="004B51D0">
        <w:rPr>
          <w:rFonts w:ascii="Tahoma" w:hAnsi="Tahoma" w:cs="Tahoma"/>
          <w:lang w:val="en-GB"/>
        </w:rPr>
        <w:t>in</w:t>
      </w:r>
      <w:r w:rsidRPr="004B51D0">
        <w:rPr>
          <w:rFonts w:ascii="Tahoma" w:hAnsi="Tahoma" w:cs="Tahoma"/>
          <w:lang w:val="en-GB"/>
        </w:rPr>
        <w:t xml:space="preserve"> the EUR-OPA Partial Agreement adopted on 3 November 2020</w:t>
      </w:r>
      <w:r w:rsidR="001A63CF" w:rsidRPr="004B51D0">
        <w:rPr>
          <w:rFonts w:ascii="Tahoma" w:hAnsi="Tahoma" w:cs="Tahoma"/>
          <w:lang w:val="en-GB"/>
        </w:rPr>
        <w:t>;</w:t>
      </w:r>
    </w:p>
    <w:p w14:paraId="06CB8E93" w14:textId="77777777" w:rsidR="000D58D7" w:rsidRPr="004B51D0" w:rsidRDefault="000D58D7" w:rsidP="000D58D7">
      <w:pPr>
        <w:pStyle w:val="ListParagraph"/>
        <w:rPr>
          <w:rFonts w:ascii="Tahoma" w:hAnsi="Tahoma" w:cs="Tahoma"/>
          <w:lang w:val="en-GB"/>
        </w:rPr>
      </w:pPr>
    </w:p>
    <w:p w14:paraId="4932F600" w14:textId="20DB112A" w:rsidR="000D58D7" w:rsidRPr="004B51D0" w:rsidRDefault="006102FE" w:rsidP="000D58D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Desirous to promote a more integrated, efficient and effective approach </w:t>
      </w:r>
      <w:r w:rsidR="00236D2C" w:rsidRPr="004B51D0">
        <w:rPr>
          <w:rFonts w:ascii="Tahoma" w:hAnsi="Tahoma" w:cs="Tahoma"/>
          <w:lang w:val="en-GB"/>
        </w:rPr>
        <w:t>of public authorities and health professionals</w:t>
      </w:r>
      <w:r w:rsidR="00644AFF" w:rsidRPr="004B51D0">
        <w:rPr>
          <w:rFonts w:ascii="Tahoma" w:hAnsi="Tahoma" w:cs="Tahoma"/>
          <w:lang w:val="en-GB"/>
        </w:rPr>
        <w:t xml:space="preserve"> </w:t>
      </w:r>
      <w:r w:rsidR="007207E5" w:rsidRPr="004B51D0">
        <w:rPr>
          <w:rFonts w:ascii="Tahoma" w:hAnsi="Tahoma" w:cs="Tahoma"/>
          <w:lang w:val="en-GB"/>
        </w:rPr>
        <w:t xml:space="preserve">to </w:t>
      </w:r>
      <w:r w:rsidRPr="004B51D0">
        <w:rPr>
          <w:rFonts w:ascii="Tahoma" w:hAnsi="Tahoma" w:cs="Tahoma"/>
          <w:lang w:val="en-GB"/>
        </w:rPr>
        <w:t>ensur</w:t>
      </w:r>
      <w:r w:rsidR="007207E5" w:rsidRPr="004B51D0">
        <w:rPr>
          <w:rFonts w:ascii="Tahoma" w:hAnsi="Tahoma" w:cs="Tahoma"/>
          <w:lang w:val="en-GB"/>
        </w:rPr>
        <w:t>e</w:t>
      </w:r>
      <w:r w:rsidRPr="004B51D0">
        <w:rPr>
          <w:rFonts w:ascii="Tahoma" w:hAnsi="Tahoma" w:cs="Tahoma"/>
          <w:lang w:val="en-GB"/>
        </w:rPr>
        <w:t xml:space="preserve"> </w:t>
      </w:r>
      <w:r w:rsidR="00592BE2" w:rsidRPr="004B51D0">
        <w:rPr>
          <w:rFonts w:ascii="Tahoma" w:hAnsi="Tahoma" w:cs="Tahoma"/>
          <w:lang w:val="en-GB"/>
        </w:rPr>
        <w:t xml:space="preserve">appropriate </w:t>
      </w:r>
      <w:r w:rsidR="00B25964" w:rsidRPr="004B51D0">
        <w:rPr>
          <w:rFonts w:ascii="Tahoma" w:hAnsi="Tahoma" w:cs="Tahoma"/>
          <w:lang w:val="en-GB"/>
        </w:rPr>
        <w:t>protection</w:t>
      </w:r>
      <w:r w:rsidR="00B14990">
        <w:rPr>
          <w:rFonts w:ascii="Tahoma" w:hAnsi="Tahoma" w:cs="Tahoma"/>
          <w:lang w:val="en-GB"/>
        </w:rPr>
        <w:t xml:space="preserve"> </w:t>
      </w:r>
      <w:r w:rsidR="007207E5" w:rsidRPr="004B51D0">
        <w:rPr>
          <w:rFonts w:ascii="Tahoma" w:hAnsi="Tahoma" w:cs="Tahoma"/>
          <w:lang w:val="en-GB"/>
        </w:rPr>
        <w:t>to</w:t>
      </w:r>
      <w:r w:rsidR="003B132A" w:rsidRPr="004B51D0">
        <w:rPr>
          <w:rFonts w:ascii="Tahoma" w:hAnsi="Tahoma" w:cs="Tahoma"/>
          <w:lang w:val="en-GB"/>
        </w:rPr>
        <w:t xml:space="preserve"> </w:t>
      </w:r>
      <w:r w:rsidR="008B6D65" w:rsidRPr="004B51D0">
        <w:rPr>
          <w:rFonts w:ascii="Tahoma" w:hAnsi="Tahoma" w:cs="Tahoma"/>
          <w:lang w:val="en-GB"/>
        </w:rPr>
        <w:t>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="008B6D65" w:rsidRPr="004B51D0">
        <w:rPr>
          <w:rFonts w:ascii="Tahoma" w:hAnsi="Tahoma" w:cs="Tahoma"/>
          <w:lang w:val="en-GB"/>
        </w:rPr>
        <w:t xml:space="preserve"> and refugees, including stranded migrants</w:t>
      </w:r>
      <w:r w:rsidR="001A1BF9" w:rsidRPr="004B51D0">
        <w:rPr>
          <w:rFonts w:ascii="Tahoma" w:hAnsi="Tahoma" w:cs="Tahoma"/>
          <w:lang w:val="en-GB"/>
        </w:rPr>
        <w:t>,</w:t>
      </w:r>
      <w:r w:rsidR="008B6D65" w:rsidRPr="004B51D0">
        <w:rPr>
          <w:rFonts w:ascii="Tahoma" w:hAnsi="Tahoma" w:cs="Tahoma"/>
          <w:lang w:val="en-GB"/>
        </w:rPr>
        <w:t xml:space="preserve"> regardless of nationality or migratory status </w:t>
      </w:r>
      <w:r w:rsidR="00236D2C" w:rsidRPr="004B51D0">
        <w:rPr>
          <w:rFonts w:ascii="Tahoma" w:hAnsi="Tahoma" w:cs="Tahoma"/>
          <w:lang w:val="en-GB"/>
        </w:rPr>
        <w:t xml:space="preserve">during </w:t>
      </w:r>
      <w:r w:rsidRPr="004B51D0">
        <w:rPr>
          <w:rFonts w:ascii="Tahoma" w:hAnsi="Tahoma" w:cs="Tahoma"/>
          <w:lang w:val="en-GB"/>
        </w:rPr>
        <w:t>emergencies</w:t>
      </w:r>
      <w:r w:rsidR="0086746D">
        <w:rPr>
          <w:rFonts w:ascii="Tahoma" w:hAnsi="Tahoma" w:cs="Tahoma"/>
          <w:lang w:val="en-GB"/>
        </w:rPr>
        <w:t xml:space="preserve"> </w:t>
      </w:r>
      <w:r w:rsidR="002C6498">
        <w:rPr>
          <w:rFonts w:ascii="Tahoma" w:hAnsi="Tahoma" w:cs="Tahoma"/>
          <w:lang w:val="en-GB"/>
        </w:rPr>
        <w:t xml:space="preserve">caused by </w:t>
      </w:r>
      <w:r w:rsidR="0086746D">
        <w:rPr>
          <w:rFonts w:ascii="Tahoma" w:hAnsi="Tahoma" w:cs="Tahoma"/>
          <w:lang w:val="en-GB"/>
        </w:rPr>
        <w:t>biological hazard</w:t>
      </w:r>
      <w:r w:rsidR="002C6498">
        <w:rPr>
          <w:rFonts w:ascii="Tahoma" w:hAnsi="Tahoma" w:cs="Tahoma"/>
          <w:lang w:val="en-GB"/>
        </w:rPr>
        <w:t>s</w:t>
      </w:r>
      <w:r w:rsidRPr="004B51D0">
        <w:rPr>
          <w:rFonts w:ascii="Tahoma" w:hAnsi="Tahoma" w:cs="Tahoma"/>
          <w:lang w:val="en-GB"/>
        </w:rPr>
        <w:t>;</w:t>
      </w:r>
    </w:p>
    <w:p w14:paraId="5F9D284E" w14:textId="77777777" w:rsidR="00F4153A" w:rsidRPr="004B51D0" w:rsidRDefault="00F4153A" w:rsidP="00AD2208">
      <w:pPr>
        <w:pStyle w:val="ListParagraph"/>
        <w:jc w:val="both"/>
        <w:rPr>
          <w:rFonts w:ascii="Tahoma" w:hAnsi="Tahoma" w:cs="Tahoma"/>
          <w:lang w:val="en-GB"/>
        </w:rPr>
      </w:pPr>
    </w:p>
    <w:p w14:paraId="196E3E59" w14:textId="2140D4A8" w:rsidR="00763E6C" w:rsidRPr="004B51D0" w:rsidRDefault="00F4153A" w:rsidP="00AD220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>Noting with interest</w:t>
      </w:r>
      <w:r w:rsidR="006102FE" w:rsidRPr="004B51D0">
        <w:rPr>
          <w:rFonts w:ascii="Tahoma" w:hAnsi="Tahoma" w:cs="Tahoma"/>
          <w:lang w:val="en-GB"/>
        </w:rPr>
        <w:t xml:space="preserve"> the report </w:t>
      </w:r>
      <w:r w:rsidRPr="004B51D0">
        <w:rPr>
          <w:rFonts w:ascii="Tahoma" w:hAnsi="Tahoma" w:cs="Tahoma"/>
          <w:lang w:val="en-GB"/>
        </w:rPr>
        <w:t xml:space="preserve">on </w:t>
      </w:r>
      <w:r w:rsidR="006102FE" w:rsidRPr="004B51D0">
        <w:rPr>
          <w:rFonts w:ascii="Tahoma" w:hAnsi="Tahoma" w:cs="Tahoma"/>
          <w:lang w:val="en-GB"/>
        </w:rPr>
        <w:t>“</w:t>
      </w:r>
      <w:r w:rsidRPr="004B51D0">
        <w:rPr>
          <w:rFonts w:ascii="Tahoma" w:hAnsi="Tahoma" w:cs="Tahoma"/>
          <w:lang w:val="en-GB"/>
        </w:rPr>
        <w:t xml:space="preserve">Inclusion of Migrants and </w:t>
      </w:r>
      <w:r w:rsidR="000B1194">
        <w:rPr>
          <w:rFonts w:ascii="Tahoma" w:hAnsi="Tahoma" w:cs="Tahoma"/>
          <w:lang w:val="en-GB"/>
        </w:rPr>
        <w:t>R</w:t>
      </w:r>
      <w:r w:rsidRPr="004B51D0">
        <w:rPr>
          <w:rFonts w:ascii="Tahoma" w:hAnsi="Tahoma" w:cs="Tahoma"/>
          <w:lang w:val="en-GB"/>
        </w:rPr>
        <w:t xml:space="preserve">efugees in </w:t>
      </w:r>
      <w:r w:rsidR="004B51D0">
        <w:rPr>
          <w:rFonts w:ascii="Tahoma" w:hAnsi="Tahoma" w:cs="Tahoma"/>
          <w:lang w:val="en-GB"/>
        </w:rPr>
        <w:t xml:space="preserve">Preparedness and Response to Biological </w:t>
      </w:r>
      <w:r w:rsidR="004B51D0" w:rsidRPr="004B51D0">
        <w:rPr>
          <w:rFonts w:ascii="Tahoma" w:hAnsi="Tahoma" w:cs="Tahoma"/>
          <w:lang w:val="en-GB"/>
        </w:rPr>
        <w:t>D</w:t>
      </w:r>
      <w:r w:rsidR="004B51D0">
        <w:rPr>
          <w:rFonts w:ascii="Tahoma" w:hAnsi="Tahoma" w:cs="Tahoma"/>
          <w:lang w:val="en-GB"/>
        </w:rPr>
        <w:t>isasters</w:t>
      </w:r>
      <w:r w:rsidR="004B51D0" w:rsidRPr="004B51D0">
        <w:rPr>
          <w:rFonts w:ascii="Tahoma" w:hAnsi="Tahoma" w:cs="Tahoma"/>
          <w:lang w:val="en-GB"/>
        </w:rPr>
        <w:t>: C</w:t>
      </w:r>
      <w:r w:rsidR="004B51D0">
        <w:rPr>
          <w:rFonts w:ascii="Tahoma" w:hAnsi="Tahoma" w:cs="Tahoma"/>
          <w:lang w:val="en-GB"/>
        </w:rPr>
        <w:t xml:space="preserve">ase Study of the </w:t>
      </w:r>
      <w:r w:rsidR="004B51D0" w:rsidRPr="004B51D0">
        <w:rPr>
          <w:rFonts w:ascii="Tahoma" w:hAnsi="Tahoma" w:cs="Tahoma"/>
          <w:lang w:val="en-GB"/>
        </w:rPr>
        <w:t>COVID-19 P</w:t>
      </w:r>
      <w:r w:rsidR="004B51D0">
        <w:rPr>
          <w:rFonts w:ascii="Tahoma" w:hAnsi="Tahoma" w:cs="Tahoma"/>
          <w:lang w:val="en-GB"/>
        </w:rPr>
        <w:t>andemic</w:t>
      </w:r>
      <w:r w:rsidRPr="004B51D0">
        <w:rPr>
          <w:rFonts w:ascii="Tahoma" w:hAnsi="Tahoma" w:cs="Tahoma"/>
          <w:lang w:val="en-GB"/>
        </w:rPr>
        <w:t xml:space="preserve">”, prepared  at the </w:t>
      </w:r>
      <w:r w:rsidR="000B1194">
        <w:rPr>
          <w:rFonts w:ascii="Tahoma" w:hAnsi="Tahoma" w:cs="Tahoma"/>
          <w:lang w:val="en-GB"/>
        </w:rPr>
        <w:t>requ</w:t>
      </w:r>
      <w:r w:rsidRPr="004B51D0">
        <w:rPr>
          <w:rFonts w:ascii="Tahoma" w:hAnsi="Tahoma" w:cs="Tahoma"/>
          <w:lang w:val="en-GB"/>
        </w:rPr>
        <w:t>est of the Agreement.</w:t>
      </w:r>
    </w:p>
    <w:p w14:paraId="099D8652" w14:textId="77777777" w:rsidR="004D41A7" w:rsidRPr="004B51D0" w:rsidRDefault="004D41A7" w:rsidP="00AD2208">
      <w:pPr>
        <w:pStyle w:val="ListParagraph"/>
        <w:jc w:val="both"/>
        <w:rPr>
          <w:rFonts w:ascii="Tahoma" w:hAnsi="Tahoma" w:cs="Tahoma"/>
          <w:lang w:val="en-GB"/>
        </w:rPr>
      </w:pPr>
    </w:p>
    <w:p w14:paraId="73E29A89" w14:textId="32D0EF60" w:rsidR="006102FE" w:rsidRPr="004B51D0" w:rsidRDefault="006102FE" w:rsidP="00AD2208">
      <w:pPr>
        <w:jc w:val="both"/>
        <w:rPr>
          <w:rFonts w:ascii="Tahoma" w:hAnsi="Tahoma" w:cs="Tahoma"/>
          <w:b/>
          <w:bCs/>
          <w:lang w:val="en-GB"/>
        </w:rPr>
      </w:pPr>
      <w:r w:rsidRPr="004B51D0">
        <w:rPr>
          <w:rFonts w:ascii="Tahoma" w:hAnsi="Tahoma" w:cs="Tahoma"/>
          <w:b/>
          <w:bCs/>
          <w:lang w:val="en-GB"/>
        </w:rPr>
        <w:lastRenderedPageBreak/>
        <w:t>Recommend that member States of the European and Mediterranean Major Hazards Agreement</w:t>
      </w:r>
      <w:r w:rsidR="00236D2C" w:rsidRPr="004B51D0">
        <w:rPr>
          <w:rFonts w:ascii="Tahoma" w:hAnsi="Tahoma" w:cs="Tahoma"/>
          <w:b/>
          <w:bCs/>
          <w:lang w:val="en-GB"/>
        </w:rPr>
        <w:t xml:space="preserve"> </w:t>
      </w:r>
      <w:r w:rsidRPr="004B51D0">
        <w:rPr>
          <w:rFonts w:ascii="Tahoma" w:hAnsi="Tahoma" w:cs="Tahoma"/>
          <w:b/>
          <w:bCs/>
          <w:lang w:val="en-GB"/>
        </w:rPr>
        <w:t>(EUR-OPA):</w:t>
      </w:r>
    </w:p>
    <w:p w14:paraId="2FCBE2FF" w14:textId="0B401F25" w:rsidR="00AF0028" w:rsidRPr="004B51D0" w:rsidRDefault="008B6D65" w:rsidP="00AD2208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lang w:val="en-GB"/>
        </w:rPr>
      </w:pPr>
      <w:bookmarkStart w:id="2" w:name="_Hlk62725323"/>
      <w:r w:rsidRPr="004B51D0">
        <w:rPr>
          <w:rFonts w:ascii="Tahoma" w:hAnsi="Tahoma" w:cs="Tahoma"/>
          <w:lang w:val="en-GB"/>
        </w:rPr>
        <w:t>Include all 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Pr="004B51D0">
        <w:rPr>
          <w:rFonts w:ascii="Tahoma" w:hAnsi="Tahoma" w:cs="Tahoma"/>
          <w:lang w:val="en-GB"/>
        </w:rPr>
        <w:t xml:space="preserve"> and refugees, regardless of nationality or migratory status, in all national disaster risk reduction policies</w:t>
      </w:r>
      <w:r w:rsidR="0086746D">
        <w:rPr>
          <w:rFonts w:ascii="Tahoma" w:hAnsi="Tahoma" w:cs="Tahoma"/>
          <w:lang w:val="en-GB"/>
        </w:rPr>
        <w:t>, linked to biological hazard</w:t>
      </w:r>
      <w:r w:rsidR="002C6498">
        <w:rPr>
          <w:rFonts w:ascii="Tahoma" w:hAnsi="Tahoma" w:cs="Tahoma"/>
          <w:lang w:val="en-GB"/>
        </w:rPr>
        <w:t>s</w:t>
      </w:r>
      <w:r w:rsidRPr="004B51D0">
        <w:rPr>
          <w:rFonts w:ascii="Tahoma" w:hAnsi="Tahoma" w:cs="Tahoma"/>
          <w:lang w:val="en-GB"/>
        </w:rPr>
        <w:t xml:space="preserve">, </w:t>
      </w:r>
      <w:bookmarkEnd w:id="2"/>
      <w:r w:rsidRPr="004B51D0">
        <w:rPr>
          <w:rFonts w:ascii="Tahoma" w:hAnsi="Tahoma" w:cs="Tahoma"/>
          <w:lang w:val="en-GB"/>
        </w:rPr>
        <w:t>planning processes, training curricula and emergency management, favouring long-term strategies that would reduce the vulnerability and exposure to disaster of migrants</w:t>
      </w:r>
      <w:bookmarkStart w:id="3" w:name="_Hlk53138031"/>
      <w:r w:rsidR="00C94C09" w:rsidRPr="004B51D0">
        <w:rPr>
          <w:rFonts w:ascii="Tahoma" w:hAnsi="Tahoma" w:cs="Tahoma"/>
          <w:lang w:val="en-GB"/>
        </w:rPr>
        <w:t>, asylum seekers</w:t>
      </w:r>
      <w:r w:rsidRPr="004B51D0">
        <w:rPr>
          <w:rFonts w:ascii="Tahoma" w:hAnsi="Tahoma" w:cs="Tahoma"/>
          <w:lang w:val="en-GB"/>
        </w:rPr>
        <w:t xml:space="preserve"> </w:t>
      </w:r>
      <w:bookmarkEnd w:id="3"/>
      <w:r w:rsidRPr="004B51D0">
        <w:rPr>
          <w:rFonts w:ascii="Tahoma" w:hAnsi="Tahoma" w:cs="Tahoma"/>
          <w:lang w:val="en-GB"/>
        </w:rPr>
        <w:t>and refugees</w:t>
      </w:r>
      <w:r w:rsidR="009A7A5B" w:rsidRPr="004B51D0">
        <w:rPr>
          <w:rFonts w:ascii="Tahoma" w:hAnsi="Tahoma" w:cs="Tahoma"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</w:t>
      </w:r>
      <w:r w:rsidR="009A7A5B" w:rsidRPr="004B51D0">
        <w:rPr>
          <w:rFonts w:ascii="Tahoma" w:hAnsi="Tahoma" w:cs="Tahoma"/>
          <w:lang w:val="en-GB"/>
        </w:rPr>
        <w:t>taking into consideration both the specific vulnerabilities, but also of the intrinsic value of migrants, asylum seekers and refugees;</w:t>
      </w:r>
      <w:r w:rsidR="00AF0028" w:rsidRPr="004B51D0">
        <w:rPr>
          <w:rFonts w:ascii="Tahoma" w:hAnsi="Tahoma" w:cs="Tahoma"/>
          <w:lang w:val="en-GB"/>
        </w:rPr>
        <w:t xml:space="preserve"> </w:t>
      </w:r>
    </w:p>
    <w:p w14:paraId="3CAC93F9" w14:textId="77777777" w:rsidR="00AF0028" w:rsidRPr="004B51D0" w:rsidRDefault="00AF0028" w:rsidP="00AD2208">
      <w:pPr>
        <w:pStyle w:val="ListParagraph"/>
        <w:ind w:left="486"/>
        <w:jc w:val="both"/>
        <w:rPr>
          <w:rFonts w:ascii="Tahoma" w:hAnsi="Tahoma" w:cs="Tahoma"/>
          <w:lang w:val="en-GB"/>
        </w:rPr>
      </w:pPr>
    </w:p>
    <w:p w14:paraId="68C8C805" w14:textId="71500C52" w:rsidR="00DC748C" w:rsidRPr="004B51D0" w:rsidRDefault="00AF0028" w:rsidP="00DC748C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>E</w:t>
      </w:r>
      <w:r w:rsidR="008B6D65" w:rsidRPr="004B51D0">
        <w:rPr>
          <w:rFonts w:ascii="Tahoma" w:hAnsi="Tahoma" w:cs="Tahoma"/>
          <w:lang w:val="en-GB"/>
        </w:rPr>
        <w:t>nsure that</w:t>
      </w:r>
      <w:r w:rsidR="00594A95" w:rsidRPr="004B51D0">
        <w:rPr>
          <w:rFonts w:ascii="Tahoma" w:hAnsi="Tahoma" w:cs="Tahoma"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</w:t>
      </w:r>
      <w:r w:rsidR="001A1BF9" w:rsidRPr="004B51D0">
        <w:rPr>
          <w:rFonts w:ascii="Tahoma" w:hAnsi="Tahoma" w:cs="Tahoma"/>
          <w:lang w:val="en-GB"/>
        </w:rPr>
        <w:t>during</w:t>
      </w:r>
      <w:r w:rsidRPr="004B51D0">
        <w:rPr>
          <w:rFonts w:ascii="Tahoma" w:hAnsi="Tahoma" w:cs="Tahoma"/>
          <w:lang w:val="en-GB"/>
        </w:rPr>
        <w:t xml:space="preserve"> biological hazard emergenc</w:t>
      </w:r>
      <w:r w:rsidR="00DF38BB" w:rsidRPr="004B51D0">
        <w:rPr>
          <w:rFonts w:ascii="Tahoma" w:hAnsi="Tahoma" w:cs="Tahoma"/>
          <w:lang w:val="en-GB"/>
        </w:rPr>
        <w:t>ies</w:t>
      </w:r>
      <w:r w:rsidR="00594A95" w:rsidRPr="004B51D0">
        <w:rPr>
          <w:rFonts w:ascii="Tahoma" w:hAnsi="Tahoma" w:cs="Tahoma"/>
          <w:lang w:val="en-GB"/>
        </w:rPr>
        <w:t>,</w:t>
      </w:r>
      <w:r w:rsidR="008B6D65" w:rsidRPr="004B51D0">
        <w:rPr>
          <w:rFonts w:ascii="Tahoma" w:hAnsi="Tahoma" w:cs="Tahoma"/>
          <w:lang w:val="en-GB"/>
        </w:rPr>
        <w:t xml:space="preserve"> all 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="008B6D65" w:rsidRPr="004B51D0">
        <w:rPr>
          <w:rFonts w:ascii="Tahoma" w:hAnsi="Tahoma" w:cs="Tahoma"/>
          <w:lang w:val="en-GB"/>
        </w:rPr>
        <w:t xml:space="preserve"> and refugees have adequate access to information, health services, shelter, food and other social support systems</w:t>
      </w:r>
      <w:r w:rsidR="00DC748C" w:rsidRPr="004B51D0">
        <w:rPr>
          <w:rFonts w:ascii="Tahoma" w:hAnsi="Tahoma" w:cs="Tahoma"/>
          <w:lang w:val="en-GB"/>
        </w:rPr>
        <w:t xml:space="preserve"> that is comparable with that enjoyed by the rest of the population;</w:t>
      </w:r>
    </w:p>
    <w:p w14:paraId="62E15EBE" w14:textId="77777777" w:rsidR="00DF38BB" w:rsidRPr="004B51D0" w:rsidRDefault="00DF38BB" w:rsidP="00AD2208">
      <w:pPr>
        <w:pStyle w:val="ListParagraph"/>
        <w:jc w:val="both"/>
        <w:rPr>
          <w:rFonts w:ascii="Tahoma" w:hAnsi="Tahoma" w:cs="Tahoma"/>
          <w:lang w:val="en-GB"/>
        </w:rPr>
      </w:pPr>
    </w:p>
    <w:p w14:paraId="58D51B1C" w14:textId="3D3D6D55" w:rsidR="00DF38BB" w:rsidRPr="004B51D0" w:rsidRDefault="00DF38BB" w:rsidP="00AD2208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>Involve 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Pr="004B51D0">
        <w:rPr>
          <w:rFonts w:ascii="Tahoma" w:hAnsi="Tahoma" w:cs="Tahoma"/>
          <w:lang w:val="en-GB"/>
        </w:rPr>
        <w:t xml:space="preserve"> and refugees in biological hazard emergency responses</w:t>
      </w:r>
      <w:r w:rsidR="001A1BF9" w:rsidRPr="004B51D0">
        <w:rPr>
          <w:rFonts w:ascii="Tahoma" w:hAnsi="Tahoma" w:cs="Tahoma"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taking </w:t>
      </w:r>
      <w:r w:rsidR="004D41A7" w:rsidRPr="004B51D0">
        <w:rPr>
          <w:rFonts w:ascii="Tahoma" w:hAnsi="Tahoma" w:cs="Tahoma"/>
          <w:lang w:val="en-GB"/>
        </w:rPr>
        <w:t>a</w:t>
      </w:r>
      <w:r w:rsidRPr="004B51D0">
        <w:rPr>
          <w:rFonts w:ascii="Tahoma" w:hAnsi="Tahoma" w:cs="Tahoma"/>
          <w:lang w:val="en-GB"/>
        </w:rPr>
        <w:t xml:space="preserve">dvantage in particular of the European Qualifications Passport for Refugees and other measures </w:t>
      </w:r>
      <w:r w:rsidR="004D41A7" w:rsidRPr="004B51D0">
        <w:rPr>
          <w:rFonts w:ascii="Tahoma" w:hAnsi="Tahoma" w:cs="Tahoma"/>
          <w:lang w:val="en-GB"/>
        </w:rPr>
        <w:t xml:space="preserve">contained in particular in  the </w:t>
      </w:r>
      <w:r w:rsidRPr="004B51D0">
        <w:rPr>
          <w:rFonts w:ascii="Tahoma" w:hAnsi="Tahoma" w:cs="Tahoma"/>
          <w:lang w:val="en-GB"/>
        </w:rPr>
        <w:t>Convention on the Recognition of Qualifications concerning Higher Education in the European Region</w:t>
      </w:r>
      <w:r w:rsidR="004D41A7" w:rsidRPr="004B51D0">
        <w:rPr>
          <w:rFonts w:ascii="Tahoma" w:hAnsi="Tahoma" w:cs="Tahoma"/>
          <w:lang w:val="en-GB"/>
        </w:rPr>
        <w:t xml:space="preserve"> (Lisbon Recognition Convention);</w:t>
      </w:r>
    </w:p>
    <w:p w14:paraId="0CDC5F33" w14:textId="77777777" w:rsidR="00DC748C" w:rsidRPr="004B51D0" w:rsidRDefault="00DC748C" w:rsidP="00DC748C">
      <w:pPr>
        <w:pStyle w:val="ListParagraph"/>
        <w:rPr>
          <w:rFonts w:ascii="Tahoma" w:hAnsi="Tahoma" w:cs="Tahoma"/>
          <w:lang w:val="en-GB"/>
        </w:rPr>
      </w:pPr>
    </w:p>
    <w:p w14:paraId="634DFFDC" w14:textId="5807148B" w:rsidR="000A6D02" w:rsidRPr="004B51D0" w:rsidRDefault="006102FE" w:rsidP="00AD2208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 xml:space="preserve">Support the </w:t>
      </w:r>
      <w:r w:rsidR="003571B3" w:rsidRPr="004B51D0">
        <w:rPr>
          <w:rFonts w:ascii="Tahoma" w:hAnsi="Tahoma" w:cs="Tahoma"/>
          <w:lang w:val="en-GB"/>
        </w:rPr>
        <w:t>initiatives</w:t>
      </w:r>
      <w:r w:rsidRPr="004B51D0">
        <w:rPr>
          <w:rFonts w:ascii="Tahoma" w:hAnsi="Tahoma" w:cs="Tahoma"/>
          <w:lang w:val="en-GB"/>
        </w:rPr>
        <w:t xml:space="preserve"> of the </w:t>
      </w:r>
      <w:r w:rsidR="00816FDB" w:rsidRPr="004B51D0">
        <w:rPr>
          <w:rFonts w:ascii="Tahoma" w:hAnsi="Tahoma" w:cs="Tahoma"/>
          <w:lang w:val="en-GB"/>
        </w:rPr>
        <w:t xml:space="preserve">EUR-OPA Major Hazards </w:t>
      </w:r>
      <w:r w:rsidRPr="004B51D0">
        <w:rPr>
          <w:rFonts w:ascii="Tahoma" w:hAnsi="Tahoma" w:cs="Tahoma"/>
          <w:lang w:val="en-GB"/>
        </w:rPr>
        <w:t>Agreement to promote</w:t>
      </w:r>
      <w:r w:rsidR="00771072" w:rsidRPr="004B51D0">
        <w:rPr>
          <w:rFonts w:ascii="Tahoma" w:hAnsi="Tahoma" w:cs="Tahoma"/>
          <w:lang w:val="en-GB"/>
        </w:rPr>
        <w:t>, with respect to biological hazards,</w:t>
      </w:r>
      <w:r w:rsidRPr="004B51D0">
        <w:rPr>
          <w:rFonts w:ascii="Tahoma" w:hAnsi="Tahoma" w:cs="Tahoma"/>
          <w:lang w:val="en-GB"/>
        </w:rPr>
        <w:t xml:space="preserve"> inclusive disaster risk reduction </w:t>
      </w:r>
      <w:r w:rsidR="00771072" w:rsidRPr="004B51D0">
        <w:rPr>
          <w:rFonts w:ascii="Tahoma" w:hAnsi="Tahoma" w:cs="Tahoma"/>
          <w:lang w:val="en-GB"/>
        </w:rPr>
        <w:t xml:space="preserve">strategies </w:t>
      </w:r>
      <w:r w:rsidRPr="004B51D0">
        <w:rPr>
          <w:rFonts w:ascii="Tahoma" w:hAnsi="Tahoma" w:cs="Tahoma"/>
          <w:lang w:val="en-GB"/>
        </w:rPr>
        <w:t xml:space="preserve">for </w:t>
      </w:r>
      <w:r w:rsidR="008B6D65" w:rsidRPr="004B51D0">
        <w:rPr>
          <w:rFonts w:ascii="Tahoma" w:hAnsi="Tahoma" w:cs="Tahoma"/>
          <w:lang w:val="en-GB"/>
        </w:rPr>
        <w:t>migrants</w:t>
      </w:r>
      <w:r w:rsidR="00C94C09" w:rsidRPr="004B51D0">
        <w:rPr>
          <w:rFonts w:ascii="Tahoma" w:hAnsi="Tahoma" w:cs="Tahoma"/>
          <w:lang w:val="en-GB"/>
        </w:rPr>
        <w:t>, asylum seekers</w:t>
      </w:r>
      <w:r w:rsidR="008B6D65" w:rsidRPr="004B51D0">
        <w:rPr>
          <w:rFonts w:ascii="Tahoma" w:hAnsi="Tahoma" w:cs="Tahoma"/>
          <w:lang w:val="en-GB"/>
        </w:rPr>
        <w:t xml:space="preserve"> and refugees </w:t>
      </w:r>
      <w:r w:rsidRPr="004B51D0">
        <w:rPr>
          <w:rFonts w:ascii="Tahoma" w:hAnsi="Tahoma" w:cs="Tahoma"/>
          <w:lang w:val="en-GB"/>
        </w:rPr>
        <w:t xml:space="preserve">in its member </w:t>
      </w:r>
      <w:r w:rsidR="003571B3" w:rsidRPr="004B51D0">
        <w:rPr>
          <w:rFonts w:ascii="Tahoma" w:hAnsi="Tahoma" w:cs="Tahoma"/>
          <w:lang w:val="en-GB"/>
        </w:rPr>
        <w:t>S</w:t>
      </w:r>
      <w:r w:rsidRPr="004B51D0">
        <w:rPr>
          <w:rFonts w:ascii="Tahoma" w:hAnsi="Tahoma" w:cs="Tahoma"/>
          <w:lang w:val="en-GB"/>
        </w:rPr>
        <w:t>tates</w:t>
      </w:r>
      <w:r w:rsidR="003571B3" w:rsidRPr="004B51D0">
        <w:rPr>
          <w:rFonts w:ascii="Tahoma" w:hAnsi="Tahoma" w:cs="Tahoma"/>
          <w:lang w:val="en-GB"/>
        </w:rPr>
        <w:t>,</w:t>
      </w:r>
      <w:r w:rsidRPr="004B51D0">
        <w:rPr>
          <w:rFonts w:ascii="Tahoma" w:hAnsi="Tahoma" w:cs="Tahoma"/>
          <w:lang w:val="en-GB"/>
        </w:rPr>
        <w:t xml:space="preserve"> </w:t>
      </w:r>
      <w:r w:rsidR="00771072" w:rsidRPr="004B51D0">
        <w:rPr>
          <w:rFonts w:ascii="Tahoma" w:hAnsi="Tahoma" w:cs="Tahoma"/>
          <w:lang w:val="en-GB"/>
        </w:rPr>
        <w:t xml:space="preserve">in particular </w:t>
      </w:r>
      <w:r w:rsidRPr="004B51D0">
        <w:rPr>
          <w:rFonts w:ascii="Tahoma" w:hAnsi="Tahoma" w:cs="Tahoma"/>
          <w:lang w:val="en-GB"/>
        </w:rPr>
        <w:t xml:space="preserve"> through </w:t>
      </w:r>
      <w:r w:rsidR="000B1194">
        <w:rPr>
          <w:rFonts w:ascii="Tahoma" w:hAnsi="Tahoma" w:cs="Tahoma"/>
          <w:lang w:val="en-GB"/>
        </w:rPr>
        <w:t>promoting</w:t>
      </w:r>
      <w:r w:rsidRPr="004B51D0">
        <w:rPr>
          <w:rFonts w:ascii="Tahoma" w:hAnsi="Tahoma" w:cs="Tahoma"/>
          <w:lang w:val="en-GB"/>
        </w:rPr>
        <w:t xml:space="preserve"> adequate regulations,</w:t>
      </w:r>
      <w:r w:rsidR="00771072" w:rsidRPr="004B51D0">
        <w:rPr>
          <w:rFonts w:ascii="Tahoma" w:hAnsi="Tahoma" w:cs="Tahoma"/>
          <w:lang w:val="en-GB"/>
        </w:rPr>
        <w:t xml:space="preserve"> </w:t>
      </w:r>
      <w:r w:rsidRPr="004B51D0">
        <w:rPr>
          <w:rFonts w:ascii="Tahoma" w:hAnsi="Tahoma" w:cs="Tahoma"/>
          <w:lang w:val="en-GB"/>
        </w:rPr>
        <w:t xml:space="preserve">sharing of expertise, </w:t>
      </w:r>
      <w:r w:rsidR="00771072" w:rsidRPr="004B51D0">
        <w:rPr>
          <w:rFonts w:ascii="Tahoma" w:hAnsi="Tahoma" w:cs="Tahoma"/>
          <w:lang w:val="en-GB"/>
        </w:rPr>
        <w:t xml:space="preserve">awareness raising, undertaking </w:t>
      </w:r>
      <w:r w:rsidRPr="004B51D0">
        <w:rPr>
          <w:rFonts w:ascii="Tahoma" w:hAnsi="Tahoma" w:cs="Tahoma"/>
          <w:lang w:val="en-GB"/>
        </w:rPr>
        <w:t>training programmes and promoti</w:t>
      </w:r>
      <w:r w:rsidR="000B1194">
        <w:rPr>
          <w:rFonts w:ascii="Tahoma" w:hAnsi="Tahoma" w:cs="Tahoma"/>
          <w:lang w:val="en-GB"/>
        </w:rPr>
        <w:t>ng</w:t>
      </w:r>
      <w:r w:rsidRPr="004B51D0">
        <w:rPr>
          <w:rFonts w:ascii="Tahoma" w:hAnsi="Tahoma" w:cs="Tahoma"/>
          <w:lang w:val="en-GB"/>
        </w:rPr>
        <w:t xml:space="preserve"> good</w:t>
      </w:r>
      <w:r w:rsidR="00771072" w:rsidRPr="004B51D0">
        <w:rPr>
          <w:rFonts w:ascii="Tahoma" w:hAnsi="Tahoma" w:cs="Tahoma"/>
          <w:lang w:val="en-GB"/>
        </w:rPr>
        <w:t xml:space="preserve"> </w:t>
      </w:r>
      <w:r w:rsidRPr="004B51D0">
        <w:rPr>
          <w:rFonts w:ascii="Tahoma" w:hAnsi="Tahoma" w:cs="Tahoma"/>
          <w:lang w:val="en-GB"/>
        </w:rPr>
        <w:t>practice</w:t>
      </w:r>
      <w:r w:rsidR="008B6D65" w:rsidRPr="004B51D0">
        <w:rPr>
          <w:rFonts w:ascii="Tahoma" w:hAnsi="Tahoma" w:cs="Tahoma"/>
          <w:lang w:val="en-GB"/>
        </w:rPr>
        <w:t>.</w:t>
      </w:r>
    </w:p>
    <w:p w14:paraId="0A5D87C1" w14:textId="77777777" w:rsidR="00771072" w:rsidRPr="004B51D0" w:rsidRDefault="00771072" w:rsidP="00AD2208">
      <w:pPr>
        <w:pStyle w:val="ListParagraph"/>
        <w:spacing w:after="0"/>
        <w:jc w:val="both"/>
        <w:rPr>
          <w:rFonts w:ascii="Tahoma" w:hAnsi="Tahoma" w:cs="Tahoma"/>
          <w:lang w:val="en-GB"/>
        </w:rPr>
      </w:pPr>
    </w:p>
    <w:p w14:paraId="214D6132" w14:textId="7FF77562" w:rsidR="006102FE" w:rsidRPr="004B51D0" w:rsidRDefault="00771072" w:rsidP="00AD2208">
      <w:pPr>
        <w:spacing w:after="0" w:line="240" w:lineRule="auto"/>
        <w:jc w:val="both"/>
        <w:rPr>
          <w:rFonts w:ascii="Tahoma" w:hAnsi="Tahoma" w:cs="Tahoma"/>
          <w:lang w:val="en-GB"/>
        </w:rPr>
      </w:pPr>
      <w:r w:rsidRPr="004B51D0">
        <w:rPr>
          <w:rFonts w:ascii="Tahoma" w:hAnsi="Tahoma" w:cs="Tahoma"/>
          <w:lang w:val="en-GB"/>
        </w:rPr>
        <w:t>I</w:t>
      </w:r>
      <w:r w:rsidR="006102FE" w:rsidRPr="004B51D0">
        <w:rPr>
          <w:rFonts w:ascii="Tahoma" w:hAnsi="Tahoma" w:cs="Tahoma"/>
          <w:lang w:val="en-GB"/>
        </w:rPr>
        <w:t xml:space="preserve">nvites the Secretariat to submit the Recommendation </w:t>
      </w:r>
      <w:r w:rsidR="00DB0728" w:rsidRPr="004B51D0">
        <w:rPr>
          <w:rFonts w:ascii="Tahoma" w:hAnsi="Tahoma" w:cs="Tahoma"/>
          <w:lang w:val="en-GB"/>
        </w:rPr>
        <w:t>2020-</w:t>
      </w:r>
      <w:r w:rsidR="00DC748C" w:rsidRPr="004B51D0">
        <w:rPr>
          <w:rFonts w:ascii="Tahoma" w:hAnsi="Tahoma" w:cs="Tahoma"/>
          <w:lang w:val="en-GB"/>
        </w:rPr>
        <w:t>2</w:t>
      </w:r>
      <w:r w:rsidR="00DB0728" w:rsidRPr="004B51D0">
        <w:rPr>
          <w:rFonts w:ascii="Tahoma" w:hAnsi="Tahoma" w:cs="Tahoma"/>
          <w:lang w:val="en-GB"/>
        </w:rPr>
        <w:t xml:space="preserve"> </w:t>
      </w:r>
      <w:r w:rsidR="006102FE" w:rsidRPr="004B51D0">
        <w:rPr>
          <w:rFonts w:ascii="Tahoma" w:hAnsi="Tahoma" w:cs="Tahoma"/>
          <w:lang w:val="en-GB"/>
        </w:rPr>
        <w:t>to the Committee of Ministers fo</w:t>
      </w:r>
      <w:r w:rsidRPr="004B51D0">
        <w:rPr>
          <w:rFonts w:ascii="Tahoma" w:hAnsi="Tahoma" w:cs="Tahoma"/>
          <w:lang w:val="en-GB"/>
        </w:rPr>
        <w:t xml:space="preserve">r </w:t>
      </w:r>
      <w:r w:rsidR="006102FE" w:rsidRPr="004B51D0">
        <w:rPr>
          <w:rFonts w:ascii="Tahoma" w:hAnsi="Tahoma" w:cs="Tahoma"/>
          <w:lang w:val="en-GB"/>
        </w:rPr>
        <w:t>information and possible distribution to all member States of the Council of Europe.</w:t>
      </w:r>
    </w:p>
    <w:sectPr w:rsidR="006102FE" w:rsidRPr="004B51D0" w:rsidSect="004B51D0">
      <w:footerReference w:type="default" r:id="rId9"/>
      <w:footerReference w:type="first" r:id="rId10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218F" w14:textId="77777777" w:rsidR="00ED2C48" w:rsidRDefault="00ED2C48" w:rsidP="009C2773">
      <w:pPr>
        <w:spacing w:after="0" w:line="240" w:lineRule="auto"/>
      </w:pPr>
      <w:r>
        <w:separator/>
      </w:r>
    </w:p>
  </w:endnote>
  <w:endnote w:type="continuationSeparator" w:id="0">
    <w:p w14:paraId="0BFD7840" w14:textId="77777777" w:rsidR="00ED2C48" w:rsidRDefault="00ED2C48" w:rsidP="009C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15051"/>
      <w:docPartObj>
        <w:docPartGallery w:val="Page Numbers (Bottom of Page)"/>
        <w:docPartUnique/>
      </w:docPartObj>
    </w:sdtPr>
    <w:sdtEndPr/>
    <w:sdtContent>
      <w:p w14:paraId="1181F69C" w14:textId="70CC1052" w:rsidR="000B1194" w:rsidRDefault="000B11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ACF" w:rsidRPr="00AA6ACF">
          <w:rPr>
            <w:noProof/>
            <w:lang w:val="fr-FR"/>
          </w:rPr>
          <w:t>3</w:t>
        </w:r>
        <w:r>
          <w:fldChar w:fldCharType="end"/>
        </w:r>
      </w:p>
    </w:sdtContent>
  </w:sdt>
  <w:p w14:paraId="09AA909B" w14:textId="2E99188C" w:rsidR="00C94C09" w:rsidRDefault="00C94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896F8" w14:textId="77777777" w:rsidR="000B1194" w:rsidRPr="00063532" w:rsidRDefault="000B1194" w:rsidP="000B1194">
    <w:pPr>
      <w:pStyle w:val="Footer"/>
      <w:tabs>
        <w:tab w:val="left" w:pos="3945"/>
      </w:tabs>
      <w:jc w:val="center"/>
      <w:rPr>
        <w:rFonts w:ascii="Tahoma" w:hAnsi="Tahoma" w:cs="Tahoma"/>
        <w:sz w:val="16"/>
        <w:szCs w:val="16"/>
      </w:rPr>
    </w:pPr>
    <w:r w:rsidRPr="00063532">
      <w:rPr>
        <w:rFonts w:ascii="Tahoma" w:hAnsi="Tahoma" w:cs="Tahoma"/>
        <w:i/>
        <w:sz w:val="16"/>
        <w:szCs w:val="16"/>
        <w:lang w:val="en-US"/>
      </w:rPr>
      <w:t xml:space="preserve">Document prepared by the Secretariat </w:t>
    </w:r>
    <w:r w:rsidRPr="00063532">
      <w:rPr>
        <w:rFonts w:ascii="Tahoma" w:hAnsi="Tahoma" w:cs="Tahoma"/>
        <w:i/>
        <w:sz w:val="16"/>
        <w:szCs w:val="16"/>
        <w:lang w:val="en-US"/>
      </w:rPr>
      <w:br/>
      <w:t xml:space="preserve">of the EUR-OPA Major Hazards Agreement </w:t>
    </w:r>
    <w:r w:rsidRPr="00063532">
      <w:rPr>
        <w:rFonts w:ascii="Tahoma" w:hAnsi="Tahoma" w:cs="Tahoma"/>
        <w:i/>
        <w:sz w:val="16"/>
        <w:szCs w:val="16"/>
        <w:lang w:val="en-US"/>
      </w:rPr>
      <w:br/>
    </w:r>
    <w:r w:rsidRPr="00063532">
      <w:rPr>
        <w:rFonts w:ascii="Tahoma" w:hAnsi="Tahoma" w:cs="Tahoma"/>
        <w:i/>
        <w:sz w:val="16"/>
        <w:szCs w:val="16"/>
        <w:lang w:val="en-US"/>
      </w:rPr>
      <w:br/>
      <w:t>This document will not be distributed at the meeting. Please bring this copy</w:t>
    </w:r>
  </w:p>
  <w:p w14:paraId="71E96579" w14:textId="77777777" w:rsidR="000B1194" w:rsidRDefault="000B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D76A7" w14:textId="77777777" w:rsidR="00ED2C48" w:rsidRDefault="00ED2C48" w:rsidP="009C2773">
      <w:pPr>
        <w:spacing w:after="0" w:line="240" w:lineRule="auto"/>
      </w:pPr>
      <w:r>
        <w:separator/>
      </w:r>
    </w:p>
  </w:footnote>
  <w:footnote w:type="continuationSeparator" w:id="0">
    <w:p w14:paraId="05B46147" w14:textId="77777777" w:rsidR="00ED2C48" w:rsidRDefault="00ED2C48" w:rsidP="009C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6939BF"/>
    <w:multiLevelType w:val="hybridMultilevel"/>
    <w:tmpl w:val="BD6C43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4E5EB9"/>
    <w:multiLevelType w:val="hybridMultilevel"/>
    <w:tmpl w:val="FF725A10"/>
    <w:lvl w:ilvl="0" w:tplc="3AF09224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6BA6CF4"/>
    <w:multiLevelType w:val="hybridMultilevel"/>
    <w:tmpl w:val="2E641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753"/>
    <w:multiLevelType w:val="hybridMultilevel"/>
    <w:tmpl w:val="7CF06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785"/>
    <w:multiLevelType w:val="hybridMultilevel"/>
    <w:tmpl w:val="FF725A10"/>
    <w:lvl w:ilvl="0" w:tplc="3AF09224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567128B"/>
    <w:multiLevelType w:val="hybridMultilevel"/>
    <w:tmpl w:val="7CF06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537C5"/>
    <w:multiLevelType w:val="hybridMultilevel"/>
    <w:tmpl w:val="723C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5F93"/>
    <w:multiLevelType w:val="hybridMultilevel"/>
    <w:tmpl w:val="FF725A10"/>
    <w:lvl w:ilvl="0" w:tplc="3AF09224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BFF2C32"/>
    <w:multiLevelType w:val="hybridMultilevel"/>
    <w:tmpl w:val="7CF06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FE"/>
    <w:rsid w:val="00000501"/>
    <w:rsid w:val="0001629C"/>
    <w:rsid w:val="0004517C"/>
    <w:rsid w:val="00066D3E"/>
    <w:rsid w:val="000A6D02"/>
    <w:rsid w:val="000A7D7A"/>
    <w:rsid w:val="000B1194"/>
    <w:rsid w:val="000B6DC1"/>
    <w:rsid w:val="000D58D7"/>
    <w:rsid w:val="000E0883"/>
    <w:rsid w:val="000E3BDE"/>
    <w:rsid w:val="000F3B5C"/>
    <w:rsid w:val="00117117"/>
    <w:rsid w:val="00177FB1"/>
    <w:rsid w:val="00186188"/>
    <w:rsid w:val="00196027"/>
    <w:rsid w:val="001A1BF9"/>
    <w:rsid w:val="001A63CF"/>
    <w:rsid w:val="001C60DC"/>
    <w:rsid w:val="001F35BB"/>
    <w:rsid w:val="00202454"/>
    <w:rsid w:val="00236D2C"/>
    <w:rsid w:val="00252403"/>
    <w:rsid w:val="002C6498"/>
    <w:rsid w:val="002D6CD8"/>
    <w:rsid w:val="00315846"/>
    <w:rsid w:val="003571B3"/>
    <w:rsid w:val="003B132A"/>
    <w:rsid w:val="003F113C"/>
    <w:rsid w:val="00490BF5"/>
    <w:rsid w:val="004B51D0"/>
    <w:rsid w:val="004D41A7"/>
    <w:rsid w:val="004F3047"/>
    <w:rsid w:val="00525652"/>
    <w:rsid w:val="00581A18"/>
    <w:rsid w:val="00592BE2"/>
    <w:rsid w:val="00594A95"/>
    <w:rsid w:val="005A3246"/>
    <w:rsid w:val="005A47C3"/>
    <w:rsid w:val="005B0501"/>
    <w:rsid w:val="005B62EF"/>
    <w:rsid w:val="005D5735"/>
    <w:rsid w:val="006102FE"/>
    <w:rsid w:val="006446B6"/>
    <w:rsid w:val="00644AFF"/>
    <w:rsid w:val="00693AF0"/>
    <w:rsid w:val="007207E5"/>
    <w:rsid w:val="007619D5"/>
    <w:rsid w:val="00763E6C"/>
    <w:rsid w:val="00771072"/>
    <w:rsid w:val="00773752"/>
    <w:rsid w:val="007C71C3"/>
    <w:rsid w:val="007E7BA1"/>
    <w:rsid w:val="00816FDB"/>
    <w:rsid w:val="00820ADA"/>
    <w:rsid w:val="0086746D"/>
    <w:rsid w:val="008B6D65"/>
    <w:rsid w:val="008C6112"/>
    <w:rsid w:val="008E526F"/>
    <w:rsid w:val="009A039F"/>
    <w:rsid w:val="009A7A5B"/>
    <w:rsid w:val="009C2773"/>
    <w:rsid w:val="009F3F7D"/>
    <w:rsid w:val="00A05737"/>
    <w:rsid w:val="00AA6ACF"/>
    <w:rsid w:val="00AB7BD1"/>
    <w:rsid w:val="00AD2208"/>
    <w:rsid w:val="00AF0028"/>
    <w:rsid w:val="00B07C7B"/>
    <w:rsid w:val="00B14990"/>
    <w:rsid w:val="00B25964"/>
    <w:rsid w:val="00B52D8D"/>
    <w:rsid w:val="00B85D3A"/>
    <w:rsid w:val="00BE09F4"/>
    <w:rsid w:val="00C13E39"/>
    <w:rsid w:val="00C1616A"/>
    <w:rsid w:val="00C26DF4"/>
    <w:rsid w:val="00C94C09"/>
    <w:rsid w:val="00C97B51"/>
    <w:rsid w:val="00CB2138"/>
    <w:rsid w:val="00CE377C"/>
    <w:rsid w:val="00CE5301"/>
    <w:rsid w:val="00CE7067"/>
    <w:rsid w:val="00D2353A"/>
    <w:rsid w:val="00D56FC6"/>
    <w:rsid w:val="00D95868"/>
    <w:rsid w:val="00DA47DA"/>
    <w:rsid w:val="00DB0728"/>
    <w:rsid w:val="00DC2A0D"/>
    <w:rsid w:val="00DC748C"/>
    <w:rsid w:val="00DF142A"/>
    <w:rsid w:val="00DF38BB"/>
    <w:rsid w:val="00E04AF3"/>
    <w:rsid w:val="00E07869"/>
    <w:rsid w:val="00E31C4B"/>
    <w:rsid w:val="00E6394B"/>
    <w:rsid w:val="00E77C0A"/>
    <w:rsid w:val="00EC273B"/>
    <w:rsid w:val="00ED2C48"/>
    <w:rsid w:val="00EE1BB9"/>
    <w:rsid w:val="00EE4F80"/>
    <w:rsid w:val="00F4153A"/>
    <w:rsid w:val="00F70AD2"/>
    <w:rsid w:val="00F85D7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2EFBD"/>
  <w15:chartTrackingRefBased/>
  <w15:docId w15:val="{244E82BB-A8BF-4EBE-9026-7B798CEF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FE"/>
    <w:rPr>
      <w:rFonts w:ascii="Segoe UI" w:hAnsi="Segoe UI" w:cs="Segoe UI"/>
      <w:sz w:val="18"/>
      <w:szCs w:val="18"/>
      <w:lang w:val="pl-PL"/>
    </w:rPr>
  </w:style>
  <w:style w:type="paragraph" w:styleId="ListParagraph">
    <w:name w:val="List Paragraph"/>
    <w:basedOn w:val="Normal"/>
    <w:uiPriority w:val="34"/>
    <w:qFormat/>
    <w:rsid w:val="00CE53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53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A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7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773"/>
    <w:rPr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9C27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4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09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C94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09"/>
    <w:rPr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6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D5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9D5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3D41-8AD6-4135-87F0-6B43585D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ZYMAN Krzysztof</dc:creator>
  <cp:keywords/>
  <dc:description/>
  <cp:lastModifiedBy>BRAULIO Tania</cp:lastModifiedBy>
  <cp:revision>5</cp:revision>
  <cp:lastPrinted>2020-12-17T12:50:00Z</cp:lastPrinted>
  <dcterms:created xsi:type="dcterms:W3CDTF">2021-03-11T16:11:00Z</dcterms:created>
  <dcterms:modified xsi:type="dcterms:W3CDTF">2021-05-05T13:30:00Z</dcterms:modified>
</cp:coreProperties>
</file>