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81A52" w14:textId="77777777" w:rsidR="00B73B6F" w:rsidRPr="0036720A" w:rsidRDefault="00B73B6F" w:rsidP="00B73B6F">
      <w:pPr>
        <w:autoSpaceDE w:val="0"/>
        <w:autoSpaceDN w:val="0"/>
        <w:adjustRightInd w:val="0"/>
        <w:spacing w:after="0" w:line="240" w:lineRule="auto"/>
        <w:jc w:val="center"/>
        <w:rPr>
          <w:rFonts w:ascii="Calibri" w:hAnsi="Calibri" w:cs="Calibri"/>
          <w:b/>
          <w:bCs/>
          <w:sz w:val="32"/>
          <w:szCs w:val="32"/>
          <w:lang w:val="fr-FR"/>
        </w:rPr>
      </w:pPr>
    </w:p>
    <w:p w14:paraId="51D67D80" w14:textId="77777777" w:rsidR="00B73B6F" w:rsidRPr="0036720A" w:rsidRDefault="00B73B6F" w:rsidP="00B73B6F">
      <w:pPr>
        <w:autoSpaceDE w:val="0"/>
        <w:autoSpaceDN w:val="0"/>
        <w:adjustRightInd w:val="0"/>
        <w:spacing w:after="0" w:line="240" w:lineRule="auto"/>
        <w:jc w:val="center"/>
        <w:rPr>
          <w:rFonts w:ascii="Calibri" w:hAnsi="Calibri" w:cs="Calibri"/>
          <w:b/>
          <w:bCs/>
          <w:sz w:val="32"/>
          <w:szCs w:val="32"/>
          <w:lang w:val="fr-FR"/>
        </w:rPr>
      </w:pPr>
      <w:r w:rsidRPr="0036720A">
        <w:rPr>
          <w:rFonts w:ascii="Calibri" w:hAnsi="Calibri" w:cs="Calibri"/>
          <w:b/>
          <w:bCs/>
          <w:sz w:val="32"/>
          <w:szCs w:val="32"/>
          <w:lang w:val="fr-FR"/>
        </w:rPr>
        <w:t>Résumés des Résolutions finales adoptées par le Comité des Ministres en 2019</w:t>
      </w:r>
    </w:p>
    <w:p w14:paraId="2C997CCE" w14:textId="77777777" w:rsidR="00B73B6F" w:rsidRPr="0036720A" w:rsidRDefault="00B73B6F" w:rsidP="00B73B6F">
      <w:pPr>
        <w:autoSpaceDE w:val="0"/>
        <w:autoSpaceDN w:val="0"/>
        <w:adjustRightInd w:val="0"/>
        <w:spacing w:after="0" w:line="240" w:lineRule="auto"/>
        <w:jc w:val="center"/>
        <w:rPr>
          <w:rFonts w:ascii="Calibri" w:hAnsi="Calibri" w:cs="Calibri"/>
          <w:sz w:val="20"/>
          <w:szCs w:val="20"/>
          <w:lang w:val="fr-FR"/>
        </w:rPr>
      </w:pPr>
      <w:r w:rsidRPr="0036720A">
        <w:rPr>
          <w:rFonts w:ascii="Calibri" w:hAnsi="Calibri" w:cs="Calibri"/>
          <w:sz w:val="20"/>
          <w:szCs w:val="20"/>
          <w:lang w:val="fr-FR"/>
        </w:rPr>
        <w:t>(à l'exception de celles concernant les règlements amiables)</w:t>
      </w:r>
    </w:p>
    <w:p w14:paraId="1755B47E" w14:textId="77777777" w:rsidR="00B73B6F" w:rsidRPr="0036720A" w:rsidRDefault="00B73B6F" w:rsidP="00B73B6F">
      <w:pPr>
        <w:autoSpaceDE w:val="0"/>
        <w:autoSpaceDN w:val="0"/>
        <w:adjustRightInd w:val="0"/>
        <w:spacing w:after="0" w:line="240" w:lineRule="auto"/>
        <w:jc w:val="center"/>
        <w:rPr>
          <w:rFonts w:ascii="Calibri" w:hAnsi="Calibri" w:cs="Calibri"/>
          <w:sz w:val="20"/>
          <w:szCs w:val="20"/>
          <w:lang w:val="fr-FR"/>
        </w:rPr>
      </w:pPr>
    </w:p>
    <w:p w14:paraId="4DFA0E74" w14:textId="77777777" w:rsidR="004C6B53" w:rsidRPr="0036720A" w:rsidRDefault="004C6B53" w:rsidP="00B73B6F">
      <w:pPr>
        <w:autoSpaceDE w:val="0"/>
        <w:autoSpaceDN w:val="0"/>
        <w:adjustRightInd w:val="0"/>
        <w:spacing w:after="0" w:line="240" w:lineRule="auto"/>
        <w:jc w:val="center"/>
        <w:rPr>
          <w:rFonts w:ascii="Calibri" w:hAnsi="Calibri" w:cs="Calibri"/>
          <w:sz w:val="20"/>
          <w:szCs w:val="20"/>
          <w:lang w:val="fr-FR"/>
        </w:rPr>
      </w:pPr>
    </w:p>
    <w:p w14:paraId="0D095953" w14:textId="77777777" w:rsidR="00B73B6F" w:rsidRPr="0036720A" w:rsidRDefault="00B73B6F" w:rsidP="00B73B6F">
      <w:pPr>
        <w:autoSpaceDE w:val="0"/>
        <w:autoSpaceDN w:val="0"/>
        <w:adjustRightInd w:val="0"/>
        <w:spacing w:after="0" w:line="240" w:lineRule="auto"/>
        <w:jc w:val="center"/>
        <w:rPr>
          <w:rFonts w:ascii="Calibri" w:hAnsi="Calibri" w:cs="Calibri"/>
          <w:sz w:val="18"/>
          <w:szCs w:val="18"/>
          <w:lang w:val="fr-FR"/>
        </w:rPr>
      </w:pPr>
      <w:r w:rsidRPr="0036720A">
        <w:rPr>
          <w:rFonts w:ascii="Calibri" w:hAnsi="Calibri" w:cs="Calibri"/>
          <w:sz w:val="18"/>
          <w:szCs w:val="18"/>
          <w:lang w:val="fr-FR"/>
        </w:rPr>
        <w:t>Ces résumés sont rédigés sous la seule responsabilité du Service de l'exécution</w:t>
      </w:r>
    </w:p>
    <w:p w14:paraId="3AB48F2F" w14:textId="77777777" w:rsidR="00B73B6F" w:rsidRPr="0036720A" w:rsidRDefault="00B73B6F" w:rsidP="00B73B6F">
      <w:pPr>
        <w:spacing w:after="0" w:line="240" w:lineRule="auto"/>
        <w:ind w:left="-567" w:right="-567"/>
        <w:jc w:val="center"/>
        <w:rPr>
          <w:rFonts w:cstheme="minorHAnsi"/>
          <w:sz w:val="18"/>
          <w:szCs w:val="18"/>
          <w:lang w:val="fr-FR"/>
        </w:rPr>
      </w:pPr>
      <w:r w:rsidRPr="0036720A">
        <w:rPr>
          <w:rFonts w:ascii="Calibri" w:hAnsi="Calibri" w:cs="Calibri"/>
          <w:sz w:val="18"/>
          <w:szCs w:val="18"/>
          <w:lang w:val="fr-FR"/>
        </w:rPr>
        <w:t>des arrêts de la Cour européenne des droits de l'homme et ne lient pas le Comité des Ministres.</w:t>
      </w:r>
    </w:p>
    <w:p w14:paraId="3BE5C33C" w14:textId="77777777" w:rsidR="00B73B6F" w:rsidRPr="0036720A" w:rsidRDefault="00B73B6F" w:rsidP="00B73B6F">
      <w:pPr>
        <w:spacing w:after="0" w:line="240" w:lineRule="auto"/>
        <w:jc w:val="both"/>
        <w:rPr>
          <w:rFonts w:cstheme="minorHAnsi"/>
          <w:sz w:val="20"/>
          <w:szCs w:val="20"/>
          <w:lang w:val="fr-FR"/>
        </w:rPr>
      </w:pPr>
    </w:p>
    <w:p w14:paraId="787FA15F" w14:textId="77777777" w:rsidR="00B73B6F" w:rsidRPr="0036720A" w:rsidRDefault="00B73B6F" w:rsidP="00B73B6F">
      <w:pPr>
        <w:spacing w:after="0" w:line="240" w:lineRule="auto"/>
        <w:jc w:val="both"/>
        <w:rPr>
          <w:rFonts w:cstheme="minorHAnsi"/>
          <w:sz w:val="20"/>
          <w:szCs w:val="20"/>
          <w:lang w:val="fr-FR"/>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C95B0E" w:rsidRPr="0036720A" w14:paraId="2B9A947C" w14:textId="77777777" w:rsidTr="00E903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14:paraId="5961298A" w14:textId="77777777" w:rsidR="00C95B0E" w:rsidRPr="0036720A" w:rsidRDefault="00C95B0E" w:rsidP="00DC2867">
            <w:pPr>
              <w:jc w:val="center"/>
              <w:rPr>
                <w:rFonts w:cstheme="minorHAnsi"/>
                <w:sz w:val="20"/>
                <w:szCs w:val="20"/>
                <w:lang w:val="fr-FR"/>
              </w:rPr>
            </w:pPr>
            <w:r w:rsidRPr="0036720A">
              <w:rPr>
                <w:rFonts w:cstheme="minorHAnsi"/>
                <w:sz w:val="20"/>
                <w:szCs w:val="20"/>
                <w:lang w:val="fr-FR"/>
              </w:rPr>
              <w:t>Résolution n°</w:t>
            </w:r>
          </w:p>
        </w:tc>
        <w:tc>
          <w:tcPr>
            <w:tcW w:w="1515" w:type="dxa"/>
            <w:shd w:val="clear" w:color="auto" w:fill="365F91" w:themeFill="accent1" w:themeFillShade="BF"/>
            <w:tcMar>
              <w:top w:w="113" w:type="dxa"/>
              <w:bottom w:w="113" w:type="dxa"/>
            </w:tcMar>
          </w:tcPr>
          <w:p w14:paraId="7F8385D8" w14:textId="77777777" w:rsidR="00C95B0E" w:rsidRPr="0036720A" w:rsidRDefault="00C95B0E" w:rsidP="00DC286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Affaire</w:t>
            </w:r>
          </w:p>
        </w:tc>
        <w:tc>
          <w:tcPr>
            <w:tcW w:w="1120" w:type="dxa"/>
            <w:shd w:val="clear" w:color="auto" w:fill="365F91" w:themeFill="accent1" w:themeFillShade="BF"/>
            <w:tcMar>
              <w:top w:w="113" w:type="dxa"/>
              <w:bottom w:w="113" w:type="dxa"/>
            </w:tcMar>
          </w:tcPr>
          <w:p w14:paraId="73B2B331" w14:textId="77777777" w:rsidR="00C95B0E" w:rsidRPr="0036720A" w:rsidRDefault="00C95B0E" w:rsidP="00A1095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Requête</w:t>
            </w:r>
          </w:p>
          <w:p w14:paraId="2991453B" w14:textId="77777777" w:rsidR="00C95B0E" w:rsidRPr="0036720A" w:rsidRDefault="00C95B0E" w:rsidP="00A1095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n°</w:t>
            </w:r>
          </w:p>
        </w:tc>
        <w:tc>
          <w:tcPr>
            <w:tcW w:w="1334" w:type="dxa"/>
            <w:shd w:val="clear" w:color="auto" w:fill="365F91" w:themeFill="accent1" w:themeFillShade="BF"/>
            <w:tcMar>
              <w:top w:w="113" w:type="dxa"/>
              <w:left w:w="0" w:type="dxa"/>
              <w:bottom w:w="113" w:type="dxa"/>
              <w:right w:w="0" w:type="dxa"/>
            </w:tcMar>
          </w:tcPr>
          <w:p w14:paraId="4519A799" w14:textId="77777777" w:rsidR="00C95B0E" w:rsidRPr="0036720A" w:rsidRDefault="00C95B0E" w:rsidP="00A1095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Arrêt définitif</w:t>
            </w:r>
          </w:p>
          <w:p w14:paraId="043F7725" w14:textId="77777777" w:rsidR="00C95B0E" w:rsidRPr="0036720A" w:rsidRDefault="00C95B0E" w:rsidP="00A1095F">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 xml:space="preserve">le / </w:t>
            </w:r>
            <w:r w:rsidRPr="0036720A">
              <w:rPr>
                <w:rFonts w:cstheme="minorHAnsi"/>
                <w:b w:val="0"/>
                <w:sz w:val="20"/>
                <w:szCs w:val="20"/>
                <w:lang w:val="fr-FR"/>
              </w:rPr>
              <w:t>rendu le</w:t>
            </w:r>
          </w:p>
        </w:tc>
        <w:tc>
          <w:tcPr>
            <w:tcW w:w="3735" w:type="dxa"/>
            <w:shd w:val="clear" w:color="auto" w:fill="365F91" w:themeFill="accent1" w:themeFillShade="BF"/>
            <w:tcMar>
              <w:top w:w="113" w:type="dxa"/>
              <w:bottom w:w="113" w:type="dxa"/>
            </w:tcMar>
          </w:tcPr>
          <w:p w14:paraId="11CA82C3" w14:textId="77777777" w:rsidR="00C95B0E" w:rsidRPr="00E903CC" w:rsidRDefault="00C95B0E" w:rsidP="00DC286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E903CC">
              <w:rPr>
                <w:rFonts w:cstheme="minorHAnsi"/>
                <w:sz w:val="20"/>
                <w:szCs w:val="20"/>
                <w:lang w:val="fr-FR"/>
              </w:rPr>
              <w:t>Violation</w:t>
            </w:r>
          </w:p>
        </w:tc>
        <w:tc>
          <w:tcPr>
            <w:tcW w:w="5196" w:type="dxa"/>
            <w:shd w:val="clear" w:color="auto" w:fill="365F91" w:themeFill="accent1" w:themeFillShade="BF"/>
            <w:tcMar>
              <w:top w:w="113" w:type="dxa"/>
              <w:bottom w:w="113" w:type="dxa"/>
            </w:tcMar>
          </w:tcPr>
          <w:p w14:paraId="21072EC9" w14:textId="77777777" w:rsidR="00C95B0E" w:rsidRPr="0036720A" w:rsidRDefault="00C95B0E" w:rsidP="00DC2867">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lang w:val="fr-FR"/>
              </w:rPr>
            </w:pPr>
            <w:r w:rsidRPr="0036720A">
              <w:rPr>
                <w:rFonts w:cstheme="minorHAnsi"/>
                <w:sz w:val="20"/>
                <w:szCs w:val="20"/>
                <w:lang w:val="fr-FR"/>
              </w:rPr>
              <w:t>Principales mesures adoptées</w:t>
            </w:r>
          </w:p>
        </w:tc>
      </w:tr>
      <w:tr w:rsidR="00C95B0E" w:rsidRPr="00E903CC" w14:paraId="09E0D9E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43F2D1D" w14:textId="77777777" w:rsidR="00C95B0E" w:rsidRPr="0036720A" w:rsidRDefault="002C20EF" w:rsidP="00E64795">
            <w:pPr>
              <w:jc w:val="center"/>
              <w:rPr>
                <w:lang w:val="fr-FR"/>
              </w:rPr>
            </w:pPr>
            <w:hyperlink r:id="rId7" w:history="1">
              <w:r w:rsidR="00C95B0E" w:rsidRPr="0036720A">
                <w:rPr>
                  <w:rStyle w:val="Hyperlink"/>
                  <w:b w:val="0"/>
                  <w:bCs w:val="0"/>
                  <w:sz w:val="20"/>
                  <w:szCs w:val="20"/>
                  <w:lang w:val="fr-FR"/>
                </w:rPr>
                <w:t>CM/ResDH(2019)290</w:t>
              </w:r>
            </w:hyperlink>
          </w:p>
        </w:tc>
        <w:tc>
          <w:tcPr>
            <w:tcW w:w="1515" w:type="dxa"/>
            <w:tcMar>
              <w:top w:w="113" w:type="dxa"/>
              <w:bottom w:w="113" w:type="dxa"/>
            </w:tcMar>
          </w:tcPr>
          <w:p w14:paraId="66B2AA1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ARM / Aganikyan</w:t>
            </w:r>
          </w:p>
        </w:tc>
        <w:tc>
          <w:tcPr>
            <w:tcW w:w="1120" w:type="dxa"/>
            <w:tcMar>
              <w:top w:w="113" w:type="dxa"/>
              <w:bottom w:w="113" w:type="dxa"/>
            </w:tcMar>
          </w:tcPr>
          <w:p w14:paraId="6F343E8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21791/12</w:t>
            </w:r>
          </w:p>
        </w:tc>
        <w:tc>
          <w:tcPr>
            <w:tcW w:w="1334" w:type="dxa"/>
            <w:tcMar>
              <w:top w:w="113" w:type="dxa"/>
              <w:left w:w="0" w:type="dxa"/>
              <w:bottom w:w="113" w:type="dxa"/>
              <w:right w:w="0" w:type="dxa"/>
            </w:tcMar>
          </w:tcPr>
          <w:p w14:paraId="424F726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05/04/2018</w:t>
            </w:r>
          </w:p>
          <w:p w14:paraId="7CE567A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05/04/2018</w:t>
            </w:r>
          </w:p>
        </w:tc>
        <w:tc>
          <w:tcPr>
            <w:tcW w:w="3735" w:type="dxa"/>
            <w:tcMar>
              <w:top w:w="113" w:type="dxa"/>
              <w:bottom w:w="113" w:type="dxa"/>
            </w:tcMar>
          </w:tcPr>
          <w:p w14:paraId="07C7853C"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w:t>
            </w:r>
            <w:r w:rsidRPr="00BA635D">
              <w:rPr>
                <w:i/>
                <w:iCs/>
                <w:lang w:val="fr-FR"/>
              </w:rPr>
              <w:t xml:space="preserve"> </w:t>
            </w:r>
            <w:r w:rsidRPr="00BA635D">
              <w:rPr>
                <w:rFonts w:cstheme="minorHAnsi"/>
                <w:bCs/>
                <w:i/>
                <w:iCs/>
                <w:color w:val="000000"/>
                <w:sz w:val="20"/>
                <w:szCs w:val="20"/>
                <w:lang w:val="fr-FR"/>
              </w:rPr>
              <w:t>durée excessive des procédures pénales. (Article 6 §1)</w:t>
            </w:r>
          </w:p>
        </w:tc>
        <w:tc>
          <w:tcPr>
            <w:tcW w:w="5196" w:type="dxa"/>
            <w:tcMar>
              <w:top w:w="113" w:type="dxa"/>
              <w:bottom w:w="113" w:type="dxa"/>
            </w:tcMar>
          </w:tcPr>
          <w:p w14:paraId="0C4F0E90" w14:textId="77777777" w:rsidR="00C95B0E" w:rsidRDefault="00C95B0E" w:rsidP="002C1850">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FA18CD">
              <w:rPr>
                <w:bCs/>
                <w:i/>
                <w:sz w:val="20"/>
                <w:szCs w:val="20"/>
                <w:u w:val="single"/>
                <w:lang w:val="fr-FR"/>
              </w:rPr>
              <w:t>Mesures individuelles</w:t>
            </w:r>
            <w:r w:rsidRPr="00FA18CD">
              <w:rPr>
                <w:bCs/>
                <w:i/>
                <w:sz w:val="20"/>
                <w:szCs w:val="20"/>
                <w:lang w:val="fr-FR"/>
              </w:rPr>
              <w:t xml:space="preserve"> : </w:t>
            </w:r>
            <w:r>
              <w:rPr>
                <w:rFonts w:cs="Arial"/>
                <w:sz w:val="20"/>
                <w:szCs w:val="20"/>
                <w:lang w:val="fr-FR"/>
              </w:rPr>
              <w:t>l</w:t>
            </w:r>
            <w:r w:rsidRPr="00983262">
              <w:rPr>
                <w:rFonts w:cs="Arial"/>
                <w:sz w:val="20"/>
                <w:szCs w:val="20"/>
                <w:lang w:val="fr-FR"/>
              </w:rPr>
              <w:t xml:space="preserve">a satisfaction équitable au titre du préjudice moral est à la disposition du requérant en raison du manque d'informations concernant </w:t>
            </w:r>
            <w:r>
              <w:rPr>
                <w:rFonts w:cs="Arial"/>
                <w:sz w:val="20"/>
                <w:szCs w:val="20"/>
                <w:lang w:val="fr-FR"/>
              </w:rPr>
              <w:t>son</w:t>
            </w:r>
            <w:r w:rsidRPr="00983262">
              <w:rPr>
                <w:rFonts w:cs="Arial"/>
                <w:sz w:val="20"/>
                <w:szCs w:val="20"/>
                <w:lang w:val="fr-FR"/>
              </w:rPr>
              <w:t xml:space="preserve"> compte bancaire.</w:t>
            </w:r>
          </w:p>
          <w:p w14:paraId="4FEE73E4" w14:textId="77777777" w:rsidR="00C95B0E" w:rsidRPr="00983262" w:rsidRDefault="00C95B0E" w:rsidP="002C1850">
            <w:pPr>
              <w:jc w:val="both"/>
              <w:cnfStyle w:val="000000100000" w:firstRow="0" w:lastRow="0" w:firstColumn="0" w:lastColumn="0" w:oddVBand="0" w:evenVBand="0" w:oddHBand="1" w:evenHBand="0" w:firstRowFirstColumn="0" w:firstRowLastColumn="0" w:lastRowFirstColumn="0" w:lastRowLastColumn="0"/>
              <w:rPr>
                <w:iCs/>
                <w:lang w:val="fr-FR"/>
              </w:rPr>
            </w:pPr>
            <w:r w:rsidRPr="00FA18CD">
              <w:rPr>
                <w:bCs/>
                <w:i/>
                <w:sz w:val="20"/>
                <w:szCs w:val="20"/>
                <w:u w:val="single"/>
                <w:lang w:val="fr-FR"/>
              </w:rPr>
              <w:t>Mesures générales</w:t>
            </w:r>
            <w:r w:rsidRPr="00FA18CD">
              <w:rPr>
                <w:bCs/>
                <w:i/>
                <w:sz w:val="20"/>
                <w:szCs w:val="20"/>
                <w:lang w:val="fr-FR"/>
              </w:rPr>
              <w:t xml:space="preserve"> :</w:t>
            </w:r>
            <w:r>
              <w:rPr>
                <w:bCs/>
                <w:i/>
                <w:sz w:val="20"/>
                <w:szCs w:val="20"/>
                <w:lang w:val="fr-FR"/>
              </w:rPr>
              <w:t xml:space="preserve"> </w:t>
            </w:r>
            <w:r>
              <w:rPr>
                <w:bCs/>
                <w:iCs/>
                <w:sz w:val="20"/>
                <w:szCs w:val="20"/>
                <w:lang w:val="fr-FR"/>
              </w:rPr>
              <w:t>l</w:t>
            </w:r>
            <w:r w:rsidRPr="00983262">
              <w:rPr>
                <w:bCs/>
                <w:iCs/>
                <w:sz w:val="20"/>
                <w:szCs w:val="20"/>
                <w:lang w:val="fr-FR"/>
              </w:rPr>
              <w:t xml:space="preserve">e juge du tribunal de district </w:t>
            </w:r>
            <w:r>
              <w:rPr>
                <w:bCs/>
                <w:iCs/>
                <w:sz w:val="20"/>
                <w:szCs w:val="20"/>
                <w:lang w:val="fr-FR"/>
              </w:rPr>
              <w:t xml:space="preserve">en charge </w:t>
            </w:r>
            <w:r w:rsidRPr="00983262">
              <w:rPr>
                <w:bCs/>
                <w:iCs/>
                <w:sz w:val="20"/>
                <w:szCs w:val="20"/>
                <w:lang w:val="fr-FR"/>
              </w:rPr>
              <w:t>de l'affaire du requérant fut passible de sanctions disciplinaires en 2011. En outre, le principe d</w:t>
            </w:r>
            <w:r>
              <w:rPr>
                <w:bCs/>
                <w:iCs/>
                <w:sz w:val="20"/>
                <w:szCs w:val="20"/>
                <w:lang w:val="fr-FR"/>
              </w:rPr>
              <w:t>e</w:t>
            </w:r>
            <w:r w:rsidRPr="00983262">
              <w:rPr>
                <w:bCs/>
                <w:iCs/>
                <w:sz w:val="20"/>
                <w:szCs w:val="20"/>
                <w:lang w:val="fr-FR"/>
              </w:rPr>
              <w:t xml:space="preserve"> procès équitable, y compris le délai rais</w:t>
            </w:r>
            <w:bookmarkStart w:id="0" w:name="_GoBack"/>
            <w:bookmarkEnd w:id="0"/>
            <w:r w:rsidRPr="00983262">
              <w:rPr>
                <w:bCs/>
                <w:iCs/>
                <w:sz w:val="20"/>
                <w:szCs w:val="20"/>
                <w:lang w:val="fr-FR"/>
              </w:rPr>
              <w:t xml:space="preserve">onnable, était inscrit dans la Constitution telle qu'amendée en 2015. Le nouveau code judiciaire adopté en 2018 fait référence aux critères d'appréciation de la durée raisonnable des procédures. </w:t>
            </w:r>
            <w:r>
              <w:rPr>
                <w:bCs/>
                <w:iCs/>
                <w:sz w:val="20"/>
                <w:szCs w:val="20"/>
                <w:lang w:val="fr-FR"/>
              </w:rPr>
              <w:t>De plus</w:t>
            </w:r>
            <w:r w:rsidRPr="00983262">
              <w:rPr>
                <w:bCs/>
                <w:iCs/>
                <w:sz w:val="20"/>
                <w:szCs w:val="20"/>
                <w:lang w:val="fr-FR"/>
              </w:rPr>
              <w:t>, l</w:t>
            </w:r>
            <w:r>
              <w:rPr>
                <w:bCs/>
                <w:iCs/>
                <w:sz w:val="20"/>
                <w:szCs w:val="20"/>
                <w:lang w:val="fr-FR"/>
              </w:rPr>
              <w:t xml:space="preserve">e prononcé </w:t>
            </w:r>
            <w:r w:rsidRPr="00983262">
              <w:rPr>
                <w:bCs/>
                <w:iCs/>
                <w:sz w:val="20"/>
                <w:szCs w:val="20"/>
                <w:lang w:val="fr-FR"/>
              </w:rPr>
              <w:t>rapide des actes judiciaires est également pris en compte dans l'évaluation de l'eff</w:t>
            </w:r>
            <w:r>
              <w:rPr>
                <w:bCs/>
                <w:iCs/>
                <w:sz w:val="20"/>
                <w:szCs w:val="20"/>
                <w:lang w:val="fr-FR"/>
              </w:rPr>
              <w:t>ectivi</w:t>
            </w:r>
            <w:r w:rsidRPr="00983262">
              <w:rPr>
                <w:bCs/>
                <w:iCs/>
                <w:sz w:val="20"/>
                <w:szCs w:val="20"/>
                <w:lang w:val="fr-FR"/>
              </w:rPr>
              <w:t>té d'un juge.</w:t>
            </w:r>
            <w:r w:rsidRPr="00983262">
              <w:rPr>
                <w:lang w:val="fr-FR"/>
              </w:rPr>
              <w:t xml:space="preserve"> </w:t>
            </w:r>
            <w:r w:rsidRPr="00983262">
              <w:rPr>
                <w:bCs/>
                <w:iCs/>
                <w:sz w:val="20"/>
                <w:szCs w:val="20"/>
                <w:lang w:val="fr-FR"/>
              </w:rPr>
              <w:t xml:space="preserve">Le projet de </w:t>
            </w:r>
            <w:r>
              <w:rPr>
                <w:bCs/>
                <w:iCs/>
                <w:sz w:val="20"/>
                <w:szCs w:val="20"/>
                <w:lang w:val="fr-FR"/>
              </w:rPr>
              <w:t>C</w:t>
            </w:r>
            <w:r w:rsidRPr="00983262">
              <w:rPr>
                <w:bCs/>
                <w:iCs/>
                <w:sz w:val="20"/>
                <w:szCs w:val="20"/>
                <w:lang w:val="fr-FR"/>
              </w:rPr>
              <w:t xml:space="preserve">ode de procédure pénale prévoit la possibilité pour le président de la cour de nommer un juge de réserve en cas de retard exceptionnel, contient une liste exhaustive des motifs de report d'audience et renforce les mécanismes de sanctions judiciaires en cas d'entrave ou d'abus de droit. Des mesures ont été prises pour améliorer la qualité et l'efficacité des poursuites. En ce qui concerne le droit à indemnisation pour durée excessive d'une procédure conformément au Code civil, voir </w:t>
            </w:r>
            <w:hyperlink r:id="rId8" w:history="1">
              <w:r w:rsidRPr="002C1850">
                <w:rPr>
                  <w:rStyle w:val="Hyperlink"/>
                  <w:sz w:val="20"/>
                  <w:szCs w:val="20"/>
                  <w:lang w:val="fr-FR"/>
                </w:rPr>
                <w:t>CM/ResDH(2016)184</w:t>
              </w:r>
            </w:hyperlink>
            <w:r w:rsidRPr="00983262">
              <w:rPr>
                <w:bCs/>
                <w:iCs/>
                <w:sz w:val="20"/>
                <w:szCs w:val="20"/>
                <w:lang w:val="fr-FR"/>
              </w:rPr>
              <w:t xml:space="preserve"> dans Pogoshian et Baghdararyan. Des données statistiques ont été soumises en 2019 dans le cadre du groupe Ashot Harutyunyan. L'arrêt a été publié et diffusé et utilisé </w:t>
            </w:r>
            <w:r>
              <w:rPr>
                <w:bCs/>
                <w:iCs/>
                <w:sz w:val="20"/>
                <w:szCs w:val="20"/>
                <w:lang w:val="fr-FR"/>
              </w:rPr>
              <w:t xml:space="preserve">dans </w:t>
            </w:r>
            <w:r w:rsidRPr="00983262">
              <w:rPr>
                <w:bCs/>
                <w:iCs/>
                <w:sz w:val="20"/>
                <w:szCs w:val="20"/>
                <w:lang w:val="fr-FR"/>
              </w:rPr>
              <w:t>des activités de formation et de sensibilisation organisées par l'Académie de justice.</w:t>
            </w:r>
          </w:p>
        </w:tc>
      </w:tr>
      <w:tr w:rsidR="00C95B0E" w:rsidRPr="00E903CC" w14:paraId="6BF500C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145839" w14:textId="77777777" w:rsidR="00C95B0E" w:rsidRPr="0036720A" w:rsidRDefault="002C20EF" w:rsidP="00DC2867">
            <w:pPr>
              <w:jc w:val="center"/>
              <w:rPr>
                <w:lang w:val="fr-FR"/>
              </w:rPr>
            </w:pPr>
            <w:hyperlink r:id="rId9" w:history="1">
              <w:r w:rsidR="00C95B0E" w:rsidRPr="0036720A">
                <w:rPr>
                  <w:rStyle w:val="Hyperlink"/>
                  <w:b w:val="0"/>
                  <w:bCs w:val="0"/>
                  <w:sz w:val="20"/>
                  <w:szCs w:val="20"/>
                  <w:lang w:val="fr-FR"/>
                </w:rPr>
                <w:t>CM/ResDH(2019)40</w:t>
              </w:r>
            </w:hyperlink>
          </w:p>
        </w:tc>
        <w:tc>
          <w:tcPr>
            <w:tcW w:w="1515" w:type="dxa"/>
            <w:tcMar>
              <w:top w:w="113" w:type="dxa"/>
              <w:bottom w:w="113" w:type="dxa"/>
            </w:tcMar>
          </w:tcPr>
          <w:p w14:paraId="31894C5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ARM / Arzumanyan</w:t>
            </w:r>
          </w:p>
        </w:tc>
        <w:tc>
          <w:tcPr>
            <w:tcW w:w="1120" w:type="dxa"/>
            <w:tcMar>
              <w:top w:w="113" w:type="dxa"/>
              <w:bottom w:w="113" w:type="dxa"/>
            </w:tcMar>
          </w:tcPr>
          <w:p w14:paraId="7B43547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25935/08</w:t>
            </w:r>
          </w:p>
        </w:tc>
        <w:tc>
          <w:tcPr>
            <w:tcW w:w="1334" w:type="dxa"/>
            <w:tcMar>
              <w:top w:w="113" w:type="dxa"/>
              <w:left w:w="0" w:type="dxa"/>
              <w:bottom w:w="113" w:type="dxa"/>
              <w:right w:w="0" w:type="dxa"/>
            </w:tcMar>
          </w:tcPr>
          <w:p w14:paraId="610C3A6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11/04/2018</w:t>
            </w:r>
          </w:p>
          <w:p w14:paraId="2D29BE9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11/01/2018</w:t>
            </w:r>
          </w:p>
        </w:tc>
        <w:tc>
          <w:tcPr>
            <w:tcW w:w="3735" w:type="dxa"/>
            <w:tcMar>
              <w:top w:w="113" w:type="dxa"/>
              <w:bottom w:w="113" w:type="dxa"/>
            </w:tcMar>
          </w:tcPr>
          <w:p w14:paraId="3582592A"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64A368B6"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1263CB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12AE8DF" w14:textId="77777777" w:rsidR="00C95B0E" w:rsidRPr="0036720A" w:rsidRDefault="002C20EF" w:rsidP="00E64795">
            <w:pPr>
              <w:jc w:val="center"/>
              <w:rPr>
                <w:b w:val="0"/>
                <w:sz w:val="20"/>
                <w:szCs w:val="20"/>
                <w:lang w:val="fr-FR"/>
              </w:rPr>
            </w:pPr>
            <w:hyperlink r:id="rId10" w:history="1">
              <w:r w:rsidR="00C95B0E" w:rsidRPr="0036720A">
                <w:rPr>
                  <w:rStyle w:val="Hyperlink"/>
                  <w:b w:val="0"/>
                  <w:bCs w:val="0"/>
                  <w:sz w:val="20"/>
                  <w:szCs w:val="20"/>
                  <w:lang w:val="fr-FR"/>
                </w:rPr>
                <w:t>CM/ResDH(2019)287</w:t>
              </w:r>
            </w:hyperlink>
          </w:p>
        </w:tc>
        <w:tc>
          <w:tcPr>
            <w:tcW w:w="1515" w:type="dxa"/>
            <w:tcMar>
              <w:top w:w="113" w:type="dxa"/>
              <w:bottom w:w="113" w:type="dxa"/>
            </w:tcMar>
          </w:tcPr>
          <w:p w14:paraId="5634771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ARM / Chap Ltd </w:t>
            </w:r>
            <w:r w:rsidRPr="00B36D09">
              <w:rPr>
                <w:rFonts w:cstheme="minorHAnsi"/>
                <w:b/>
                <w:sz w:val="20"/>
                <w:szCs w:val="20"/>
                <w:lang w:val="fr-FR"/>
              </w:rPr>
              <w:t>et 1 autre affaire</w:t>
            </w:r>
          </w:p>
        </w:tc>
        <w:tc>
          <w:tcPr>
            <w:tcW w:w="1120" w:type="dxa"/>
            <w:tcMar>
              <w:top w:w="113" w:type="dxa"/>
              <w:bottom w:w="113" w:type="dxa"/>
            </w:tcMar>
          </w:tcPr>
          <w:p w14:paraId="35CABE5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15485/09+</w:t>
            </w:r>
          </w:p>
        </w:tc>
        <w:tc>
          <w:tcPr>
            <w:tcW w:w="1334" w:type="dxa"/>
            <w:tcMar>
              <w:top w:w="113" w:type="dxa"/>
              <w:left w:w="0" w:type="dxa"/>
              <w:bottom w:w="113" w:type="dxa"/>
              <w:right w:w="0" w:type="dxa"/>
            </w:tcMar>
          </w:tcPr>
          <w:p w14:paraId="3DF621B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04/08/2017</w:t>
            </w:r>
          </w:p>
          <w:p w14:paraId="2679710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04/05/2017</w:t>
            </w:r>
          </w:p>
        </w:tc>
        <w:tc>
          <w:tcPr>
            <w:tcW w:w="3735" w:type="dxa"/>
            <w:tcMar>
              <w:top w:w="113" w:type="dxa"/>
              <w:bottom w:w="113" w:type="dxa"/>
            </w:tcMar>
          </w:tcPr>
          <w:p w14:paraId="1BF309AB"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5C6A7F5"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C6DAFC0"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2F51D96" w14:textId="77777777" w:rsidR="00C95B0E" w:rsidRPr="0036720A" w:rsidRDefault="002C20EF" w:rsidP="00DC2867">
            <w:pPr>
              <w:jc w:val="center"/>
              <w:rPr>
                <w:lang w:val="fr-FR"/>
              </w:rPr>
            </w:pPr>
            <w:hyperlink r:id="rId11" w:history="1">
              <w:r w:rsidR="00C95B0E" w:rsidRPr="0036720A">
                <w:rPr>
                  <w:rStyle w:val="Hyperlink"/>
                  <w:b w:val="0"/>
                  <w:bCs w:val="0"/>
                  <w:sz w:val="20"/>
                  <w:szCs w:val="20"/>
                  <w:lang w:val="fr-FR"/>
                </w:rPr>
                <w:t>CM/ResDH(2019)55</w:t>
              </w:r>
            </w:hyperlink>
          </w:p>
        </w:tc>
        <w:tc>
          <w:tcPr>
            <w:tcW w:w="1515" w:type="dxa"/>
            <w:tcMar>
              <w:top w:w="113" w:type="dxa"/>
              <w:bottom w:w="113" w:type="dxa"/>
            </w:tcMar>
          </w:tcPr>
          <w:p w14:paraId="407CF82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ARM / Davtyan</w:t>
            </w:r>
          </w:p>
        </w:tc>
        <w:tc>
          <w:tcPr>
            <w:tcW w:w="1120" w:type="dxa"/>
            <w:tcMar>
              <w:top w:w="113" w:type="dxa"/>
              <w:bottom w:w="113" w:type="dxa"/>
            </w:tcMar>
          </w:tcPr>
          <w:p w14:paraId="1548E95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29736/06</w:t>
            </w:r>
          </w:p>
        </w:tc>
        <w:tc>
          <w:tcPr>
            <w:tcW w:w="1334" w:type="dxa"/>
            <w:tcMar>
              <w:top w:w="113" w:type="dxa"/>
              <w:left w:w="0" w:type="dxa"/>
              <w:bottom w:w="113" w:type="dxa"/>
              <w:right w:w="0" w:type="dxa"/>
            </w:tcMar>
          </w:tcPr>
          <w:p w14:paraId="292C0A5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30/06/2015</w:t>
            </w:r>
          </w:p>
          <w:p w14:paraId="199588B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31/03/2015</w:t>
            </w:r>
          </w:p>
        </w:tc>
        <w:tc>
          <w:tcPr>
            <w:tcW w:w="3735" w:type="dxa"/>
            <w:tcMar>
              <w:top w:w="113" w:type="dxa"/>
              <w:bottom w:w="113" w:type="dxa"/>
            </w:tcMar>
          </w:tcPr>
          <w:p w14:paraId="18ABB266"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Protection contre les mauvais traitements. Conditions de détention.</w:t>
            </w:r>
          </w:p>
        </w:tc>
        <w:tc>
          <w:tcPr>
            <w:tcW w:w="5196" w:type="dxa"/>
            <w:tcMar>
              <w:top w:w="113" w:type="dxa"/>
              <w:bottom w:w="113" w:type="dxa"/>
            </w:tcMar>
          </w:tcPr>
          <w:p w14:paraId="0DE7B093"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633FE4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6FC2300" w14:textId="77777777" w:rsidR="00C95B0E" w:rsidRPr="0036720A" w:rsidRDefault="002C20EF" w:rsidP="00DC2867">
            <w:pPr>
              <w:jc w:val="center"/>
              <w:rPr>
                <w:b w:val="0"/>
                <w:sz w:val="20"/>
                <w:szCs w:val="20"/>
                <w:lang w:val="fr-FR"/>
              </w:rPr>
            </w:pPr>
            <w:hyperlink r:id="rId12" w:history="1">
              <w:r w:rsidR="00C95B0E" w:rsidRPr="0036720A">
                <w:rPr>
                  <w:rStyle w:val="Hyperlink"/>
                  <w:b w:val="0"/>
                  <w:bCs w:val="0"/>
                  <w:sz w:val="20"/>
                  <w:szCs w:val="20"/>
                  <w:lang w:val="fr-FR"/>
                </w:rPr>
                <w:t>CM/ResDH(2019)114</w:t>
              </w:r>
            </w:hyperlink>
          </w:p>
        </w:tc>
        <w:tc>
          <w:tcPr>
            <w:tcW w:w="1515" w:type="dxa"/>
            <w:tcMar>
              <w:top w:w="113" w:type="dxa"/>
              <w:bottom w:w="113" w:type="dxa"/>
            </w:tcMar>
          </w:tcPr>
          <w:p w14:paraId="71D7B76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ARM / Domazyan</w:t>
            </w:r>
          </w:p>
        </w:tc>
        <w:tc>
          <w:tcPr>
            <w:tcW w:w="1120" w:type="dxa"/>
            <w:tcMar>
              <w:top w:w="113" w:type="dxa"/>
              <w:bottom w:w="113" w:type="dxa"/>
            </w:tcMar>
          </w:tcPr>
          <w:p w14:paraId="7BA4B72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22558/07</w:t>
            </w:r>
          </w:p>
        </w:tc>
        <w:tc>
          <w:tcPr>
            <w:tcW w:w="1334" w:type="dxa"/>
            <w:tcMar>
              <w:top w:w="113" w:type="dxa"/>
              <w:left w:w="0" w:type="dxa"/>
              <w:bottom w:w="113" w:type="dxa"/>
              <w:right w:w="0" w:type="dxa"/>
            </w:tcMar>
          </w:tcPr>
          <w:p w14:paraId="7914067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25/05/2016</w:t>
            </w:r>
          </w:p>
          <w:p w14:paraId="1048402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25/02/2016</w:t>
            </w:r>
          </w:p>
        </w:tc>
        <w:tc>
          <w:tcPr>
            <w:tcW w:w="3735" w:type="dxa"/>
            <w:tcMar>
              <w:top w:w="113" w:type="dxa"/>
              <w:bottom w:w="113" w:type="dxa"/>
            </w:tcMar>
          </w:tcPr>
          <w:p w14:paraId="3ED29C18"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0BB22D4"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10163C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3ADB1EB" w14:textId="77777777" w:rsidR="00C95B0E" w:rsidRPr="0036720A" w:rsidRDefault="002C20EF" w:rsidP="00DC2867">
            <w:pPr>
              <w:jc w:val="center"/>
              <w:rPr>
                <w:sz w:val="20"/>
                <w:szCs w:val="20"/>
                <w:lang w:val="fr-FR"/>
              </w:rPr>
            </w:pPr>
            <w:hyperlink r:id="rId13" w:history="1">
              <w:r w:rsidR="00C95B0E" w:rsidRPr="0036720A">
                <w:rPr>
                  <w:rStyle w:val="Hyperlink"/>
                  <w:b w:val="0"/>
                  <w:bCs w:val="0"/>
                  <w:sz w:val="20"/>
                  <w:szCs w:val="20"/>
                  <w:lang w:val="fr-FR"/>
                </w:rPr>
                <w:t>CM/ResDH(2019)115</w:t>
              </w:r>
            </w:hyperlink>
          </w:p>
        </w:tc>
        <w:tc>
          <w:tcPr>
            <w:tcW w:w="1515" w:type="dxa"/>
            <w:tcMar>
              <w:top w:w="113" w:type="dxa"/>
              <w:bottom w:w="113" w:type="dxa"/>
            </w:tcMar>
          </w:tcPr>
          <w:p w14:paraId="198F67F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ARM / Karen Poghosyan</w:t>
            </w:r>
          </w:p>
        </w:tc>
        <w:tc>
          <w:tcPr>
            <w:tcW w:w="1120" w:type="dxa"/>
            <w:tcMar>
              <w:top w:w="113" w:type="dxa"/>
              <w:bottom w:w="113" w:type="dxa"/>
            </w:tcMar>
          </w:tcPr>
          <w:p w14:paraId="2D93BE7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62356/09</w:t>
            </w:r>
          </w:p>
        </w:tc>
        <w:tc>
          <w:tcPr>
            <w:tcW w:w="1334" w:type="dxa"/>
            <w:tcMar>
              <w:top w:w="113" w:type="dxa"/>
              <w:left w:w="0" w:type="dxa"/>
              <w:bottom w:w="113" w:type="dxa"/>
              <w:right w:w="0" w:type="dxa"/>
            </w:tcMar>
          </w:tcPr>
          <w:p w14:paraId="17FF291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30/06/2016</w:t>
            </w:r>
          </w:p>
          <w:p w14:paraId="32D6FD0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31/03/2016</w:t>
            </w:r>
          </w:p>
          <w:p w14:paraId="7CB550C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(fond)</w:t>
            </w:r>
          </w:p>
          <w:p w14:paraId="52E7CED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29/06/2018</w:t>
            </w:r>
          </w:p>
          <w:p w14:paraId="21F6AF9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29/03/2018</w:t>
            </w:r>
          </w:p>
          <w:p w14:paraId="0FBB61D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(satisfaction équitable)</w:t>
            </w:r>
          </w:p>
        </w:tc>
        <w:tc>
          <w:tcPr>
            <w:tcW w:w="3735" w:type="dxa"/>
            <w:tcMar>
              <w:top w:w="113" w:type="dxa"/>
              <w:bottom w:w="113" w:type="dxa"/>
            </w:tcMar>
          </w:tcPr>
          <w:p w14:paraId="22A5461B"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 Accès à la justice et fonctionnement effectif de celle-ci.</w:t>
            </w:r>
          </w:p>
        </w:tc>
        <w:tc>
          <w:tcPr>
            <w:tcW w:w="5196" w:type="dxa"/>
            <w:tcMar>
              <w:top w:w="113" w:type="dxa"/>
              <w:bottom w:w="113" w:type="dxa"/>
            </w:tcMar>
          </w:tcPr>
          <w:p w14:paraId="397F3AD9"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24F22F2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D5DDE67" w14:textId="77777777" w:rsidR="00C95B0E" w:rsidRPr="0036720A" w:rsidRDefault="002C20EF" w:rsidP="00E64795">
            <w:pPr>
              <w:jc w:val="center"/>
              <w:rPr>
                <w:lang w:val="fr-FR"/>
              </w:rPr>
            </w:pPr>
            <w:hyperlink r:id="rId14" w:history="1">
              <w:r w:rsidR="00C95B0E" w:rsidRPr="0036720A">
                <w:rPr>
                  <w:rStyle w:val="Hyperlink"/>
                  <w:b w:val="0"/>
                  <w:bCs w:val="0"/>
                  <w:sz w:val="20"/>
                  <w:szCs w:val="20"/>
                  <w:lang w:val="fr-FR"/>
                </w:rPr>
                <w:t>CM/ResDH(2019)288</w:t>
              </w:r>
            </w:hyperlink>
          </w:p>
        </w:tc>
        <w:tc>
          <w:tcPr>
            <w:tcW w:w="1515" w:type="dxa"/>
            <w:tcMar>
              <w:top w:w="113" w:type="dxa"/>
              <w:bottom w:w="113" w:type="dxa"/>
            </w:tcMar>
          </w:tcPr>
          <w:p w14:paraId="6529DAB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ARM / Mher Alikahnyan </w:t>
            </w:r>
            <w:r w:rsidRPr="00D44A03">
              <w:rPr>
                <w:rFonts w:cstheme="minorHAnsi"/>
                <w:b/>
                <w:sz w:val="20"/>
                <w:szCs w:val="20"/>
                <w:lang w:val="fr-FR"/>
              </w:rPr>
              <w:t xml:space="preserve">et </w:t>
            </w:r>
            <w:r>
              <w:rPr>
                <w:rFonts w:cstheme="minorHAnsi"/>
                <w:b/>
                <w:sz w:val="20"/>
                <w:szCs w:val="20"/>
                <w:lang w:val="fr-FR"/>
              </w:rPr>
              <w:t>6</w:t>
            </w:r>
            <w:r w:rsidRPr="00D44A03">
              <w:rPr>
                <w:rFonts w:cstheme="minorHAnsi"/>
                <w:b/>
                <w:sz w:val="20"/>
                <w:szCs w:val="20"/>
                <w:lang w:val="fr-FR"/>
              </w:rPr>
              <w:t xml:space="preserve"> autres affaires</w:t>
            </w:r>
          </w:p>
        </w:tc>
        <w:tc>
          <w:tcPr>
            <w:tcW w:w="1120" w:type="dxa"/>
            <w:tcMar>
              <w:top w:w="113" w:type="dxa"/>
              <w:bottom w:w="113" w:type="dxa"/>
            </w:tcMar>
          </w:tcPr>
          <w:p w14:paraId="11B8EC1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4413/10+</w:t>
            </w:r>
          </w:p>
        </w:tc>
        <w:tc>
          <w:tcPr>
            <w:tcW w:w="1334" w:type="dxa"/>
            <w:tcMar>
              <w:top w:w="113" w:type="dxa"/>
              <w:left w:w="0" w:type="dxa"/>
              <w:bottom w:w="113" w:type="dxa"/>
              <w:right w:w="0" w:type="dxa"/>
            </w:tcMar>
          </w:tcPr>
          <w:p w14:paraId="7E45CBA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14/02/2019</w:t>
            </w:r>
          </w:p>
          <w:p w14:paraId="56A2A05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14/02/2019</w:t>
            </w:r>
          </w:p>
        </w:tc>
        <w:tc>
          <w:tcPr>
            <w:tcW w:w="3735" w:type="dxa"/>
            <w:tcMar>
              <w:top w:w="113" w:type="dxa"/>
              <w:bottom w:w="113" w:type="dxa"/>
            </w:tcMar>
          </w:tcPr>
          <w:p w14:paraId="37EDAEA0"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3451107C"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5909A8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A07B74B" w14:textId="77777777" w:rsidR="00C95B0E" w:rsidRPr="0036720A" w:rsidRDefault="002C20EF" w:rsidP="00E64795">
            <w:pPr>
              <w:jc w:val="center"/>
              <w:rPr>
                <w:lang w:val="fr-FR"/>
              </w:rPr>
            </w:pPr>
            <w:hyperlink r:id="rId15" w:history="1">
              <w:r w:rsidR="00C95B0E" w:rsidRPr="0036720A">
                <w:rPr>
                  <w:rStyle w:val="Hyperlink"/>
                  <w:b w:val="0"/>
                  <w:bCs w:val="0"/>
                  <w:sz w:val="20"/>
                  <w:szCs w:val="20"/>
                  <w:lang w:val="fr-FR"/>
                </w:rPr>
                <w:t>CM/ResDH(2019)289</w:t>
              </w:r>
            </w:hyperlink>
          </w:p>
        </w:tc>
        <w:tc>
          <w:tcPr>
            <w:tcW w:w="1515" w:type="dxa"/>
            <w:tcMar>
              <w:top w:w="113" w:type="dxa"/>
              <w:bottom w:w="113" w:type="dxa"/>
            </w:tcMar>
          </w:tcPr>
          <w:p w14:paraId="150FA71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ARM / Nikoghosyan</w:t>
            </w:r>
          </w:p>
        </w:tc>
        <w:tc>
          <w:tcPr>
            <w:tcW w:w="1120" w:type="dxa"/>
            <w:tcMar>
              <w:top w:w="113" w:type="dxa"/>
              <w:bottom w:w="113" w:type="dxa"/>
            </w:tcMar>
          </w:tcPr>
          <w:p w14:paraId="1489038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75651/11</w:t>
            </w:r>
          </w:p>
        </w:tc>
        <w:tc>
          <w:tcPr>
            <w:tcW w:w="1334" w:type="dxa"/>
            <w:tcMar>
              <w:top w:w="113" w:type="dxa"/>
              <w:left w:w="0" w:type="dxa"/>
              <w:bottom w:w="113" w:type="dxa"/>
              <w:right w:w="0" w:type="dxa"/>
            </w:tcMar>
          </w:tcPr>
          <w:p w14:paraId="67592F6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18/05/2017</w:t>
            </w:r>
          </w:p>
          <w:p w14:paraId="637C68B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18/05/2017</w:t>
            </w:r>
          </w:p>
        </w:tc>
        <w:tc>
          <w:tcPr>
            <w:tcW w:w="3735" w:type="dxa"/>
            <w:tcMar>
              <w:top w:w="113" w:type="dxa"/>
              <w:bottom w:w="113" w:type="dxa"/>
            </w:tcMar>
          </w:tcPr>
          <w:p w14:paraId="36C94C2E"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637C608B"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F19298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785D5D6" w14:textId="77777777" w:rsidR="00C95B0E" w:rsidRPr="0036720A" w:rsidRDefault="002C20EF" w:rsidP="00DC2867">
            <w:pPr>
              <w:jc w:val="center"/>
              <w:rPr>
                <w:lang w:val="fr-FR"/>
              </w:rPr>
            </w:pPr>
            <w:hyperlink r:id="rId16" w:history="1">
              <w:r w:rsidR="00C95B0E" w:rsidRPr="0036720A">
                <w:rPr>
                  <w:rStyle w:val="Hyperlink"/>
                  <w:b w:val="0"/>
                  <w:bCs w:val="0"/>
                  <w:sz w:val="20"/>
                  <w:szCs w:val="20"/>
                  <w:lang w:val="fr-FR"/>
                </w:rPr>
                <w:t>CM/ResDH(2019)41</w:t>
              </w:r>
            </w:hyperlink>
          </w:p>
        </w:tc>
        <w:tc>
          <w:tcPr>
            <w:tcW w:w="1515" w:type="dxa"/>
            <w:tcMar>
              <w:top w:w="113" w:type="dxa"/>
              <w:bottom w:w="113" w:type="dxa"/>
            </w:tcMar>
          </w:tcPr>
          <w:p w14:paraId="3469389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ARM / Teymurazyan</w:t>
            </w:r>
          </w:p>
        </w:tc>
        <w:tc>
          <w:tcPr>
            <w:tcW w:w="1120" w:type="dxa"/>
            <w:tcMar>
              <w:top w:w="113" w:type="dxa"/>
              <w:bottom w:w="113" w:type="dxa"/>
            </w:tcMar>
          </w:tcPr>
          <w:p w14:paraId="43AC445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17521/09</w:t>
            </w:r>
          </w:p>
        </w:tc>
        <w:tc>
          <w:tcPr>
            <w:tcW w:w="1334" w:type="dxa"/>
            <w:tcMar>
              <w:top w:w="113" w:type="dxa"/>
              <w:left w:w="0" w:type="dxa"/>
              <w:bottom w:w="113" w:type="dxa"/>
              <w:right w:w="0" w:type="dxa"/>
            </w:tcMar>
          </w:tcPr>
          <w:p w14:paraId="42C63E0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15/06/2018</w:t>
            </w:r>
          </w:p>
          <w:p w14:paraId="4A477C5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15/03/2018</w:t>
            </w:r>
          </w:p>
        </w:tc>
        <w:tc>
          <w:tcPr>
            <w:tcW w:w="3735" w:type="dxa"/>
            <w:tcMar>
              <w:top w:w="113" w:type="dxa"/>
              <w:bottom w:w="113" w:type="dxa"/>
            </w:tcMar>
          </w:tcPr>
          <w:p w14:paraId="337B27D2"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16B37EEE"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FE8F15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35C162A" w14:textId="77777777" w:rsidR="00C95B0E" w:rsidRPr="0036720A" w:rsidRDefault="002C20EF" w:rsidP="00DC2867">
            <w:pPr>
              <w:jc w:val="center"/>
              <w:rPr>
                <w:lang w:val="fr-FR"/>
              </w:rPr>
            </w:pPr>
            <w:hyperlink r:id="rId17" w:history="1">
              <w:r w:rsidR="00C95B0E" w:rsidRPr="0036720A">
                <w:rPr>
                  <w:rStyle w:val="Hyperlink"/>
                  <w:b w:val="0"/>
                  <w:bCs w:val="0"/>
                  <w:sz w:val="20"/>
                  <w:szCs w:val="20"/>
                  <w:lang w:val="fr-FR"/>
                </w:rPr>
                <w:t>CM/ResDH(2019)42</w:t>
              </w:r>
            </w:hyperlink>
          </w:p>
        </w:tc>
        <w:tc>
          <w:tcPr>
            <w:tcW w:w="1515" w:type="dxa"/>
            <w:tcMar>
              <w:top w:w="113" w:type="dxa"/>
              <w:bottom w:w="113" w:type="dxa"/>
            </w:tcMar>
          </w:tcPr>
          <w:p w14:paraId="7ECAFA2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AUT / Helmut Blum</w:t>
            </w:r>
          </w:p>
        </w:tc>
        <w:tc>
          <w:tcPr>
            <w:tcW w:w="1120" w:type="dxa"/>
            <w:tcMar>
              <w:top w:w="113" w:type="dxa"/>
              <w:bottom w:w="113" w:type="dxa"/>
            </w:tcMar>
          </w:tcPr>
          <w:p w14:paraId="4BECCE5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33060/10</w:t>
            </w:r>
          </w:p>
        </w:tc>
        <w:tc>
          <w:tcPr>
            <w:tcW w:w="1334" w:type="dxa"/>
            <w:tcMar>
              <w:top w:w="113" w:type="dxa"/>
              <w:left w:w="0" w:type="dxa"/>
              <w:bottom w:w="113" w:type="dxa"/>
              <w:right w:w="0" w:type="dxa"/>
            </w:tcMar>
          </w:tcPr>
          <w:p w14:paraId="56B5B83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30/01/2017</w:t>
            </w:r>
          </w:p>
          <w:p w14:paraId="1468646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05/04/2016</w:t>
            </w:r>
          </w:p>
        </w:tc>
        <w:tc>
          <w:tcPr>
            <w:tcW w:w="3735" w:type="dxa"/>
            <w:tcMar>
              <w:top w:w="113" w:type="dxa"/>
              <w:bottom w:w="113" w:type="dxa"/>
            </w:tcMar>
          </w:tcPr>
          <w:p w14:paraId="03DFADA4"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7151C3C"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E893B7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67FF571"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"http://hudoc.echr.coe.int/eng?i=001-192950"</w:instrText>
            </w:r>
            <w:r w:rsidRPr="0036720A">
              <w:rPr>
                <w:sz w:val="20"/>
                <w:szCs w:val="20"/>
                <w:lang w:val="fr-FR"/>
              </w:rPr>
              <w:fldChar w:fldCharType="separate"/>
            </w:r>
            <w:r w:rsidRPr="0036720A">
              <w:rPr>
                <w:rStyle w:val="Hyperlink"/>
                <w:b w:val="0"/>
                <w:bCs w:val="0"/>
                <w:sz w:val="20"/>
                <w:szCs w:val="20"/>
                <w:lang w:val="fr-FR"/>
              </w:rPr>
              <w:t>CM/ResDH(2019)</w:t>
            </w:r>
          </w:p>
          <w:p w14:paraId="55F7D188" w14:textId="77777777" w:rsidR="00C95B0E" w:rsidRPr="0036720A" w:rsidRDefault="00C95B0E" w:rsidP="00DC2867">
            <w:pPr>
              <w:jc w:val="center"/>
              <w:rPr>
                <w:sz w:val="20"/>
                <w:szCs w:val="20"/>
                <w:lang w:val="fr-FR"/>
              </w:rPr>
            </w:pPr>
            <w:r w:rsidRPr="0036720A">
              <w:rPr>
                <w:rStyle w:val="Hyperlink"/>
                <w:b w:val="0"/>
                <w:bCs w:val="0"/>
                <w:sz w:val="20"/>
                <w:szCs w:val="20"/>
                <w:lang w:val="fr-FR"/>
              </w:rPr>
              <w:lastRenderedPageBreak/>
              <w:t>81</w:t>
            </w:r>
            <w:r w:rsidRPr="0036720A">
              <w:rPr>
                <w:sz w:val="20"/>
                <w:szCs w:val="20"/>
                <w:lang w:val="fr-FR"/>
              </w:rPr>
              <w:fldChar w:fldCharType="end"/>
            </w:r>
          </w:p>
        </w:tc>
        <w:tc>
          <w:tcPr>
            <w:tcW w:w="1515" w:type="dxa"/>
            <w:tcMar>
              <w:top w:w="113" w:type="dxa"/>
              <w:bottom w:w="113" w:type="dxa"/>
            </w:tcMar>
          </w:tcPr>
          <w:p w14:paraId="1F2E345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AUT / Kugler</w:t>
            </w:r>
          </w:p>
        </w:tc>
        <w:tc>
          <w:tcPr>
            <w:tcW w:w="1120" w:type="dxa"/>
            <w:tcMar>
              <w:top w:w="113" w:type="dxa"/>
              <w:bottom w:w="113" w:type="dxa"/>
            </w:tcMar>
          </w:tcPr>
          <w:p w14:paraId="4A9995B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65631/01</w:t>
            </w:r>
          </w:p>
        </w:tc>
        <w:tc>
          <w:tcPr>
            <w:tcW w:w="1334" w:type="dxa"/>
            <w:tcMar>
              <w:top w:w="113" w:type="dxa"/>
              <w:left w:w="0" w:type="dxa"/>
              <w:bottom w:w="113" w:type="dxa"/>
              <w:right w:w="0" w:type="dxa"/>
            </w:tcMar>
          </w:tcPr>
          <w:p w14:paraId="011241B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14/04/2011</w:t>
            </w:r>
          </w:p>
          <w:p w14:paraId="3470AD7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14/10/2010</w:t>
            </w:r>
          </w:p>
        </w:tc>
        <w:tc>
          <w:tcPr>
            <w:tcW w:w="3735" w:type="dxa"/>
            <w:tcMar>
              <w:top w:w="113" w:type="dxa"/>
              <w:bottom w:w="113" w:type="dxa"/>
            </w:tcMar>
          </w:tcPr>
          <w:p w14:paraId="61BBF58A"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 xml:space="preserve">Accès à la justice et fonctionnement </w:t>
            </w:r>
            <w:r w:rsidRPr="00BA635D">
              <w:rPr>
                <w:rFonts w:cstheme="minorHAnsi"/>
                <w:b/>
                <w:i/>
                <w:iCs/>
                <w:color w:val="000000"/>
                <w:sz w:val="20"/>
                <w:szCs w:val="20"/>
                <w:lang w:val="fr-FR"/>
              </w:rPr>
              <w:lastRenderedPageBreak/>
              <w:t>effectif de celle-ci.</w:t>
            </w:r>
          </w:p>
        </w:tc>
        <w:tc>
          <w:tcPr>
            <w:tcW w:w="5196" w:type="dxa"/>
            <w:tcMar>
              <w:top w:w="113" w:type="dxa"/>
              <w:bottom w:w="113" w:type="dxa"/>
            </w:tcMar>
          </w:tcPr>
          <w:p w14:paraId="02C79AC5"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lastRenderedPageBreak/>
              <w:t>Les notes ne sont disponibles qu’en anglais.</w:t>
            </w:r>
          </w:p>
        </w:tc>
      </w:tr>
      <w:tr w:rsidR="00C95B0E" w:rsidRPr="00E903CC" w14:paraId="3BD1035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1BA9A59" w14:textId="77777777" w:rsidR="00C95B0E" w:rsidRPr="0036720A" w:rsidRDefault="002C20EF" w:rsidP="00DC2867">
            <w:pPr>
              <w:jc w:val="center"/>
              <w:rPr>
                <w:b w:val="0"/>
                <w:sz w:val="20"/>
                <w:szCs w:val="20"/>
                <w:lang w:val="fr-FR"/>
              </w:rPr>
            </w:pPr>
            <w:hyperlink r:id="rId18" w:history="1">
              <w:r w:rsidR="00C95B0E" w:rsidRPr="0036720A">
                <w:rPr>
                  <w:rStyle w:val="Hyperlink"/>
                  <w:b w:val="0"/>
                  <w:bCs w:val="0"/>
                  <w:sz w:val="20"/>
                  <w:szCs w:val="20"/>
                  <w:lang w:val="fr-FR"/>
                </w:rPr>
                <w:t>CM/ResDH(2019)1</w:t>
              </w:r>
            </w:hyperlink>
          </w:p>
        </w:tc>
        <w:tc>
          <w:tcPr>
            <w:tcW w:w="1515" w:type="dxa"/>
            <w:tcMar>
              <w:top w:w="113" w:type="dxa"/>
              <w:bottom w:w="113" w:type="dxa"/>
            </w:tcMar>
          </w:tcPr>
          <w:p w14:paraId="5EC0249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AUT / Lorenz</w:t>
            </w:r>
          </w:p>
        </w:tc>
        <w:tc>
          <w:tcPr>
            <w:tcW w:w="1120" w:type="dxa"/>
            <w:tcMar>
              <w:top w:w="113" w:type="dxa"/>
              <w:bottom w:w="113" w:type="dxa"/>
            </w:tcMar>
          </w:tcPr>
          <w:p w14:paraId="0C47BF8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11537/11</w:t>
            </w:r>
          </w:p>
        </w:tc>
        <w:tc>
          <w:tcPr>
            <w:tcW w:w="1334" w:type="dxa"/>
            <w:tcMar>
              <w:top w:w="113" w:type="dxa"/>
              <w:left w:w="0" w:type="dxa"/>
              <w:bottom w:w="113" w:type="dxa"/>
              <w:right w:w="0" w:type="dxa"/>
            </w:tcMar>
          </w:tcPr>
          <w:p w14:paraId="378B19E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20/10/2017</w:t>
            </w:r>
          </w:p>
          <w:p w14:paraId="6E6E4CF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20/07/2017</w:t>
            </w:r>
          </w:p>
        </w:tc>
        <w:tc>
          <w:tcPr>
            <w:tcW w:w="3735" w:type="dxa"/>
            <w:tcMar>
              <w:top w:w="113" w:type="dxa"/>
              <w:bottom w:w="113" w:type="dxa"/>
            </w:tcMar>
          </w:tcPr>
          <w:p w14:paraId="188AD46E"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210444D2"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F28C9F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C7A9672" w14:textId="77777777" w:rsidR="00C95B0E" w:rsidRPr="0036720A" w:rsidRDefault="002C20EF" w:rsidP="00DC2867">
            <w:pPr>
              <w:jc w:val="center"/>
              <w:rPr>
                <w:b w:val="0"/>
                <w:sz w:val="20"/>
                <w:szCs w:val="20"/>
                <w:lang w:val="fr-FR"/>
              </w:rPr>
            </w:pPr>
            <w:hyperlink r:id="rId19" w:history="1">
              <w:r w:rsidR="00C95B0E" w:rsidRPr="0036720A">
                <w:rPr>
                  <w:rStyle w:val="Hyperlink"/>
                  <w:b w:val="0"/>
                  <w:bCs w:val="0"/>
                  <w:sz w:val="20"/>
                  <w:szCs w:val="20"/>
                  <w:lang w:val="fr-FR"/>
                </w:rPr>
                <w:t>CM/ResDH(2019)60</w:t>
              </w:r>
            </w:hyperlink>
          </w:p>
        </w:tc>
        <w:tc>
          <w:tcPr>
            <w:tcW w:w="1515" w:type="dxa"/>
            <w:tcMar>
              <w:top w:w="113" w:type="dxa"/>
              <w:bottom w:w="113" w:type="dxa"/>
            </w:tcMar>
          </w:tcPr>
          <w:p w14:paraId="65EA6BD4" w14:textId="77777777" w:rsidR="00C95B0E" w:rsidRPr="00FA18CD" w:rsidRDefault="00C95B0E" w:rsidP="001C25B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FA18CD">
              <w:rPr>
                <w:rFonts w:cstheme="minorHAnsi"/>
                <w:b/>
                <w:sz w:val="20"/>
                <w:szCs w:val="20"/>
                <w:lang w:val="de-DE"/>
              </w:rPr>
              <w:t xml:space="preserve">AUT / Standard Verlags GmbH et Verlagsgruppe News GmbH </w:t>
            </w:r>
          </w:p>
        </w:tc>
        <w:tc>
          <w:tcPr>
            <w:tcW w:w="1120" w:type="dxa"/>
            <w:tcMar>
              <w:top w:w="113" w:type="dxa"/>
              <w:bottom w:w="113" w:type="dxa"/>
            </w:tcMar>
          </w:tcPr>
          <w:p w14:paraId="6D378AB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34702/07+</w:t>
            </w:r>
          </w:p>
        </w:tc>
        <w:tc>
          <w:tcPr>
            <w:tcW w:w="1334" w:type="dxa"/>
            <w:tcMar>
              <w:top w:w="113" w:type="dxa"/>
              <w:left w:w="0" w:type="dxa"/>
              <w:bottom w:w="113" w:type="dxa"/>
              <w:right w:w="0" w:type="dxa"/>
            </w:tcMar>
          </w:tcPr>
          <w:p w14:paraId="06D275F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10/04/2012</w:t>
            </w:r>
          </w:p>
          <w:p w14:paraId="5305322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10/01/2012</w:t>
            </w:r>
          </w:p>
          <w:p w14:paraId="09626B8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1FC2B2B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14:paraId="0B4FE111"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127A0BF1"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75A8B5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AD898B2" w14:textId="77777777" w:rsidR="00C95B0E" w:rsidRPr="0036720A" w:rsidRDefault="002C20EF" w:rsidP="00E64795">
            <w:pPr>
              <w:jc w:val="center"/>
              <w:rPr>
                <w:b w:val="0"/>
                <w:sz w:val="20"/>
                <w:szCs w:val="20"/>
                <w:lang w:val="fr-FR"/>
              </w:rPr>
            </w:pPr>
            <w:hyperlink r:id="rId20" w:history="1">
              <w:r w:rsidR="00C95B0E" w:rsidRPr="0036720A">
                <w:rPr>
                  <w:rStyle w:val="Hyperlink"/>
                  <w:b w:val="0"/>
                  <w:bCs w:val="0"/>
                  <w:sz w:val="20"/>
                  <w:szCs w:val="20"/>
                  <w:lang w:val="fr-FR"/>
                </w:rPr>
                <w:t>CM/ResDH(2019)334</w:t>
              </w:r>
            </w:hyperlink>
          </w:p>
        </w:tc>
        <w:tc>
          <w:tcPr>
            <w:tcW w:w="1515" w:type="dxa"/>
            <w:tcMar>
              <w:top w:w="113" w:type="dxa"/>
              <w:bottom w:w="113" w:type="dxa"/>
            </w:tcMar>
          </w:tcPr>
          <w:p w14:paraId="32668C4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AUT / Steininger </w:t>
            </w:r>
            <w:r w:rsidRPr="00B36D09">
              <w:rPr>
                <w:rFonts w:cstheme="minorHAnsi"/>
                <w:b/>
                <w:sz w:val="20"/>
                <w:szCs w:val="20"/>
                <w:lang w:val="fr-FR"/>
              </w:rPr>
              <w:t>et 1 autre affaire</w:t>
            </w:r>
          </w:p>
        </w:tc>
        <w:tc>
          <w:tcPr>
            <w:tcW w:w="1120" w:type="dxa"/>
            <w:tcMar>
              <w:top w:w="113" w:type="dxa"/>
              <w:bottom w:w="113" w:type="dxa"/>
            </w:tcMar>
          </w:tcPr>
          <w:p w14:paraId="2321432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21539/07+</w:t>
            </w:r>
          </w:p>
        </w:tc>
        <w:tc>
          <w:tcPr>
            <w:tcW w:w="1334" w:type="dxa"/>
            <w:tcMar>
              <w:top w:w="113" w:type="dxa"/>
              <w:left w:w="0" w:type="dxa"/>
              <w:bottom w:w="113" w:type="dxa"/>
              <w:right w:w="0" w:type="dxa"/>
            </w:tcMar>
          </w:tcPr>
          <w:p w14:paraId="4E1B3A6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17/07/2012</w:t>
            </w:r>
          </w:p>
          <w:p w14:paraId="059CD44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17/04/2012</w:t>
            </w:r>
          </w:p>
        </w:tc>
        <w:tc>
          <w:tcPr>
            <w:tcW w:w="3735" w:type="dxa"/>
            <w:tcMar>
              <w:top w:w="113" w:type="dxa"/>
              <w:bottom w:w="113" w:type="dxa"/>
            </w:tcMar>
          </w:tcPr>
          <w:p w14:paraId="6C8813C9"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B6BF31E"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2A8C4AA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7A10A83" w14:textId="77777777" w:rsidR="00C95B0E" w:rsidRPr="0036720A" w:rsidRDefault="002C20EF" w:rsidP="00E64795">
            <w:pPr>
              <w:jc w:val="center"/>
              <w:rPr>
                <w:b w:val="0"/>
                <w:sz w:val="20"/>
                <w:szCs w:val="20"/>
                <w:lang w:val="fr-FR"/>
              </w:rPr>
            </w:pPr>
            <w:hyperlink r:id="rId21" w:history="1">
              <w:r w:rsidR="00C95B0E" w:rsidRPr="0036720A">
                <w:rPr>
                  <w:rStyle w:val="Hyperlink"/>
                  <w:b w:val="0"/>
                  <w:bCs w:val="0"/>
                  <w:sz w:val="20"/>
                  <w:szCs w:val="20"/>
                  <w:lang w:val="fr-FR"/>
                </w:rPr>
                <w:t>CM/ResDH(2019)333</w:t>
              </w:r>
            </w:hyperlink>
          </w:p>
        </w:tc>
        <w:tc>
          <w:tcPr>
            <w:tcW w:w="1515" w:type="dxa"/>
            <w:tcMar>
              <w:top w:w="113" w:type="dxa"/>
              <w:bottom w:w="113" w:type="dxa"/>
            </w:tcMar>
          </w:tcPr>
          <w:p w14:paraId="681CFF0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AUT / Zehentner</w:t>
            </w:r>
          </w:p>
        </w:tc>
        <w:tc>
          <w:tcPr>
            <w:tcW w:w="1120" w:type="dxa"/>
            <w:tcMar>
              <w:top w:w="113" w:type="dxa"/>
              <w:bottom w:w="113" w:type="dxa"/>
            </w:tcMar>
          </w:tcPr>
          <w:p w14:paraId="3B6FCB2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20082/02</w:t>
            </w:r>
          </w:p>
        </w:tc>
        <w:tc>
          <w:tcPr>
            <w:tcW w:w="1334" w:type="dxa"/>
            <w:tcMar>
              <w:top w:w="113" w:type="dxa"/>
              <w:left w:w="0" w:type="dxa"/>
              <w:bottom w:w="113" w:type="dxa"/>
              <w:right w:w="0" w:type="dxa"/>
            </w:tcMar>
          </w:tcPr>
          <w:p w14:paraId="4AD0EEA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16/10/2009</w:t>
            </w:r>
          </w:p>
          <w:p w14:paraId="4C5F8C6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16/07/2009</w:t>
            </w:r>
          </w:p>
        </w:tc>
        <w:tc>
          <w:tcPr>
            <w:tcW w:w="3735" w:type="dxa"/>
            <w:tcMar>
              <w:top w:w="113" w:type="dxa"/>
              <w:bottom w:w="113" w:type="dxa"/>
            </w:tcMar>
          </w:tcPr>
          <w:p w14:paraId="089B07B2"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Protection de la propriété :</w:t>
            </w:r>
            <w:r w:rsidRPr="00BA635D">
              <w:rPr>
                <w:i/>
                <w:iCs/>
                <w:lang w:val="fr-FR"/>
              </w:rPr>
              <w:t xml:space="preserve"> </w:t>
            </w:r>
            <w:r w:rsidRPr="00BA635D">
              <w:rPr>
                <w:rFonts w:cstheme="minorHAnsi"/>
                <w:bCs/>
                <w:i/>
                <w:iCs/>
                <w:color w:val="000000"/>
                <w:sz w:val="20"/>
                <w:szCs w:val="20"/>
                <w:lang w:val="fr-FR"/>
              </w:rPr>
              <w:t>ingérence disproportionnée dans le droit d'une personne en incapacité juridique au respect de son domicile en raison de la vente judiciaire de son appartement dans le cadre d'une procédure d'exécution sans garanties procédurales suffisantes. (Articles 8 et 1 du Protocole n° 1)</w:t>
            </w:r>
          </w:p>
        </w:tc>
        <w:tc>
          <w:tcPr>
            <w:tcW w:w="5196" w:type="dxa"/>
            <w:tcMar>
              <w:top w:w="113" w:type="dxa"/>
              <w:bottom w:w="113" w:type="dxa"/>
            </w:tcMar>
          </w:tcPr>
          <w:p w14:paraId="3E82DFD3" w14:textId="77777777" w:rsidR="00C95B0E" w:rsidRDefault="00C95B0E" w:rsidP="001B399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FA18CD">
              <w:rPr>
                <w:bCs/>
                <w:i/>
                <w:sz w:val="20"/>
                <w:szCs w:val="20"/>
                <w:u w:val="single"/>
                <w:lang w:val="fr-FR"/>
              </w:rPr>
              <w:t>Mesures individuelles</w:t>
            </w:r>
            <w:r w:rsidRPr="00FA18CD">
              <w:rPr>
                <w:bCs/>
                <w:i/>
                <w:sz w:val="20"/>
                <w:szCs w:val="20"/>
                <w:lang w:val="fr-FR"/>
              </w:rPr>
              <w:t xml:space="preserve"> : </w:t>
            </w:r>
            <w:r>
              <w:rPr>
                <w:rFonts w:cs="Arial"/>
                <w:sz w:val="20"/>
                <w:szCs w:val="20"/>
                <w:lang w:val="fr-FR"/>
              </w:rPr>
              <w:t>s</w:t>
            </w:r>
            <w:r w:rsidRPr="009B6E1B">
              <w:rPr>
                <w:rFonts w:cs="Arial"/>
                <w:sz w:val="20"/>
                <w:szCs w:val="20"/>
                <w:lang w:val="fr-FR"/>
              </w:rPr>
              <w:t xml:space="preserve">atisfaction équitable pour préjudice moral </w:t>
            </w:r>
            <w:r>
              <w:rPr>
                <w:rFonts w:cs="Arial"/>
                <w:sz w:val="20"/>
                <w:szCs w:val="20"/>
                <w:lang w:val="fr-FR"/>
              </w:rPr>
              <w:t>payée</w:t>
            </w:r>
            <w:r w:rsidRPr="009B6E1B">
              <w:rPr>
                <w:rFonts w:cs="Arial"/>
                <w:sz w:val="20"/>
                <w:szCs w:val="20"/>
                <w:lang w:val="fr-FR"/>
              </w:rPr>
              <w:t>. Absence de base légale pour une réouverture de la procédure de vente judiciaire en l'espèce. En outre, le produit de la vente de l'appartement a été pleinement utilisé au profit d</w:t>
            </w:r>
            <w:r>
              <w:rPr>
                <w:rFonts w:cs="Arial"/>
                <w:sz w:val="20"/>
                <w:szCs w:val="20"/>
                <w:lang w:val="fr-FR"/>
              </w:rPr>
              <w:t>e la</w:t>
            </w:r>
            <w:r w:rsidRPr="009B6E1B">
              <w:rPr>
                <w:rFonts w:cs="Arial"/>
                <w:sz w:val="20"/>
                <w:szCs w:val="20"/>
                <w:lang w:val="fr-FR"/>
              </w:rPr>
              <w:t xml:space="preserve"> requérant</w:t>
            </w:r>
            <w:r>
              <w:rPr>
                <w:rFonts w:cs="Arial"/>
                <w:sz w:val="20"/>
                <w:szCs w:val="20"/>
                <w:lang w:val="fr-FR"/>
              </w:rPr>
              <w:t>e</w:t>
            </w:r>
            <w:r w:rsidRPr="009B6E1B">
              <w:rPr>
                <w:rFonts w:cs="Arial"/>
                <w:sz w:val="20"/>
                <w:szCs w:val="20"/>
                <w:lang w:val="fr-FR"/>
              </w:rPr>
              <w:t>. L</w:t>
            </w:r>
            <w:r>
              <w:rPr>
                <w:rFonts w:cs="Arial"/>
                <w:sz w:val="20"/>
                <w:szCs w:val="20"/>
                <w:lang w:val="fr-FR"/>
              </w:rPr>
              <w:t>a</w:t>
            </w:r>
            <w:r w:rsidRPr="009B6E1B">
              <w:rPr>
                <w:rFonts w:cs="Arial"/>
                <w:sz w:val="20"/>
                <w:szCs w:val="20"/>
                <w:lang w:val="fr-FR"/>
              </w:rPr>
              <w:t xml:space="preserve"> requérant</w:t>
            </w:r>
            <w:r>
              <w:rPr>
                <w:rFonts w:cs="Arial"/>
                <w:sz w:val="20"/>
                <w:szCs w:val="20"/>
                <w:lang w:val="fr-FR"/>
              </w:rPr>
              <w:t>e</w:t>
            </w:r>
            <w:r w:rsidRPr="009B6E1B">
              <w:rPr>
                <w:rFonts w:cs="Arial"/>
                <w:sz w:val="20"/>
                <w:szCs w:val="20"/>
                <w:lang w:val="fr-FR"/>
              </w:rPr>
              <w:t xml:space="preserve"> est décédé</w:t>
            </w:r>
            <w:r>
              <w:rPr>
                <w:rFonts w:cs="Arial"/>
                <w:sz w:val="20"/>
                <w:szCs w:val="20"/>
                <w:lang w:val="fr-FR"/>
              </w:rPr>
              <w:t>e</w:t>
            </w:r>
            <w:r w:rsidRPr="009B6E1B">
              <w:rPr>
                <w:rFonts w:cs="Arial"/>
                <w:sz w:val="20"/>
                <w:szCs w:val="20"/>
                <w:lang w:val="fr-FR"/>
              </w:rPr>
              <w:t xml:space="preserve"> en 2012.</w:t>
            </w:r>
          </w:p>
          <w:p w14:paraId="3DD18947" w14:textId="77777777" w:rsidR="00C95B0E" w:rsidRPr="0036720A" w:rsidRDefault="00C95B0E" w:rsidP="001B3996">
            <w:pPr>
              <w:jc w:val="both"/>
              <w:cnfStyle w:val="000000100000" w:firstRow="0" w:lastRow="0" w:firstColumn="0" w:lastColumn="0" w:oddVBand="0" w:evenVBand="0" w:oddHBand="1" w:evenHBand="0" w:firstRowFirstColumn="0" w:firstRowLastColumn="0" w:lastRowFirstColumn="0" w:lastRowLastColumn="0"/>
              <w:rPr>
                <w:lang w:val="fr-FR"/>
              </w:rPr>
            </w:pPr>
            <w:r w:rsidRPr="00FA18CD">
              <w:rPr>
                <w:bCs/>
                <w:i/>
                <w:sz w:val="20"/>
                <w:szCs w:val="20"/>
                <w:u w:val="single"/>
                <w:lang w:val="fr-FR"/>
              </w:rPr>
              <w:t>Mesures générales</w:t>
            </w:r>
            <w:r w:rsidRPr="00FA18CD">
              <w:rPr>
                <w:bCs/>
                <w:i/>
                <w:sz w:val="20"/>
                <w:szCs w:val="20"/>
                <w:lang w:val="fr-FR"/>
              </w:rPr>
              <w:t xml:space="preserve"> :</w:t>
            </w:r>
            <w:r>
              <w:rPr>
                <w:bCs/>
                <w:i/>
                <w:sz w:val="20"/>
                <w:szCs w:val="20"/>
                <w:lang w:val="fr-FR"/>
              </w:rPr>
              <w:t xml:space="preserve"> </w:t>
            </w:r>
            <w:r w:rsidRPr="00ED4439">
              <w:rPr>
                <w:bCs/>
                <w:iCs/>
                <w:sz w:val="20"/>
                <w:szCs w:val="20"/>
                <w:lang w:val="fr-FR"/>
              </w:rPr>
              <w:t xml:space="preserve">la loi sur l'exécution a été modifiée en 2014, prévoyant une réévaluation </w:t>
            </w:r>
            <w:r w:rsidRPr="00260B4E">
              <w:rPr>
                <w:rFonts w:ascii="Arial" w:hAnsi="Arial" w:cs="Arial"/>
                <w:color w:val="3C3C3C"/>
                <w:sz w:val="18"/>
                <w:szCs w:val="18"/>
                <w:shd w:val="clear" w:color="auto" w:fill="FFFFFF"/>
                <w:lang w:val="fr-FR"/>
              </w:rPr>
              <w:t>postérieur</w:t>
            </w:r>
            <w:r>
              <w:rPr>
                <w:rFonts w:ascii="Arial" w:hAnsi="Arial" w:cs="Arial"/>
                <w:color w:val="3C3C3C"/>
                <w:sz w:val="18"/>
                <w:szCs w:val="18"/>
                <w:shd w:val="clear" w:color="auto" w:fill="FFFFFF"/>
                <w:lang w:val="fr-FR"/>
              </w:rPr>
              <w:t>e</w:t>
            </w:r>
            <w:r w:rsidRPr="00260B4E">
              <w:rPr>
                <w:rFonts w:ascii="Arial" w:hAnsi="Arial" w:cs="Arial"/>
                <w:color w:val="3C3C3C"/>
                <w:sz w:val="18"/>
                <w:szCs w:val="18"/>
                <w:shd w:val="clear" w:color="auto" w:fill="FFFFFF"/>
                <w:lang w:val="fr-FR"/>
              </w:rPr>
              <w:t xml:space="preserve"> </w:t>
            </w:r>
            <w:r w:rsidRPr="00ED4439">
              <w:rPr>
                <w:bCs/>
                <w:iCs/>
                <w:sz w:val="20"/>
                <w:szCs w:val="20"/>
                <w:lang w:val="fr-FR"/>
              </w:rPr>
              <w:t xml:space="preserve">dans des cas exceptionnels et la possibilité pour le débiteur de demander la levée de la décision de vendre un bien immobilier lors d'une vente judiciaire s'il a un besoin urgent du bien pour son logement. De plus, en 2018, la deuxième loi sur la </w:t>
            </w:r>
            <w:r>
              <w:rPr>
                <w:bCs/>
                <w:iCs/>
                <w:sz w:val="20"/>
                <w:szCs w:val="20"/>
                <w:lang w:val="fr-FR"/>
              </w:rPr>
              <w:t>P</w:t>
            </w:r>
            <w:r w:rsidRPr="00ED4439">
              <w:rPr>
                <w:bCs/>
                <w:iCs/>
                <w:sz w:val="20"/>
                <w:szCs w:val="20"/>
                <w:lang w:val="fr-FR"/>
              </w:rPr>
              <w:t xml:space="preserve">rotection des adultes a modernisé le système de tutelle pour les adultes </w:t>
            </w:r>
            <w:r>
              <w:rPr>
                <w:bCs/>
                <w:iCs/>
                <w:sz w:val="20"/>
                <w:szCs w:val="20"/>
                <w:lang w:val="fr-FR"/>
              </w:rPr>
              <w:t xml:space="preserve">ayant une </w:t>
            </w:r>
            <w:r w:rsidRPr="002D3B8B">
              <w:rPr>
                <w:rFonts w:cstheme="minorHAnsi"/>
                <w:bCs/>
                <w:iCs/>
                <w:color w:val="000000"/>
                <w:sz w:val="20"/>
                <w:szCs w:val="20"/>
                <w:lang w:val="fr-FR"/>
              </w:rPr>
              <w:t xml:space="preserve">incapacité </w:t>
            </w:r>
            <w:r w:rsidRPr="00ED4439">
              <w:rPr>
                <w:bCs/>
                <w:iCs/>
                <w:sz w:val="20"/>
                <w:szCs w:val="20"/>
                <w:lang w:val="fr-FR"/>
              </w:rPr>
              <w:t>en mettant l'accent sur l'autonomie, l'autodétermination et l'orientation décisionnelle des personnes concernées. L'arrêt a été publié, traduit et diffusé. Il est utilisé dans les cours de formation pour les juges et les fonctionnaires.</w:t>
            </w:r>
          </w:p>
        </w:tc>
      </w:tr>
      <w:tr w:rsidR="00C95B0E" w:rsidRPr="00E903CC" w14:paraId="2182648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318A4AF"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"http://hudoc.echr.coe.int/eng?i=001-194018"</w:instrText>
            </w:r>
            <w:r w:rsidRPr="0036720A">
              <w:rPr>
                <w:sz w:val="20"/>
                <w:szCs w:val="20"/>
                <w:lang w:val="fr-FR"/>
              </w:rPr>
              <w:fldChar w:fldCharType="separate"/>
            </w:r>
            <w:r w:rsidRPr="0036720A">
              <w:rPr>
                <w:rStyle w:val="Hyperlink"/>
                <w:b w:val="0"/>
                <w:bCs w:val="0"/>
                <w:sz w:val="20"/>
                <w:szCs w:val="20"/>
                <w:lang w:val="fr-FR"/>
              </w:rPr>
              <w:t>CM/ResDH(2019)</w:t>
            </w:r>
          </w:p>
          <w:p w14:paraId="4372BA5F" w14:textId="77777777" w:rsidR="00C95B0E" w:rsidRPr="0036720A" w:rsidRDefault="00C95B0E" w:rsidP="00DC2867">
            <w:pPr>
              <w:jc w:val="center"/>
              <w:rPr>
                <w:sz w:val="20"/>
                <w:szCs w:val="20"/>
                <w:lang w:val="fr-FR"/>
              </w:rPr>
            </w:pPr>
            <w:r w:rsidRPr="0036720A">
              <w:rPr>
                <w:rStyle w:val="Hyperlink"/>
                <w:b w:val="0"/>
                <w:bCs w:val="0"/>
                <w:sz w:val="20"/>
                <w:szCs w:val="20"/>
                <w:lang w:val="fr-FR"/>
              </w:rPr>
              <w:t>140</w:t>
            </w:r>
            <w:r w:rsidRPr="0036720A">
              <w:rPr>
                <w:sz w:val="20"/>
                <w:szCs w:val="20"/>
                <w:lang w:val="fr-FR"/>
              </w:rPr>
              <w:fldChar w:fldCharType="end"/>
            </w:r>
          </w:p>
        </w:tc>
        <w:tc>
          <w:tcPr>
            <w:tcW w:w="1515" w:type="dxa"/>
            <w:tcMar>
              <w:top w:w="113" w:type="dxa"/>
              <w:bottom w:w="113" w:type="dxa"/>
            </w:tcMar>
          </w:tcPr>
          <w:p w14:paraId="23649E76" w14:textId="77777777" w:rsidR="00C95B0E" w:rsidRPr="0036720A" w:rsidRDefault="00C95B0E" w:rsidP="00483EE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AZE / Akhundov et </w:t>
            </w:r>
            <w:r w:rsidRPr="0036720A">
              <w:rPr>
                <w:rFonts w:cstheme="minorHAnsi"/>
                <w:b/>
                <w:sz w:val="20"/>
                <w:szCs w:val="20"/>
                <w:lang w:val="fr-FR"/>
              </w:rPr>
              <w:lastRenderedPageBreak/>
              <w:t>12 autres affaires</w:t>
            </w:r>
          </w:p>
        </w:tc>
        <w:tc>
          <w:tcPr>
            <w:tcW w:w="1120" w:type="dxa"/>
            <w:tcMar>
              <w:top w:w="113" w:type="dxa"/>
              <w:bottom w:w="113" w:type="dxa"/>
            </w:tcMar>
          </w:tcPr>
          <w:p w14:paraId="661FE77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39941/07+</w:t>
            </w:r>
          </w:p>
        </w:tc>
        <w:tc>
          <w:tcPr>
            <w:tcW w:w="1334" w:type="dxa"/>
            <w:tcMar>
              <w:top w:w="113" w:type="dxa"/>
              <w:left w:w="0" w:type="dxa"/>
              <w:bottom w:w="113" w:type="dxa"/>
              <w:right w:w="0" w:type="dxa"/>
            </w:tcMar>
          </w:tcPr>
          <w:p w14:paraId="70FE93F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03/05/2011</w:t>
            </w:r>
          </w:p>
          <w:p w14:paraId="717F7A9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03/02/2011</w:t>
            </w:r>
          </w:p>
        </w:tc>
        <w:tc>
          <w:tcPr>
            <w:tcW w:w="3735" w:type="dxa"/>
            <w:tcMar>
              <w:top w:w="113" w:type="dxa"/>
              <w:bottom w:w="113" w:type="dxa"/>
            </w:tcMar>
          </w:tcPr>
          <w:p w14:paraId="428EE978"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r w:rsidRPr="00BA635D">
              <w:rPr>
                <w:i/>
                <w:iCs/>
                <w:lang w:val="fr-FR"/>
              </w:rPr>
              <w:t xml:space="preserve"> </w:t>
            </w:r>
            <w:r w:rsidRPr="00BA635D">
              <w:rPr>
                <w:rFonts w:cstheme="minorHAnsi"/>
                <w:b/>
                <w:i/>
                <w:iCs/>
                <w:color w:val="000000"/>
                <w:sz w:val="20"/>
                <w:szCs w:val="20"/>
                <w:lang w:val="fr-FR"/>
              </w:rPr>
              <w:t xml:space="preserve">Protection de la </w:t>
            </w:r>
            <w:r w:rsidRPr="00BA635D">
              <w:rPr>
                <w:rFonts w:cstheme="minorHAnsi"/>
                <w:b/>
                <w:i/>
                <w:iCs/>
                <w:color w:val="000000"/>
                <w:sz w:val="20"/>
                <w:szCs w:val="20"/>
                <w:lang w:val="fr-FR"/>
              </w:rPr>
              <w:lastRenderedPageBreak/>
              <w:t>propriété.</w:t>
            </w:r>
          </w:p>
        </w:tc>
        <w:tc>
          <w:tcPr>
            <w:tcW w:w="5196" w:type="dxa"/>
            <w:tcMar>
              <w:top w:w="113" w:type="dxa"/>
              <w:bottom w:w="113" w:type="dxa"/>
            </w:tcMar>
          </w:tcPr>
          <w:p w14:paraId="7F9F68BF"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lastRenderedPageBreak/>
              <w:t>Les notes ne sont disponibles qu’en anglais.</w:t>
            </w:r>
          </w:p>
        </w:tc>
      </w:tr>
      <w:tr w:rsidR="00C95B0E" w:rsidRPr="00E903CC" w14:paraId="4982AA2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5702FB" w14:textId="77777777" w:rsidR="00C95B0E" w:rsidRPr="0036720A" w:rsidRDefault="002C20EF" w:rsidP="00DC2867">
            <w:pPr>
              <w:jc w:val="center"/>
              <w:rPr>
                <w:b w:val="0"/>
                <w:sz w:val="20"/>
                <w:szCs w:val="20"/>
                <w:lang w:val="fr-FR"/>
              </w:rPr>
            </w:pPr>
            <w:hyperlink r:id="rId22" w:history="1">
              <w:r w:rsidR="00C95B0E" w:rsidRPr="0036720A">
                <w:rPr>
                  <w:rStyle w:val="Hyperlink"/>
                  <w:b w:val="0"/>
                  <w:bCs w:val="0"/>
                  <w:sz w:val="20"/>
                  <w:szCs w:val="20"/>
                  <w:lang w:val="fr-FR"/>
                </w:rPr>
                <w:t>CM/ResDH(2019)70</w:t>
              </w:r>
            </w:hyperlink>
          </w:p>
        </w:tc>
        <w:tc>
          <w:tcPr>
            <w:tcW w:w="1515" w:type="dxa"/>
            <w:tcMar>
              <w:top w:w="113" w:type="dxa"/>
              <w:bottom w:w="113" w:type="dxa"/>
            </w:tcMar>
          </w:tcPr>
          <w:p w14:paraId="7F1A27A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AZE / Akimova</w:t>
            </w:r>
          </w:p>
        </w:tc>
        <w:tc>
          <w:tcPr>
            <w:tcW w:w="1120" w:type="dxa"/>
            <w:tcMar>
              <w:top w:w="113" w:type="dxa"/>
              <w:bottom w:w="113" w:type="dxa"/>
            </w:tcMar>
          </w:tcPr>
          <w:p w14:paraId="2970350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19853/03</w:t>
            </w:r>
          </w:p>
        </w:tc>
        <w:tc>
          <w:tcPr>
            <w:tcW w:w="1334" w:type="dxa"/>
            <w:tcMar>
              <w:top w:w="113" w:type="dxa"/>
              <w:left w:w="0" w:type="dxa"/>
              <w:bottom w:w="113" w:type="dxa"/>
              <w:right w:w="0" w:type="dxa"/>
            </w:tcMar>
          </w:tcPr>
          <w:p w14:paraId="50AEC45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27/12/2007</w:t>
            </w:r>
          </w:p>
          <w:p w14:paraId="5BAE973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27/09/2007</w:t>
            </w:r>
          </w:p>
          <w:p w14:paraId="53ECFF5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(fond)</w:t>
            </w:r>
          </w:p>
          <w:p w14:paraId="460D647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09/10/2008</w:t>
            </w:r>
          </w:p>
          <w:p w14:paraId="0AD3B5E6" w14:textId="77777777" w:rsidR="00C95B0E" w:rsidRPr="0036720A" w:rsidRDefault="00C95B0E" w:rsidP="001C25B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(satisfaction équitable)</w:t>
            </w:r>
          </w:p>
        </w:tc>
        <w:tc>
          <w:tcPr>
            <w:tcW w:w="3735" w:type="dxa"/>
            <w:tcMar>
              <w:top w:w="113" w:type="dxa"/>
              <w:bottom w:w="113" w:type="dxa"/>
            </w:tcMar>
          </w:tcPr>
          <w:p w14:paraId="76F5E06A"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51AF349F"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F92B3F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C76833" w14:textId="77777777" w:rsidR="00C95B0E" w:rsidRPr="0036720A" w:rsidRDefault="002C20EF" w:rsidP="00BC44CA">
            <w:pPr>
              <w:jc w:val="center"/>
              <w:rPr>
                <w:b w:val="0"/>
                <w:sz w:val="20"/>
                <w:szCs w:val="20"/>
                <w:lang w:val="fr-FR"/>
              </w:rPr>
            </w:pPr>
            <w:hyperlink r:id="rId23" w:history="1">
              <w:r w:rsidR="00C95B0E" w:rsidRPr="0036720A">
                <w:rPr>
                  <w:rStyle w:val="Hyperlink"/>
                  <w:b w:val="0"/>
                  <w:bCs w:val="0"/>
                  <w:sz w:val="20"/>
                  <w:szCs w:val="20"/>
                  <w:lang w:val="fr-FR"/>
                </w:rPr>
                <w:t>CM/ResDH(2019)170</w:t>
              </w:r>
            </w:hyperlink>
          </w:p>
        </w:tc>
        <w:tc>
          <w:tcPr>
            <w:tcW w:w="1515" w:type="dxa"/>
            <w:tcMar>
              <w:top w:w="113" w:type="dxa"/>
              <w:bottom w:w="113" w:type="dxa"/>
            </w:tcMar>
          </w:tcPr>
          <w:p w14:paraId="60F53CE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AZE / Hajiyev</w:t>
            </w:r>
          </w:p>
        </w:tc>
        <w:tc>
          <w:tcPr>
            <w:tcW w:w="1120" w:type="dxa"/>
            <w:tcMar>
              <w:top w:w="113" w:type="dxa"/>
              <w:bottom w:w="113" w:type="dxa"/>
            </w:tcMar>
          </w:tcPr>
          <w:p w14:paraId="3B2F261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5548/03</w:t>
            </w:r>
          </w:p>
        </w:tc>
        <w:tc>
          <w:tcPr>
            <w:tcW w:w="1334" w:type="dxa"/>
            <w:tcMar>
              <w:top w:w="113" w:type="dxa"/>
              <w:left w:w="0" w:type="dxa"/>
              <w:bottom w:w="113" w:type="dxa"/>
              <w:right w:w="0" w:type="dxa"/>
            </w:tcMar>
          </w:tcPr>
          <w:p w14:paraId="1AD6147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16/02/2007</w:t>
            </w:r>
          </w:p>
          <w:p w14:paraId="21DB91E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16/11/2006</w:t>
            </w:r>
          </w:p>
        </w:tc>
        <w:tc>
          <w:tcPr>
            <w:tcW w:w="3735" w:type="dxa"/>
            <w:tcMar>
              <w:top w:w="113" w:type="dxa"/>
              <w:bottom w:w="113" w:type="dxa"/>
            </w:tcMar>
          </w:tcPr>
          <w:p w14:paraId="7F7892F1"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FAA33D1"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60CC5F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A0ED8CE"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"http://hudoc.echr.coe.int/eng?i=001-192660"</w:instrText>
            </w:r>
            <w:r w:rsidRPr="0036720A">
              <w:rPr>
                <w:sz w:val="20"/>
                <w:szCs w:val="20"/>
                <w:lang w:val="fr-FR"/>
              </w:rPr>
              <w:fldChar w:fldCharType="separate"/>
            </w:r>
            <w:r w:rsidRPr="0036720A">
              <w:rPr>
                <w:rStyle w:val="Hyperlink"/>
                <w:b w:val="0"/>
                <w:bCs w:val="0"/>
                <w:sz w:val="20"/>
                <w:szCs w:val="20"/>
                <w:lang w:val="fr-FR"/>
              </w:rPr>
              <w:t>CM/ResDH(2019)</w:t>
            </w:r>
          </w:p>
          <w:p w14:paraId="36A03B04" w14:textId="77777777" w:rsidR="00C95B0E" w:rsidRPr="0036720A" w:rsidRDefault="00C95B0E" w:rsidP="00DC2867">
            <w:pPr>
              <w:jc w:val="center"/>
              <w:rPr>
                <w:sz w:val="20"/>
                <w:szCs w:val="20"/>
                <w:lang w:val="fr-FR"/>
              </w:rPr>
            </w:pPr>
            <w:r w:rsidRPr="0036720A">
              <w:rPr>
                <w:rStyle w:val="Hyperlink"/>
                <w:b w:val="0"/>
                <w:bCs w:val="0"/>
                <w:sz w:val="20"/>
                <w:szCs w:val="20"/>
                <w:lang w:val="fr-FR"/>
              </w:rPr>
              <w:t>71</w:t>
            </w:r>
            <w:r w:rsidRPr="0036720A">
              <w:rPr>
                <w:sz w:val="20"/>
                <w:szCs w:val="20"/>
                <w:lang w:val="fr-FR"/>
              </w:rPr>
              <w:fldChar w:fldCharType="end"/>
            </w:r>
          </w:p>
        </w:tc>
        <w:tc>
          <w:tcPr>
            <w:tcW w:w="1515" w:type="dxa"/>
            <w:tcMar>
              <w:top w:w="113" w:type="dxa"/>
              <w:bottom w:w="113" w:type="dxa"/>
            </w:tcMar>
          </w:tcPr>
          <w:p w14:paraId="3C04DCA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AZE / Rahmanova</w:t>
            </w:r>
          </w:p>
        </w:tc>
        <w:tc>
          <w:tcPr>
            <w:tcW w:w="1120" w:type="dxa"/>
            <w:tcMar>
              <w:top w:w="113" w:type="dxa"/>
              <w:bottom w:w="113" w:type="dxa"/>
            </w:tcMar>
          </w:tcPr>
          <w:p w14:paraId="2192929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34640/02</w:t>
            </w:r>
          </w:p>
        </w:tc>
        <w:tc>
          <w:tcPr>
            <w:tcW w:w="1334" w:type="dxa"/>
            <w:tcMar>
              <w:top w:w="113" w:type="dxa"/>
              <w:left w:w="0" w:type="dxa"/>
              <w:bottom w:w="113" w:type="dxa"/>
              <w:right w:w="0" w:type="dxa"/>
            </w:tcMar>
          </w:tcPr>
          <w:p w14:paraId="0F0F92F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10/10/2008</w:t>
            </w:r>
          </w:p>
          <w:p w14:paraId="6385BFD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10/07/2008</w:t>
            </w:r>
          </w:p>
        </w:tc>
        <w:tc>
          <w:tcPr>
            <w:tcW w:w="3735" w:type="dxa"/>
            <w:tcMar>
              <w:top w:w="113" w:type="dxa"/>
              <w:bottom w:w="113" w:type="dxa"/>
            </w:tcMar>
          </w:tcPr>
          <w:p w14:paraId="1D1E2242"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814EE75"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FA18CD" w14:paraId="2165202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3143953" w14:textId="77777777" w:rsidR="00C95B0E" w:rsidRPr="0036720A" w:rsidRDefault="002C20EF" w:rsidP="00E64795">
            <w:pPr>
              <w:jc w:val="center"/>
              <w:rPr>
                <w:lang w:val="fr-FR"/>
              </w:rPr>
            </w:pPr>
            <w:hyperlink r:id="rId24" w:history="1">
              <w:r w:rsidR="00C95B0E" w:rsidRPr="0036720A">
                <w:rPr>
                  <w:rStyle w:val="Hyperlink"/>
                  <w:b w:val="0"/>
                  <w:bCs w:val="0"/>
                  <w:sz w:val="20"/>
                  <w:szCs w:val="20"/>
                  <w:lang w:val="fr-FR"/>
                </w:rPr>
                <w:t>CM/ResDH(2019)246</w:t>
              </w:r>
            </w:hyperlink>
          </w:p>
        </w:tc>
        <w:tc>
          <w:tcPr>
            <w:tcW w:w="1515" w:type="dxa"/>
            <w:tcMar>
              <w:top w:w="113" w:type="dxa"/>
              <w:bottom w:w="113" w:type="dxa"/>
            </w:tcMar>
          </w:tcPr>
          <w:p w14:paraId="69E80AC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BEL / C.M.</w:t>
            </w:r>
          </w:p>
        </w:tc>
        <w:tc>
          <w:tcPr>
            <w:tcW w:w="1120" w:type="dxa"/>
            <w:tcMar>
              <w:top w:w="113" w:type="dxa"/>
              <w:bottom w:w="113" w:type="dxa"/>
            </w:tcMar>
          </w:tcPr>
          <w:p w14:paraId="05F173A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67957/12</w:t>
            </w:r>
          </w:p>
        </w:tc>
        <w:tc>
          <w:tcPr>
            <w:tcW w:w="1334" w:type="dxa"/>
            <w:tcMar>
              <w:top w:w="113" w:type="dxa"/>
              <w:left w:w="0" w:type="dxa"/>
              <w:bottom w:w="113" w:type="dxa"/>
              <w:right w:w="0" w:type="dxa"/>
            </w:tcMar>
          </w:tcPr>
          <w:p w14:paraId="1AEE392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13/06/2018</w:t>
            </w:r>
          </w:p>
          <w:p w14:paraId="4012D66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13/03/2018</w:t>
            </w:r>
          </w:p>
        </w:tc>
        <w:tc>
          <w:tcPr>
            <w:tcW w:w="3735" w:type="dxa"/>
            <w:tcMar>
              <w:top w:w="113" w:type="dxa"/>
              <w:bottom w:w="113" w:type="dxa"/>
            </w:tcMar>
          </w:tcPr>
          <w:p w14:paraId="2DB7C300"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w:t>
            </w:r>
            <w:r w:rsidRPr="00BA635D">
              <w:rPr>
                <w:i/>
                <w:iCs/>
                <w:sz w:val="20"/>
                <w:szCs w:val="20"/>
                <w:lang w:val="fr-FR"/>
              </w:rPr>
              <w:t xml:space="preserve"> non-exécution des décisions de justice ordonnant au voisin du requérant de réaliser des travaux de réhabilitation afin de se conformer à la réglementation d'urbanisme, notamment en raison du manque d'assistance effective des autorités administratives car ni la procédure de sanctions pécuniaires ni la possibilité pour le requérant de faire exécuter lui-même les travaux se sont révélés suffisantes dans la pratique pour remédier à la situation. (Article 6 §1)</w:t>
            </w:r>
          </w:p>
        </w:tc>
        <w:tc>
          <w:tcPr>
            <w:tcW w:w="5196" w:type="dxa"/>
            <w:tcMar>
              <w:top w:w="113" w:type="dxa"/>
              <w:bottom w:w="113" w:type="dxa"/>
            </w:tcMar>
          </w:tcPr>
          <w:p w14:paraId="7DC09676" w14:textId="77777777" w:rsidR="00C95B0E" w:rsidRPr="00FA18CD" w:rsidRDefault="00C95B0E" w:rsidP="00FA18CD">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FA18CD">
              <w:rPr>
                <w:bCs/>
                <w:i/>
                <w:sz w:val="20"/>
                <w:szCs w:val="20"/>
                <w:u w:val="single"/>
                <w:lang w:val="fr-FR"/>
              </w:rPr>
              <w:t>Mesures individuelles</w:t>
            </w:r>
            <w:r w:rsidRPr="00FA18CD">
              <w:rPr>
                <w:bCs/>
                <w:i/>
                <w:sz w:val="20"/>
                <w:szCs w:val="20"/>
                <w:lang w:val="fr-FR"/>
              </w:rPr>
              <w:t xml:space="preserve"> : </w:t>
            </w:r>
            <w:r w:rsidRPr="00FA18CD">
              <w:rPr>
                <w:bCs/>
                <w:sz w:val="20"/>
                <w:szCs w:val="20"/>
                <w:lang w:val="fr-FR"/>
              </w:rPr>
              <w:t>satisfaction équitable pour le préjudice moral payée. Un rapport de contrôle établi par les services publics respectifs a conclu que, à la suite des travaux requis, les lieux litigieux ont retrouvé leur destination en tant que cour et jardin, conformément au jugement d'origine.</w:t>
            </w:r>
          </w:p>
          <w:p w14:paraId="6059274C" w14:textId="77777777" w:rsidR="00C95B0E" w:rsidRPr="00FA18CD" w:rsidRDefault="00C95B0E" w:rsidP="00FA18CD">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FA18CD">
              <w:rPr>
                <w:bCs/>
                <w:i/>
                <w:sz w:val="20"/>
                <w:szCs w:val="20"/>
                <w:u w:val="single"/>
                <w:lang w:val="fr-FR"/>
              </w:rPr>
              <w:t>Mesures générales</w:t>
            </w:r>
            <w:r w:rsidRPr="00FA18CD">
              <w:rPr>
                <w:bCs/>
                <w:i/>
                <w:sz w:val="20"/>
                <w:szCs w:val="20"/>
                <w:lang w:val="fr-FR"/>
              </w:rPr>
              <w:t xml:space="preserve"> :</w:t>
            </w:r>
            <w:r w:rsidRPr="00FA18CD">
              <w:rPr>
                <w:bCs/>
                <w:sz w:val="20"/>
                <w:szCs w:val="20"/>
                <w:lang w:val="fr-FR"/>
              </w:rPr>
              <w:t xml:space="preserve"> violation en raison des circonstances particulières de l'affaire. L'arrêt a été traduit, publié et diffusé.</w:t>
            </w:r>
          </w:p>
          <w:p w14:paraId="57458751" w14:textId="77777777" w:rsidR="00C95B0E" w:rsidRPr="0036720A" w:rsidRDefault="00C95B0E" w:rsidP="00FA18CD">
            <w:pPr>
              <w:jc w:val="both"/>
              <w:cnfStyle w:val="000000000000" w:firstRow="0" w:lastRow="0" w:firstColumn="0" w:lastColumn="0" w:oddVBand="0" w:evenVBand="0" w:oddHBand="0" w:evenHBand="0" w:firstRowFirstColumn="0" w:firstRowLastColumn="0" w:lastRowFirstColumn="0" w:lastRowLastColumn="0"/>
              <w:rPr>
                <w:lang w:val="fr-FR"/>
              </w:rPr>
            </w:pPr>
          </w:p>
        </w:tc>
      </w:tr>
      <w:tr w:rsidR="00C95B0E" w:rsidRPr="00E903CC" w14:paraId="5A2B898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F8FE11F" w14:textId="77777777" w:rsidR="00C95B0E" w:rsidRPr="0036720A" w:rsidRDefault="002C20EF" w:rsidP="00E64795">
            <w:pPr>
              <w:jc w:val="center"/>
              <w:rPr>
                <w:lang w:val="fr-FR"/>
              </w:rPr>
            </w:pPr>
            <w:hyperlink r:id="rId25" w:history="1">
              <w:r w:rsidR="00C95B0E" w:rsidRPr="0036720A">
                <w:rPr>
                  <w:rStyle w:val="Hyperlink"/>
                  <w:b w:val="0"/>
                  <w:bCs w:val="0"/>
                  <w:sz w:val="20"/>
                  <w:szCs w:val="20"/>
                  <w:lang w:val="fr-FR"/>
                </w:rPr>
                <w:t>CM/ResDH(2019)291</w:t>
              </w:r>
            </w:hyperlink>
          </w:p>
        </w:tc>
        <w:tc>
          <w:tcPr>
            <w:tcW w:w="1515" w:type="dxa"/>
            <w:tcMar>
              <w:top w:w="113" w:type="dxa"/>
              <w:bottom w:w="113" w:type="dxa"/>
            </w:tcMar>
          </w:tcPr>
          <w:p w14:paraId="0DBC316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BEL / Ronald Vermeulen</w:t>
            </w:r>
          </w:p>
        </w:tc>
        <w:tc>
          <w:tcPr>
            <w:tcW w:w="1120" w:type="dxa"/>
            <w:tcMar>
              <w:top w:w="113" w:type="dxa"/>
              <w:bottom w:w="113" w:type="dxa"/>
            </w:tcMar>
          </w:tcPr>
          <w:p w14:paraId="07BF759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5475/06</w:t>
            </w:r>
          </w:p>
        </w:tc>
        <w:tc>
          <w:tcPr>
            <w:tcW w:w="1334" w:type="dxa"/>
            <w:tcMar>
              <w:top w:w="113" w:type="dxa"/>
              <w:left w:w="0" w:type="dxa"/>
              <w:bottom w:w="113" w:type="dxa"/>
              <w:right w:w="0" w:type="dxa"/>
            </w:tcMar>
          </w:tcPr>
          <w:p w14:paraId="570FC8E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17/10/2018</w:t>
            </w:r>
          </w:p>
          <w:p w14:paraId="139BEB1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17/07/2018</w:t>
            </w:r>
          </w:p>
        </w:tc>
        <w:tc>
          <w:tcPr>
            <w:tcW w:w="3735" w:type="dxa"/>
            <w:tcMar>
              <w:top w:w="113" w:type="dxa"/>
              <w:bottom w:w="113" w:type="dxa"/>
            </w:tcMar>
          </w:tcPr>
          <w:p w14:paraId="5F978828"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 xml:space="preserve">Accès à la justice et fonctionnement effectif de celle-ci : </w:t>
            </w:r>
            <w:r w:rsidRPr="00BA635D">
              <w:rPr>
                <w:i/>
                <w:iCs/>
                <w:sz w:val="20"/>
                <w:szCs w:val="20"/>
                <w:lang w:val="fr-FR"/>
              </w:rPr>
              <w:t xml:space="preserve">refus d'accès à un tribunal résultant du rejet par le Conseil d'État du recours du requérant faute d'avoir examiné dans quelle mesure la durée de la procédure devant lui-même a </w:t>
            </w:r>
            <w:r w:rsidRPr="00BA635D">
              <w:rPr>
                <w:i/>
                <w:iCs/>
                <w:sz w:val="20"/>
                <w:szCs w:val="20"/>
                <w:lang w:val="fr-FR"/>
              </w:rPr>
              <w:lastRenderedPageBreak/>
              <w:t>contribué à la perte de qualité d’agir du requérant, au mépris du principe de bonne administration de la justice. (Article 6 §1)</w:t>
            </w:r>
          </w:p>
        </w:tc>
        <w:tc>
          <w:tcPr>
            <w:tcW w:w="5196" w:type="dxa"/>
            <w:tcMar>
              <w:top w:w="113" w:type="dxa"/>
              <w:bottom w:w="113" w:type="dxa"/>
            </w:tcMar>
          </w:tcPr>
          <w:p w14:paraId="534F5174" w14:textId="77777777" w:rsidR="00C95B0E" w:rsidRPr="00FA18CD" w:rsidRDefault="00C95B0E" w:rsidP="00FA18CD">
            <w:pPr>
              <w:jc w:val="both"/>
              <w:cnfStyle w:val="000000100000" w:firstRow="0" w:lastRow="0" w:firstColumn="0" w:lastColumn="0" w:oddVBand="0" w:evenVBand="0" w:oddHBand="1" w:evenHBand="0" w:firstRowFirstColumn="0" w:firstRowLastColumn="0" w:lastRowFirstColumn="0" w:lastRowLastColumn="0"/>
              <w:rPr>
                <w:bCs/>
                <w:sz w:val="20"/>
                <w:szCs w:val="20"/>
                <w:lang w:val="fr-FR"/>
              </w:rPr>
            </w:pPr>
            <w:r w:rsidRPr="00FA18CD">
              <w:rPr>
                <w:bCs/>
                <w:i/>
                <w:sz w:val="20"/>
                <w:szCs w:val="20"/>
                <w:u w:val="single"/>
                <w:lang w:val="fr-FR"/>
              </w:rPr>
              <w:lastRenderedPageBreak/>
              <w:t>Mesures individuelles</w:t>
            </w:r>
            <w:r w:rsidRPr="00FA18CD">
              <w:rPr>
                <w:bCs/>
                <w:i/>
                <w:sz w:val="20"/>
                <w:szCs w:val="20"/>
                <w:lang w:val="fr-FR"/>
              </w:rPr>
              <w:t xml:space="preserve"> : </w:t>
            </w:r>
            <w:r w:rsidRPr="00FA18CD">
              <w:rPr>
                <w:bCs/>
                <w:sz w:val="20"/>
                <w:szCs w:val="20"/>
                <w:lang w:val="fr-FR"/>
              </w:rPr>
              <w:t>satisfaction équitable pour le préjudice moral accordée sur une base équitable et payée. La réouverture des procédures administratives est juridiquement impossible. L'enjeu (possibilité de contester la liste des résultats d'un concours pour une fonction publique en 2001) est quant à lui « consommé ».</w:t>
            </w:r>
          </w:p>
          <w:p w14:paraId="24F4B0B3" w14:textId="77777777" w:rsidR="00C95B0E" w:rsidRPr="00FA18CD" w:rsidRDefault="00C95B0E" w:rsidP="00FA18CD">
            <w:pPr>
              <w:jc w:val="both"/>
              <w:cnfStyle w:val="000000100000" w:firstRow="0" w:lastRow="0" w:firstColumn="0" w:lastColumn="0" w:oddVBand="0" w:evenVBand="0" w:oddHBand="1" w:evenHBand="0" w:firstRowFirstColumn="0" w:firstRowLastColumn="0" w:lastRowFirstColumn="0" w:lastRowLastColumn="0"/>
              <w:rPr>
                <w:bCs/>
                <w:sz w:val="20"/>
                <w:szCs w:val="20"/>
                <w:lang w:val="fr-FR"/>
              </w:rPr>
            </w:pPr>
            <w:r w:rsidRPr="00FA18CD">
              <w:rPr>
                <w:bCs/>
                <w:i/>
                <w:sz w:val="20"/>
                <w:szCs w:val="20"/>
                <w:u w:val="single"/>
                <w:lang w:val="fr-FR"/>
              </w:rPr>
              <w:lastRenderedPageBreak/>
              <w:t>Mesures générales</w:t>
            </w:r>
            <w:r w:rsidRPr="00FA18CD">
              <w:rPr>
                <w:bCs/>
                <w:i/>
                <w:sz w:val="20"/>
                <w:szCs w:val="20"/>
                <w:lang w:val="fr-FR"/>
              </w:rPr>
              <w:t xml:space="preserve"> :</w:t>
            </w:r>
            <w:r w:rsidRPr="00FA18CD">
              <w:rPr>
                <w:bCs/>
                <w:sz w:val="20"/>
                <w:szCs w:val="20"/>
                <w:lang w:val="fr-FR"/>
              </w:rPr>
              <w:t xml:space="preserve"> l’arrêt a été publié et diffusé à la Cour constitutionnelle, à la Cour de cassation et au Conseil d’État. En ce qui concerne l’accélération de la procédure devant le Conseil d’État, ses chambres, sur la base des règles de priorité concernant l’établissement de leur ordre des travaux, tiennent compte de situations similaires dans lesquelles une procédure longue peut entraîner une perte de qualité d’agir du requérant. Par ailleurs, en 2019, le Conseil d'État a modifié sa jurisprudence en ce qui concerne l'importance de l'incidence de la durée de la procédure sur la recevabilité de la requête, se référant notamment au présent arrêt. La Cour constitutionnelle a également renvoyé au présent arrêt dans quatre décisions en 2019.</w:t>
            </w:r>
          </w:p>
        </w:tc>
      </w:tr>
      <w:tr w:rsidR="00C95B0E" w:rsidRPr="00E903CC" w14:paraId="127DA84F"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34823AF" w14:textId="77777777" w:rsidR="00C95B0E" w:rsidRPr="0036720A" w:rsidRDefault="002C20EF" w:rsidP="00E64795">
            <w:pPr>
              <w:jc w:val="center"/>
              <w:rPr>
                <w:b w:val="0"/>
                <w:sz w:val="20"/>
                <w:szCs w:val="20"/>
                <w:lang w:val="fr-FR"/>
              </w:rPr>
            </w:pPr>
            <w:hyperlink r:id="rId26" w:history="1">
              <w:r w:rsidR="00C95B0E" w:rsidRPr="0036720A">
                <w:rPr>
                  <w:rStyle w:val="Hyperlink"/>
                  <w:b w:val="0"/>
                  <w:bCs w:val="0"/>
                  <w:sz w:val="20"/>
                  <w:szCs w:val="20"/>
                  <w:lang w:val="fr-FR"/>
                </w:rPr>
                <w:t>CM/ResDH(2019)245</w:t>
              </w:r>
            </w:hyperlink>
          </w:p>
        </w:tc>
        <w:tc>
          <w:tcPr>
            <w:tcW w:w="1515" w:type="dxa"/>
            <w:tcMar>
              <w:top w:w="113" w:type="dxa"/>
              <w:bottom w:w="113" w:type="dxa"/>
            </w:tcMar>
          </w:tcPr>
          <w:p w14:paraId="118DE56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BEL / RTBF</w:t>
            </w:r>
          </w:p>
        </w:tc>
        <w:tc>
          <w:tcPr>
            <w:tcW w:w="1120" w:type="dxa"/>
            <w:tcMar>
              <w:top w:w="113" w:type="dxa"/>
              <w:bottom w:w="113" w:type="dxa"/>
            </w:tcMar>
          </w:tcPr>
          <w:p w14:paraId="0BA5E7A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50084/06</w:t>
            </w:r>
          </w:p>
        </w:tc>
        <w:tc>
          <w:tcPr>
            <w:tcW w:w="1334" w:type="dxa"/>
            <w:tcMar>
              <w:top w:w="113" w:type="dxa"/>
              <w:left w:w="0" w:type="dxa"/>
              <w:bottom w:w="113" w:type="dxa"/>
              <w:right w:w="0" w:type="dxa"/>
            </w:tcMar>
          </w:tcPr>
          <w:p w14:paraId="76B3A4B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15/09/2011</w:t>
            </w:r>
          </w:p>
          <w:p w14:paraId="64C3C8A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29/03/2011</w:t>
            </w:r>
          </w:p>
        </w:tc>
        <w:tc>
          <w:tcPr>
            <w:tcW w:w="3735" w:type="dxa"/>
            <w:tcMar>
              <w:top w:w="113" w:type="dxa"/>
              <w:bottom w:w="113" w:type="dxa"/>
            </w:tcMar>
          </w:tcPr>
          <w:p w14:paraId="45F61213"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 Accès à la justice et fonctionnement effectif de celle-ci :</w:t>
            </w:r>
            <w:r w:rsidRPr="00BA635D">
              <w:rPr>
                <w:i/>
                <w:iCs/>
                <w:lang w:val="fr-FR"/>
              </w:rPr>
              <w:t xml:space="preserve"> </w:t>
            </w:r>
            <w:r w:rsidRPr="00BA635D">
              <w:rPr>
                <w:i/>
                <w:iCs/>
                <w:sz w:val="20"/>
                <w:szCs w:val="20"/>
                <w:lang w:val="fr-FR"/>
              </w:rPr>
              <w:t>ingérence illégale en raison de l'absence d'un cadre juridique prévisible ainsi que d'une jurisprudence claire et constante concernant une injonction provisoire empêchant la société de télévision requérante de diffuser la partie pertinente d'un programme en attendant une décision sur le fond dans un différend entre elle et un médecin nommé dans le programme; absence d’accès à un tribunal en raison du formalisme excessif de la Cour de cassation lorsqu'elle a déclaré irrecevable un élément essentiel du recours de la société requérante. (Articles 10 et 6 §1)</w:t>
            </w:r>
          </w:p>
        </w:tc>
        <w:tc>
          <w:tcPr>
            <w:tcW w:w="5196" w:type="dxa"/>
            <w:tcMar>
              <w:top w:w="113" w:type="dxa"/>
              <w:bottom w:w="113" w:type="dxa"/>
            </w:tcMar>
          </w:tcPr>
          <w:p w14:paraId="0C204776" w14:textId="77777777" w:rsidR="00C95B0E" w:rsidRPr="00FA18CD" w:rsidRDefault="00C95B0E" w:rsidP="00FA18CD">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FA18CD">
              <w:rPr>
                <w:bCs/>
                <w:i/>
                <w:sz w:val="20"/>
                <w:szCs w:val="20"/>
                <w:u w:val="single"/>
                <w:lang w:val="fr-FR"/>
              </w:rPr>
              <w:t>Mesures individuelles</w:t>
            </w:r>
            <w:r w:rsidRPr="00FA18CD">
              <w:rPr>
                <w:bCs/>
                <w:i/>
                <w:sz w:val="20"/>
                <w:szCs w:val="20"/>
                <w:lang w:val="fr-FR"/>
              </w:rPr>
              <w:t xml:space="preserve"> : </w:t>
            </w:r>
            <w:r w:rsidRPr="00FA18CD">
              <w:rPr>
                <w:bCs/>
                <w:sz w:val="20"/>
                <w:szCs w:val="20"/>
                <w:lang w:val="fr-FR"/>
              </w:rPr>
              <w:t>le constat d'une violation constituait une satisfaction équitable suffisante pour tout dommage matériel et moral. Aucune autre mesure individuelle n'est nécessaire (comme l'a confirmé l'avocat du requérant) - ses dommages étant "consommés" dans le cadre d'une procédure consécutive à l'interdiction préventive.</w:t>
            </w:r>
          </w:p>
          <w:p w14:paraId="4D622434" w14:textId="77777777" w:rsidR="00C95B0E" w:rsidRPr="00FA18CD" w:rsidRDefault="00C95B0E" w:rsidP="00FA18CD">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FA18CD">
              <w:rPr>
                <w:bCs/>
                <w:i/>
                <w:sz w:val="20"/>
                <w:szCs w:val="20"/>
                <w:u w:val="single"/>
                <w:lang w:val="fr-FR"/>
              </w:rPr>
              <w:t>Mesures générales</w:t>
            </w:r>
            <w:r w:rsidRPr="00FA18CD">
              <w:rPr>
                <w:bCs/>
                <w:i/>
                <w:sz w:val="20"/>
                <w:szCs w:val="20"/>
                <w:lang w:val="fr-FR"/>
              </w:rPr>
              <w:t xml:space="preserve"> :</w:t>
            </w:r>
            <w:r w:rsidRPr="00FA18CD">
              <w:rPr>
                <w:bCs/>
                <w:sz w:val="20"/>
                <w:szCs w:val="20"/>
                <w:lang w:val="fr-FR"/>
              </w:rPr>
              <w:t xml:space="preserve"> en ce qui concerne le constat du formalisme excessif de la Cour de cassation, les autorités ont rappelé les raisons de l'obligation d'invoquer l'article 584 du Code judiciaire à l'appui des pourvois en cassation contre les décisions des juges en référé, ajoutant que cette obligation n'est pas une construction jurisprudentielle. La Cour de cassation déclare systématiquement irrecevables les plaidoyers alléguant uniquement une atteinte aux dispositions de droit matériel. Cette obligation est donc largement prévisible, en outre, pour les avocats de la Cour de cassation - hautement spécialisés.</w:t>
            </w:r>
          </w:p>
          <w:p w14:paraId="4913AA6B" w14:textId="77777777" w:rsidR="00C95B0E" w:rsidRPr="00FA18CD" w:rsidRDefault="00C95B0E" w:rsidP="00FA18CD">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FA18CD">
              <w:rPr>
                <w:bCs/>
                <w:sz w:val="20"/>
                <w:szCs w:val="20"/>
                <w:lang w:val="fr-FR"/>
              </w:rPr>
              <w:t xml:space="preserve">En ce qui concerne la liberté d'expression, les restrictions préventives de la presse ne sont pas interdites et, par conséquent, ni le renvoi à des juges en référé, à condition que les règles de procédure soient suffisamment claires. Cependant, dans l'état actuel de la législation, qui est restée </w:t>
            </w:r>
            <w:r w:rsidRPr="00FA18CD">
              <w:rPr>
                <w:bCs/>
                <w:sz w:val="20"/>
                <w:szCs w:val="20"/>
                <w:lang w:val="fr-FR"/>
              </w:rPr>
              <w:lastRenderedPageBreak/>
              <w:t>inchangée depuis le présent arrêt, de telles restrictions semblent interdites dans le domaine des médias audiovisuels, étant donné son effet direct. Cela a été confirmé par des décisions de la Cour de cassation dans deux affaires similaires.</w:t>
            </w:r>
          </w:p>
        </w:tc>
      </w:tr>
      <w:tr w:rsidR="00C95B0E" w:rsidRPr="00E903CC" w14:paraId="392603D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9AEA594" w14:textId="77777777" w:rsidR="00C95B0E" w:rsidRPr="0036720A" w:rsidRDefault="002C20EF" w:rsidP="00DC2867">
            <w:pPr>
              <w:jc w:val="center"/>
              <w:rPr>
                <w:lang w:val="fr-FR"/>
              </w:rPr>
            </w:pPr>
            <w:hyperlink r:id="rId27" w:history="1">
              <w:r w:rsidR="00C95B0E" w:rsidRPr="0036720A">
                <w:rPr>
                  <w:rStyle w:val="Hyperlink"/>
                  <w:b w:val="0"/>
                  <w:bCs w:val="0"/>
                  <w:sz w:val="20"/>
                  <w:szCs w:val="20"/>
                  <w:lang w:val="fr-FR"/>
                </w:rPr>
                <w:t>CM/ResDH(2019)44</w:t>
              </w:r>
            </w:hyperlink>
          </w:p>
        </w:tc>
        <w:tc>
          <w:tcPr>
            <w:tcW w:w="1515" w:type="dxa"/>
            <w:tcMar>
              <w:top w:w="113" w:type="dxa"/>
              <w:bottom w:w="113" w:type="dxa"/>
            </w:tcMar>
          </w:tcPr>
          <w:p w14:paraId="3C131886" w14:textId="77777777" w:rsidR="00C95B0E" w:rsidRPr="0036720A" w:rsidRDefault="00C95B0E" w:rsidP="00B804B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Angelov Angel Vaskov et 16 autres affaires</w:t>
            </w:r>
          </w:p>
        </w:tc>
        <w:tc>
          <w:tcPr>
            <w:tcW w:w="1120" w:type="dxa"/>
            <w:tcMar>
              <w:top w:w="113" w:type="dxa"/>
              <w:bottom w:w="113" w:type="dxa"/>
            </w:tcMar>
          </w:tcPr>
          <w:p w14:paraId="43A0ACF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34805/02</w:t>
            </w:r>
          </w:p>
        </w:tc>
        <w:tc>
          <w:tcPr>
            <w:tcW w:w="1334" w:type="dxa"/>
            <w:tcMar>
              <w:top w:w="113" w:type="dxa"/>
              <w:left w:w="0" w:type="dxa"/>
              <w:bottom w:w="113" w:type="dxa"/>
              <w:right w:w="0" w:type="dxa"/>
            </w:tcMar>
          </w:tcPr>
          <w:p w14:paraId="061842D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25/06/2010</w:t>
            </w:r>
          </w:p>
          <w:p w14:paraId="6BCA0EE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25/03/2010</w:t>
            </w:r>
          </w:p>
        </w:tc>
        <w:tc>
          <w:tcPr>
            <w:tcW w:w="3735" w:type="dxa"/>
            <w:tcMar>
              <w:top w:w="113" w:type="dxa"/>
              <w:bottom w:w="113" w:type="dxa"/>
            </w:tcMar>
          </w:tcPr>
          <w:p w14:paraId="41AA55A3"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 à la vie.</w:t>
            </w:r>
            <w:r w:rsidRPr="00BA635D">
              <w:rPr>
                <w:i/>
                <w:iCs/>
                <w:lang w:val="fr-FR"/>
              </w:rPr>
              <w:t xml:space="preserve"> </w:t>
            </w: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3EA41E2A"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2B50B3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26DBC4D" w14:textId="77777777" w:rsidR="00C95B0E" w:rsidRPr="0036720A" w:rsidRDefault="002C20EF" w:rsidP="00E64795">
            <w:pPr>
              <w:jc w:val="center"/>
              <w:rPr>
                <w:lang w:val="fr-FR"/>
              </w:rPr>
            </w:pPr>
            <w:hyperlink r:id="rId28" w:history="1">
              <w:r w:rsidR="00C95B0E" w:rsidRPr="0036720A">
                <w:rPr>
                  <w:rStyle w:val="Hyperlink"/>
                  <w:b w:val="0"/>
                  <w:bCs w:val="0"/>
                  <w:sz w:val="20"/>
                  <w:szCs w:val="20"/>
                  <w:lang w:val="fr-FR"/>
                </w:rPr>
                <w:t>CM/ResDH(2019)294</w:t>
              </w:r>
            </w:hyperlink>
          </w:p>
        </w:tc>
        <w:tc>
          <w:tcPr>
            <w:tcW w:w="1515" w:type="dxa"/>
            <w:tcMar>
              <w:top w:w="113" w:type="dxa"/>
              <w:bottom w:w="113" w:type="dxa"/>
            </w:tcMar>
          </w:tcPr>
          <w:p w14:paraId="46DD991C" w14:textId="77777777" w:rsidR="00C95B0E" w:rsidRPr="00D44A03"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44A03">
              <w:rPr>
                <w:rFonts w:cstheme="minorHAnsi"/>
                <w:b/>
                <w:sz w:val="20"/>
                <w:szCs w:val="20"/>
              </w:rPr>
              <w:t>BGR / Boyadzhieva et Gloria International Limited EOOD</w:t>
            </w:r>
          </w:p>
        </w:tc>
        <w:tc>
          <w:tcPr>
            <w:tcW w:w="1120" w:type="dxa"/>
            <w:tcMar>
              <w:top w:w="113" w:type="dxa"/>
              <w:bottom w:w="113" w:type="dxa"/>
            </w:tcMar>
          </w:tcPr>
          <w:p w14:paraId="3E47976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41299/09+</w:t>
            </w:r>
          </w:p>
        </w:tc>
        <w:tc>
          <w:tcPr>
            <w:tcW w:w="1334" w:type="dxa"/>
            <w:tcMar>
              <w:top w:w="113" w:type="dxa"/>
              <w:left w:w="0" w:type="dxa"/>
              <w:bottom w:w="113" w:type="dxa"/>
              <w:right w:w="0" w:type="dxa"/>
            </w:tcMar>
          </w:tcPr>
          <w:p w14:paraId="5B88E95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05/10/2018</w:t>
            </w:r>
          </w:p>
          <w:p w14:paraId="2E6BB58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05/07/2018</w:t>
            </w:r>
          </w:p>
        </w:tc>
        <w:tc>
          <w:tcPr>
            <w:tcW w:w="3735" w:type="dxa"/>
            <w:tcMar>
              <w:top w:w="113" w:type="dxa"/>
              <w:bottom w:w="113" w:type="dxa"/>
            </w:tcMar>
          </w:tcPr>
          <w:p w14:paraId="751F9B23"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588F762A"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E60C150"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67B19C9" w14:textId="77777777" w:rsidR="00C95B0E" w:rsidRPr="0036720A" w:rsidRDefault="002C20EF" w:rsidP="00BC44CA">
            <w:pPr>
              <w:jc w:val="center"/>
              <w:rPr>
                <w:b w:val="0"/>
                <w:sz w:val="20"/>
                <w:szCs w:val="20"/>
                <w:lang w:val="fr-FR"/>
              </w:rPr>
            </w:pPr>
            <w:hyperlink r:id="rId29" w:history="1">
              <w:r w:rsidR="00C95B0E" w:rsidRPr="0036720A">
                <w:rPr>
                  <w:rStyle w:val="Hyperlink"/>
                  <w:b w:val="0"/>
                  <w:bCs w:val="0"/>
                  <w:sz w:val="20"/>
                  <w:szCs w:val="20"/>
                  <w:lang w:val="fr-FR"/>
                </w:rPr>
                <w:t>CM/ResDH(2019)218</w:t>
              </w:r>
            </w:hyperlink>
          </w:p>
        </w:tc>
        <w:tc>
          <w:tcPr>
            <w:tcW w:w="1515" w:type="dxa"/>
            <w:tcMar>
              <w:top w:w="113" w:type="dxa"/>
              <w:bottom w:w="113" w:type="dxa"/>
            </w:tcMar>
          </w:tcPr>
          <w:p w14:paraId="7B991CB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Boyan Gospodinov</w:t>
            </w:r>
          </w:p>
        </w:tc>
        <w:tc>
          <w:tcPr>
            <w:tcW w:w="1120" w:type="dxa"/>
            <w:tcMar>
              <w:top w:w="113" w:type="dxa"/>
              <w:bottom w:w="113" w:type="dxa"/>
            </w:tcMar>
          </w:tcPr>
          <w:p w14:paraId="3BEEA8F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28417/07</w:t>
            </w:r>
          </w:p>
        </w:tc>
        <w:tc>
          <w:tcPr>
            <w:tcW w:w="1334" w:type="dxa"/>
            <w:tcMar>
              <w:top w:w="113" w:type="dxa"/>
              <w:left w:w="0" w:type="dxa"/>
              <w:bottom w:w="113" w:type="dxa"/>
              <w:right w:w="0" w:type="dxa"/>
            </w:tcMar>
          </w:tcPr>
          <w:p w14:paraId="4DD5C0F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10/09/2018</w:t>
            </w:r>
          </w:p>
          <w:p w14:paraId="1C58690C"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05/04/2018</w:t>
            </w:r>
          </w:p>
        </w:tc>
        <w:tc>
          <w:tcPr>
            <w:tcW w:w="3735" w:type="dxa"/>
            <w:tcMar>
              <w:top w:w="113" w:type="dxa"/>
              <w:bottom w:w="113" w:type="dxa"/>
            </w:tcMar>
          </w:tcPr>
          <w:p w14:paraId="06C2B65F"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6DB1926"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7597CFF"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0E4F34D" w14:textId="77777777" w:rsidR="00C95B0E" w:rsidRPr="0036720A" w:rsidRDefault="002C20EF" w:rsidP="00E64795">
            <w:pPr>
              <w:jc w:val="center"/>
              <w:rPr>
                <w:lang w:val="fr-FR"/>
              </w:rPr>
            </w:pPr>
            <w:hyperlink r:id="rId30" w:history="1">
              <w:r w:rsidR="00C95B0E" w:rsidRPr="0036720A">
                <w:rPr>
                  <w:rStyle w:val="Hyperlink"/>
                  <w:b w:val="0"/>
                  <w:bCs w:val="0"/>
                  <w:sz w:val="20"/>
                  <w:szCs w:val="20"/>
                  <w:lang w:val="fr-FR"/>
                </w:rPr>
                <w:t>CM/ResDH(2019)248</w:t>
              </w:r>
            </w:hyperlink>
          </w:p>
        </w:tc>
        <w:tc>
          <w:tcPr>
            <w:tcW w:w="1515" w:type="dxa"/>
            <w:tcMar>
              <w:top w:w="113" w:type="dxa"/>
              <w:bottom w:w="113" w:type="dxa"/>
            </w:tcMar>
          </w:tcPr>
          <w:p w14:paraId="1A56B7A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BGR / Chengelyan </w:t>
            </w:r>
            <w:r w:rsidRPr="00EC3221">
              <w:rPr>
                <w:rFonts w:cstheme="minorHAnsi"/>
                <w:b/>
                <w:sz w:val="20"/>
                <w:szCs w:val="20"/>
                <w:lang w:val="fr-FR"/>
              </w:rPr>
              <w:t>et autres</w:t>
            </w:r>
          </w:p>
        </w:tc>
        <w:tc>
          <w:tcPr>
            <w:tcW w:w="1120" w:type="dxa"/>
            <w:tcMar>
              <w:top w:w="113" w:type="dxa"/>
              <w:bottom w:w="113" w:type="dxa"/>
            </w:tcMar>
          </w:tcPr>
          <w:p w14:paraId="0BCF494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47405/07</w:t>
            </w:r>
          </w:p>
        </w:tc>
        <w:tc>
          <w:tcPr>
            <w:tcW w:w="1334" w:type="dxa"/>
            <w:tcMar>
              <w:top w:w="113" w:type="dxa"/>
              <w:left w:w="0" w:type="dxa"/>
              <w:bottom w:w="113" w:type="dxa"/>
              <w:right w:w="0" w:type="dxa"/>
            </w:tcMar>
          </w:tcPr>
          <w:p w14:paraId="2A3AB53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21/07/2016</w:t>
            </w:r>
          </w:p>
          <w:p w14:paraId="2947781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21/04/2016</w:t>
            </w:r>
          </w:p>
          <w:p w14:paraId="35D7EF0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D70CE">
              <w:rPr>
                <w:rFonts w:cstheme="minorHAnsi"/>
                <w:sz w:val="20"/>
                <w:szCs w:val="20"/>
                <w:lang w:val="fr-FR"/>
              </w:rPr>
              <w:t xml:space="preserve">(fond) </w:t>
            </w:r>
            <w:r w:rsidRPr="0036720A">
              <w:rPr>
                <w:rFonts w:cstheme="minorHAnsi"/>
                <w:b/>
                <w:sz w:val="20"/>
                <w:szCs w:val="20"/>
                <w:lang w:val="fr-FR"/>
              </w:rPr>
              <w:t>23/02/2018</w:t>
            </w:r>
          </w:p>
          <w:p w14:paraId="37F9374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23/11/2017</w:t>
            </w:r>
          </w:p>
          <w:p w14:paraId="6ECB96C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D70CE">
              <w:rPr>
                <w:rFonts w:cstheme="minorHAnsi"/>
                <w:sz w:val="20"/>
                <w:szCs w:val="20"/>
                <w:lang w:val="fr-FR"/>
              </w:rPr>
              <w:t>(satisfaction équitable)</w:t>
            </w:r>
          </w:p>
        </w:tc>
        <w:tc>
          <w:tcPr>
            <w:tcW w:w="3735" w:type="dxa"/>
            <w:tcMar>
              <w:top w:w="113" w:type="dxa"/>
              <w:bottom w:w="113" w:type="dxa"/>
            </w:tcMar>
          </w:tcPr>
          <w:p w14:paraId="136462A2" w14:textId="77777777" w:rsidR="00C95B0E" w:rsidRPr="00BA635D" w:rsidRDefault="00C95B0E" w:rsidP="00E64795">
            <w:pPr>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0D288A97"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0CB51C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F1D410A" w14:textId="77777777" w:rsidR="00C95B0E" w:rsidRPr="0036720A" w:rsidRDefault="002C20EF" w:rsidP="00E64795">
            <w:pPr>
              <w:jc w:val="center"/>
              <w:rPr>
                <w:b w:val="0"/>
                <w:sz w:val="20"/>
                <w:szCs w:val="20"/>
                <w:lang w:val="fr-FR"/>
              </w:rPr>
            </w:pPr>
            <w:hyperlink r:id="rId31" w:history="1">
              <w:r w:rsidR="00C95B0E" w:rsidRPr="0036720A">
                <w:rPr>
                  <w:rStyle w:val="Hyperlink"/>
                  <w:b w:val="0"/>
                  <w:bCs w:val="0"/>
                  <w:sz w:val="20"/>
                  <w:szCs w:val="20"/>
                  <w:lang w:val="fr-FR"/>
                </w:rPr>
                <w:t>CM/ResDH(2019)335</w:t>
              </w:r>
            </w:hyperlink>
          </w:p>
        </w:tc>
        <w:tc>
          <w:tcPr>
            <w:tcW w:w="1515" w:type="dxa"/>
            <w:tcMar>
              <w:top w:w="113" w:type="dxa"/>
              <w:bottom w:w="113" w:type="dxa"/>
            </w:tcMar>
          </w:tcPr>
          <w:p w14:paraId="505506E1" w14:textId="77777777" w:rsidR="00C95B0E" w:rsidRPr="00FA18CD"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FA18CD">
              <w:rPr>
                <w:rFonts w:cstheme="minorHAnsi"/>
                <w:b/>
                <w:sz w:val="20"/>
                <w:szCs w:val="20"/>
                <w:lang w:val="de-DE"/>
              </w:rPr>
              <w:t>BGR / Glas Nadejda EOOD et Elenkov</w:t>
            </w:r>
          </w:p>
        </w:tc>
        <w:tc>
          <w:tcPr>
            <w:tcW w:w="1120" w:type="dxa"/>
            <w:tcMar>
              <w:top w:w="113" w:type="dxa"/>
              <w:bottom w:w="113" w:type="dxa"/>
            </w:tcMar>
          </w:tcPr>
          <w:p w14:paraId="68F5D57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14134/02</w:t>
            </w:r>
          </w:p>
        </w:tc>
        <w:tc>
          <w:tcPr>
            <w:tcW w:w="1334" w:type="dxa"/>
            <w:tcMar>
              <w:top w:w="113" w:type="dxa"/>
              <w:left w:w="0" w:type="dxa"/>
              <w:bottom w:w="113" w:type="dxa"/>
              <w:right w:w="0" w:type="dxa"/>
            </w:tcMar>
          </w:tcPr>
          <w:p w14:paraId="3A0ABCA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11/01/2008</w:t>
            </w:r>
          </w:p>
          <w:p w14:paraId="48F5042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11/02/2007</w:t>
            </w:r>
          </w:p>
        </w:tc>
        <w:tc>
          <w:tcPr>
            <w:tcW w:w="3735" w:type="dxa"/>
            <w:tcMar>
              <w:top w:w="113" w:type="dxa"/>
              <w:bottom w:w="113" w:type="dxa"/>
            </w:tcMar>
          </w:tcPr>
          <w:p w14:paraId="7AAD14B2"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5CFFEA45"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E59C3F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30D0AAB"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"http://hudoc.echr.coe.int/eng?i=001-194020"</w:instrText>
            </w:r>
            <w:r w:rsidRPr="0036720A">
              <w:rPr>
                <w:sz w:val="20"/>
                <w:szCs w:val="20"/>
                <w:lang w:val="fr-FR"/>
              </w:rPr>
              <w:fldChar w:fldCharType="separate"/>
            </w:r>
            <w:r w:rsidRPr="0036720A">
              <w:rPr>
                <w:rStyle w:val="Hyperlink"/>
                <w:b w:val="0"/>
                <w:bCs w:val="0"/>
                <w:sz w:val="20"/>
                <w:szCs w:val="20"/>
                <w:lang w:val="fr-FR"/>
              </w:rPr>
              <w:t>CM/ResDH(2019)</w:t>
            </w:r>
          </w:p>
          <w:p w14:paraId="565F37FB" w14:textId="77777777" w:rsidR="00C95B0E" w:rsidRPr="0036720A" w:rsidRDefault="00C95B0E" w:rsidP="00DC2867">
            <w:pPr>
              <w:jc w:val="center"/>
              <w:rPr>
                <w:sz w:val="20"/>
                <w:szCs w:val="20"/>
                <w:lang w:val="fr-FR"/>
              </w:rPr>
            </w:pPr>
            <w:r w:rsidRPr="0036720A">
              <w:rPr>
                <w:rStyle w:val="Hyperlink"/>
                <w:b w:val="0"/>
                <w:bCs w:val="0"/>
                <w:sz w:val="20"/>
                <w:szCs w:val="20"/>
                <w:lang w:val="fr-FR"/>
              </w:rPr>
              <w:t>141</w:t>
            </w:r>
            <w:r w:rsidRPr="0036720A">
              <w:rPr>
                <w:sz w:val="20"/>
                <w:szCs w:val="20"/>
                <w:lang w:val="fr-FR"/>
              </w:rPr>
              <w:fldChar w:fldCharType="end"/>
            </w:r>
          </w:p>
        </w:tc>
        <w:tc>
          <w:tcPr>
            <w:tcW w:w="1515" w:type="dxa"/>
            <w:tcMar>
              <w:top w:w="113" w:type="dxa"/>
              <w:bottom w:w="113" w:type="dxa"/>
            </w:tcMar>
          </w:tcPr>
          <w:p w14:paraId="1DF38DC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Goranova-Karaeneva et 7 autres affaires</w:t>
            </w:r>
          </w:p>
        </w:tc>
        <w:tc>
          <w:tcPr>
            <w:tcW w:w="1120" w:type="dxa"/>
            <w:tcMar>
              <w:top w:w="113" w:type="dxa"/>
              <w:bottom w:w="113" w:type="dxa"/>
            </w:tcMar>
          </w:tcPr>
          <w:p w14:paraId="2391B20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12739/05+</w:t>
            </w:r>
          </w:p>
        </w:tc>
        <w:tc>
          <w:tcPr>
            <w:tcW w:w="1334" w:type="dxa"/>
            <w:tcMar>
              <w:top w:w="113" w:type="dxa"/>
              <w:left w:w="0" w:type="dxa"/>
              <w:bottom w:w="113" w:type="dxa"/>
              <w:right w:w="0" w:type="dxa"/>
            </w:tcMar>
          </w:tcPr>
          <w:p w14:paraId="27668D2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08/06/2011</w:t>
            </w:r>
          </w:p>
          <w:p w14:paraId="244110B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08/03/2011</w:t>
            </w:r>
          </w:p>
        </w:tc>
        <w:tc>
          <w:tcPr>
            <w:tcW w:w="3735" w:type="dxa"/>
            <w:tcMar>
              <w:top w:w="113" w:type="dxa"/>
              <w:bottom w:w="113" w:type="dxa"/>
            </w:tcMar>
          </w:tcPr>
          <w:p w14:paraId="6F2C161F"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Absence de recours effectif.</w:t>
            </w:r>
          </w:p>
        </w:tc>
        <w:tc>
          <w:tcPr>
            <w:tcW w:w="5196" w:type="dxa"/>
            <w:tcMar>
              <w:top w:w="113" w:type="dxa"/>
              <w:bottom w:w="113" w:type="dxa"/>
            </w:tcMar>
          </w:tcPr>
          <w:p w14:paraId="09599FF2"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44093A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4C04F72" w14:textId="77777777" w:rsidR="00C95B0E" w:rsidRPr="0036720A" w:rsidRDefault="002C20EF" w:rsidP="00BC44CA">
            <w:pPr>
              <w:jc w:val="center"/>
              <w:rPr>
                <w:sz w:val="20"/>
                <w:szCs w:val="20"/>
                <w:lang w:val="fr-FR"/>
              </w:rPr>
            </w:pPr>
            <w:hyperlink r:id="rId32" w:history="1">
              <w:r w:rsidR="00C95B0E" w:rsidRPr="0036720A">
                <w:rPr>
                  <w:rStyle w:val="Hyperlink"/>
                  <w:b w:val="0"/>
                  <w:bCs w:val="0"/>
                  <w:sz w:val="20"/>
                  <w:szCs w:val="20"/>
                  <w:lang w:val="fr-FR"/>
                </w:rPr>
                <w:t>CM/ResDH(2019)236</w:t>
              </w:r>
            </w:hyperlink>
          </w:p>
        </w:tc>
        <w:tc>
          <w:tcPr>
            <w:tcW w:w="1515" w:type="dxa"/>
            <w:tcMar>
              <w:top w:w="113" w:type="dxa"/>
              <w:bottom w:w="113" w:type="dxa"/>
            </w:tcMar>
          </w:tcPr>
          <w:p w14:paraId="40B4AB6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Hristovi</w:t>
            </w:r>
          </w:p>
        </w:tc>
        <w:tc>
          <w:tcPr>
            <w:tcW w:w="1120" w:type="dxa"/>
            <w:tcMar>
              <w:top w:w="113" w:type="dxa"/>
              <w:bottom w:w="113" w:type="dxa"/>
            </w:tcMar>
          </w:tcPr>
          <w:p w14:paraId="6E20198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42697/05</w:t>
            </w:r>
          </w:p>
        </w:tc>
        <w:tc>
          <w:tcPr>
            <w:tcW w:w="1334" w:type="dxa"/>
            <w:tcMar>
              <w:top w:w="113" w:type="dxa"/>
              <w:left w:w="0" w:type="dxa"/>
              <w:bottom w:w="113" w:type="dxa"/>
              <w:right w:w="0" w:type="dxa"/>
            </w:tcMar>
          </w:tcPr>
          <w:p w14:paraId="607F659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11/01/2011</w:t>
            </w:r>
          </w:p>
          <w:p w14:paraId="126867AF"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11/10/2011</w:t>
            </w:r>
          </w:p>
        </w:tc>
        <w:tc>
          <w:tcPr>
            <w:tcW w:w="3735" w:type="dxa"/>
            <w:tcMar>
              <w:top w:w="113" w:type="dxa"/>
              <w:bottom w:w="113" w:type="dxa"/>
            </w:tcMar>
          </w:tcPr>
          <w:p w14:paraId="4A5E6FA7"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Actions des forces de sécurité.</w:t>
            </w:r>
          </w:p>
        </w:tc>
        <w:tc>
          <w:tcPr>
            <w:tcW w:w="5196" w:type="dxa"/>
            <w:tcMar>
              <w:top w:w="113" w:type="dxa"/>
              <w:bottom w:w="113" w:type="dxa"/>
            </w:tcMar>
          </w:tcPr>
          <w:p w14:paraId="23EE33A9"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9D0442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C6CCBBA" w14:textId="77777777" w:rsidR="00C95B0E" w:rsidRPr="0036720A" w:rsidRDefault="002C20EF" w:rsidP="00E64795">
            <w:pPr>
              <w:jc w:val="center"/>
              <w:rPr>
                <w:lang w:val="fr-FR"/>
              </w:rPr>
            </w:pPr>
            <w:hyperlink r:id="rId33" w:history="1">
              <w:r w:rsidR="00C95B0E" w:rsidRPr="0036720A">
                <w:rPr>
                  <w:rStyle w:val="Hyperlink"/>
                  <w:b w:val="0"/>
                  <w:bCs w:val="0"/>
                  <w:sz w:val="20"/>
                  <w:szCs w:val="20"/>
                  <w:lang w:val="fr-FR"/>
                </w:rPr>
                <w:t>CM/ResDH(2019)328</w:t>
              </w:r>
            </w:hyperlink>
          </w:p>
        </w:tc>
        <w:tc>
          <w:tcPr>
            <w:tcW w:w="1515" w:type="dxa"/>
            <w:tcMar>
              <w:top w:w="113" w:type="dxa"/>
              <w:bottom w:w="113" w:type="dxa"/>
            </w:tcMar>
          </w:tcPr>
          <w:p w14:paraId="34D06D8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Iordan Petrov</w:t>
            </w:r>
          </w:p>
        </w:tc>
        <w:tc>
          <w:tcPr>
            <w:tcW w:w="1120" w:type="dxa"/>
            <w:tcMar>
              <w:top w:w="113" w:type="dxa"/>
              <w:bottom w:w="113" w:type="dxa"/>
            </w:tcMar>
          </w:tcPr>
          <w:p w14:paraId="3B07589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22926/04</w:t>
            </w:r>
          </w:p>
        </w:tc>
        <w:tc>
          <w:tcPr>
            <w:tcW w:w="1334" w:type="dxa"/>
            <w:tcMar>
              <w:top w:w="113" w:type="dxa"/>
              <w:left w:w="0" w:type="dxa"/>
              <w:bottom w:w="113" w:type="dxa"/>
              <w:right w:w="0" w:type="dxa"/>
            </w:tcMar>
          </w:tcPr>
          <w:p w14:paraId="23DDA22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24/04/2012</w:t>
            </w:r>
          </w:p>
          <w:p w14:paraId="08A3304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24/01/2012</w:t>
            </w:r>
          </w:p>
        </w:tc>
        <w:tc>
          <w:tcPr>
            <w:tcW w:w="3735" w:type="dxa"/>
            <w:tcMar>
              <w:top w:w="113" w:type="dxa"/>
              <w:bottom w:w="113" w:type="dxa"/>
            </w:tcMar>
          </w:tcPr>
          <w:p w14:paraId="777EDEEA"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w:t>
            </w:r>
          </w:p>
        </w:tc>
        <w:tc>
          <w:tcPr>
            <w:tcW w:w="5196" w:type="dxa"/>
            <w:tcMar>
              <w:top w:w="113" w:type="dxa"/>
              <w:bottom w:w="113" w:type="dxa"/>
            </w:tcMar>
          </w:tcPr>
          <w:p w14:paraId="593AA4C7"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C34F6F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5D4630B"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"http://hudoc.echr.coe.int/eng?i=001-192952"</w:instrText>
            </w:r>
            <w:r w:rsidRPr="0036720A">
              <w:rPr>
                <w:sz w:val="20"/>
                <w:szCs w:val="20"/>
                <w:lang w:val="fr-FR"/>
              </w:rPr>
              <w:fldChar w:fldCharType="separate"/>
            </w:r>
            <w:r w:rsidRPr="0036720A">
              <w:rPr>
                <w:rStyle w:val="Hyperlink"/>
                <w:b w:val="0"/>
                <w:bCs w:val="0"/>
                <w:sz w:val="20"/>
                <w:szCs w:val="20"/>
                <w:lang w:val="fr-FR"/>
              </w:rPr>
              <w:t>CM/ResDH(2019)</w:t>
            </w:r>
          </w:p>
          <w:p w14:paraId="3FE857AA" w14:textId="77777777" w:rsidR="00C95B0E" w:rsidRPr="0036720A" w:rsidRDefault="00C95B0E" w:rsidP="00DC2867">
            <w:pPr>
              <w:jc w:val="center"/>
              <w:rPr>
                <w:sz w:val="20"/>
                <w:szCs w:val="20"/>
                <w:lang w:val="fr-FR"/>
              </w:rPr>
            </w:pPr>
            <w:r w:rsidRPr="0036720A">
              <w:rPr>
                <w:rStyle w:val="Hyperlink"/>
                <w:b w:val="0"/>
                <w:bCs w:val="0"/>
                <w:sz w:val="20"/>
                <w:szCs w:val="20"/>
                <w:lang w:val="fr-FR"/>
              </w:rPr>
              <w:t>82</w:t>
            </w:r>
            <w:r w:rsidRPr="0036720A">
              <w:rPr>
                <w:sz w:val="20"/>
                <w:szCs w:val="20"/>
                <w:lang w:val="fr-FR"/>
              </w:rPr>
              <w:fldChar w:fldCharType="end"/>
            </w:r>
          </w:p>
        </w:tc>
        <w:tc>
          <w:tcPr>
            <w:tcW w:w="1515" w:type="dxa"/>
            <w:tcMar>
              <w:top w:w="113" w:type="dxa"/>
              <w:bottom w:w="113" w:type="dxa"/>
            </w:tcMar>
          </w:tcPr>
          <w:p w14:paraId="4F77F73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Karzhev</w:t>
            </w:r>
          </w:p>
        </w:tc>
        <w:tc>
          <w:tcPr>
            <w:tcW w:w="1120" w:type="dxa"/>
            <w:tcMar>
              <w:top w:w="113" w:type="dxa"/>
              <w:bottom w:w="113" w:type="dxa"/>
            </w:tcMar>
          </w:tcPr>
          <w:p w14:paraId="4853C66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60607/08</w:t>
            </w:r>
          </w:p>
        </w:tc>
        <w:tc>
          <w:tcPr>
            <w:tcW w:w="1334" w:type="dxa"/>
            <w:tcMar>
              <w:top w:w="113" w:type="dxa"/>
              <w:left w:w="0" w:type="dxa"/>
              <w:bottom w:w="113" w:type="dxa"/>
              <w:right w:w="0" w:type="dxa"/>
            </w:tcMar>
          </w:tcPr>
          <w:p w14:paraId="50EE696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07/09/2017</w:t>
            </w:r>
          </w:p>
          <w:p w14:paraId="654F73E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Comité</w:t>
            </w:r>
          </w:p>
        </w:tc>
        <w:tc>
          <w:tcPr>
            <w:tcW w:w="3735" w:type="dxa"/>
            <w:tcMar>
              <w:top w:w="113" w:type="dxa"/>
              <w:bottom w:w="113" w:type="dxa"/>
            </w:tcMar>
          </w:tcPr>
          <w:p w14:paraId="341E680B"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0D8A42E5"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19B0AA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6F2A51D" w14:textId="77777777" w:rsidR="00C95B0E" w:rsidRPr="0036720A" w:rsidRDefault="002C20EF" w:rsidP="00E64795">
            <w:pPr>
              <w:jc w:val="center"/>
              <w:rPr>
                <w:lang w:val="fr-FR"/>
              </w:rPr>
            </w:pPr>
            <w:hyperlink r:id="rId34" w:history="1">
              <w:r w:rsidR="00C95B0E" w:rsidRPr="0036720A">
                <w:rPr>
                  <w:rStyle w:val="Hyperlink"/>
                  <w:b w:val="0"/>
                  <w:bCs w:val="0"/>
                  <w:sz w:val="20"/>
                  <w:szCs w:val="20"/>
                  <w:lang w:val="fr-FR"/>
                </w:rPr>
                <w:t>CM/ResDH(2019)270</w:t>
              </w:r>
            </w:hyperlink>
          </w:p>
        </w:tc>
        <w:tc>
          <w:tcPr>
            <w:tcW w:w="1515" w:type="dxa"/>
            <w:tcMar>
              <w:top w:w="113" w:type="dxa"/>
              <w:bottom w:w="113" w:type="dxa"/>
            </w:tcMar>
          </w:tcPr>
          <w:p w14:paraId="05B5256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Kiril Ivanov</w:t>
            </w:r>
          </w:p>
        </w:tc>
        <w:tc>
          <w:tcPr>
            <w:tcW w:w="1120" w:type="dxa"/>
            <w:tcMar>
              <w:top w:w="113" w:type="dxa"/>
              <w:bottom w:w="113" w:type="dxa"/>
            </w:tcMar>
          </w:tcPr>
          <w:p w14:paraId="1168880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17599/07</w:t>
            </w:r>
          </w:p>
        </w:tc>
        <w:tc>
          <w:tcPr>
            <w:tcW w:w="1334" w:type="dxa"/>
            <w:tcMar>
              <w:top w:w="113" w:type="dxa"/>
              <w:left w:w="0" w:type="dxa"/>
              <w:bottom w:w="113" w:type="dxa"/>
              <w:right w:w="0" w:type="dxa"/>
            </w:tcMar>
          </w:tcPr>
          <w:p w14:paraId="72385E4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11/04/2018</w:t>
            </w:r>
          </w:p>
          <w:p w14:paraId="778661F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11/01/2018</w:t>
            </w:r>
          </w:p>
        </w:tc>
        <w:tc>
          <w:tcPr>
            <w:tcW w:w="3735" w:type="dxa"/>
            <w:tcMar>
              <w:top w:w="113" w:type="dxa"/>
              <w:bottom w:w="113" w:type="dxa"/>
            </w:tcMar>
          </w:tcPr>
          <w:p w14:paraId="7968871C"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 reunion. Absence de recours effectif.</w:t>
            </w:r>
          </w:p>
        </w:tc>
        <w:tc>
          <w:tcPr>
            <w:tcW w:w="5196" w:type="dxa"/>
            <w:tcMar>
              <w:top w:w="113" w:type="dxa"/>
              <w:bottom w:w="113" w:type="dxa"/>
            </w:tcMar>
          </w:tcPr>
          <w:p w14:paraId="3A14234D"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3243CE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3F38B2C" w14:textId="77777777" w:rsidR="00C95B0E" w:rsidRPr="0036720A" w:rsidRDefault="002C20EF" w:rsidP="00E64795">
            <w:pPr>
              <w:jc w:val="center"/>
              <w:rPr>
                <w:lang w:val="fr-FR"/>
              </w:rPr>
            </w:pPr>
            <w:hyperlink r:id="rId35" w:history="1">
              <w:r w:rsidR="00C95B0E" w:rsidRPr="0036720A">
                <w:rPr>
                  <w:rStyle w:val="Hyperlink"/>
                  <w:b w:val="0"/>
                  <w:bCs w:val="0"/>
                  <w:sz w:val="20"/>
                  <w:szCs w:val="20"/>
                  <w:lang w:val="fr-FR"/>
                </w:rPr>
                <w:t>CM/ResDH(2019)249</w:t>
              </w:r>
            </w:hyperlink>
          </w:p>
        </w:tc>
        <w:tc>
          <w:tcPr>
            <w:tcW w:w="1515" w:type="dxa"/>
            <w:tcMar>
              <w:top w:w="113" w:type="dxa"/>
              <w:bottom w:w="113" w:type="dxa"/>
            </w:tcMar>
          </w:tcPr>
          <w:p w14:paraId="512ED1C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Krasimir Yankov Kabakchiev</w:t>
            </w:r>
          </w:p>
        </w:tc>
        <w:tc>
          <w:tcPr>
            <w:tcW w:w="1120" w:type="dxa"/>
            <w:tcMar>
              <w:top w:w="113" w:type="dxa"/>
              <w:bottom w:w="113" w:type="dxa"/>
            </w:tcMar>
          </w:tcPr>
          <w:p w14:paraId="0C3395D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66228/12</w:t>
            </w:r>
          </w:p>
        </w:tc>
        <w:tc>
          <w:tcPr>
            <w:tcW w:w="1334" w:type="dxa"/>
            <w:tcMar>
              <w:top w:w="113" w:type="dxa"/>
              <w:left w:w="0" w:type="dxa"/>
              <w:bottom w:w="113" w:type="dxa"/>
              <w:right w:w="0" w:type="dxa"/>
            </w:tcMar>
          </w:tcPr>
          <w:p w14:paraId="32092AC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14/06/2018</w:t>
            </w:r>
          </w:p>
          <w:p w14:paraId="24BC13C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D</w:t>
            </w:r>
            <w:r>
              <w:rPr>
                <w:rFonts w:cstheme="minorHAnsi"/>
                <w:b/>
                <w:sz w:val="20"/>
                <w:szCs w:val="20"/>
                <w:lang w:val="fr-FR"/>
              </w:rPr>
              <w:t>é</w:t>
            </w:r>
            <w:r w:rsidRPr="0036720A">
              <w:rPr>
                <w:rFonts w:cstheme="minorHAnsi"/>
                <w:b/>
                <w:sz w:val="20"/>
                <w:szCs w:val="20"/>
                <w:lang w:val="fr-FR"/>
              </w:rPr>
              <w:t>cision</w:t>
            </w:r>
          </w:p>
        </w:tc>
        <w:tc>
          <w:tcPr>
            <w:tcW w:w="3735" w:type="dxa"/>
            <w:tcMar>
              <w:top w:w="113" w:type="dxa"/>
              <w:bottom w:w="113" w:type="dxa"/>
            </w:tcMar>
          </w:tcPr>
          <w:p w14:paraId="5E4F8532"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2BB5A914"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7F5A9C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041658D" w14:textId="77777777" w:rsidR="00C95B0E" w:rsidRPr="0036720A" w:rsidRDefault="002C20EF" w:rsidP="00BC44CA">
            <w:pPr>
              <w:jc w:val="center"/>
              <w:rPr>
                <w:sz w:val="20"/>
                <w:szCs w:val="20"/>
                <w:lang w:val="fr-FR"/>
              </w:rPr>
            </w:pPr>
            <w:hyperlink r:id="rId36" w:history="1">
              <w:r w:rsidR="00C95B0E" w:rsidRPr="0036720A">
                <w:rPr>
                  <w:rStyle w:val="Hyperlink"/>
                  <w:b w:val="0"/>
                  <w:bCs w:val="0"/>
                  <w:sz w:val="20"/>
                  <w:szCs w:val="20"/>
                  <w:lang w:val="fr-FR"/>
                </w:rPr>
                <w:t>CM/ResDH(2019)235</w:t>
              </w:r>
            </w:hyperlink>
          </w:p>
        </w:tc>
        <w:tc>
          <w:tcPr>
            <w:tcW w:w="1515" w:type="dxa"/>
            <w:tcMar>
              <w:top w:w="113" w:type="dxa"/>
              <w:bottom w:w="113" w:type="dxa"/>
            </w:tcMar>
          </w:tcPr>
          <w:p w14:paraId="77E1A0F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Lenev et 2 autres affaires</w:t>
            </w:r>
          </w:p>
        </w:tc>
        <w:tc>
          <w:tcPr>
            <w:tcW w:w="1120" w:type="dxa"/>
            <w:tcMar>
              <w:top w:w="113" w:type="dxa"/>
              <w:bottom w:w="113" w:type="dxa"/>
            </w:tcMar>
          </w:tcPr>
          <w:p w14:paraId="25E946A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41452/07+</w:t>
            </w:r>
          </w:p>
        </w:tc>
        <w:tc>
          <w:tcPr>
            <w:tcW w:w="1334" w:type="dxa"/>
            <w:tcMar>
              <w:top w:w="113" w:type="dxa"/>
              <w:left w:w="0" w:type="dxa"/>
              <w:bottom w:w="113" w:type="dxa"/>
              <w:right w:w="0" w:type="dxa"/>
            </w:tcMar>
          </w:tcPr>
          <w:p w14:paraId="01473DC6"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04/03/2013</w:t>
            </w:r>
          </w:p>
          <w:p w14:paraId="251979A6"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04/12/2012</w:t>
            </w:r>
          </w:p>
        </w:tc>
        <w:tc>
          <w:tcPr>
            <w:tcW w:w="3735" w:type="dxa"/>
            <w:tcMar>
              <w:top w:w="113" w:type="dxa"/>
              <w:bottom w:w="113" w:type="dxa"/>
            </w:tcMar>
          </w:tcPr>
          <w:p w14:paraId="5D5C88EE"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la mort et les mauvais traitements.</w:t>
            </w:r>
          </w:p>
        </w:tc>
        <w:tc>
          <w:tcPr>
            <w:tcW w:w="5196" w:type="dxa"/>
            <w:tcMar>
              <w:top w:w="113" w:type="dxa"/>
              <w:bottom w:w="113" w:type="dxa"/>
            </w:tcMar>
          </w:tcPr>
          <w:p w14:paraId="41FDFD92"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2EB096F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67FD632" w14:textId="77777777" w:rsidR="00C95B0E" w:rsidRPr="0036720A" w:rsidRDefault="002C20EF" w:rsidP="00DC2867">
            <w:pPr>
              <w:jc w:val="center"/>
              <w:rPr>
                <w:b w:val="0"/>
                <w:sz w:val="20"/>
                <w:szCs w:val="20"/>
                <w:lang w:val="fr-FR"/>
              </w:rPr>
            </w:pPr>
            <w:hyperlink r:id="rId37" w:history="1">
              <w:r w:rsidR="00C95B0E" w:rsidRPr="0036720A">
                <w:rPr>
                  <w:rStyle w:val="Hyperlink"/>
                  <w:b w:val="0"/>
                  <w:bCs w:val="0"/>
                  <w:sz w:val="20"/>
                  <w:szCs w:val="20"/>
                  <w:lang w:val="fr-FR"/>
                </w:rPr>
                <w:t>CM/ResDH(2019)56</w:t>
              </w:r>
            </w:hyperlink>
          </w:p>
        </w:tc>
        <w:tc>
          <w:tcPr>
            <w:tcW w:w="1515" w:type="dxa"/>
            <w:tcMar>
              <w:top w:w="113" w:type="dxa"/>
              <w:bottom w:w="113" w:type="dxa"/>
            </w:tcMar>
          </w:tcPr>
          <w:p w14:paraId="614902E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M.M. et 2 autres affaires</w:t>
            </w:r>
          </w:p>
        </w:tc>
        <w:tc>
          <w:tcPr>
            <w:tcW w:w="1120" w:type="dxa"/>
            <w:tcMar>
              <w:top w:w="113" w:type="dxa"/>
              <w:bottom w:w="113" w:type="dxa"/>
            </w:tcMar>
          </w:tcPr>
          <w:p w14:paraId="4900F70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75832/13+</w:t>
            </w:r>
          </w:p>
        </w:tc>
        <w:tc>
          <w:tcPr>
            <w:tcW w:w="1334" w:type="dxa"/>
            <w:tcMar>
              <w:top w:w="113" w:type="dxa"/>
              <w:left w:w="0" w:type="dxa"/>
              <w:bottom w:w="113" w:type="dxa"/>
              <w:right w:w="0" w:type="dxa"/>
            </w:tcMar>
          </w:tcPr>
          <w:p w14:paraId="4511168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08/09/2017</w:t>
            </w:r>
          </w:p>
          <w:p w14:paraId="3B9A8DE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08/06/2017</w:t>
            </w:r>
          </w:p>
        </w:tc>
        <w:tc>
          <w:tcPr>
            <w:tcW w:w="3735" w:type="dxa"/>
            <w:tcMar>
              <w:top w:w="113" w:type="dxa"/>
              <w:bottom w:w="113" w:type="dxa"/>
            </w:tcMar>
          </w:tcPr>
          <w:p w14:paraId="3343256C"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 en vue de l’expulsion. Protection de la vie privée et familiale.</w:t>
            </w:r>
          </w:p>
        </w:tc>
        <w:tc>
          <w:tcPr>
            <w:tcW w:w="5196" w:type="dxa"/>
            <w:tcMar>
              <w:top w:w="113" w:type="dxa"/>
              <w:bottom w:w="113" w:type="dxa"/>
            </w:tcMar>
          </w:tcPr>
          <w:p w14:paraId="31FF6ACA"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D4246F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79C0B19" w14:textId="77777777" w:rsidR="00C95B0E" w:rsidRPr="0036720A" w:rsidRDefault="002C20EF" w:rsidP="00DC2867">
            <w:pPr>
              <w:jc w:val="center"/>
              <w:rPr>
                <w:b w:val="0"/>
                <w:sz w:val="20"/>
                <w:szCs w:val="20"/>
                <w:lang w:val="fr-FR"/>
              </w:rPr>
            </w:pPr>
            <w:hyperlink r:id="rId38" w:history="1">
              <w:r w:rsidR="00C95B0E" w:rsidRPr="0036720A">
                <w:rPr>
                  <w:rStyle w:val="Hyperlink"/>
                  <w:b w:val="0"/>
                  <w:bCs w:val="0"/>
                  <w:sz w:val="20"/>
                  <w:szCs w:val="20"/>
                  <w:lang w:val="fr-FR"/>
                </w:rPr>
                <w:t>CM/REsDH(2019)57</w:t>
              </w:r>
            </w:hyperlink>
          </w:p>
        </w:tc>
        <w:tc>
          <w:tcPr>
            <w:tcW w:w="1515" w:type="dxa"/>
            <w:tcMar>
              <w:top w:w="113" w:type="dxa"/>
              <w:bottom w:w="113" w:type="dxa"/>
            </w:tcMar>
          </w:tcPr>
          <w:p w14:paraId="48628C9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Mulini</w:t>
            </w:r>
          </w:p>
        </w:tc>
        <w:tc>
          <w:tcPr>
            <w:tcW w:w="1120" w:type="dxa"/>
            <w:tcMar>
              <w:top w:w="113" w:type="dxa"/>
              <w:bottom w:w="113" w:type="dxa"/>
            </w:tcMar>
          </w:tcPr>
          <w:p w14:paraId="07B8FDF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2092/08</w:t>
            </w:r>
          </w:p>
        </w:tc>
        <w:tc>
          <w:tcPr>
            <w:tcW w:w="1334" w:type="dxa"/>
            <w:tcMar>
              <w:top w:w="113" w:type="dxa"/>
              <w:left w:w="0" w:type="dxa"/>
              <w:bottom w:w="113" w:type="dxa"/>
              <w:right w:w="0" w:type="dxa"/>
            </w:tcMar>
          </w:tcPr>
          <w:p w14:paraId="5EF29BA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20/01/2016</w:t>
            </w:r>
          </w:p>
          <w:p w14:paraId="1C4B449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20/10/2015</w:t>
            </w:r>
          </w:p>
        </w:tc>
        <w:tc>
          <w:tcPr>
            <w:tcW w:w="3735" w:type="dxa"/>
            <w:tcMar>
              <w:top w:w="113" w:type="dxa"/>
              <w:bottom w:w="113" w:type="dxa"/>
            </w:tcMar>
          </w:tcPr>
          <w:p w14:paraId="0E9341A8"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Droit à la vie.</w:t>
            </w:r>
          </w:p>
        </w:tc>
        <w:tc>
          <w:tcPr>
            <w:tcW w:w="5196" w:type="dxa"/>
            <w:tcMar>
              <w:top w:w="113" w:type="dxa"/>
              <w:bottom w:w="113" w:type="dxa"/>
            </w:tcMar>
          </w:tcPr>
          <w:p w14:paraId="424A739E"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6A2743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2A97861" w14:textId="77777777" w:rsidR="00C95B0E" w:rsidRPr="0036720A" w:rsidRDefault="002C20EF" w:rsidP="00E64795">
            <w:pPr>
              <w:jc w:val="center"/>
              <w:rPr>
                <w:lang w:val="fr-FR"/>
              </w:rPr>
            </w:pPr>
            <w:hyperlink r:id="rId39" w:history="1">
              <w:r w:rsidR="00C95B0E" w:rsidRPr="0036720A">
                <w:rPr>
                  <w:rStyle w:val="Hyperlink"/>
                  <w:b w:val="0"/>
                  <w:bCs w:val="0"/>
                  <w:sz w:val="20"/>
                  <w:szCs w:val="20"/>
                  <w:lang w:val="fr-FR"/>
                </w:rPr>
                <w:t>CM/ResDH(2019)308</w:t>
              </w:r>
            </w:hyperlink>
          </w:p>
        </w:tc>
        <w:tc>
          <w:tcPr>
            <w:tcW w:w="1515" w:type="dxa"/>
            <w:tcMar>
              <w:top w:w="113" w:type="dxa"/>
              <w:bottom w:w="113" w:type="dxa"/>
            </w:tcMar>
          </w:tcPr>
          <w:p w14:paraId="2A7BE46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BGR / National Turkish Union </w:t>
            </w:r>
            <w:r>
              <w:rPr>
                <w:rFonts w:cstheme="minorHAnsi"/>
                <w:b/>
                <w:sz w:val="20"/>
                <w:szCs w:val="20"/>
                <w:lang w:val="fr-FR"/>
              </w:rPr>
              <w:t>et</w:t>
            </w:r>
            <w:r w:rsidRPr="0036720A">
              <w:rPr>
                <w:rFonts w:cstheme="minorHAnsi"/>
                <w:b/>
                <w:sz w:val="20"/>
                <w:szCs w:val="20"/>
                <w:lang w:val="fr-FR"/>
              </w:rPr>
              <w:t xml:space="preserve"> Kungyun</w:t>
            </w:r>
          </w:p>
        </w:tc>
        <w:tc>
          <w:tcPr>
            <w:tcW w:w="1120" w:type="dxa"/>
            <w:tcMar>
              <w:top w:w="113" w:type="dxa"/>
              <w:bottom w:w="113" w:type="dxa"/>
            </w:tcMar>
          </w:tcPr>
          <w:p w14:paraId="6DF5071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4776/08</w:t>
            </w:r>
          </w:p>
        </w:tc>
        <w:tc>
          <w:tcPr>
            <w:tcW w:w="1334" w:type="dxa"/>
            <w:tcMar>
              <w:top w:w="113" w:type="dxa"/>
              <w:left w:w="0" w:type="dxa"/>
              <w:bottom w:w="113" w:type="dxa"/>
              <w:right w:w="0" w:type="dxa"/>
            </w:tcMar>
          </w:tcPr>
          <w:p w14:paraId="6C1F1EB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08/09/2017</w:t>
            </w:r>
          </w:p>
          <w:p w14:paraId="00E9D5B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08/06/2017</w:t>
            </w:r>
          </w:p>
        </w:tc>
        <w:tc>
          <w:tcPr>
            <w:tcW w:w="3735" w:type="dxa"/>
            <w:tcMar>
              <w:top w:w="113" w:type="dxa"/>
              <w:bottom w:w="113" w:type="dxa"/>
            </w:tcMar>
          </w:tcPr>
          <w:p w14:paraId="25B82D0A"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 réunion.</w:t>
            </w:r>
          </w:p>
        </w:tc>
        <w:tc>
          <w:tcPr>
            <w:tcW w:w="5196" w:type="dxa"/>
            <w:tcMar>
              <w:top w:w="113" w:type="dxa"/>
              <w:bottom w:w="113" w:type="dxa"/>
            </w:tcMar>
          </w:tcPr>
          <w:p w14:paraId="25A49986"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9B4C15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1508170" w14:textId="77777777" w:rsidR="00C95B0E" w:rsidRPr="0036720A" w:rsidRDefault="002C20EF" w:rsidP="00E64795">
            <w:pPr>
              <w:jc w:val="center"/>
              <w:rPr>
                <w:lang w:val="fr-FR"/>
              </w:rPr>
            </w:pPr>
            <w:hyperlink r:id="rId40" w:history="1">
              <w:r w:rsidR="00C95B0E" w:rsidRPr="0036720A">
                <w:rPr>
                  <w:rStyle w:val="Hyperlink"/>
                  <w:b w:val="0"/>
                  <w:bCs w:val="0"/>
                  <w:sz w:val="20"/>
                  <w:szCs w:val="20"/>
                  <w:lang w:val="fr-FR"/>
                </w:rPr>
                <w:t>CM/ResDH(2019)247</w:t>
              </w:r>
            </w:hyperlink>
          </w:p>
        </w:tc>
        <w:tc>
          <w:tcPr>
            <w:tcW w:w="1515" w:type="dxa"/>
            <w:tcMar>
              <w:top w:w="113" w:type="dxa"/>
              <w:bottom w:w="113" w:type="dxa"/>
            </w:tcMar>
          </w:tcPr>
          <w:p w14:paraId="58826A9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Nikolay Genov</w:t>
            </w:r>
          </w:p>
        </w:tc>
        <w:tc>
          <w:tcPr>
            <w:tcW w:w="1120" w:type="dxa"/>
            <w:tcMar>
              <w:top w:w="113" w:type="dxa"/>
              <w:bottom w:w="113" w:type="dxa"/>
            </w:tcMar>
          </w:tcPr>
          <w:p w14:paraId="1E4133C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7202/09</w:t>
            </w:r>
          </w:p>
        </w:tc>
        <w:tc>
          <w:tcPr>
            <w:tcW w:w="1334" w:type="dxa"/>
            <w:tcMar>
              <w:top w:w="113" w:type="dxa"/>
              <w:left w:w="0" w:type="dxa"/>
              <w:bottom w:w="113" w:type="dxa"/>
              <w:right w:w="0" w:type="dxa"/>
            </w:tcMar>
          </w:tcPr>
          <w:p w14:paraId="466CF16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13/11/2017</w:t>
            </w:r>
          </w:p>
          <w:p w14:paraId="5C74C8A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13/07/2017</w:t>
            </w:r>
          </w:p>
        </w:tc>
        <w:tc>
          <w:tcPr>
            <w:tcW w:w="3735" w:type="dxa"/>
            <w:tcMar>
              <w:top w:w="113" w:type="dxa"/>
              <w:bottom w:w="113" w:type="dxa"/>
            </w:tcMar>
          </w:tcPr>
          <w:p w14:paraId="074304F7"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1223E17"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0EF9ED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669D6EE" w14:textId="77777777" w:rsidR="00C95B0E" w:rsidRPr="0036720A" w:rsidRDefault="002C20EF" w:rsidP="00E64795">
            <w:pPr>
              <w:jc w:val="center"/>
              <w:rPr>
                <w:lang w:val="fr-FR"/>
              </w:rPr>
            </w:pPr>
            <w:hyperlink r:id="rId41" w:history="1">
              <w:r w:rsidR="00C95B0E" w:rsidRPr="0036720A">
                <w:rPr>
                  <w:rStyle w:val="Hyperlink"/>
                  <w:b w:val="0"/>
                  <w:bCs w:val="0"/>
                  <w:sz w:val="20"/>
                  <w:szCs w:val="20"/>
                  <w:lang w:val="fr-FR"/>
                </w:rPr>
                <w:t>CM/ResDH(2019)</w:t>
              </w:r>
              <w:r w:rsidR="00C95B0E" w:rsidRPr="0036720A">
                <w:rPr>
                  <w:rStyle w:val="Hyperlink"/>
                  <w:b w:val="0"/>
                  <w:bCs w:val="0"/>
                  <w:sz w:val="20"/>
                  <w:szCs w:val="20"/>
                  <w:lang w:val="fr-FR"/>
                </w:rPr>
                <w:lastRenderedPageBreak/>
                <w:t>309</w:t>
              </w:r>
            </w:hyperlink>
          </w:p>
        </w:tc>
        <w:tc>
          <w:tcPr>
            <w:tcW w:w="1515" w:type="dxa"/>
            <w:tcMar>
              <w:top w:w="113" w:type="dxa"/>
              <w:bottom w:w="113" w:type="dxa"/>
            </w:tcMar>
          </w:tcPr>
          <w:p w14:paraId="55676EB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 xml:space="preserve">BGR / Petkov </w:t>
            </w:r>
            <w:r>
              <w:rPr>
                <w:rFonts w:cstheme="minorHAnsi"/>
                <w:b/>
                <w:sz w:val="20"/>
                <w:szCs w:val="20"/>
                <w:lang w:val="fr-FR"/>
              </w:rPr>
              <w:lastRenderedPageBreak/>
              <w:t>et</w:t>
            </w:r>
            <w:r w:rsidRPr="0036720A">
              <w:rPr>
                <w:rFonts w:cstheme="minorHAnsi"/>
                <w:b/>
                <w:sz w:val="20"/>
                <w:szCs w:val="20"/>
                <w:lang w:val="fr-FR"/>
              </w:rPr>
              <w:t xml:space="preserve"> Profirov</w:t>
            </w:r>
          </w:p>
        </w:tc>
        <w:tc>
          <w:tcPr>
            <w:tcW w:w="1120" w:type="dxa"/>
            <w:tcMar>
              <w:top w:w="113" w:type="dxa"/>
              <w:bottom w:w="113" w:type="dxa"/>
            </w:tcMar>
          </w:tcPr>
          <w:p w14:paraId="7C0FE8F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50027/08+</w:t>
            </w:r>
          </w:p>
        </w:tc>
        <w:tc>
          <w:tcPr>
            <w:tcW w:w="1334" w:type="dxa"/>
            <w:tcMar>
              <w:top w:w="113" w:type="dxa"/>
              <w:left w:w="0" w:type="dxa"/>
              <w:bottom w:w="113" w:type="dxa"/>
              <w:right w:w="0" w:type="dxa"/>
            </w:tcMar>
          </w:tcPr>
          <w:p w14:paraId="0968BD7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17/11/2014</w:t>
            </w:r>
          </w:p>
          <w:p w14:paraId="123A777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24/06/2014</w:t>
            </w:r>
          </w:p>
        </w:tc>
        <w:tc>
          <w:tcPr>
            <w:tcW w:w="3735" w:type="dxa"/>
            <w:tcMar>
              <w:top w:w="113" w:type="dxa"/>
              <w:bottom w:w="113" w:type="dxa"/>
            </w:tcMar>
          </w:tcPr>
          <w:p w14:paraId="68070C1D"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Protection des droits en détention :</w:t>
            </w:r>
            <w:r w:rsidRPr="00BA635D">
              <w:rPr>
                <w:i/>
                <w:iCs/>
                <w:lang w:val="fr-FR"/>
              </w:rPr>
              <w:t xml:space="preserve"> </w:t>
            </w:r>
            <w:r w:rsidRPr="00BA635D">
              <w:rPr>
                <w:rFonts w:cstheme="minorHAnsi"/>
                <w:bCs/>
                <w:i/>
                <w:iCs/>
                <w:color w:val="000000"/>
                <w:sz w:val="20"/>
                <w:szCs w:val="20"/>
                <w:lang w:val="fr-FR"/>
              </w:rPr>
              <w:lastRenderedPageBreak/>
              <w:t>détention illégale pendant 24 heures sans soupçon raisonnable d'avoir commis des vols spécifiques et sans but d'être traduit devant une autorité compétente, absence d'informations sur les motifs de la détention du requérant et absence de contrôle judiciaire ainsi que l’absence de possibilité de demander réparation. (Article 5 §§1c + 2 + 4 + 5)</w:t>
            </w:r>
          </w:p>
        </w:tc>
        <w:tc>
          <w:tcPr>
            <w:tcW w:w="5196" w:type="dxa"/>
            <w:tcMar>
              <w:top w:w="113" w:type="dxa"/>
              <w:bottom w:w="113" w:type="dxa"/>
            </w:tcMar>
          </w:tcPr>
          <w:p w14:paraId="7168B196" w14:textId="77777777" w:rsidR="00C95B0E" w:rsidRDefault="00C95B0E" w:rsidP="001B3996">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FA18CD">
              <w:rPr>
                <w:bCs/>
                <w:i/>
                <w:sz w:val="20"/>
                <w:szCs w:val="20"/>
                <w:u w:val="single"/>
                <w:lang w:val="fr-FR"/>
              </w:rPr>
              <w:lastRenderedPageBreak/>
              <w:t>Mesures individuelles</w:t>
            </w:r>
            <w:r w:rsidRPr="00FA18CD">
              <w:rPr>
                <w:bCs/>
                <w:i/>
                <w:sz w:val="20"/>
                <w:szCs w:val="20"/>
                <w:lang w:val="fr-FR"/>
              </w:rPr>
              <w:t xml:space="preserve"> : </w:t>
            </w:r>
            <w:r>
              <w:rPr>
                <w:rFonts w:cs="Arial"/>
                <w:sz w:val="20"/>
                <w:szCs w:val="20"/>
                <w:lang w:val="fr-FR"/>
              </w:rPr>
              <w:t>s</w:t>
            </w:r>
            <w:r w:rsidRPr="001B3996">
              <w:rPr>
                <w:rFonts w:cs="Arial"/>
                <w:sz w:val="20"/>
                <w:szCs w:val="20"/>
                <w:lang w:val="fr-FR"/>
              </w:rPr>
              <w:t xml:space="preserve">atisfaction équitable pour préjudice </w:t>
            </w:r>
            <w:r w:rsidRPr="001B3996">
              <w:rPr>
                <w:rFonts w:cs="Arial"/>
                <w:sz w:val="20"/>
                <w:szCs w:val="20"/>
                <w:lang w:val="fr-FR"/>
              </w:rPr>
              <w:lastRenderedPageBreak/>
              <w:t xml:space="preserve">moral </w:t>
            </w:r>
            <w:r>
              <w:rPr>
                <w:rFonts w:cs="Arial"/>
                <w:sz w:val="20"/>
                <w:szCs w:val="20"/>
                <w:lang w:val="fr-FR"/>
              </w:rPr>
              <w:t>payée</w:t>
            </w:r>
            <w:r w:rsidRPr="001B3996">
              <w:rPr>
                <w:rFonts w:cs="Arial"/>
                <w:sz w:val="20"/>
                <w:szCs w:val="20"/>
                <w:lang w:val="fr-FR"/>
              </w:rPr>
              <w:t>. Les requérants ne sont plus détenus.</w:t>
            </w:r>
          </w:p>
          <w:p w14:paraId="5871CDC3" w14:textId="77777777" w:rsidR="00C95B0E" w:rsidRPr="0036720A" w:rsidRDefault="00C95B0E" w:rsidP="001B3996">
            <w:pPr>
              <w:jc w:val="both"/>
              <w:cnfStyle w:val="000000100000" w:firstRow="0" w:lastRow="0" w:firstColumn="0" w:lastColumn="0" w:oddVBand="0" w:evenVBand="0" w:oddHBand="1" w:evenHBand="0" w:firstRowFirstColumn="0" w:firstRowLastColumn="0" w:lastRowFirstColumn="0" w:lastRowLastColumn="0"/>
              <w:rPr>
                <w:lang w:val="fr-FR"/>
              </w:rPr>
            </w:pPr>
            <w:r w:rsidRPr="00FA18CD">
              <w:rPr>
                <w:bCs/>
                <w:i/>
                <w:sz w:val="20"/>
                <w:szCs w:val="20"/>
                <w:u w:val="single"/>
                <w:lang w:val="fr-FR"/>
              </w:rPr>
              <w:t>Mesures générales</w:t>
            </w:r>
            <w:r w:rsidRPr="00FA18CD">
              <w:rPr>
                <w:bCs/>
                <w:i/>
                <w:sz w:val="20"/>
                <w:szCs w:val="20"/>
                <w:lang w:val="fr-FR"/>
              </w:rPr>
              <w:t xml:space="preserve"> :</w:t>
            </w:r>
            <w:r>
              <w:rPr>
                <w:bCs/>
                <w:i/>
                <w:sz w:val="20"/>
                <w:szCs w:val="20"/>
                <w:lang w:val="fr-FR"/>
              </w:rPr>
              <w:t xml:space="preserve"> </w:t>
            </w:r>
            <w:r>
              <w:rPr>
                <w:bCs/>
                <w:iCs/>
                <w:sz w:val="20"/>
                <w:szCs w:val="20"/>
                <w:lang w:val="fr-FR"/>
              </w:rPr>
              <w:t>v</w:t>
            </w:r>
            <w:r w:rsidRPr="001B3996">
              <w:rPr>
                <w:bCs/>
                <w:iCs/>
                <w:sz w:val="20"/>
                <w:szCs w:val="20"/>
                <w:lang w:val="fr-FR"/>
              </w:rPr>
              <w:t xml:space="preserve">oir </w:t>
            </w:r>
            <w:hyperlink r:id="rId42" w:history="1">
              <w:r w:rsidRPr="00D078DE">
                <w:rPr>
                  <w:rStyle w:val="Hyperlink"/>
                  <w:sz w:val="20"/>
                  <w:szCs w:val="20"/>
                  <w:lang w:val="fr-FR"/>
                </w:rPr>
                <w:t>CM/ResDH(2018)195</w:t>
              </w:r>
            </w:hyperlink>
            <w:r w:rsidRPr="001B3996">
              <w:rPr>
                <w:bCs/>
                <w:iCs/>
                <w:sz w:val="20"/>
                <w:szCs w:val="20"/>
                <w:lang w:val="fr-FR"/>
              </w:rPr>
              <w:t xml:space="preserve"> dans Didov concernant le nouveau cadre juridique national et la pratique judiciaire en matière d'ord</w:t>
            </w:r>
            <w:r>
              <w:rPr>
                <w:bCs/>
                <w:iCs/>
                <w:sz w:val="20"/>
                <w:szCs w:val="20"/>
                <w:lang w:val="fr-FR"/>
              </w:rPr>
              <w:t>r</w:t>
            </w:r>
            <w:r w:rsidRPr="001B3996">
              <w:rPr>
                <w:bCs/>
                <w:iCs/>
                <w:sz w:val="20"/>
                <w:szCs w:val="20"/>
                <w:lang w:val="fr-FR"/>
              </w:rPr>
              <w:t xml:space="preserve">es de détention par la police, en particulier la loi de 2014 </w:t>
            </w:r>
            <w:r>
              <w:rPr>
                <w:bCs/>
                <w:iCs/>
                <w:sz w:val="20"/>
                <w:szCs w:val="20"/>
                <w:lang w:val="fr-FR"/>
              </w:rPr>
              <w:t>du</w:t>
            </w:r>
            <w:r w:rsidRPr="001B3996">
              <w:rPr>
                <w:bCs/>
                <w:iCs/>
                <w:sz w:val="20"/>
                <w:szCs w:val="20"/>
                <w:lang w:val="fr-FR"/>
              </w:rPr>
              <w:t xml:space="preserve"> ministère de l'Intérieur qui contient les obligations statutaires de préciser les circonstances factuelles justifiant l'existence</w:t>
            </w:r>
            <w:r>
              <w:rPr>
                <w:bCs/>
                <w:iCs/>
                <w:sz w:val="20"/>
                <w:szCs w:val="20"/>
                <w:lang w:val="fr-FR"/>
              </w:rPr>
              <w:t xml:space="preserve"> de</w:t>
            </w:r>
            <w:r w:rsidRPr="001B3996">
              <w:rPr>
                <w:bCs/>
                <w:iCs/>
                <w:sz w:val="20"/>
                <w:szCs w:val="20"/>
                <w:lang w:val="fr-FR"/>
              </w:rPr>
              <w:t xml:space="preserve"> soupçon raisonnable et d'informer la personne arrêtée des motifs de l'arrestation. À la suite d'une modification de la loi en 2018 et d'une réorganisation des compétences des tribunaux, la légalité de la détention peut être contestée devant les tribunaux de district. Leurs décisions peuvent être contestées par des </w:t>
            </w:r>
            <w:r>
              <w:rPr>
                <w:bCs/>
                <w:iCs/>
                <w:sz w:val="20"/>
                <w:szCs w:val="20"/>
                <w:lang w:val="fr-FR"/>
              </w:rPr>
              <w:t>pourvois</w:t>
            </w:r>
            <w:r w:rsidRPr="001B3996">
              <w:rPr>
                <w:bCs/>
                <w:iCs/>
                <w:sz w:val="20"/>
                <w:szCs w:val="20"/>
                <w:lang w:val="fr-FR"/>
              </w:rPr>
              <w:t xml:space="preserve"> en cassation devant les juridictions administratives. En vertu de la loi de 1988 sur la responsabilité des dommages aux États et aux municipalités, une indemnisation peut être demandée à condition que la détention par la police ait été déclarée illégale. L'arrêt a été publié, traduit et diffusé.</w:t>
            </w:r>
          </w:p>
        </w:tc>
      </w:tr>
      <w:tr w:rsidR="00C95B0E" w:rsidRPr="00E903CC" w14:paraId="40F0391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3AE42C7" w14:textId="77777777" w:rsidR="00C95B0E" w:rsidRPr="0036720A" w:rsidRDefault="002C20EF" w:rsidP="00DC2867">
            <w:pPr>
              <w:jc w:val="center"/>
              <w:rPr>
                <w:sz w:val="20"/>
                <w:szCs w:val="20"/>
                <w:lang w:val="fr-FR"/>
              </w:rPr>
            </w:pPr>
            <w:hyperlink r:id="rId43" w:history="1">
              <w:r w:rsidR="00C95B0E" w:rsidRPr="0036720A">
                <w:rPr>
                  <w:rStyle w:val="Hyperlink"/>
                  <w:b w:val="0"/>
                  <w:bCs w:val="0"/>
                  <w:sz w:val="20"/>
                  <w:szCs w:val="20"/>
                  <w:lang w:val="fr-FR"/>
                </w:rPr>
                <w:t>CM/ResDH(2019)117</w:t>
              </w:r>
            </w:hyperlink>
          </w:p>
        </w:tc>
        <w:tc>
          <w:tcPr>
            <w:tcW w:w="1515" w:type="dxa"/>
            <w:tcMar>
              <w:top w:w="113" w:type="dxa"/>
              <w:bottom w:w="113" w:type="dxa"/>
            </w:tcMar>
          </w:tcPr>
          <w:p w14:paraId="6F449280" w14:textId="77777777" w:rsidR="00C95B0E" w:rsidRPr="0036720A" w:rsidRDefault="00C95B0E" w:rsidP="00483EE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Shalyavski et autres</w:t>
            </w:r>
          </w:p>
        </w:tc>
        <w:tc>
          <w:tcPr>
            <w:tcW w:w="1120" w:type="dxa"/>
            <w:tcMar>
              <w:top w:w="113" w:type="dxa"/>
              <w:bottom w:w="113" w:type="dxa"/>
            </w:tcMar>
          </w:tcPr>
          <w:p w14:paraId="34B519E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67608/11</w:t>
            </w:r>
          </w:p>
        </w:tc>
        <w:tc>
          <w:tcPr>
            <w:tcW w:w="1334" w:type="dxa"/>
            <w:tcMar>
              <w:top w:w="113" w:type="dxa"/>
              <w:left w:w="0" w:type="dxa"/>
              <w:bottom w:w="113" w:type="dxa"/>
              <w:right w:w="0" w:type="dxa"/>
            </w:tcMar>
          </w:tcPr>
          <w:p w14:paraId="22AFB83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15/09/2017</w:t>
            </w:r>
          </w:p>
          <w:p w14:paraId="4A3AF52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15/06/2017</w:t>
            </w:r>
          </w:p>
        </w:tc>
        <w:tc>
          <w:tcPr>
            <w:tcW w:w="3735" w:type="dxa"/>
            <w:tcMar>
              <w:top w:w="113" w:type="dxa"/>
              <w:bottom w:w="113" w:type="dxa"/>
            </w:tcMar>
          </w:tcPr>
          <w:p w14:paraId="52DB33C7"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r w:rsidRPr="00BA635D">
              <w:rPr>
                <w:i/>
                <w:iCs/>
                <w:lang w:val="fr-FR"/>
              </w:rPr>
              <w:t xml:space="preserve"> </w:t>
            </w:r>
            <w:r w:rsidRPr="00BA635D">
              <w:rPr>
                <w:rFonts w:cstheme="minorHAnsi"/>
                <w:b/>
                <w:i/>
                <w:iCs/>
                <w:color w:val="000000"/>
                <w:sz w:val="20"/>
                <w:szCs w:val="20"/>
                <w:lang w:val="fr-FR"/>
              </w:rPr>
              <w:t>Conditions de détention.</w:t>
            </w:r>
          </w:p>
        </w:tc>
        <w:tc>
          <w:tcPr>
            <w:tcW w:w="5196" w:type="dxa"/>
            <w:tcMar>
              <w:top w:w="113" w:type="dxa"/>
              <w:bottom w:w="113" w:type="dxa"/>
            </w:tcMar>
          </w:tcPr>
          <w:p w14:paraId="3E5E40FF"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0B37C5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CB5257" w14:textId="77777777" w:rsidR="00C95B0E" w:rsidRPr="0036720A" w:rsidRDefault="002C20EF" w:rsidP="00E64795">
            <w:pPr>
              <w:jc w:val="center"/>
              <w:rPr>
                <w:lang w:val="fr-FR"/>
              </w:rPr>
            </w:pPr>
            <w:hyperlink r:id="rId44" w:history="1">
              <w:r w:rsidR="00C95B0E" w:rsidRPr="0036720A">
                <w:rPr>
                  <w:rStyle w:val="Hyperlink"/>
                  <w:b w:val="0"/>
                  <w:bCs w:val="0"/>
                  <w:sz w:val="20"/>
                  <w:szCs w:val="20"/>
                  <w:lang w:val="fr-FR"/>
                </w:rPr>
                <w:t>CM/ResDH(2019)295</w:t>
              </w:r>
            </w:hyperlink>
          </w:p>
        </w:tc>
        <w:tc>
          <w:tcPr>
            <w:tcW w:w="1515" w:type="dxa"/>
            <w:tcMar>
              <w:top w:w="113" w:type="dxa"/>
              <w:bottom w:w="113" w:type="dxa"/>
            </w:tcMar>
          </w:tcPr>
          <w:p w14:paraId="4522C0C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Tsvetelin Petkov</w:t>
            </w:r>
          </w:p>
        </w:tc>
        <w:tc>
          <w:tcPr>
            <w:tcW w:w="1120" w:type="dxa"/>
            <w:tcMar>
              <w:top w:w="113" w:type="dxa"/>
              <w:bottom w:w="113" w:type="dxa"/>
            </w:tcMar>
          </w:tcPr>
          <w:p w14:paraId="614A5EB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2641/06</w:t>
            </w:r>
          </w:p>
        </w:tc>
        <w:tc>
          <w:tcPr>
            <w:tcW w:w="1334" w:type="dxa"/>
            <w:tcMar>
              <w:top w:w="113" w:type="dxa"/>
              <w:left w:w="0" w:type="dxa"/>
              <w:bottom w:w="113" w:type="dxa"/>
              <w:right w:w="0" w:type="dxa"/>
            </w:tcMar>
          </w:tcPr>
          <w:p w14:paraId="7D209D2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15/10/2014</w:t>
            </w:r>
          </w:p>
          <w:p w14:paraId="673A832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15/07/2014</w:t>
            </w:r>
          </w:p>
        </w:tc>
        <w:tc>
          <w:tcPr>
            <w:tcW w:w="3735" w:type="dxa"/>
            <w:tcMar>
              <w:top w:w="113" w:type="dxa"/>
              <w:bottom w:w="113" w:type="dxa"/>
            </w:tcMar>
          </w:tcPr>
          <w:p w14:paraId="4AC5D41E"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Protection de la vie familiale.</w:t>
            </w:r>
          </w:p>
          <w:p w14:paraId="22676D26"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p>
        </w:tc>
        <w:tc>
          <w:tcPr>
            <w:tcW w:w="5196" w:type="dxa"/>
            <w:tcMar>
              <w:top w:w="113" w:type="dxa"/>
              <w:bottom w:w="113" w:type="dxa"/>
            </w:tcMar>
          </w:tcPr>
          <w:p w14:paraId="74D31402"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A3A9F7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0B54FB2" w14:textId="77777777" w:rsidR="00C95B0E" w:rsidRPr="0036720A" w:rsidRDefault="002C20EF" w:rsidP="00E64795">
            <w:pPr>
              <w:jc w:val="center"/>
              <w:rPr>
                <w:b w:val="0"/>
                <w:sz w:val="20"/>
                <w:szCs w:val="20"/>
                <w:lang w:val="fr-FR"/>
              </w:rPr>
            </w:pPr>
            <w:hyperlink r:id="rId45" w:history="1">
              <w:r w:rsidR="00C95B0E" w:rsidRPr="0036720A">
                <w:rPr>
                  <w:rStyle w:val="Hyperlink"/>
                  <w:b w:val="0"/>
                  <w:bCs w:val="0"/>
                  <w:sz w:val="20"/>
                  <w:szCs w:val="20"/>
                  <w:lang w:val="fr-FR"/>
                </w:rPr>
                <w:t>CM/ResDH(2019)336</w:t>
              </w:r>
            </w:hyperlink>
          </w:p>
        </w:tc>
        <w:tc>
          <w:tcPr>
            <w:tcW w:w="1515" w:type="dxa"/>
            <w:tcMar>
              <w:top w:w="113" w:type="dxa"/>
              <w:bottom w:w="113" w:type="dxa"/>
            </w:tcMar>
          </w:tcPr>
          <w:p w14:paraId="26BF4DC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BGR / Varadinov </w:t>
            </w:r>
            <w:r w:rsidRPr="00D44A03">
              <w:rPr>
                <w:rFonts w:cstheme="minorHAnsi"/>
                <w:b/>
                <w:sz w:val="20"/>
                <w:szCs w:val="20"/>
                <w:lang w:val="fr-FR"/>
              </w:rPr>
              <w:t xml:space="preserve">et </w:t>
            </w:r>
            <w:r>
              <w:rPr>
                <w:rFonts w:cstheme="minorHAnsi"/>
                <w:b/>
                <w:sz w:val="20"/>
                <w:szCs w:val="20"/>
                <w:lang w:val="fr-FR"/>
              </w:rPr>
              <w:t>2</w:t>
            </w:r>
            <w:r w:rsidRPr="00D44A03">
              <w:rPr>
                <w:rFonts w:cstheme="minorHAnsi"/>
                <w:b/>
                <w:sz w:val="20"/>
                <w:szCs w:val="20"/>
                <w:lang w:val="fr-FR"/>
              </w:rPr>
              <w:t xml:space="preserve"> autres affaires</w:t>
            </w:r>
          </w:p>
        </w:tc>
        <w:tc>
          <w:tcPr>
            <w:tcW w:w="1120" w:type="dxa"/>
            <w:tcMar>
              <w:top w:w="113" w:type="dxa"/>
              <w:bottom w:w="113" w:type="dxa"/>
            </w:tcMar>
          </w:tcPr>
          <w:p w14:paraId="1418D87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15347/08+</w:t>
            </w:r>
          </w:p>
        </w:tc>
        <w:tc>
          <w:tcPr>
            <w:tcW w:w="1334" w:type="dxa"/>
            <w:tcMar>
              <w:top w:w="113" w:type="dxa"/>
              <w:left w:w="0" w:type="dxa"/>
              <w:bottom w:w="113" w:type="dxa"/>
              <w:right w:w="0" w:type="dxa"/>
            </w:tcMar>
          </w:tcPr>
          <w:p w14:paraId="1836088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05/01/2018</w:t>
            </w:r>
          </w:p>
          <w:p w14:paraId="6BF20A1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05/10/2017</w:t>
            </w:r>
          </w:p>
        </w:tc>
        <w:tc>
          <w:tcPr>
            <w:tcW w:w="3735" w:type="dxa"/>
            <w:tcMar>
              <w:top w:w="113" w:type="dxa"/>
              <w:bottom w:w="113" w:type="dxa"/>
            </w:tcMar>
          </w:tcPr>
          <w:p w14:paraId="3F792503"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58DC13A"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738E6F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60395EE" w14:textId="77777777" w:rsidR="00C95B0E" w:rsidRPr="0036720A" w:rsidRDefault="002C20EF" w:rsidP="00DC2867">
            <w:pPr>
              <w:jc w:val="center"/>
              <w:rPr>
                <w:sz w:val="20"/>
                <w:szCs w:val="20"/>
                <w:lang w:val="fr-FR"/>
              </w:rPr>
            </w:pPr>
            <w:hyperlink r:id="rId46" w:history="1">
              <w:r w:rsidR="00C95B0E" w:rsidRPr="0036720A">
                <w:rPr>
                  <w:rStyle w:val="Hyperlink"/>
                  <w:b w:val="0"/>
                  <w:bCs w:val="0"/>
                  <w:sz w:val="20"/>
                  <w:szCs w:val="20"/>
                  <w:lang w:val="fr-FR"/>
                </w:rPr>
                <w:t>CM/ResDH(2019)116</w:t>
              </w:r>
            </w:hyperlink>
          </w:p>
        </w:tc>
        <w:tc>
          <w:tcPr>
            <w:tcW w:w="1515" w:type="dxa"/>
            <w:tcMar>
              <w:top w:w="113" w:type="dxa"/>
              <w:bottom w:w="113" w:type="dxa"/>
            </w:tcMar>
          </w:tcPr>
          <w:p w14:paraId="129BAA2C" w14:textId="77777777" w:rsidR="00C95B0E" w:rsidRPr="0036720A" w:rsidRDefault="00C95B0E" w:rsidP="00483EE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BGR / Velkova et 3 autres affaires</w:t>
            </w:r>
          </w:p>
        </w:tc>
        <w:tc>
          <w:tcPr>
            <w:tcW w:w="1120" w:type="dxa"/>
            <w:tcMar>
              <w:top w:w="113" w:type="dxa"/>
              <w:bottom w:w="113" w:type="dxa"/>
            </w:tcMar>
          </w:tcPr>
          <w:p w14:paraId="78DC243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1849/08+</w:t>
            </w:r>
          </w:p>
        </w:tc>
        <w:tc>
          <w:tcPr>
            <w:tcW w:w="1334" w:type="dxa"/>
            <w:tcMar>
              <w:top w:w="113" w:type="dxa"/>
              <w:left w:w="0" w:type="dxa"/>
              <w:bottom w:w="113" w:type="dxa"/>
              <w:right w:w="0" w:type="dxa"/>
            </w:tcMar>
          </w:tcPr>
          <w:p w14:paraId="3067123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13/10/2017</w:t>
            </w:r>
          </w:p>
          <w:p w14:paraId="7D32FB6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13/07/2017</w:t>
            </w:r>
          </w:p>
        </w:tc>
        <w:tc>
          <w:tcPr>
            <w:tcW w:w="3735" w:type="dxa"/>
            <w:tcMar>
              <w:top w:w="113" w:type="dxa"/>
              <w:bottom w:w="113" w:type="dxa"/>
            </w:tcMar>
          </w:tcPr>
          <w:p w14:paraId="27E4AC4A"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AB25A25"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1C7918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D00EA3E"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"http://hudoc.echr.coe.int/eng?i=001-192954"</w:instrText>
            </w:r>
            <w:r w:rsidRPr="0036720A">
              <w:rPr>
                <w:sz w:val="20"/>
                <w:szCs w:val="20"/>
                <w:lang w:val="fr-FR"/>
              </w:rPr>
              <w:fldChar w:fldCharType="separate"/>
            </w:r>
            <w:r w:rsidRPr="0036720A">
              <w:rPr>
                <w:rStyle w:val="Hyperlink"/>
                <w:b w:val="0"/>
                <w:bCs w:val="0"/>
                <w:sz w:val="20"/>
                <w:szCs w:val="20"/>
                <w:lang w:val="fr-FR"/>
              </w:rPr>
              <w:t>CM/ResDH(2019)</w:t>
            </w:r>
          </w:p>
          <w:p w14:paraId="07273102" w14:textId="77777777" w:rsidR="00C95B0E" w:rsidRPr="0036720A" w:rsidRDefault="00C95B0E" w:rsidP="00DC2867">
            <w:pPr>
              <w:jc w:val="center"/>
              <w:rPr>
                <w:sz w:val="20"/>
                <w:szCs w:val="20"/>
                <w:lang w:val="fr-FR"/>
              </w:rPr>
            </w:pPr>
            <w:r w:rsidRPr="0036720A">
              <w:rPr>
                <w:rStyle w:val="Hyperlink"/>
                <w:b w:val="0"/>
                <w:bCs w:val="0"/>
                <w:sz w:val="20"/>
                <w:szCs w:val="20"/>
                <w:lang w:val="fr-FR"/>
              </w:rPr>
              <w:t>83</w:t>
            </w:r>
            <w:r w:rsidRPr="0036720A">
              <w:rPr>
                <w:sz w:val="20"/>
                <w:szCs w:val="20"/>
                <w:lang w:val="fr-FR"/>
              </w:rPr>
              <w:fldChar w:fldCharType="end"/>
            </w:r>
          </w:p>
        </w:tc>
        <w:tc>
          <w:tcPr>
            <w:tcW w:w="1515" w:type="dxa"/>
            <w:tcMar>
              <w:top w:w="113" w:type="dxa"/>
              <w:bottom w:w="113" w:type="dxa"/>
            </w:tcMar>
          </w:tcPr>
          <w:p w14:paraId="058FBD1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BGR / Yurukova and </w:t>
            </w:r>
            <w:r w:rsidRPr="0036720A">
              <w:rPr>
                <w:rFonts w:cstheme="minorHAnsi"/>
                <w:b/>
                <w:sz w:val="20"/>
                <w:szCs w:val="20"/>
                <w:lang w:val="fr-FR"/>
              </w:rPr>
              <w:lastRenderedPageBreak/>
              <w:t>Samundzhi</w:t>
            </w:r>
          </w:p>
        </w:tc>
        <w:tc>
          <w:tcPr>
            <w:tcW w:w="1120" w:type="dxa"/>
            <w:tcMar>
              <w:top w:w="113" w:type="dxa"/>
              <w:bottom w:w="113" w:type="dxa"/>
            </w:tcMar>
          </w:tcPr>
          <w:p w14:paraId="7656115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19162/03</w:t>
            </w:r>
          </w:p>
        </w:tc>
        <w:tc>
          <w:tcPr>
            <w:tcW w:w="1334" w:type="dxa"/>
            <w:tcMar>
              <w:top w:w="113" w:type="dxa"/>
              <w:left w:w="0" w:type="dxa"/>
              <w:bottom w:w="113" w:type="dxa"/>
              <w:right w:w="0" w:type="dxa"/>
            </w:tcMar>
          </w:tcPr>
          <w:p w14:paraId="5EE5203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02/10/2009</w:t>
            </w:r>
          </w:p>
          <w:p w14:paraId="1711822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02/07/2009</w:t>
            </w:r>
          </w:p>
        </w:tc>
        <w:tc>
          <w:tcPr>
            <w:tcW w:w="3735" w:type="dxa"/>
            <w:tcMar>
              <w:top w:w="113" w:type="dxa"/>
              <w:bottom w:w="113" w:type="dxa"/>
            </w:tcMar>
          </w:tcPr>
          <w:p w14:paraId="15BBA19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5A31C10A"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4E7B2A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02682F2" w14:textId="77777777" w:rsidR="00C95B0E" w:rsidRPr="0036720A" w:rsidRDefault="002C20EF" w:rsidP="00E64795">
            <w:pPr>
              <w:jc w:val="center"/>
              <w:rPr>
                <w:b w:val="0"/>
                <w:sz w:val="20"/>
                <w:szCs w:val="20"/>
                <w:lang w:val="fr-FR"/>
              </w:rPr>
            </w:pPr>
            <w:hyperlink r:id="rId47" w:history="1">
              <w:r w:rsidR="00C95B0E" w:rsidRPr="0036720A">
                <w:rPr>
                  <w:rStyle w:val="Hyperlink"/>
                  <w:b w:val="0"/>
                  <w:bCs w:val="0"/>
                  <w:sz w:val="20"/>
                  <w:szCs w:val="20"/>
                  <w:lang w:val="fr-FR"/>
                </w:rPr>
                <w:t>CM/ResDH(2019)337</w:t>
              </w:r>
            </w:hyperlink>
          </w:p>
        </w:tc>
        <w:tc>
          <w:tcPr>
            <w:tcW w:w="1515" w:type="dxa"/>
            <w:tcMar>
              <w:top w:w="113" w:type="dxa"/>
              <w:bottom w:w="113" w:type="dxa"/>
            </w:tcMar>
          </w:tcPr>
          <w:p w14:paraId="007A3969" w14:textId="77777777" w:rsidR="00C95B0E" w:rsidRPr="00FA18CD"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FA18CD">
              <w:rPr>
                <w:rFonts w:cstheme="minorHAnsi"/>
                <w:b/>
                <w:sz w:val="20"/>
                <w:szCs w:val="20"/>
                <w:lang w:val="de-DE"/>
              </w:rPr>
              <w:t>BGR / Zlinsat, SPOL. S. R.O.</w:t>
            </w:r>
          </w:p>
        </w:tc>
        <w:tc>
          <w:tcPr>
            <w:tcW w:w="1120" w:type="dxa"/>
            <w:tcMar>
              <w:top w:w="113" w:type="dxa"/>
              <w:bottom w:w="113" w:type="dxa"/>
            </w:tcMar>
          </w:tcPr>
          <w:p w14:paraId="6BF92D2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57785/00</w:t>
            </w:r>
          </w:p>
        </w:tc>
        <w:tc>
          <w:tcPr>
            <w:tcW w:w="1334" w:type="dxa"/>
            <w:tcMar>
              <w:top w:w="113" w:type="dxa"/>
              <w:left w:w="0" w:type="dxa"/>
              <w:bottom w:w="113" w:type="dxa"/>
              <w:right w:w="0" w:type="dxa"/>
            </w:tcMar>
          </w:tcPr>
          <w:p w14:paraId="51466AB1"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15/09/2006</w:t>
            </w:r>
          </w:p>
          <w:p w14:paraId="1577E3C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15/06/2006</w:t>
            </w:r>
          </w:p>
          <w:p w14:paraId="336A8DE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sz w:val="20"/>
                <w:szCs w:val="20"/>
                <w:lang w:val="fr-FR"/>
              </w:rPr>
              <w:t>Merits</w:t>
            </w:r>
          </w:p>
          <w:p w14:paraId="19D2C8B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10/04/2008</w:t>
            </w:r>
          </w:p>
          <w:p w14:paraId="466BAAC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10/01/2008</w:t>
            </w:r>
          </w:p>
          <w:p w14:paraId="2B82EC3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530ADF">
              <w:rPr>
                <w:rFonts w:cstheme="minorHAnsi"/>
                <w:sz w:val="20"/>
                <w:szCs w:val="20"/>
                <w:lang w:val="fr-FR"/>
              </w:rPr>
              <w:t>(satisfaction équitable)</w:t>
            </w:r>
          </w:p>
        </w:tc>
        <w:tc>
          <w:tcPr>
            <w:tcW w:w="3735" w:type="dxa"/>
            <w:tcMar>
              <w:top w:w="113" w:type="dxa"/>
              <w:bottom w:w="113" w:type="dxa"/>
            </w:tcMar>
          </w:tcPr>
          <w:p w14:paraId="58AC8046"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6CC1E128"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2A6C58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7BE1CC5" w14:textId="77777777" w:rsidR="00C95B0E" w:rsidRPr="0036720A" w:rsidRDefault="002C20EF" w:rsidP="00DC2867">
            <w:pPr>
              <w:jc w:val="center"/>
              <w:rPr>
                <w:lang w:val="fr-FR"/>
              </w:rPr>
            </w:pPr>
            <w:hyperlink r:id="rId48" w:history="1">
              <w:r w:rsidR="00C95B0E" w:rsidRPr="0036720A">
                <w:rPr>
                  <w:rStyle w:val="Hyperlink"/>
                  <w:b w:val="0"/>
                  <w:bCs w:val="0"/>
                  <w:sz w:val="20"/>
                  <w:szCs w:val="20"/>
                  <w:lang w:val="fr-FR"/>
                </w:rPr>
                <w:t>CM/ResDH(2019)30</w:t>
              </w:r>
            </w:hyperlink>
          </w:p>
        </w:tc>
        <w:tc>
          <w:tcPr>
            <w:tcW w:w="1515" w:type="dxa"/>
            <w:tcMar>
              <w:top w:w="113" w:type="dxa"/>
              <w:bottom w:w="113" w:type="dxa"/>
            </w:tcMar>
          </w:tcPr>
          <w:p w14:paraId="4362727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BIH / Archidiocèse catholique romain de Vrhbosna</w:t>
            </w:r>
          </w:p>
        </w:tc>
        <w:tc>
          <w:tcPr>
            <w:tcW w:w="1120" w:type="dxa"/>
            <w:tcMar>
              <w:top w:w="113" w:type="dxa"/>
              <w:bottom w:w="113" w:type="dxa"/>
            </w:tcMar>
          </w:tcPr>
          <w:p w14:paraId="32CDB18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40694/13</w:t>
            </w:r>
          </w:p>
        </w:tc>
        <w:tc>
          <w:tcPr>
            <w:tcW w:w="1334" w:type="dxa"/>
            <w:tcMar>
              <w:top w:w="113" w:type="dxa"/>
              <w:left w:w="0" w:type="dxa"/>
              <w:bottom w:w="113" w:type="dxa"/>
              <w:right w:w="0" w:type="dxa"/>
            </w:tcMar>
          </w:tcPr>
          <w:p w14:paraId="18200BF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05/06/2018</w:t>
            </w:r>
          </w:p>
          <w:p w14:paraId="2076E11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05/06/2018</w:t>
            </w:r>
          </w:p>
          <w:p w14:paraId="0BA6D0B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3735" w:type="dxa"/>
            <w:tcMar>
              <w:top w:w="113" w:type="dxa"/>
              <w:bottom w:w="113" w:type="dxa"/>
            </w:tcMar>
          </w:tcPr>
          <w:p w14:paraId="19A25C72"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r w:rsidRPr="00BA635D">
              <w:rPr>
                <w:i/>
                <w:iCs/>
                <w:lang w:val="fr-FR"/>
              </w:rPr>
              <w:t xml:space="preserve"> </w:t>
            </w:r>
            <w:r w:rsidRPr="00BA635D">
              <w:rPr>
                <w:rFonts w:cstheme="minorHAnsi"/>
                <w:b/>
                <w:i/>
                <w:iCs/>
                <w:color w:val="000000"/>
                <w:sz w:val="20"/>
                <w:szCs w:val="20"/>
                <w:lang w:val="fr-FR"/>
              </w:rPr>
              <w:t>Protection de la propriété.</w:t>
            </w:r>
          </w:p>
        </w:tc>
        <w:tc>
          <w:tcPr>
            <w:tcW w:w="5196" w:type="dxa"/>
            <w:tcMar>
              <w:top w:w="113" w:type="dxa"/>
              <w:bottom w:w="113" w:type="dxa"/>
            </w:tcMar>
          </w:tcPr>
          <w:p w14:paraId="04C131F9"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71507A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2F54627" w14:textId="77777777" w:rsidR="00C95B0E" w:rsidRPr="0036720A" w:rsidRDefault="002C20EF" w:rsidP="00E64795">
            <w:pPr>
              <w:jc w:val="center"/>
              <w:rPr>
                <w:lang w:val="fr-FR"/>
              </w:rPr>
            </w:pPr>
            <w:hyperlink r:id="rId49" w:history="1">
              <w:r w:rsidR="00C95B0E" w:rsidRPr="0036720A">
                <w:rPr>
                  <w:rStyle w:val="Hyperlink"/>
                  <w:b w:val="0"/>
                  <w:bCs w:val="0"/>
                  <w:sz w:val="20"/>
                  <w:szCs w:val="20"/>
                  <w:lang w:val="fr-FR"/>
                </w:rPr>
                <w:t>CM/ResDH(2019)292</w:t>
              </w:r>
            </w:hyperlink>
          </w:p>
        </w:tc>
        <w:tc>
          <w:tcPr>
            <w:tcW w:w="1515" w:type="dxa"/>
            <w:tcMar>
              <w:top w:w="113" w:type="dxa"/>
              <w:bottom w:w="113" w:type="dxa"/>
            </w:tcMar>
          </w:tcPr>
          <w:p w14:paraId="26912C2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BIH / Kaltak</w:t>
            </w:r>
          </w:p>
        </w:tc>
        <w:tc>
          <w:tcPr>
            <w:tcW w:w="1120" w:type="dxa"/>
            <w:tcMar>
              <w:top w:w="113" w:type="dxa"/>
              <w:bottom w:w="113" w:type="dxa"/>
            </w:tcMar>
          </w:tcPr>
          <w:p w14:paraId="2A57807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14099/15</w:t>
            </w:r>
          </w:p>
        </w:tc>
        <w:tc>
          <w:tcPr>
            <w:tcW w:w="1334" w:type="dxa"/>
            <w:tcMar>
              <w:top w:w="113" w:type="dxa"/>
              <w:left w:w="0" w:type="dxa"/>
              <w:bottom w:w="113" w:type="dxa"/>
              <w:right w:w="0" w:type="dxa"/>
            </w:tcMar>
          </w:tcPr>
          <w:p w14:paraId="79E7A30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25/09/2018</w:t>
            </w:r>
          </w:p>
          <w:p w14:paraId="466628E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25/09/2018</w:t>
            </w:r>
          </w:p>
        </w:tc>
        <w:tc>
          <w:tcPr>
            <w:tcW w:w="3735" w:type="dxa"/>
            <w:tcMar>
              <w:top w:w="113" w:type="dxa"/>
              <w:bottom w:w="113" w:type="dxa"/>
            </w:tcMar>
          </w:tcPr>
          <w:p w14:paraId="583CB66E"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2C2F8BDA"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B1FFBE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CD298BC"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"http://hudoc.echr.coe.int/eng?i=001-196005" </w:instrText>
            </w:r>
            <w:r w:rsidRPr="0036720A">
              <w:rPr>
                <w:sz w:val="20"/>
                <w:szCs w:val="20"/>
                <w:lang w:val="fr-FR"/>
              </w:rPr>
              <w:fldChar w:fldCharType="separate"/>
            </w:r>
            <w:r w:rsidRPr="0036720A">
              <w:rPr>
                <w:rStyle w:val="Hyperlink"/>
                <w:b w:val="0"/>
                <w:bCs w:val="0"/>
                <w:sz w:val="20"/>
                <w:szCs w:val="20"/>
                <w:lang w:val="fr-FR"/>
              </w:rPr>
              <w:t>CM/ResDH(2019)</w:t>
            </w:r>
          </w:p>
          <w:p w14:paraId="763A37B0" w14:textId="77777777" w:rsidR="00C95B0E" w:rsidRPr="0036720A" w:rsidRDefault="00C95B0E" w:rsidP="00BC44CA">
            <w:pPr>
              <w:jc w:val="center"/>
              <w:rPr>
                <w:sz w:val="20"/>
                <w:szCs w:val="20"/>
                <w:lang w:val="fr-FR"/>
              </w:rPr>
            </w:pPr>
            <w:r w:rsidRPr="0036720A">
              <w:rPr>
                <w:rStyle w:val="Hyperlink"/>
                <w:b w:val="0"/>
                <w:bCs w:val="0"/>
                <w:sz w:val="20"/>
                <w:szCs w:val="20"/>
                <w:lang w:val="fr-FR"/>
              </w:rPr>
              <w:t>172</w:t>
            </w:r>
            <w:r w:rsidRPr="0036720A">
              <w:rPr>
                <w:sz w:val="20"/>
                <w:szCs w:val="20"/>
                <w:lang w:val="fr-FR"/>
              </w:rPr>
              <w:fldChar w:fldCharType="end"/>
            </w:r>
          </w:p>
        </w:tc>
        <w:tc>
          <w:tcPr>
            <w:tcW w:w="1515" w:type="dxa"/>
            <w:tcMar>
              <w:top w:w="113" w:type="dxa"/>
              <w:bottom w:w="113" w:type="dxa"/>
            </w:tcMar>
          </w:tcPr>
          <w:p w14:paraId="3277618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BIH / Panorama Ltd et Milicic</w:t>
            </w:r>
          </w:p>
        </w:tc>
        <w:tc>
          <w:tcPr>
            <w:tcW w:w="1120" w:type="dxa"/>
            <w:tcMar>
              <w:top w:w="113" w:type="dxa"/>
              <w:bottom w:w="113" w:type="dxa"/>
            </w:tcMar>
          </w:tcPr>
          <w:p w14:paraId="28E49AC2"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69997/10</w:t>
            </w:r>
          </w:p>
        </w:tc>
        <w:tc>
          <w:tcPr>
            <w:tcW w:w="1334" w:type="dxa"/>
            <w:tcMar>
              <w:top w:w="113" w:type="dxa"/>
              <w:left w:w="0" w:type="dxa"/>
              <w:bottom w:w="113" w:type="dxa"/>
              <w:right w:w="0" w:type="dxa"/>
            </w:tcMar>
          </w:tcPr>
          <w:p w14:paraId="6511D8D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25/10/2017</w:t>
            </w:r>
          </w:p>
          <w:p w14:paraId="78B8C48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25/07/2017</w:t>
            </w:r>
          </w:p>
        </w:tc>
        <w:tc>
          <w:tcPr>
            <w:tcW w:w="3735" w:type="dxa"/>
            <w:tcMar>
              <w:top w:w="113" w:type="dxa"/>
              <w:bottom w:w="113" w:type="dxa"/>
            </w:tcMar>
          </w:tcPr>
          <w:p w14:paraId="6358B574"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5D35FC61"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E736DD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50F2DD3" w14:textId="77777777" w:rsidR="00C95B0E" w:rsidRPr="0036720A" w:rsidRDefault="002C20EF" w:rsidP="00DC2867">
            <w:pPr>
              <w:jc w:val="center"/>
              <w:rPr>
                <w:b w:val="0"/>
                <w:sz w:val="20"/>
                <w:szCs w:val="20"/>
                <w:lang w:val="fr-FR"/>
              </w:rPr>
            </w:pPr>
            <w:hyperlink r:id="rId50" w:history="1">
              <w:r w:rsidR="00C95B0E" w:rsidRPr="0036720A">
                <w:rPr>
                  <w:rStyle w:val="Hyperlink"/>
                  <w:b w:val="0"/>
                  <w:bCs w:val="0"/>
                  <w:sz w:val="20"/>
                  <w:szCs w:val="20"/>
                  <w:lang w:val="fr-FR"/>
                </w:rPr>
                <w:t>CM/ResDH(2019)61</w:t>
              </w:r>
            </w:hyperlink>
          </w:p>
        </w:tc>
        <w:tc>
          <w:tcPr>
            <w:tcW w:w="1515" w:type="dxa"/>
            <w:tcMar>
              <w:top w:w="113" w:type="dxa"/>
              <w:bottom w:w="113" w:type="dxa"/>
            </w:tcMar>
          </w:tcPr>
          <w:p w14:paraId="025DC2F6" w14:textId="77777777" w:rsidR="00C95B0E" w:rsidRPr="0036720A" w:rsidRDefault="00C95B0E" w:rsidP="001C25B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BIH / Rajic et autres</w:t>
            </w:r>
          </w:p>
        </w:tc>
        <w:tc>
          <w:tcPr>
            <w:tcW w:w="1120" w:type="dxa"/>
            <w:tcMar>
              <w:top w:w="113" w:type="dxa"/>
              <w:bottom w:w="113" w:type="dxa"/>
            </w:tcMar>
          </w:tcPr>
          <w:p w14:paraId="620CF98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14430/14</w:t>
            </w:r>
          </w:p>
        </w:tc>
        <w:tc>
          <w:tcPr>
            <w:tcW w:w="1334" w:type="dxa"/>
            <w:tcMar>
              <w:top w:w="113" w:type="dxa"/>
              <w:left w:w="0" w:type="dxa"/>
              <w:bottom w:w="113" w:type="dxa"/>
              <w:right w:w="0" w:type="dxa"/>
            </w:tcMar>
          </w:tcPr>
          <w:p w14:paraId="26CDD00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05/09/2017</w:t>
            </w:r>
          </w:p>
          <w:p w14:paraId="40B212B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(règlement amiable)</w:t>
            </w:r>
          </w:p>
        </w:tc>
        <w:tc>
          <w:tcPr>
            <w:tcW w:w="3735" w:type="dxa"/>
            <w:tcMar>
              <w:top w:w="113" w:type="dxa"/>
              <w:bottom w:w="113" w:type="dxa"/>
            </w:tcMar>
          </w:tcPr>
          <w:p w14:paraId="0A854B48"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6A5B73D"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55B01D8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D4979F0" w14:textId="77777777" w:rsidR="00C95B0E" w:rsidRPr="0036720A" w:rsidRDefault="002C20EF" w:rsidP="00E64795">
            <w:pPr>
              <w:jc w:val="center"/>
              <w:rPr>
                <w:lang w:val="fr-FR"/>
              </w:rPr>
            </w:pPr>
            <w:hyperlink r:id="rId51" w:history="1">
              <w:r w:rsidR="00C95B0E" w:rsidRPr="0036720A">
                <w:rPr>
                  <w:rStyle w:val="Hyperlink"/>
                  <w:b w:val="0"/>
                  <w:bCs w:val="0"/>
                  <w:sz w:val="20"/>
                  <w:szCs w:val="20"/>
                  <w:lang w:val="fr-FR"/>
                </w:rPr>
                <w:t>CM/ResDH(2019)293</w:t>
              </w:r>
            </w:hyperlink>
          </w:p>
        </w:tc>
        <w:tc>
          <w:tcPr>
            <w:tcW w:w="1515" w:type="dxa"/>
            <w:tcMar>
              <w:top w:w="113" w:type="dxa"/>
              <w:bottom w:w="113" w:type="dxa"/>
            </w:tcMar>
          </w:tcPr>
          <w:p w14:paraId="06D7EC2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BIH / Zahirović </w:t>
            </w:r>
            <w:r w:rsidRPr="00B36D09">
              <w:rPr>
                <w:rFonts w:cstheme="minorHAnsi"/>
                <w:b/>
                <w:sz w:val="20"/>
                <w:szCs w:val="20"/>
                <w:lang w:val="fr-FR"/>
              </w:rPr>
              <w:t>et autre</w:t>
            </w:r>
            <w:r>
              <w:rPr>
                <w:rFonts w:cstheme="minorHAnsi"/>
                <w:b/>
                <w:sz w:val="20"/>
                <w:szCs w:val="20"/>
                <w:lang w:val="fr-FR"/>
              </w:rPr>
              <w:t>s</w:t>
            </w:r>
          </w:p>
        </w:tc>
        <w:tc>
          <w:tcPr>
            <w:tcW w:w="1120" w:type="dxa"/>
            <w:tcMar>
              <w:top w:w="113" w:type="dxa"/>
              <w:bottom w:w="113" w:type="dxa"/>
            </w:tcMar>
          </w:tcPr>
          <w:p w14:paraId="248BEA6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4954/15+</w:t>
            </w:r>
          </w:p>
        </w:tc>
        <w:tc>
          <w:tcPr>
            <w:tcW w:w="1334" w:type="dxa"/>
            <w:tcMar>
              <w:top w:w="113" w:type="dxa"/>
              <w:left w:w="0" w:type="dxa"/>
              <w:bottom w:w="113" w:type="dxa"/>
              <w:right w:w="0" w:type="dxa"/>
            </w:tcMar>
          </w:tcPr>
          <w:p w14:paraId="26ABBDB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16/10/2018</w:t>
            </w:r>
          </w:p>
          <w:p w14:paraId="259A08F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16/10/2018</w:t>
            </w:r>
          </w:p>
        </w:tc>
        <w:tc>
          <w:tcPr>
            <w:tcW w:w="3735" w:type="dxa"/>
            <w:tcMar>
              <w:top w:w="113" w:type="dxa"/>
              <w:bottom w:w="113" w:type="dxa"/>
            </w:tcMar>
          </w:tcPr>
          <w:p w14:paraId="2156023C"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7BA074DC"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C4CB3EB"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06A66FD" w14:textId="77777777" w:rsidR="00C95B0E" w:rsidRPr="0036720A" w:rsidRDefault="002C20EF" w:rsidP="00E64795">
            <w:pPr>
              <w:jc w:val="center"/>
              <w:rPr>
                <w:lang w:val="fr-FR"/>
              </w:rPr>
            </w:pPr>
            <w:hyperlink r:id="rId52" w:history="1">
              <w:r w:rsidR="00C95B0E" w:rsidRPr="0036720A">
                <w:rPr>
                  <w:rStyle w:val="Hyperlink"/>
                  <w:b w:val="0"/>
                  <w:bCs w:val="0"/>
                  <w:sz w:val="20"/>
                  <w:szCs w:val="20"/>
                  <w:lang w:val="fr-FR"/>
                </w:rPr>
                <w:t>CM/ResDH(2019)310</w:t>
              </w:r>
            </w:hyperlink>
          </w:p>
        </w:tc>
        <w:tc>
          <w:tcPr>
            <w:tcW w:w="1515" w:type="dxa"/>
            <w:tcMar>
              <w:top w:w="113" w:type="dxa"/>
              <w:bottom w:w="113" w:type="dxa"/>
            </w:tcMar>
          </w:tcPr>
          <w:p w14:paraId="6CFDDDA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Begovi</w:t>
            </w:r>
            <w:r>
              <w:rPr>
                <w:rFonts w:cstheme="minorHAnsi"/>
                <w:b/>
                <w:sz w:val="20"/>
                <w:szCs w:val="20"/>
                <w:lang w:val="fr-FR"/>
              </w:rPr>
              <w:t>c</w:t>
            </w:r>
          </w:p>
        </w:tc>
        <w:tc>
          <w:tcPr>
            <w:tcW w:w="1120" w:type="dxa"/>
            <w:tcMar>
              <w:top w:w="113" w:type="dxa"/>
              <w:bottom w:w="113" w:type="dxa"/>
            </w:tcMar>
          </w:tcPr>
          <w:p w14:paraId="622D8FD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35810/14</w:t>
            </w:r>
          </w:p>
        </w:tc>
        <w:tc>
          <w:tcPr>
            <w:tcW w:w="1334" w:type="dxa"/>
            <w:tcMar>
              <w:top w:w="113" w:type="dxa"/>
              <w:left w:w="0" w:type="dxa"/>
              <w:bottom w:w="113" w:type="dxa"/>
              <w:right w:w="0" w:type="dxa"/>
            </w:tcMar>
          </w:tcPr>
          <w:p w14:paraId="08F4C151"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13/06/2019</w:t>
            </w:r>
          </w:p>
          <w:p w14:paraId="30A9047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13/06/2019</w:t>
            </w:r>
          </w:p>
        </w:tc>
        <w:tc>
          <w:tcPr>
            <w:tcW w:w="3735" w:type="dxa"/>
            <w:tcMar>
              <w:top w:w="113" w:type="dxa"/>
              <w:bottom w:w="113" w:type="dxa"/>
            </w:tcMar>
          </w:tcPr>
          <w:p w14:paraId="5F1CFA02"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familiale.</w:t>
            </w:r>
          </w:p>
        </w:tc>
        <w:tc>
          <w:tcPr>
            <w:tcW w:w="5196" w:type="dxa"/>
            <w:tcMar>
              <w:top w:w="113" w:type="dxa"/>
              <w:bottom w:w="113" w:type="dxa"/>
            </w:tcMar>
          </w:tcPr>
          <w:p w14:paraId="75B00214"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2C0605B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9F4BEA"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"http://hudoc.echr.coe.int/eng?i=001-192662"</w:instrText>
            </w:r>
            <w:r w:rsidRPr="0036720A">
              <w:rPr>
                <w:sz w:val="20"/>
                <w:szCs w:val="20"/>
                <w:lang w:val="fr-FR"/>
              </w:rPr>
              <w:fldChar w:fldCharType="separate"/>
            </w:r>
            <w:r w:rsidRPr="0036720A">
              <w:rPr>
                <w:rStyle w:val="Hyperlink"/>
                <w:b w:val="0"/>
                <w:bCs w:val="0"/>
                <w:sz w:val="20"/>
                <w:szCs w:val="20"/>
                <w:lang w:val="fr-FR"/>
              </w:rPr>
              <w:t>CM/ResDH(2019)</w:t>
            </w:r>
          </w:p>
          <w:p w14:paraId="6B300820" w14:textId="77777777" w:rsidR="00C95B0E" w:rsidRPr="0036720A" w:rsidRDefault="00C95B0E" w:rsidP="00DC2867">
            <w:pPr>
              <w:jc w:val="center"/>
              <w:rPr>
                <w:sz w:val="20"/>
                <w:szCs w:val="20"/>
                <w:lang w:val="fr-FR"/>
              </w:rPr>
            </w:pPr>
            <w:r w:rsidRPr="0036720A">
              <w:rPr>
                <w:rStyle w:val="Hyperlink"/>
                <w:b w:val="0"/>
                <w:bCs w:val="0"/>
                <w:sz w:val="20"/>
                <w:szCs w:val="20"/>
                <w:lang w:val="fr-FR"/>
              </w:rPr>
              <w:lastRenderedPageBreak/>
              <w:t>72</w:t>
            </w:r>
            <w:r w:rsidRPr="0036720A">
              <w:rPr>
                <w:sz w:val="20"/>
                <w:szCs w:val="20"/>
                <w:lang w:val="fr-FR"/>
              </w:rPr>
              <w:fldChar w:fldCharType="end"/>
            </w:r>
          </w:p>
        </w:tc>
        <w:tc>
          <w:tcPr>
            <w:tcW w:w="1515" w:type="dxa"/>
            <w:tcMar>
              <w:top w:w="113" w:type="dxa"/>
              <w:bottom w:w="113" w:type="dxa"/>
            </w:tcMar>
          </w:tcPr>
          <w:p w14:paraId="2CB4B5B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CRO / Buvac</w:t>
            </w:r>
          </w:p>
        </w:tc>
        <w:tc>
          <w:tcPr>
            <w:tcW w:w="1120" w:type="dxa"/>
            <w:tcMar>
              <w:top w:w="113" w:type="dxa"/>
              <w:bottom w:w="113" w:type="dxa"/>
            </w:tcMar>
          </w:tcPr>
          <w:p w14:paraId="2BAB7A7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47685/13</w:t>
            </w:r>
          </w:p>
        </w:tc>
        <w:tc>
          <w:tcPr>
            <w:tcW w:w="1334" w:type="dxa"/>
            <w:tcMar>
              <w:top w:w="113" w:type="dxa"/>
              <w:left w:w="0" w:type="dxa"/>
              <w:bottom w:w="113" w:type="dxa"/>
              <w:right w:w="0" w:type="dxa"/>
            </w:tcMar>
          </w:tcPr>
          <w:p w14:paraId="6C85999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06/09/2018</w:t>
            </w:r>
          </w:p>
          <w:p w14:paraId="5C6233C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06/09/2018</w:t>
            </w:r>
          </w:p>
        </w:tc>
        <w:tc>
          <w:tcPr>
            <w:tcW w:w="3735" w:type="dxa"/>
            <w:tcMar>
              <w:top w:w="113" w:type="dxa"/>
              <w:bottom w:w="113" w:type="dxa"/>
            </w:tcMar>
          </w:tcPr>
          <w:p w14:paraId="3E6A7314"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 xml:space="preserve">Accès à la justice et fonctionnement </w:t>
            </w:r>
            <w:r w:rsidRPr="00BA635D">
              <w:rPr>
                <w:rFonts w:cstheme="minorHAnsi"/>
                <w:b/>
                <w:i/>
                <w:iCs/>
                <w:color w:val="000000"/>
                <w:sz w:val="20"/>
                <w:szCs w:val="20"/>
                <w:lang w:val="fr-FR"/>
              </w:rPr>
              <w:lastRenderedPageBreak/>
              <w:t>effectif de celle-ci.</w:t>
            </w:r>
          </w:p>
        </w:tc>
        <w:tc>
          <w:tcPr>
            <w:tcW w:w="5196" w:type="dxa"/>
            <w:tcMar>
              <w:top w:w="113" w:type="dxa"/>
              <w:bottom w:w="113" w:type="dxa"/>
            </w:tcMar>
          </w:tcPr>
          <w:p w14:paraId="14CD88CE"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lastRenderedPageBreak/>
              <w:t>Les notes ne sont disponibles qu’en anglais.</w:t>
            </w:r>
          </w:p>
        </w:tc>
      </w:tr>
      <w:tr w:rsidR="00C95B0E" w:rsidRPr="00E903CC" w14:paraId="1E5F64E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E158D13" w14:textId="77777777" w:rsidR="00C95B0E" w:rsidRPr="0036720A" w:rsidRDefault="002C20EF" w:rsidP="00E64795">
            <w:pPr>
              <w:jc w:val="center"/>
              <w:rPr>
                <w:b w:val="0"/>
                <w:sz w:val="20"/>
                <w:szCs w:val="20"/>
                <w:lang w:val="fr-FR"/>
              </w:rPr>
            </w:pPr>
            <w:hyperlink r:id="rId53" w:history="1">
              <w:r w:rsidR="00C95B0E" w:rsidRPr="0036720A">
                <w:rPr>
                  <w:rStyle w:val="Hyperlink"/>
                  <w:b w:val="0"/>
                  <w:bCs w:val="0"/>
                  <w:sz w:val="20"/>
                  <w:szCs w:val="20"/>
                  <w:lang w:val="fr-FR"/>
                </w:rPr>
                <w:t>CM/ResDH(2019)342</w:t>
              </w:r>
            </w:hyperlink>
          </w:p>
        </w:tc>
        <w:tc>
          <w:tcPr>
            <w:tcW w:w="1515" w:type="dxa"/>
            <w:tcMar>
              <w:top w:w="113" w:type="dxa"/>
              <w:bottom w:w="113" w:type="dxa"/>
            </w:tcMar>
          </w:tcPr>
          <w:p w14:paraId="1BD2051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Glavak</w:t>
            </w:r>
          </w:p>
        </w:tc>
        <w:tc>
          <w:tcPr>
            <w:tcW w:w="1120" w:type="dxa"/>
            <w:tcMar>
              <w:top w:w="113" w:type="dxa"/>
              <w:bottom w:w="113" w:type="dxa"/>
            </w:tcMar>
          </w:tcPr>
          <w:p w14:paraId="63193E0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73692/12</w:t>
            </w:r>
          </w:p>
        </w:tc>
        <w:tc>
          <w:tcPr>
            <w:tcW w:w="1334" w:type="dxa"/>
            <w:tcMar>
              <w:top w:w="113" w:type="dxa"/>
              <w:left w:w="0" w:type="dxa"/>
              <w:bottom w:w="113" w:type="dxa"/>
              <w:right w:w="0" w:type="dxa"/>
            </w:tcMar>
          </w:tcPr>
          <w:p w14:paraId="5A6E99F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05/10/2017</w:t>
            </w:r>
          </w:p>
          <w:p w14:paraId="601594B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05/10/2017</w:t>
            </w:r>
          </w:p>
        </w:tc>
        <w:tc>
          <w:tcPr>
            <w:tcW w:w="3735" w:type="dxa"/>
            <w:tcMar>
              <w:top w:w="113" w:type="dxa"/>
              <w:bottom w:w="113" w:type="dxa"/>
            </w:tcMar>
          </w:tcPr>
          <w:p w14:paraId="36F7E1BD"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E9BE9A6"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9BBC8A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CAF3628" w14:textId="77777777" w:rsidR="00C95B0E" w:rsidRPr="0036720A" w:rsidRDefault="002C20EF" w:rsidP="00DC2867">
            <w:pPr>
              <w:jc w:val="center"/>
              <w:rPr>
                <w:sz w:val="20"/>
                <w:szCs w:val="20"/>
                <w:lang w:val="fr-FR"/>
              </w:rPr>
            </w:pPr>
            <w:hyperlink r:id="rId54" w:history="1">
              <w:r w:rsidR="00C95B0E" w:rsidRPr="0036720A">
                <w:rPr>
                  <w:rStyle w:val="Hyperlink"/>
                  <w:b w:val="0"/>
                  <w:bCs w:val="0"/>
                  <w:sz w:val="20"/>
                  <w:szCs w:val="20"/>
                  <w:lang w:val="fr-FR"/>
                </w:rPr>
                <w:t>CM/ResDH(2019)62</w:t>
              </w:r>
            </w:hyperlink>
          </w:p>
        </w:tc>
        <w:tc>
          <w:tcPr>
            <w:tcW w:w="1515" w:type="dxa"/>
            <w:tcMar>
              <w:top w:w="113" w:type="dxa"/>
              <w:bottom w:w="113" w:type="dxa"/>
            </w:tcMar>
          </w:tcPr>
          <w:p w14:paraId="78BD6B8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Hoti</w:t>
            </w:r>
          </w:p>
        </w:tc>
        <w:tc>
          <w:tcPr>
            <w:tcW w:w="1120" w:type="dxa"/>
            <w:tcMar>
              <w:top w:w="113" w:type="dxa"/>
              <w:bottom w:w="113" w:type="dxa"/>
            </w:tcMar>
          </w:tcPr>
          <w:p w14:paraId="15D21EF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63311/14</w:t>
            </w:r>
          </w:p>
        </w:tc>
        <w:tc>
          <w:tcPr>
            <w:tcW w:w="1334" w:type="dxa"/>
            <w:tcMar>
              <w:top w:w="113" w:type="dxa"/>
              <w:left w:w="0" w:type="dxa"/>
              <w:bottom w:w="113" w:type="dxa"/>
              <w:right w:w="0" w:type="dxa"/>
            </w:tcMar>
          </w:tcPr>
          <w:p w14:paraId="38F9A66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26/07/2018</w:t>
            </w:r>
          </w:p>
          <w:p w14:paraId="5C7135E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26/04/2018</w:t>
            </w:r>
          </w:p>
        </w:tc>
        <w:tc>
          <w:tcPr>
            <w:tcW w:w="3735" w:type="dxa"/>
            <w:tcMar>
              <w:top w:w="113" w:type="dxa"/>
              <w:bottom w:w="113" w:type="dxa"/>
            </w:tcMar>
          </w:tcPr>
          <w:p w14:paraId="7E2E98A4"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p>
        </w:tc>
        <w:tc>
          <w:tcPr>
            <w:tcW w:w="5196" w:type="dxa"/>
            <w:tcMar>
              <w:top w:w="113" w:type="dxa"/>
              <w:bottom w:w="113" w:type="dxa"/>
            </w:tcMar>
          </w:tcPr>
          <w:p w14:paraId="5CA2B9B9"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283EF03B"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40D44FF" w14:textId="77777777" w:rsidR="00C95B0E" w:rsidRPr="0036720A" w:rsidRDefault="002C20EF" w:rsidP="00E64795">
            <w:pPr>
              <w:jc w:val="center"/>
              <w:rPr>
                <w:lang w:val="fr-FR"/>
              </w:rPr>
            </w:pPr>
            <w:hyperlink r:id="rId55" w:history="1">
              <w:r w:rsidR="00C95B0E" w:rsidRPr="0036720A">
                <w:rPr>
                  <w:rStyle w:val="Hyperlink"/>
                  <w:b w:val="0"/>
                  <w:bCs w:val="0"/>
                  <w:sz w:val="20"/>
                  <w:szCs w:val="20"/>
                  <w:lang w:val="fr-FR"/>
                </w:rPr>
                <w:t>CM/ResDH(2019)296</w:t>
              </w:r>
            </w:hyperlink>
          </w:p>
        </w:tc>
        <w:tc>
          <w:tcPr>
            <w:tcW w:w="1515" w:type="dxa"/>
            <w:tcMar>
              <w:top w:w="113" w:type="dxa"/>
              <w:bottom w:w="113" w:type="dxa"/>
            </w:tcMar>
          </w:tcPr>
          <w:p w14:paraId="6C1CC96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CRO / Klauz </w:t>
            </w:r>
            <w:r w:rsidRPr="00B36D09">
              <w:rPr>
                <w:rFonts w:cstheme="minorHAnsi"/>
                <w:b/>
                <w:sz w:val="20"/>
                <w:szCs w:val="20"/>
                <w:lang w:val="fr-FR"/>
              </w:rPr>
              <w:t>et 1 autre affaire</w:t>
            </w:r>
          </w:p>
        </w:tc>
        <w:tc>
          <w:tcPr>
            <w:tcW w:w="1120" w:type="dxa"/>
            <w:tcMar>
              <w:top w:w="113" w:type="dxa"/>
              <w:bottom w:w="113" w:type="dxa"/>
            </w:tcMar>
          </w:tcPr>
          <w:p w14:paraId="2768057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28963/10</w:t>
            </w:r>
          </w:p>
        </w:tc>
        <w:tc>
          <w:tcPr>
            <w:tcW w:w="1334" w:type="dxa"/>
            <w:tcMar>
              <w:top w:w="113" w:type="dxa"/>
              <w:left w:w="0" w:type="dxa"/>
              <w:bottom w:w="113" w:type="dxa"/>
              <w:right w:w="0" w:type="dxa"/>
            </w:tcMar>
          </w:tcPr>
          <w:p w14:paraId="5CA62F7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09/12/2013</w:t>
            </w:r>
          </w:p>
          <w:p w14:paraId="6E770F5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18/07/2013</w:t>
            </w:r>
          </w:p>
        </w:tc>
        <w:tc>
          <w:tcPr>
            <w:tcW w:w="3735" w:type="dxa"/>
            <w:tcMar>
              <w:top w:w="113" w:type="dxa"/>
              <w:bottom w:w="113" w:type="dxa"/>
            </w:tcMar>
          </w:tcPr>
          <w:p w14:paraId="689552A7"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 xml:space="preserve">Accès à la justice et fonctionnement effectif de celle-ci. Protection de la propriété : </w:t>
            </w:r>
            <w:r w:rsidRPr="00BA635D">
              <w:rPr>
                <w:rFonts w:cstheme="minorHAnsi"/>
                <w:bCs/>
                <w:i/>
                <w:iCs/>
                <w:color w:val="000000"/>
                <w:sz w:val="20"/>
                <w:szCs w:val="20"/>
                <w:lang w:val="fr-FR"/>
              </w:rPr>
              <w:t>refus d'accès à un tribunal et ingérence disproportionnée dans les droits de propriété en raison de l'ordre donné au requérant - dans le cadre d'une procédure d’indemnisation contre l'État pour ses mauvais traitements infligés par la police - de payer les frais de justice de cette procédure civile selon le principe que « le perdant paye », ces frais s'élevant presque à l'indemnité accordée (44% du montant total des dommages et intérêts initialement réclamés par le requérant). (Articles 6 §1 et 1 du Protocole n° 1)</w:t>
            </w:r>
          </w:p>
        </w:tc>
        <w:tc>
          <w:tcPr>
            <w:tcW w:w="5196" w:type="dxa"/>
            <w:tcMar>
              <w:top w:w="113" w:type="dxa"/>
              <w:bottom w:w="113" w:type="dxa"/>
            </w:tcMar>
          </w:tcPr>
          <w:p w14:paraId="4390B1DA" w14:textId="77777777" w:rsidR="00C95B0E" w:rsidRPr="002705AD" w:rsidRDefault="00C95B0E" w:rsidP="002705AD">
            <w:pPr>
              <w:jc w:val="both"/>
              <w:cnfStyle w:val="000000100000" w:firstRow="0" w:lastRow="0" w:firstColumn="0" w:lastColumn="0" w:oddVBand="0" w:evenVBand="0" w:oddHBand="1" w:evenHBand="0" w:firstRowFirstColumn="0" w:firstRowLastColumn="0" w:lastRowFirstColumn="0" w:lastRowLastColumn="0"/>
              <w:rPr>
                <w:bCs/>
                <w:iCs/>
                <w:sz w:val="20"/>
                <w:szCs w:val="20"/>
                <w:lang w:val="fr-FR"/>
              </w:rPr>
            </w:pPr>
            <w:r w:rsidRPr="00FA18CD">
              <w:rPr>
                <w:bCs/>
                <w:i/>
                <w:sz w:val="20"/>
                <w:szCs w:val="20"/>
                <w:u w:val="single"/>
                <w:lang w:val="fr-FR"/>
              </w:rPr>
              <w:t>Mesures individuelles</w:t>
            </w:r>
            <w:r w:rsidRPr="00FA18CD">
              <w:rPr>
                <w:bCs/>
                <w:i/>
                <w:sz w:val="20"/>
                <w:szCs w:val="20"/>
                <w:lang w:val="fr-FR"/>
              </w:rPr>
              <w:t xml:space="preserve"> :</w:t>
            </w:r>
            <w:r>
              <w:rPr>
                <w:bCs/>
                <w:i/>
                <w:sz w:val="20"/>
                <w:szCs w:val="20"/>
                <w:lang w:val="fr-FR"/>
              </w:rPr>
              <w:t xml:space="preserve"> </w:t>
            </w:r>
            <w:r>
              <w:rPr>
                <w:bCs/>
                <w:iCs/>
                <w:sz w:val="20"/>
                <w:szCs w:val="20"/>
                <w:lang w:val="fr-FR"/>
              </w:rPr>
              <w:t>s</w:t>
            </w:r>
            <w:r w:rsidRPr="002705AD">
              <w:rPr>
                <w:bCs/>
                <w:iCs/>
                <w:sz w:val="20"/>
                <w:szCs w:val="20"/>
                <w:lang w:val="fr-FR"/>
              </w:rPr>
              <w:t>atisfaction équitable à l'égard de tous les chefs de préjudice matériel et moral payé</w:t>
            </w:r>
            <w:r>
              <w:rPr>
                <w:bCs/>
                <w:iCs/>
                <w:sz w:val="20"/>
                <w:szCs w:val="20"/>
                <w:lang w:val="fr-FR"/>
              </w:rPr>
              <w:t>e</w:t>
            </w:r>
            <w:r w:rsidRPr="002705AD">
              <w:rPr>
                <w:bCs/>
                <w:iCs/>
                <w:sz w:val="20"/>
                <w:szCs w:val="20"/>
                <w:lang w:val="fr-FR"/>
              </w:rPr>
              <w:t>. Le premier requérant n'a pas demandé la réouverture de la procédure. Dans l</w:t>
            </w:r>
            <w:r>
              <w:rPr>
                <w:bCs/>
                <w:iCs/>
                <w:sz w:val="20"/>
                <w:szCs w:val="20"/>
                <w:lang w:val="fr-FR"/>
              </w:rPr>
              <w:t>a</w:t>
            </w:r>
            <w:r w:rsidRPr="002705AD">
              <w:rPr>
                <w:bCs/>
                <w:iCs/>
                <w:sz w:val="20"/>
                <w:szCs w:val="20"/>
                <w:lang w:val="fr-FR"/>
              </w:rPr>
              <w:t xml:space="preserve"> deuxième </w:t>
            </w:r>
            <w:r>
              <w:rPr>
                <w:bCs/>
                <w:iCs/>
                <w:sz w:val="20"/>
                <w:szCs w:val="20"/>
                <w:lang w:val="fr-FR"/>
              </w:rPr>
              <w:t>affaire</w:t>
            </w:r>
            <w:r w:rsidRPr="002705AD">
              <w:rPr>
                <w:bCs/>
                <w:iCs/>
                <w:sz w:val="20"/>
                <w:szCs w:val="20"/>
                <w:lang w:val="fr-FR"/>
              </w:rPr>
              <w:t xml:space="preserve">, la réouverture a été accordée, la décision </w:t>
            </w:r>
            <w:r>
              <w:rPr>
                <w:bCs/>
                <w:iCs/>
                <w:sz w:val="20"/>
                <w:szCs w:val="20"/>
                <w:lang w:val="fr-FR"/>
              </w:rPr>
              <w:t>contestée</w:t>
            </w:r>
            <w:r w:rsidRPr="002705AD">
              <w:rPr>
                <w:bCs/>
                <w:iCs/>
                <w:sz w:val="20"/>
                <w:szCs w:val="20"/>
                <w:lang w:val="fr-FR"/>
              </w:rPr>
              <w:t xml:space="preserve"> a été annulée et chaque partie a été condamnée à supporter ses propres frais de représentation juridique.</w:t>
            </w:r>
          </w:p>
          <w:p w14:paraId="2103C23A" w14:textId="77777777" w:rsidR="00C95B0E" w:rsidRPr="0036720A" w:rsidRDefault="00C95B0E" w:rsidP="009030FA">
            <w:pPr>
              <w:jc w:val="both"/>
              <w:cnfStyle w:val="000000100000" w:firstRow="0" w:lastRow="0" w:firstColumn="0" w:lastColumn="0" w:oddVBand="0" w:evenVBand="0" w:oddHBand="1" w:evenHBand="0" w:firstRowFirstColumn="0" w:firstRowLastColumn="0" w:lastRowFirstColumn="0" w:lastRowLastColumn="0"/>
              <w:rPr>
                <w:lang w:val="fr-FR"/>
              </w:rPr>
            </w:pPr>
            <w:r w:rsidRPr="00FA18CD">
              <w:rPr>
                <w:bCs/>
                <w:i/>
                <w:sz w:val="20"/>
                <w:szCs w:val="20"/>
                <w:u w:val="single"/>
                <w:lang w:val="fr-FR"/>
              </w:rPr>
              <w:t>Mesures générales</w:t>
            </w:r>
            <w:r w:rsidRPr="00FA18CD">
              <w:rPr>
                <w:bCs/>
                <w:i/>
                <w:sz w:val="20"/>
                <w:szCs w:val="20"/>
                <w:lang w:val="fr-FR"/>
              </w:rPr>
              <w:t xml:space="preserve"> :</w:t>
            </w:r>
            <w:r>
              <w:rPr>
                <w:bCs/>
                <w:i/>
                <w:sz w:val="20"/>
                <w:szCs w:val="20"/>
                <w:lang w:val="fr-FR"/>
              </w:rPr>
              <w:t xml:space="preserve"> </w:t>
            </w:r>
            <w:r>
              <w:rPr>
                <w:bCs/>
                <w:iCs/>
                <w:sz w:val="20"/>
                <w:szCs w:val="20"/>
                <w:lang w:val="fr-FR"/>
              </w:rPr>
              <w:t>c</w:t>
            </w:r>
            <w:r w:rsidRPr="009030FA">
              <w:rPr>
                <w:bCs/>
                <w:iCs/>
                <w:sz w:val="20"/>
                <w:szCs w:val="20"/>
                <w:lang w:val="fr-FR"/>
              </w:rPr>
              <w:t>es affaires résultaient de l'application automatique du principe du « perdant-payeur</w:t>
            </w:r>
            <w:r>
              <w:rPr>
                <w:bCs/>
                <w:iCs/>
                <w:sz w:val="20"/>
                <w:szCs w:val="20"/>
                <w:lang w:val="fr-FR"/>
              </w:rPr>
              <w:t xml:space="preserve"> </w:t>
            </w:r>
            <w:r w:rsidRPr="009030FA">
              <w:rPr>
                <w:bCs/>
                <w:iCs/>
                <w:sz w:val="20"/>
                <w:szCs w:val="20"/>
                <w:lang w:val="fr-FR"/>
              </w:rPr>
              <w:t>» du Code de procédure civile. En particulier, les juridictions internes n'ont pas tenu compte des circonstances spécifiques de chaque affaire lorsqu'elles ont imposé une charge financière disproportionnée aux requérants. En réponse aux conclusions de la Cour dans ces affaires, depuis 2013, les juridictions nationales, y compris la Cour suprême, ont aligné leur jurisprudence sur les normes de la Convention, se référant expressément aux indications de la Cour dans Klauz. En 2017, la Cour constitutionnelle a modifié sa jurisprudence en introduisant une possibilité d'examiner les plaintes concernant le remboursement des frais et dépens de représentation de l'État.</w:t>
            </w:r>
          </w:p>
        </w:tc>
      </w:tr>
      <w:tr w:rsidR="00C95B0E" w:rsidRPr="00E903CC" w14:paraId="11AAB2C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192D403" w14:textId="77777777" w:rsidR="00C95B0E" w:rsidRPr="0036720A" w:rsidRDefault="002C20EF" w:rsidP="00E64795">
            <w:pPr>
              <w:jc w:val="center"/>
              <w:rPr>
                <w:b w:val="0"/>
                <w:sz w:val="20"/>
                <w:szCs w:val="20"/>
                <w:lang w:val="fr-FR"/>
              </w:rPr>
            </w:pPr>
            <w:hyperlink r:id="rId56" w:history="1">
              <w:r w:rsidR="00C95B0E" w:rsidRPr="0036720A">
                <w:rPr>
                  <w:rStyle w:val="Hyperlink"/>
                  <w:b w:val="0"/>
                  <w:bCs w:val="0"/>
                  <w:sz w:val="20"/>
                  <w:szCs w:val="20"/>
                  <w:lang w:val="fr-FR"/>
                </w:rPr>
                <w:t>CM/ResDH(2019)338</w:t>
              </w:r>
            </w:hyperlink>
          </w:p>
        </w:tc>
        <w:tc>
          <w:tcPr>
            <w:tcW w:w="1515" w:type="dxa"/>
            <w:tcMar>
              <w:top w:w="113" w:type="dxa"/>
              <w:bottom w:w="113" w:type="dxa"/>
            </w:tcMar>
          </w:tcPr>
          <w:p w14:paraId="48DC42F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Lisica</w:t>
            </w:r>
          </w:p>
        </w:tc>
        <w:tc>
          <w:tcPr>
            <w:tcW w:w="1120" w:type="dxa"/>
            <w:tcMar>
              <w:top w:w="113" w:type="dxa"/>
              <w:bottom w:w="113" w:type="dxa"/>
            </w:tcMar>
          </w:tcPr>
          <w:p w14:paraId="4502E43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20100/06</w:t>
            </w:r>
          </w:p>
        </w:tc>
        <w:tc>
          <w:tcPr>
            <w:tcW w:w="1334" w:type="dxa"/>
            <w:tcMar>
              <w:top w:w="113" w:type="dxa"/>
              <w:left w:w="0" w:type="dxa"/>
              <w:bottom w:w="113" w:type="dxa"/>
              <w:right w:w="0" w:type="dxa"/>
            </w:tcMar>
          </w:tcPr>
          <w:p w14:paraId="1AF8DE1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25/05/2010</w:t>
            </w:r>
          </w:p>
          <w:p w14:paraId="586C7A8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25/02/2010</w:t>
            </w:r>
          </w:p>
        </w:tc>
        <w:tc>
          <w:tcPr>
            <w:tcW w:w="3735" w:type="dxa"/>
            <w:tcMar>
              <w:top w:w="113" w:type="dxa"/>
              <w:bottom w:w="113" w:type="dxa"/>
            </w:tcMar>
          </w:tcPr>
          <w:p w14:paraId="54A5A85E"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2390CBD"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58A5D1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C989F4E"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"http://hudoc.echr.coe.int/eng?i=001-192956"</w:instrText>
            </w:r>
            <w:r w:rsidRPr="0036720A">
              <w:rPr>
                <w:sz w:val="20"/>
                <w:szCs w:val="20"/>
                <w:lang w:val="fr-FR"/>
              </w:rPr>
              <w:fldChar w:fldCharType="separate"/>
            </w:r>
            <w:r w:rsidRPr="0036720A">
              <w:rPr>
                <w:rStyle w:val="Hyperlink"/>
                <w:b w:val="0"/>
                <w:bCs w:val="0"/>
                <w:sz w:val="20"/>
                <w:szCs w:val="20"/>
                <w:lang w:val="fr-FR"/>
              </w:rPr>
              <w:t>CM/ResDH(2019)</w:t>
            </w:r>
          </w:p>
          <w:p w14:paraId="66246394" w14:textId="77777777" w:rsidR="00C95B0E" w:rsidRPr="0036720A" w:rsidRDefault="00C95B0E" w:rsidP="00DC2867">
            <w:pPr>
              <w:jc w:val="center"/>
              <w:rPr>
                <w:sz w:val="20"/>
                <w:szCs w:val="20"/>
                <w:lang w:val="fr-FR"/>
              </w:rPr>
            </w:pPr>
            <w:r w:rsidRPr="0036720A">
              <w:rPr>
                <w:rStyle w:val="Hyperlink"/>
                <w:b w:val="0"/>
                <w:bCs w:val="0"/>
                <w:sz w:val="20"/>
                <w:szCs w:val="20"/>
                <w:lang w:val="fr-FR"/>
              </w:rPr>
              <w:t>84</w:t>
            </w:r>
            <w:r w:rsidRPr="0036720A">
              <w:rPr>
                <w:sz w:val="20"/>
                <w:szCs w:val="20"/>
                <w:lang w:val="fr-FR"/>
              </w:rPr>
              <w:fldChar w:fldCharType="end"/>
            </w:r>
          </w:p>
        </w:tc>
        <w:tc>
          <w:tcPr>
            <w:tcW w:w="1515" w:type="dxa"/>
            <w:tcMar>
              <w:top w:w="113" w:type="dxa"/>
              <w:bottom w:w="113" w:type="dxa"/>
            </w:tcMar>
          </w:tcPr>
          <w:p w14:paraId="1D0D025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Lovric</w:t>
            </w:r>
          </w:p>
        </w:tc>
        <w:tc>
          <w:tcPr>
            <w:tcW w:w="1120" w:type="dxa"/>
            <w:tcMar>
              <w:top w:w="113" w:type="dxa"/>
              <w:bottom w:w="113" w:type="dxa"/>
            </w:tcMar>
          </w:tcPr>
          <w:p w14:paraId="17200B8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38458/15</w:t>
            </w:r>
          </w:p>
        </w:tc>
        <w:tc>
          <w:tcPr>
            <w:tcW w:w="1334" w:type="dxa"/>
            <w:tcMar>
              <w:top w:w="113" w:type="dxa"/>
              <w:left w:w="0" w:type="dxa"/>
              <w:bottom w:w="113" w:type="dxa"/>
              <w:right w:w="0" w:type="dxa"/>
            </w:tcMar>
          </w:tcPr>
          <w:p w14:paraId="4366921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04/07/2017</w:t>
            </w:r>
          </w:p>
          <w:p w14:paraId="50FFF6C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04/04/2017</w:t>
            </w:r>
          </w:p>
        </w:tc>
        <w:tc>
          <w:tcPr>
            <w:tcW w:w="3735" w:type="dxa"/>
            <w:tcMar>
              <w:top w:w="113" w:type="dxa"/>
              <w:bottom w:w="113" w:type="dxa"/>
            </w:tcMar>
          </w:tcPr>
          <w:p w14:paraId="06AA98B2"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9B08FD2"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338A5C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822AB48" w14:textId="77777777" w:rsidR="00C95B0E" w:rsidRPr="0036720A" w:rsidRDefault="002C20EF" w:rsidP="00E64795">
            <w:pPr>
              <w:jc w:val="center"/>
              <w:rPr>
                <w:b w:val="0"/>
                <w:sz w:val="20"/>
                <w:szCs w:val="20"/>
                <w:lang w:val="fr-FR"/>
              </w:rPr>
            </w:pPr>
            <w:hyperlink r:id="rId57" w:history="1">
              <w:r w:rsidR="00C95B0E" w:rsidRPr="0036720A">
                <w:rPr>
                  <w:rStyle w:val="Hyperlink"/>
                  <w:b w:val="0"/>
                  <w:bCs w:val="0"/>
                  <w:sz w:val="20"/>
                  <w:szCs w:val="20"/>
                  <w:lang w:val="fr-FR"/>
                </w:rPr>
                <w:t>CM/ResDH(2019)340</w:t>
              </w:r>
            </w:hyperlink>
          </w:p>
        </w:tc>
        <w:tc>
          <w:tcPr>
            <w:tcW w:w="1515" w:type="dxa"/>
            <w:tcMar>
              <w:top w:w="113" w:type="dxa"/>
              <w:bottom w:w="113" w:type="dxa"/>
            </w:tcMar>
          </w:tcPr>
          <w:p w14:paraId="35118DC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Lu</w:t>
            </w:r>
            <w:r>
              <w:rPr>
                <w:rFonts w:cstheme="minorHAnsi"/>
                <w:b/>
                <w:sz w:val="20"/>
                <w:szCs w:val="20"/>
                <w:lang w:val="fr-FR"/>
              </w:rPr>
              <w:t>c</w:t>
            </w:r>
            <w:r w:rsidRPr="0036720A">
              <w:rPr>
                <w:rFonts w:cstheme="minorHAnsi"/>
                <w:b/>
                <w:sz w:val="20"/>
                <w:szCs w:val="20"/>
                <w:lang w:val="fr-FR"/>
              </w:rPr>
              <w:t>i</w:t>
            </w:r>
            <w:r>
              <w:rPr>
                <w:rFonts w:cstheme="minorHAnsi"/>
                <w:b/>
                <w:sz w:val="20"/>
                <w:szCs w:val="20"/>
                <w:lang w:val="fr-FR"/>
              </w:rPr>
              <w:t>c</w:t>
            </w:r>
            <w:r w:rsidRPr="0036720A">
              <w:rPr>
                <w:rFonts w:cstheme="minorHAnsi"/>
                <w:b/>
                <w:sz w:val="20"/>
                <w:szCs w:val="20"/>
                <w:lang w:val="fr-FR"/>
              </w:rPr>
              <w:t xml:space="preserve"> </w:t>
            </w:r>
            <w:r w:rsidRPr="00B36D09">
              <w:rPr>
                <w:rFonts w:cstheme="minorHAnsi"/>
                <w:b/>
                <w:sz w:val="20"/>
                <w:szCs w:val="20"/>
                <w:lang w:val="fr-FR"/>
              </w:rPr>
              <w:t>et 1 autre affaire</w:t>
            </w:r>
          </w:p>
        </w:tc>
        <w:tc>
          <w:tcPr>
            <w:tcW w:w="1120" w:type="dxa"/>
            <w:tcMar>
              <w:top w:w="113" w:type="dxa"/>
              <w:bottom w:w="113" w:type="dxa"/>
            </w:tcMar>
          </w:tcPr>
          <w:p w14:paraId="7D799E2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5699/11+</w:t>
            </w:r>
          </w:p>
        </w:tc>
        <w:tc>
          <w:tcPr>
            <w:tcW w:w="1334" w:type="dxa"/>
            <w:tcMar>
              <w:top w:w="113" w:type="dxa"/>
              <w:left w:w="0" w:type="dxa"/>
              <w:bottom w:w="113" w:type="dxa"/>
              <w:right w:w="0" w:type="dxa"/>
            </w:tcMar>
          </w:tcPr>
          <w:p w14:paraId="3DB43BB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27/05/2014</w:t>
            </w:r>
          </w:p>
          <w:p w14:paraId="4663D2B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27/02/2014</w:t>
            </w:r>
          </w:p>
        </w:tc>
        <w:tc>
          <w:tcPr>
            <w:tcW w:w="3735" w:type="dxa"/>
            <w:tcMar>
              <w:top w:w="113" w:type="dxa"/>
              <w:bottom w:w="113" w:type="dxa"/>
            </w:tcMar>
          </w:tcPr>
          <w:p w14:paraId="7E96A9C3"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4FB9965"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7AE5FA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F3BFD3C" w14:textId="77777777" w:rsidR="00C95B0E" w:rsidRPr="0036720A" w:rsidRDefault="002C20EF" w:rsidP="00E64795">
            <w:pPr>
              <w:jc w:val="center"/>
              <w:rPr>
                <w:b w:val="0"/>
                <w:sz w:val="20"/>
                <w:szCs w:val="20"/>
                <w:lang w:val="fr-FR"/>
              </w:rPr>
            </w:pPr>
            <w:hyperlink r:id="rId58" w:history="1">
              <w:r w:rsidR="00C95B0E" w:rsidRPr="0036720A">
                <w:rPr>
                  <w:rStyle w:val="Hyperlink"/>
                  <w:b w:val="0"/>
                  <w:bCs w:val="0"/>
                  <w:sz w:val="20"/>
                  <w:szCs w:val="20"/>
                  <w:lang w:val="fr-FR"/>
                </w:rPr>
                <w:t>CM/ResDH(2019)341</w:t>
              </w:r>
            </w:hyperlink>
          </w:p>
        </w:tc>
        <w:tc>
          <w:tcPr>
            <w:tcW w:w="1515" w:type="dxa"/>
            <w:tcMar>
              <w:top w:w="113" w:type="dxa"/>
              <w:bottom w:w="113" w:type="dxa"/>
            </w:tcMar>
          </w:tcPr>
          <w:p w14:paraId="1B6EC71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CRO / Maresti </w:t>
            </w:r>
            <w:r w:rsidRPr="00B36D09">
              <w:rPr>
                <w:rFonts w:cstheme="minorHAnsi"/>
                <w:b/>
                <w:sz w:val="20"/>
                <w:szCs w:val="20"/>
                <w:lang w:val="fr-FR"/>
              </w:rPr>
              <w:t>et 1 autre affaire</w:t>
            </w:r>
          </w:p>
        </w:tc>
        <w:tc>
          <w:tcPr>
            <w:tcW w:w="1120" w:type="dxa"/>
            <w:tcMar>
              <w:top w:w="113" w:type="dxa"/>
              <w:bottom w:w="113" w:type="dxa"/>
            </w:tcMar>
          </w:tcPr>
          <w:p w14:paraId="03D833C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55759/07+</w:t>
            </w:r>
          </w:p>
        </w:tc>
        <w:tc>
          <w:tcPr>
            <w:tcW w:w="1334" w:type="dxa"/>
            <w:tcMar>
              <w:top w:w="113" w:type="dxa"/>
              <w:left w:w="0" w:type="dxa"/>
              <w:bottom w:w="113" w:type="dxa"/>
              <w:right w:w="0" w:type="dxa"/>
            </w:tcMar>
          </w:tcPr>
          <w:p w14:paraId="1846B67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25/09/2009</w:t>
            </w:r>
          </w:p>
          <w:p w14:paraId="6BD2483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25/06/2009</w:t>
            </w:r>
          </w:p>
        </w:tc>
        <w:tc>
          <w:tcPr>
            <w:tcW w:w="3735" w:type="dxa"/>
            <w:tcMar>
              <w:top w:w="113" w:type="dxa"/>
              <w:bottom w:w="113" w:type="dxa"/>
            </w:tcMar>
          </w:tcPr>
          <w:p w14:paraId="7D298281" w14:textId="77777777" w:rsidR="00C95B0E" w:rsidRPr="00BA635D" w:rsidRDefault="00C95B0E" w:rsidP="0003507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 Ne bis in idem.</w:t>
            </w:r>
          </w:p>
          <w:p w14:paraId="3C8079F0"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p>
          <w:p w14:paraId="27D2B565"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p>
        </w:tc>
        <w:tc>
          <w:tcPr>
            <w:tcW w:w="5196" w:type="dxa"/>
            <w:tcMar>
              <w:top w:w="113" w:type="dxa"/>
              <w:bottom w:w="113" w:type="dxa"/>
            </w:tcMar>
          </w:tcPr>
          <w:p w14:paraId="5985A8ED"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93FBCA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9804B8" w14:textId="77777777" w:rsidR="00C95B0E" w:rsidRPr="0036720A" w:rsidRDefault="002C20EF" w:rsidP="00DC2867">
            <w:pPr>
              <w:jc w:val="center"/>
              <w:rPr>
                <w:lang w:val="fr-FR"/>
              </w:rPr>
            </w:pPr>
            <w:hyperlink r:id="rId59" w:history="1">
              <w:r w:rsidR="00C95B0E" w:rsidRPr="0036720A">
                <w:rPr>
                  <w:rStyle w:val="Hyperlink"/>
                  <w:b w:val="0"/>
                  <w:bCs w:val="0"/>
                  <w:sz w:val="20"/>
                  <w:szCs w:val="20"/>
                  <w:lang w:val="fr-FR"/>
                </w:rPr>
                <w:t>CM/ResDH(2019)20</w:t>
              </w:r>
            </w:hyperlink>
          </w:p>
        </w:tc>
        <w:tc>
          <w:tcPr>
            <w:tcW w:w="1515" w:type="dxa"/>
            <w:tcMar>
              <w:top w:w="113" w:type="dxa"/>
              <w:bottom w:w="113" w:type="dxa"/>
            </w:tcMar>
          </w:tcPr>
          <w:p w14:paraId="1DFA07A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Margaretic</w:t>
            </w:r>
          </w:p>
        </w:tc>
        <w:tc>
          <w:tcPr>
            <w:tcW w:w="1120" w:type="dxa"/>
            <w:tcMar>
              <w:top w:w="113" w:type="dxa"/>
              <w:bottom w:w="113" w:type="dxa"/>
            </w:tcMar>
          </w:tcPr>
          <w:p w14:paraId="1C04281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16115/13</w:t>
            </w:r>
          </w:p>
        </w:tc>
        <w:tc>
          <w:tcPr>
            <w:tcW w:w="1334" w:type="dxa"/>
            <w:tcMar>
              <w:top w:w="113" w:type="dxa"/>
              <w:left w:w="0" w:type="dxa"/>
              <w:bottom w:w="113" w:type="dxa"/>
              <w:right w:w="0" w:type="dxa"/>
            </w:tcMar>
          </w:tcPr>
          <w:p w14:paraId="6682204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13/10/2014</w:t>
            </w:r>
          </w:p>
          <w:p w14:paraId="291DAA5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05/06/2014</w:t>
            </w:r>
          </w:p>
        </w:tc>
        <w:tc>
          <w:tcPr>
            <w:tcW w:w="3735" w:type="dxa"/>
            <w:tcMar>
              <w:top w:w="113" w:type="dxa"/>
              <w:bottom w:w="113" w:type="dxa"/>
            </w:tcMar>
          </w:tcPr>
          <w:p w14:paraId="721CEEA6"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5AFC39BC"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871F16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D347CCD" w14:textId="77777777" w:rsidR="00C95B0E" w:rsidRPr="0036720A" w:rsidRDefault="002C20EF" w:rsidP="00E64795">
            <w:pPr>
              <w:jc w:val="center"/>
              <w:rPr>
                <w:lang w:val="fr-FR"/>
              </w:rPr>
            </w:pPr>
            <w:hyperlink r:id="rId60" w:history="1">
              <w:r w:rsidR="00C95B0E" w:rsidRPr="0036720A">
                <w:rPr>
                  <w:rStyle w:val="Hyperlink"/>
                  <w:b w:val="0"/>
                  <w:bCs w:val="0"/>
                  <w:sz w:val="20"/>
                  <w:szCs w:val="20"/>
                  <w:lang w:val="fr-FR"/>
                </w:rPr>
                <w:t>CM/ResDH(2019)271</w:t>
              </w:r>
            </w:hyperlink>
          </w:p>
        </w:tc>
        <w:tc>
          <w:tcPr>
            <w:tcW w:w="1515" w:type="dxa"/>
            <w:tcMar>
              <w:top w:w="113" w:type="dxa"/>
              <w:bottom w:w="113" w:type="dxa"/>
            </w:tcMar>
          </w:tcPr>
          <w:p w14:paraId="21A4982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Mateljan</w:t>
            </w:r>
          </w:p>
        </w:tc>
        <w:tc>
          <w:tcPr>
            <w:tcW w:w="1120" w:type="dxa"/>
            <w:tcMar>
              <w:top w:w="113" w:type="dxa"/>
              <w:bottom w:w="113" w:type="dxa"/>
            </w:tcMar>
          </w:tcPr>
          <w:p w14:paraId="426E7F5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64855/11</w:t>
            </w:r>
          </w:p>
        </w:tc>
        <w:tc>
          <w:tcPr>
            <w:tcW w:w="1334" w:type="dxa"/>
            <w:tcMar>
              <w:top w:w="113" w:type="dxa"/>
              <w:left w:w="0" w:type="dxa"/>
              <w:bottom w:w="113" w:type="dxa"/>
              <w:right w:w="0" w:type="dxa"/>
            </w:tcMar>
          </w:tcPr>
          <w:p w14:paraId="2417FEA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12/07/2018</w:t>
            </w:r>
          </w:p>
          <w:p w14:paraId="4791228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12/07/2018</w:t>
            </w:r>
          </w:p>
        </w:tc>
        <w:tc>
          <w:tcPr>
            <w:tcW w:w="3735" w:type="dxa"/>
            <w:tcMar>
              <w:top w:w="113" w:type="dxa"/>
              <w:bottom w:w="113" w:type="dxa"/>
            </w:tcMar>
          </w:tcPr>
          <w:p w14:paraId="25E6C1C1"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du domicile.</w:t>
            </w:r>
          </w:p>
        </w:tc>
        <w:tc>
          <w:tcPr>
            <w:tcW w:w="5196" w:type="dxa"/>
            <w:tcMar>
              <w:top w:w="113" w:type="dxa"/>
              <w:bottom w:w="113" w:type="dxa"/>
            </w:tcMar>
          </w:tcPr>
          <w:p w14:paraId="20A3D6BE"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9D66C1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6467646" w14:textId="77777777" w:rsidR="00C95B0E" w:rsidRPr="0036720A" w:rsidRDefault="002C20EF" w:rsidP="00E64795">
            <w:pPr>
              <w:jc w:val="center"/>
              <w:rPr>
                <w:lang w:val="fr-FR"/>
              </w:rPr>
            </w:pPr>
            <w:hyperlink r:id="rId61" w:history="1">
              <w:r w:rsidR="00C95B0E" w:rsidRPr="0036720A">
                <w:rPr>
                  <w:rStyle w:val="Hyperlink"/>
                  <w:b w:val="0"/>
                  <w:bCs w:val="0"/>
                  <w:sz w:val="20"/>
                  <w:szCs w:val="20"/>
                  <w:lang w:val="fr-FR"/>
                </w:rPr>
                <w:t>CM/ResDH(2019)272</w:t>
              </w:r>
            </w:hyperlink>
          </w:p>
        </w:tc>
        <w:tc>
          <w:tcPr>
            <w:tcW w:w="1515" w:type="dxa"/>
            <w:tcMar>
              <w:top w:w="113" w:type="dxa"/>
              <w:bottom w:w="113" w:type="dxa"/>
            </w:tcMar>
          </w:tcPr>
          <w:p w14:paraId="6834395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Mindek</w:t>
            </w:r>
          </w:p>
        </w:tc>
        <w:tc>
          <w:tcPr>
            <w:tcW w:w="1120" w:type="dxa"/>
            <w:tcMar>
              <w:top w:w="113" w:type="dxa"/>
              <w:bottom w:w="113" w:type="dxa"/>
            </w:tcMar>
          </w:tcPr>
          <w:p w14:paraId="3687A2C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6169/13</w:t>
            </w:r>
          </w:p>
        </w:tc>
        <w:tc>
          <w:tcPr>
            <w:tcW w:w="1334" w:type="dxa"/>
            <w:tcMar>
              <w:top w:w="113" w:type="dxa"/>
              <w:left w:w="0" w:type="dxa"/>
              <w:bottom w:w="113" w:type="dxa"/>
              <w:right w:w="0" w:type="dxa"/>
            </w:tcMar>
          </w:tcPr>
          <w:p w14:paraId="0C7BA72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30/11/2016</w:t>
            </w:r>
          </w:p>
          <w:p w14:paraId="7EC818E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30/08/2016</w:t>
            </w:r>
          </w:p>
          <w:p w14:paraId="5D6FFCF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D70CE">
              <w:rPr>
                <w:rFonts w:cstheme="minorHAnsi"/>
                <w:sz w:val="20"/>
                <w:szCs w:val="20"/>
                <w:lang w:val="fr-FR"/>
              </w:rPr>
              <w:t xml:space="preserve">(fond) </w:t>
            </w:r>
            <w:r w:rsidRPr="0036720A">
              <w:rPr>
                <w:rFonts w:cstheme="minorHAnsi"/>
                <w:b/>
                <w:sz w:val="20"/>
                <w:szCs w:val="20"/>
                <w:lang w:val="fr-FR"/>
              </w:rPr>
              <w:t>11/09/2018</w:t>
            </w:r>
          </w:p>
          <w:p w14:paraId="2C480EE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11/09/2018</w:t>
            </w:r>
          </w:p>
          <w:p w14:paraId="6370B43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Pr>
                <w:rFonts w:cstheme="minorHAnsi"/>
                <w:sz w:val="20"/>
                <w:szCs w:val="20"/>
                <w:lang w:val="fr-FR"/>
              </w:rPr>
              <w:t>(requête en ré</w:t>
            </w:r>
            <w:r w:rsidRPr="0036720A">
              <w:rPr>
                <w:rFonts w:cstheme="minorHAnsi"/>
                <w:sz w:val="20"/>
                <w:szCs w:val="20"/>
                <w:lang w:val="fr-FR"/>
              </w:rPr>
              <w:t xml:space="preserve">vision </w:t>
            </w:r>
            <w:r>
              <w:rPr>
                <w:rFonts w:cstheme="minorHAnsi"/>
                <w:sz w:val="20"/>
                <w:szCs w:val="20"/>
                <w:lang w:val="fr-FR"/>
              </w:rPr>
              <w:t>rejetée)</w:t>
            </w:r>
          </w:p>
        </w:tc>
        <w:tc>
          <w:tcPr>
            <w:tcW w:w="3735" w:type="dxa"/>
            <w:tcMar>
              <w:top w:w="113" w:type="dxa"/>
              <w:bottom w:w="113" w:type="dxa"/>
            </w:tcMar>
          </w:tcPr>
          <w:p w14:paraId="75BDBACD"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 :</w:t>
            </w:r>
            <w:r w:rsidRPr="00BA635D">
              <w:rPr>
                <w:i/>
                <w:iCs/>
                <w:lang w:val="fr-FR"/>
              </w:rPr>
              <w:t xml:space="preserve"> </w:t>
            </w:r>
            <w:r w:rsidRPr="00BA635D">
              <w:rPr>
                <w:rFonts w:cstheme="minorHAnsi"/>
                <w:bCs/>
                <w:i/>
                <w:iCs/>
                <w:color w:val="000000"/>
                <w:sz w:val="20"/>
                <w:szCs w:val="20"/>
                <w:lang w:val="fr-FR"/>
              </w:rPr>
              <w:t>Ingérence disproportionnée en raison des décisions manifestement déraisonnables du tribunal national dans la procédure d'exécution de vendre au créancier la part du requérant dans l'immobilier, qui était sa maison, même après le paiement intégral de la dette correspondante. (Article 1 du Protocole n ° 1)</w:t>
            </w:r>
          </w:p>
        </w:tc>
        <w:tc>
          <w:tcPr>
            <w:tcW w:w="5196" w:type="dxa"/>
            <w:tcMar>
              <w:top w:w="113" w:type="dxa"/>
              <w:bottom w:w="113" w:type="dxa"/>
            </w:tcMar>
          </w:tcPr>
          <w:p w14:paraId="0AB4461C" w14:textId="77777777" w:rsidR="00C95B0E" w:rsidRDefault="00C95B0E" w:rsidP="00387503">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FA18CD">
              <w:rPr>
                <w:bCs/>
                <w:i/>
                <w:sz w:val="20"/>
                <w:szCs w:val="20"/>
                <w:u w:val="single"/>
                <w:lang w:val="fr-FR"/>
              </w:rPr>
              <w:t>Mesures individuelles</w:t>
            </w:r>
            <w:r w:rsidRPr="00FA18CD">
              <w:rPr>
                <w:bCs/>
                <w:i/>
                <w:sz w:val="20"/>
                <w:szCs w:val="20"/>
                <w:lang w:val="fr-FR"/>
              </w:rPr>
              <w:t xml:space="preserve"> :</w:t>
            </w:r>
            <w:r>
              <w:rPr>
                <w:bCs/>
                <w:i/>
                <w:sz w:val="20"/>
                <w:szCs w:val="20"/>
                <w:lang w:val="fr-FR"/>
              </w:rPr>
              <w:t xml:space="preserve"> </w:t>
            </w:r>
            <w:r>
              <w:rPr>
                <w:bCs/>
                <w:iCs/>
                <w:sz w:val="20"/>
                <w:szCs w:val="20"/>
                <w:lang w:val="fr-FR"/>
              </w:rPr>
              <w:t>le</w:t>
            </w:r>
            <w:r w:rsidRPr="00387503">
              <w:rPr>
                <w:bCs/>
                <w:iCs/>
                <w:sz w:val="20"/>
                <w:szCs w:val="20"/>
                <w:lang w:val="fr-FR"/>
              </w:rPr>
              <w:t xml:space="preserve"> requérant, invoquant le constat par la CEDH d</w:t>
            </w:r>
            <w:r>
              <w:rPr>
                <w:bCs/>
                <w:iCs/>
                <w:sz w:val="20"/>
                <w:szCs w:val="20"/>
                <w:lang w:val="fr-FR"/>
              </w:rPr>
              <w:t>’un</w:t>
            </w:r>
            <w:r w:rsidRPr="00387503">
              <w:rPr>
                <w:bCs/>
                <w:iCs/>
                <w:sz w:val="20"/>
                <w:szCs w:val="20"/>
                <w:lang w:val="fr-FR"/>
              </w:rPr>
              <w:t>e violation de l'article 1 du Protocole n° 1, pouvait intenter une action pour enrichissement sans cause devant les juridictions internes, mais il ne l'a pas fait. Aucune réclamation pour dommage moral n'a été présentée. Le requérant est décédé en décembre 2018. Ses héritiers sont parvenus à un accord avec le créancier.</w:t>
            </w:r>
          </w:p>
          <w:p w14:paraId="40F2488F" w14:textId="77777777" w:rsidR="00C95B0E" w:rsidRPr="0036720A" w:rsidRDefault="00C95B0E" w:rsidP="00387503">
            <w:pPr>
              <w:jc w:val="both"/>
              <w:cnfStyle w:val="000000000000" w:firstRow="0" w:lastRow="0" w:firstColumn="0" w:lastColumn="0" w:oddVBand="0" w:evenVBand="0" w:oddHBand="0" w:evenHBand="0" w:firstRowFirstColumn="0" w:firstRowLastColumn="0" w:lastRowFirstColumn="0" w:lastRowLastColumn="0"/>
              <w:rPr>
                <w:lang w:val="fr-FR"/>
              </w:rPr>
            </w:pPr>
            <w:r w:rsidRPr="00FA18CD">
              <w:rPr>
                <w:bCs/>
                <w:i/>
                <w:sz w:val="20"/>
                <w:szCs w:val="20"/>
                <w:u w:val="single"/>
                <w:lang w:val="fr-FR"/>
              </w:rPr>
              <w:t>Mesures générales</w:t>
            </w:r>
            <w:r w:rsidRPr="00FA18CD">
              <w:rPr>
                <w:bCs/>
                <w:i/>
                <w:sz w:val="20"/>
                <w:szCs w:val="20"/>
                <w:lang w:val="fr-FR"/>
              </w:rPr>
              <w:t xml:space="preserve"> :</w:t>
            </w:r>
            <w:r>
              <w:rPr>
                <w:bCs/>
                <w:i/>
                <w:sz w:val="20"/>
                <w:szCs w:val="20"/>
                <w:lang w:val="fr-FR"/>
              </w:rPr>
              <w:t xml:space="preserve"> </w:t>
            </w:r>
            <w:r>
              <w:rPr>
                <w:bCs/>
                <w:iCs/>
                <w:sz w:val="20"/>
                <w:szCs w:val="20"/>
                <w:lang w:val="fr-FR"/>
              </w:rPr>
              <w:t>d</w:t>
            </w:r>
            <w:r w:rsidRPr="00387503">
              <w:rPr>
                <w:bCs/>
                <w:iCs/>
                <w:sz w:val="20"/>
                <w:szCs w:val="20"/>
                <w:lang w:val="fr-FR"/>
              </w:rPr>
              <w:t xml:space="preserve">es modifications à la loi sur l'exécution sont entrées en vigueur en juillet 2017, exigeant l'application du principe d'un juste équilibre entre les intérêts du créancier et du débiteur dans les procédures d'exécution. En particulier, les tribunaux </w:t>
            </w:r>
            <w:r>
              <w:rPr>
                <w:bCs/>
                <w:iCs/>
                <w:sz w:val="20"/>
                <w:szCs w:val="20"/>
                <w:lang w:val="fr-FR"/>
              </w:rPr>
              <w:t>internes</w:t>
            </w:r>
            <w:r w:rsidRPr="00387503">
              <w:rPr>
                <w:bCs/>
                <w:iCs/>
                <w:sz w:val="20"/>
                <w:szCs w:val="20"/>
                <w:lang w:val="fr-FR"/>
              </w:rPr>
              <w:t xml:space="preserve"> doivent évaluer les circonstances individuelles de chaque affaire. L'arrêt a été traduit, publié et diffusé.</w:t>
            </w:r>
          </w:p>
        </w:tc>
      </w:tr>
      <w:tr w:rsidR="00C95B0E" w:rsidRPr="00E903CC" w14:paraId="55AB867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1FE9065" w14:textId="77777777" w:rsidR="00C95B0E" w:rsidRPr="0036720A" w:rsidRDefault="002C20EF" w:rsidP="00E64795">
            <w:pPr>
              <w:jc w:val="center"/>
              <w:rPr>
                <w:b w:val="0"/>
                <w:sz w:val="20"/>
                <w:szCs w:val="20"/>
                <w:lang w:val="fr-FR"/>
              </w:rPr>
            </w:pPr>
            <w:hyperlink r:id="rId62" w:history="1">
              <w:r w:rsidR="00C95B0E" w:rsidRPr="0036720A">
                <w:rPr>
                  <w:rStyle w:val="Hyperlink"/>
                  <w:b w:val="0"/>
                  <w:bCs w:val="0"/>
                  <w:sz w:val="20"/>
                  <w:szCs w:val="20"/>
                  <w:lang w:val="fr-FR"/>
                </w:rPr>
                <w:t>CM/ResDH(2019)339</w:t>
              </w:r>
            </w:hyperlink>
          </w:p>
        </w:tc>
        <w:tc>
          <w:tcPr>
            <w:tcW w:w="1515" w:type="dxa"/>
            <w:tcMar>
              <w:top w:w="113" w:type="dxa"/>
              <w:bottom w:w="113" w:type="dxa"/>
            </w:tcMar>
          </w:tcPr>
          <w:p w14:paraId="3DF62FD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Remetin</w:t>
            </w:r>
          </w:p>
        </w:tc>
        <w:tc>
          <w:tcPr>
            <w:tcW w:w="1120" w:type="dxa"/>
            <w:tcMar>
              <w:top w:w="113" w:type="dxa"/>
              <w:bottom w:w="113" w:type="dxa"/>
            </w:tcMar>
          </w:tcPr>
          <w:p w14:paraId="2895E09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29525/10</w:t>
            </w:r>
          </w:p>
        </w:tc>
        <w:tc>
          <w:tcPr>
            <w:tcW w:w="1334" w:type="dxa"/>
            <w:tcMar>
              <w:top w:w="113" w:type="dxa"/>
              <w:left w:w="0" w:type="dxa"/>
              <w:bottom w:w="113" w:type="dxa"/>
              <w:right w:w="0" w:type="dxa"/>
            </w:tcMar>
          </w:tcPr>
          <w:p w14:paraId="18D69F8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11/03/2013</w:t>
            </w:r>
          </w:p>
          <w:p w14:paraId="7CB2FC9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11/12/2012</w:t>
            </w:r>
          </w:p>
        </w:tc>
        <w:tc>
          <w:tcPr>
            <w:tcW w:w="3735" w:type="dxa"/>
            <w:tcMar>
              <w:top w:w="113" w:type="dxa"/>
              <w:bottom w:w="113" w:type="dxa"/>
            </w:tcMar>
          </w:tcPr>
          <w:p w14:paraId="79914B67"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w:t>
            </w:r>
          </w:p>
        </w:tc>
        <w:tc>
          <w:tcPr>
            <w:tcW w:w="5196" w:type="dxa"/>
            <w:tcMar>
              <w:top w:w="113" w:type="dxa"/>
              <w:bottom w:w="113" w:type="dxa"/>
            </w:tcMar>
          </w:tcPr>
          <w:p w14:paraId="560695BE"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65263B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05196E3"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"http://hudoc.echr.coe.int/eng?i=001-192959"</w:instrText>
            </w:r>
            <w:r w:rsidRPr="0036720A">
              <w:rPr>
                <w:sz w:val="20"/>
                <w:szCs w:val="20"/>
                <w:lang w:val="fr-FR"/>
              </w:rPr>
              <w:fldChar w:fldCharType="separate"/>
            </w:r>
            <w:r w:rsidRPr="0036720A">
              <w:rPr>
                <w:rStyle w:val="Hyperlink"/>
                <w:b w:val="0"/>
                <w:bCs w:val="0"/>
                <w:sz w:val="20"/>
                <w:szCs w:val="20"/>
                <w:lang w:val="fr-FR"/>
              </w:rPr>
              <w:t>CM/ResDH(2019)</w:t>
            </w:r>
          </w:p>
          <w:p w14:paraId="45164347" w14:textId="77777777" w:rsidR="00C95B0E" w:rsidRPr="0036720A" w:rsidRDefault="00C95B0E" w:rsidP="00DC2867">
            <w:pPr>
              <w:jc w:val="center"/>
              <w:rPr>
                <w:sz w:val="20"/>
                <w:szCs w:val="20"/>
                <w:lang w:val="fr-FR"/>
              </w:rPr>
            </w:pPr>
            <w:r w:rsidRPr="0036720A">
              <w:rPr>
                <w:rStyle w:val="Hyperlink"/>
                <w:b w:val="0"/>
                <w:bCs w:val="0"/>
                <w:sz w:val="20"/>
                <w:szCs w:val="20"/>
                <w:lang w:val="fr-FR"/>
              </w:rPr>
              <w:t>85</w:t>
            </w:r>
            <w:r w:rsidRPr="0036720A">
              <w:rPr>
                <w:sz w:val="20"/>
                <w:szCs w:val="20"/>
                <w:lang w:val="fr-FR"/>
              </w:rPr>
              <w:fldChar w:fldCharType="end"/>
            </w:r>
          </w:p>
        </w:tc>
        <w:tc>
          <w:tcPr>
            <w:tcW w:w="1515" w:type="dxa"/>
            <w:tcMar>
              <w:top w:w="113" w:type="dxa"/>
              <w:bottom w:w="113" w:type="dxa"/>
            </w:tcMar>
          </w:tcPr>
          <w:p w14:paraId="021FD935" w14:textId="77777777" w:rsidR="00C95B0E" w:rsidRPr="0036720A" w:rsidRDefault="00C95B0E" w:rsidP="007F611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CRO / Savez crkava “Rijec zivota” et autres</w:t>
            </w:r>
          </w:p>
        </w:tc>
        <w:tc>
          <w:tcPr>
            <w:tcW w:w="1120" w:type="dxa"/>
            <w:tcMar>
              <w:top w:w="113" w:type="dxa"/>
              <w:bottom w:w="113" w:type="dxa"/>
            </w:tcMar>
          </w:tcPr>
          <w:p w14:paraId="1ADC74A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7789/08</w:t>
            </w:r>
          </w:p>
        </w:tc>
        <w:tc>
          <w:tcPr>
            <w:tcW w:w="1334" w:type="dxa"/>
            <w:tcMar>
              <w:top w:w="113" w:type="dxa"/>
              <w:left w:w="0" w:type="dxa"/>
              <w:bottom w:w="113" w:type="dxa"/>
              <w:right w:w="0" w:type="dxa"/>
            </w:tcMar>
          </w:tcPr>
          <w:p w14:paraId="1673556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09/03/2011</w:t>
            </w:r>
          </w:p>
          <w:p w14:paraId="61A0262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09/12/2010</w:t>
            </w:r>
          </w:p>
        </w:tc>
        <w:tc>
          <w:tcPr>
            <w:tcW w:w="3735" w:type="dxa"/>
            <w:tcMar>
              <w:top w:w="113" w:type="dxa"/>
              <w:bottom w:w="113" w:type="dxa"/>
            </w:tcMar>
          </w:tcPr>
          <w:p w14:paraId="57E3DEC3"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Discrimination. Liberté de religion.</w:t>
            </w:r>
          </w:p>
        </w:tc>
        <w:tc>
          <w:tcPr>
            <w:tcW w:w="5196" w:type="dxa"/>
            <w:tcMar>
              <w:top w:w="113" w:type="dxa"/>
              <w:bottom w:w="113" w:type="dxa"/>
            </w:tcMar>
          </w:tcPr>
          <w:p w14:paraId="5BE5B4B5"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5685FD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1C91748" w14:textId="77777777" w:rsidR="00C95B0E" w:rsidRPr="0036720A" w:rsidRDefault="002C20EF" w:rsidP="00E64795">
            <w:pPr>
              <w:jc w:val="center"/>
              <w:rPr>
                <w:lang w:val="fr-FR"/>
              </w:rPr>
            </w:pPr>
            <w:hyperlink r:id="rId63" w:history="1">
              <w:r w:rsidR="00C95B0E" w:rsidRPr="0036720A">
                <w:rPr>
                  <w:rStyle w:val="Hyperlink"/>
                  <w:b w:val="0"/>
                  <w:bCs w:val="0"/>
                  <w:sz w:val="20"/>
                  <w:szCs w:val="20"/>
                  <w:lang w:val="fr-FR"/>
                </w:rPr>
                <w:t>CM/ResDH(2019)250</w:t>
              </w:r>
            </w:hyperlink>
          </w:p>
        </w:tc>
        <w:tc>
          <w:tcPr>
            <w:tcW w:w="1515" w:type="dxa"/>
            <w:tcMar>
              <w:top w:w="113" w:type="dxa"/>
              <w:bottom w:w="113" w:type="dxa"/>
            </w:tcMar>
          </w:tcPr>
          <w:p w14:paraId="4A8F2C4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CYP / Kahadawa Arachchige </w:t>
            </w:r>
            <w:r w:rsidRPr="00EC3221">
              <w:rPr>
                <w:rFonts w:cstheme="minorHAnsi"/>
                <w:b/>
                <w:sz w:val="20"/>
                <w:szCs w:val="20"/>
                <w:lang w:val="fr-FR"/>
              </w:rPr>
              <w:t>et autres</w:t>
            </w:r>
          </w:p>
        </w:tc>
        <w:tc>
          <w:tcPr>
            <w:tcW w:w="1120" w:type="dxa"/>
            <w:tcMar>
              <w:top w:w="113" w:type="dxa"/>
              <w:bottom w:w="113" w:type="dxa"/>
            </w:tcMar>
          </w:tcPr>
          <w:p w14:paraId="71A1804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16870/11+</w:t>
            </w:r>
          </w:p>
        </w:tc>
        <w:tc>
          <w:tcPr>
            <w:tcW w:w="1334" w:type="dxa"/>
            <w:tcMar>
              <w:top w:w="113" w:type="dxa"/>
              <w:left w:w="0" w:type="dxa"/>
              <w:bottom w:w="113" w:type="dxa"/>
              <w:right w:w="0" w:type="dxa"/>
            </w:tcMar>
          </w:tcPr>
          <w:p w14:paraId="5BC2BBE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03/12/2018</w:t>
            </w:r>
          </w:p>
          <w:p w14:paraId="58B0131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19/06/2018</w:t>
            </w:r>
          </w:p>
        </w:tc>
        <w:tc>
          <w:tcPr>
            <w:tcW w:w="3735" w:type="dxa"/>
            <w:tcMar>
              <w:top w:w="113" w:type="dxa"/>
              <w:bottom w:w="113" w:type="dxa"/>
            </w:tcMar>
          </w:tcPr>
          <w:p w14:paraId="75D948B2"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2BC6D1B9"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5BDC0310"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03115A5" w14:textId="77777777" w:rsidR="00C95B0E" w:rsidRPr="0036720A" w:rsidRDefault="00C95B0E" w:rsidP="00DC2867">
            <w:pPr>
              <w:jc w:val="center"/>
              <w:rPr>
                <w:sz w:val="20"/>
                <w:szCs w:val="20"/>
                <w:lang w:val="fr-FR"/>
              </w:rPr>
            </w:pPr>
          </w:p>
          <w:p w14:paraId="4618154F"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"http://hudoc.echr.coe.int/eng?i=001-192961"</w:instrText>
            </w:r>
            <w:r w:rsidRPr="0036720A">
              <w:rPr>
                <w:sz w:val="20"/>
                <w:szCs w:val="20"/>
                <w:lang w:val="fr-FR"/>
              </w:rPr>
              <w:fldChar w:fldCharType="separate"/>
            </w:r>
            <w:r w:rsidRPr="0036720A">
              <w:rPr>
                <w:rStyle w:val="Hyperlink"/>
                <w:b w:val="0"/>
                <w:bCs w:val="0"/>
                <w:sz w:val="20"/>
                <w:szCs w:val="20"/>
                <w:lang w:val="fr-FR"/>
              </w:rPr>
              <w:t>CM/ResDH(2019)</w:t>
            </w:r>
          </w:p>
          <w:p w14:paraId="24F664A6" w14:textId="77777777" w:rsidR="00C95B0E" w:rsidRPr="0036720A" w:rsidRDefault="00C95B0E" w:rsidP="00DC2867">
            <w:pPr>
              <w:jc w:val="center"/>
              <w:rPr>
                <w:sz w:val="20"/>
                <w:szCs w:val="20"/>
                <w:lang w:val="fr-FR"/>
              </w:rPr>
            </w:pPr>
            <w:r w:rsidRPr="0036720A">
              <w:rPr>
                <w:rStyle w:val="Hyperlink"/>
                <w:b w:val="0"/>
                <w:bCs w:val="0"/>
                <w:sz w:val="20"/>
                <w:szCs w:val="20"/>
                <w:lang w:val="fr-FR"/>
              </w:rPr>
              <w:t>86</w:t>
            </w:r>
            <w:r w:rsidRPr="0036720A">
              <w:rPr>
                <w:sz w:val="20"/>
                <w:szCs w:val="20"/>
                <w:lang w:val="fr-FR"/>
              </w:rPr>
              <w:fldChar w:fldCharType="end"/>
            </w:r>
          </w:p>
        </w:tc>
        <w:tc>
          <w:tcPr>
            <w:tcW w:w="1515" w:type="dxa"/>
            <w:tcMar>
              <w:top w:w="113" w:type="dxa"/>
              <w:bottom w:w="113" w:type="dxa"/>
            </w:tcMar>
          </w:tcPr>
          <w:p w14:paraId="1B7FEBD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CYP / Onoufriou</w:t>
            </w:r>
          </w:p>
        </w:tc>
        <w:tc>
          <w:tcPr>
            <w:tcW w:w="1120" w:type="dxa"/>
            <w:tcMar>
              <w:top w:w="113" w:type="dxa"/>
              <w:bottom w:w="113" w:type="dxa"/>
            </w:tcMar>
          </w:tcPr>
          <w:p w14:paraId="1586EE5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24407/04</w:t>
            </w:r>
          </w:p>
        </w:tc>
        <w:tc>
          <w:tcPr>
            <w:tcW w:w="1334" w:type="dxa"/>
            <w:tcMar>
              <w:top w:w="113" w:type="dxa"/>
              <w:left w:w="0" w:type="dxa"/>
              <w:bottom w:w="113" w:type="dxa"/>
              <w:right w:w="0" w:type="dxa"/>
            </w:tcMar>
          </w:tcPr>
          <w:p w14:paraId="747286F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07/04/2010</w:t>
            </w:r>
          </w:p>
          <w:p w14:paraId="68B1ED7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04/01/2010</w:t>
            </w:r>
          </w:p>
        </w:tc>
        <w:tc>
          <w:tcPr>
            <w:tcW w:w="3735" w:type="dxa"/>
            <w:tcMar>
              <w:top w:w="113" w:type="dxa"/>
              <w:bottom w:w="113" w:type="dxa"/>
            </w:tcMar>
          </w:tcPr>
          <w:p w14:paraId="0CEF6F0F"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r w:rsidRPr="00BA635D">
              <w:rPr>
                <w:i/>
                <w:iCs/>
                <w:lang w:val="fr-FR"/>
              </w:rPr>
              <w:t xml:space="preserve"> </w:t>
            </w:r>
            <w:r w:rsidRPr="00BA635D">
              <w:rPr>
                <w:rFonts w:cstheme="minorHAnsi"/>
                <w:b/>
                <w:i/>
                <w:iCs/>
                <w:color w:val="000000"/>
                <w:sz w:val="20"/>
                <w:szCs w:val="20"/>
                <w:lang w:val="fr-FR"/>
              </w:rPr>
              <w:t>Protection contre les mauvais traitements :</w:t>
            </w:r>
            <w:r w:rsidRPr="00BA635D">
              <w:rPr>
                <w:i/>
                <w:iCs/>
                <w:lang w:val="fr-FR"/>
              </w:rPr>
              <w:t xml:space="preserve"> </w:t>
            </w:r>
            <w:r w:rsidRPr="00BA635D">
              <w:rPr>
                <w:rFonts w:cstheme="minorHAnsi"/>
                <w:bCs/>
                <w:i/>
                <w:iCs/>
                <w:color w:val="000000"/>
                <w:sz w:val="20"/>
                <w:szCs w:val="20"/>
                <w:lang w:val="fr-FR"/>
              </w:rPr>
              <w:t>Ingérence disproportionnée et illégale en raison de la limitation des droits de visite et du contrôle de la correspondance pendant l'isolement et de l'absence de recours effectif. (Articles 3, 8 et 13)</w:t>
            </w:r>
          </w:p>
        </w:tc>
        <w:tc>
          <w:tcPr>
            <w:tcW w:w="5196" w:type="dxa"/>
            <w:tcMar>
              <w:top w:w="113" w:type="dxa"/>
              <w:bottom w:w="113" w:type="dxa"/>
            </w:tcMar>
          </w:tcPr>
          <w:p w14:paraId="588445D9" w14:textId="77777777" w:rsidR="00C95B0E" w:rsidRDefault="00C95B0E" w:rsidP="004368DC">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FA18CD">
              <w:rPr>
                <w:bCs/>
                <w:i/>
                <w:sz w:val="20"/>
                <w:szCs w:val="20"/>
                <w:u w:val="single"/>
                <w:lang w:val="fr-FR"/>
              </w:rPr>
              <w:t>Mesures individuelles</w:t>
            </w:r>
            <w:r w:rsidRPr="00FA18CD">
              <w:rPr>
                <w:bCs/>
                <w:i/>
                <w:sz w:val="20"/>
                <w:szCs w:val="20"/>
                <w:lang w:val="fr-FR"/>
              </w:rPr>
              <w:t xml:space="preserve"> :</w:t>
            </w:r>
            <w:r>
              <w:rPr>
                <w:bCs/>
                <w:i/>
                <w:sz w:val="20"/>
                <w:szCs w:val="20"/>
                <w:lang w:val="fr-FR"/>
              </w:rPr>
              <w:t xml:space="preserve"> </w:t>
            </w:r>
            <w:r>
              <w:rPr>
                <w:bCs/>
                <w:iCs/>
                <w:sz w:val="20"/>
                <w:szCs w:val="20"/>
                <w:lang w:val="fr-FR"/>
              </w:rPr>
              <w:t>a</w:t>
            </w:r>
            <w:r w:rsidRPr="004368DC">
              <w:rPr>
                <w:bCs/>
                <w:iCs/>
                <w:sz w:val="20"/>
                <w:szCs w:val="20"/>
                <w:lang w:val="fr-FR"/>
              </w:rPr>
              <w:t>ucune demande de satisfaction équitable n'a été soumise. Le requérant avait été libéré de l'isolement cellulaire en 2003.</w:t>
            </w:r>
          </w:p>
          <w:p w14:paraId="657886E6" w14:textId="77777777" w:rsidR="00C95B0E" w:rsidRPr="0036720A" w:rsidRDefault="00C95B0E" w:rsidP="004368DC">
            <w:pPr>
              <w:jc w:val="both"/>
              <w:cnfStyle w:val="000000000000" w:firstRow="0" w:lastRow="0" w:firstColumn="0" w:lastColumn="0" w:oddVBand="0" w:evenVBand="0" w:oddHBand="0" w:evenHBand="0" w:firstRowFirstColumn="0" w:firstRowLastColumn="0" w:lastRowFirstColumn="0" w:lastRowLastColumn="0"/>
              <w:rPr>
                <w:lang w:val="fr-FR"/>
              </w:rPr>
            </w:pPr>
            <w:r w:rsidRPr="00FA18CD">
              <w:rPr>
                <w:bCs/>
                <w:i/>
                <w:sz w:val="20"/>
                <w:szCs w:val="20"/>
                <w:u w:val="single"/>
                <w:lang w:val="fr-FR"/>
              </w:rPr>
              <w:t>Mesures générales</w:t>
            </w:r>
            <w:r w:rsidRPr="00FA18CD">
              <w:rPr>
                <w:bCs/>
                <w:i/>
                <w:sz w:val="20"/>
                <w:szCs w:val="20"/>
                <w:lang w:val="fr-FR"/>
              </w:rPr>
              <w:t xml:space="preserve"> :</w:t>
            </w:r>
            <w:r>
              <w:rPr>
                <w:bCs/>
                <w:i/>
                <w:sz w:val="20"/>
                <w:szCs w:val="20"/>
                <w:lang w:val="fr-FR"/>
              </w:rPr>
              <w:t xml:space="preserve"> </w:t>
            </w:r>
            <w:r>
              <w:rPr>
                <w:bCs/>
                <w:iCs/>
                <w:sz w:val="20"/>
                <w:szCs w:val="20"/>
                <w:lang w:val="fr-FR"/>
              </w:rPr>
              <w:t>e</w:t>
            </w:r>
            <w:r w:rsidRPr="004368DC">
              <w:rPr>
                <w:bCs/>
                <w:iCs/>
                <w:sz w:val="20"/>
                <w:szCs w:val="20"/>
                <w:lang w:val="fr-FR"/>
              </w:rPr>
              <w:t>n juillet 2018, le Parlement a modifié le règlement pénitentiaire en ce qui concerne la correspondance des détenus, leurs communications téléphoniques et l</w:t>
            </w:r>
            <w:r>
              <w:rPr>
                <w:bCs/>
                <w:iCs/>
                <w:sz w:val="20"/>
                <w:szCs w:val="20"/>
                <w:lang w:val="fr-FR"/>
              </w:rPr>
              <w:t xml:space="preserve">’isolement </w:t>
            </w:r>
            <w:r w:rsidRPr="004368DC">
              <w:rPr>
                <w:bCs/>
                <w:iCs/>
                <w:sz w:val="20"/>
                <w:szCs w:val="20"/>
                <w:lang w:val="fr-FR"/>
              </w:rPr>
              <w:t>en tant que sanction disciplinaire et à des fins autres que la sanction disciplinaire formelle. En outre, un amendement à la loi de 1996 sur les prisons a été adopté, selon lequel l</w:t>
            </w:r>
            <w:r>
              <w:rPr>
                <w:bCs/>
                <w:iCs/>
                <w:sz w:val="20"/>
                <w:szCs w:val="20"/>
                <w:lang w:val="fr-FR"/>
              </w:rPr>
              <w:t>a</w:t>
            </w:r>
            <w:r w:rsidRPr="004368DC">
              <w:rPr>
                <w:bCs/>
                <w:iCs/>
                <w:sz w:val="20"/>
                <w:szCs w:val="20"/>
                <w:lang w:val="fr-FR"/>
              </w:rPr>
              <w:t xml:space="preserve"> </w:t>
            </w:r>
            <w:r>
              <w:rPr>
                <w:bCs/>
                <w:iCs/>
                <w:sz w:val="20"/>
                <w:szCs w:val="20"/>
                <w:lang w:val="fr-FR"/>
              </w:rPr>
              <w:t>C</w:t>
            </w:r>
            <w:r w:rsidRPr="00D448A2">
              <w:rPr>
                <w:bCs/>
                <w:iCs/>
                <w:sz w:val="20"/>
                <w:szCs w:val="20"/>
                <w:lang w:val="fr-FR"/>
              </w:rPr>
              <w:t xml:space="preserve">ommission pénitentiaire </w:t>
            </w:r>
            <w:r w:rsidRPr="004368DC">
              <w:rPr>
                <w:bCs/>
                <w:iCs/>
                <w:sz w:val="20"/>
                <w:szCs w:val="20"/>
                <w:lang w:val="fr-FR"/>
              </w:rPr>
              <w:t>est entièrement indépendant</w:t>
            </w:r>
            <w:r>
              <w:rPr>
                <w:bCs/>
                <w:iCs/>
                <w:sz w:val="20"/>
                <w:szCs w:val="20"/>
                <w:lang w:val="fr-FR"/>
              </w:rPr>
              <w:t>e</w:t>
            </w:r>
            <w:r w:rsidRPr="004368DC">
              <w:rPr>
                <w:bCs/>
                <w:iCs/>
                <w:sz w:val="20"/>
                <w:szCs w:val="20"/>
                <w:lang w:val="fr-FR"/>
              </w:rPr>
              <w:t xml:space="preserve"> des autorités pénitentiaires, ses membres étant des personnes sans relation institutionnelle, administrative, professionnelle ou autre avec les autorités pénitentiaires. Son président est l'officier de district de Nicosie.</w:t>
            </w:r>
            <w:r>
              <w:rPr>
                <w:bCs/>
                <w:iCs/>
                <w:sz w:val="20"/>
                <w:szCs w:val="20"/>
                <w:lang w:val="fr-FR"/>
              </w:rPr>
              <w:t xml:space="preserve"> La</w:t>
            </w:r>
            <w:r w:rsidRPr="00D448A2">
              <w:rPr>
                <w:bCs/>
                <w:iCs/>
                <w:sz w:val="20"/>
                <w:szCs w:val="20"/>
                <w:lang w:val="fr-FR"/>
              </w:rPr>
              <w:t xml:space="preserve"> </w:t>
            </w:r>
            <w:r>
              <w:rPr>
                <w:bCs/>
                <w:iCs/>
                <w:sz w:val="20"/>
                <w:szCs w:val="20"/>
                <w:lang w:val="fr-FR"/>
              </w:rPr>
              <w:t>C</w:t>
            </w:r>
            <w:r w:rsidRPr="00D448A2">
              <w:rPr>
                <w:bCs/>
                <w:iCs/>
                <w:sz w:val="20"/>
                <w:szCs w:val="20"/>
                <w:lang w:val="fr-FR"/>
              </w:rPr>
              <w:t xml:space="preserve">ommission pénitentiaire entend et enquête sur toute demande ou plainte déposée par des détenus et informe le directeur des prisons de ses suggestions. </w:t>
            </w:r>
            <w:r>
              <w:rPr>
                <w:bCs/>
                <w:iCs/>
                <w:sz w:val="20"/>
                <w:szCs w:val="20"/>
                <w:lang w:val="fr-FR"/>
              </w:rPr>
              <w:t>Elle</w:t>
            </w:r>
            <w:r w:rsidRPr="00D448A2">
              <w:rPr>
                <w:bCs/>
                <w:iCs/>
                <w:sz w:val="20"/>
                <w:szCs w:val="20"/>
                <w:lang w:val="fr-FR"/>
              </w:rPr>
              <w:t xml:space="preserve"> examine également les conditions de détention et de travail des détenus, les conditions matérielles, si les programmes éducatifs disponibles en prison sont adéquats, si les autorités pénitentiaires ont outrepassé leurs pouvoirs en matière de traitement des détenus. </w:t>
            </w:r>
            <w:r>
              <w:rPr>
                <w:bCs/>
                <w:iCs/>
                <w:sz w:val="20"/>
                <w:szCs w:val="20"/>
                <w:lang w:val="fr-FR"/>
              </w:rPr>
              <w:t>El</w:t>
            </w:r>
            <w:r w:rsidRPr="00D448A2">
              <w:rPr>
                <w:bCs/>
                <w:iCs/>
                <w:sz w:val="20"/>
                <w:szCs w:val="20"/>
                <w:lang w:val="fr-FR"/>
              </w:rPr>
              <w:t>l</w:t>
            </w:r>
            <w:r>
              <w:rPr>
                <w:bCs/>
                <w:iCs/>
                <w:sz w:val="20"/>
                <w:szCs w:val="20"/>
                <w:lang w:val="fr-FR"/>
              </w:rPr>
              <w:t>e</w:t>
            </w:r>
            <w:r w:rsidRPr="00D448A2">
              <w:rPr>
                <w:bCs/>
                <w:iCs/>
                <w:sz w:val="20"/>
                <w:szCs w:val="20"/>
                <w:lang w:val="fr-FR"/>
              </w:rPr>
              <w:t xml:space="preserve"> coopère avec le directeur des prisons pour les questions liées au bien-être des détenus. En ce qui concerne les sanctions disciplinaires, </w:t>
            </w:r>
            <w:r w:rsidRPr="004368DC">
              <w:rPr>
                <w:bCs/>
                <w:iCs/>
                <w:sz w:val="20"/>
                <w:szCs w:val="20"/>
                <w:lang w:val="fr-FR"/>
              </w:rPr>
              <w:t>l</w:t>
            </w:r>
            <w:r>
              <w:rPr>
                <w:bCs/>
                <w:iCs/>
                <w:sz w:val="20"/>
                <w:szCs w:val="20"/>
                <w:lang w:val="fr-FR"/>
              </w:rPr>
              <w:t>a</w:t>
            </w:r>
            <w:r w:rsidRPr="004368DC">
              <w:rPr>
                <w:bCs/>
                <w:iCs/>
                <w:sz w:val="20"/>
                <w:szCs w:val="20"/>
                <w:lang w:val="fr-FR"/>
              </w:rPr>
              <w:t xml:space="preserve"> </w:t>
            </w:r>
            <w:r>
              <w:rPr>
                <w:bCs/>
                <w:iCs/>
                <w:sz w:val="20"/>
                <w:szCs w:val="20"/>
                <w:lang w:val="fr-FR"/>
              </w:rPr>
              <w:t>C</w:t>
            </w:r>
            <w:r w:rsidRPr="00D448A2">
              <w:rPr>
                <w:bCs/>
                <w:iCs/>
                <w:sz w:val="20"/>
                <w:szCs w:val="20"/>
                <w:lang w:val="fr-FR"/>
              </w:rPr>
              <w:t>ommission pénitentiaire a le pouvoir de réduire ou d'annuler toute sanction disciplinaire, si la peine infligée dépasse la peine autorisée par le règlement pénitentiaire pour l'infraction en question ou si elle considère que la peine infligée est excessive par rapport à l'infraction commise.</w:t>
            </w:r>
            <w:r>
              <w:rPr>
                <w:bCs/>
                <w:iCs/>
                <w:sz w:val="20"/>
                <w:szCs w:val="20"/>
                <w:lang w:val="fr-FR"/>
              </w:rPr>
              <w:t xml:space="preserve"> </w:t>
            </w:r>
            <w:r w:rsidRPr="00D448A2">
              <w:rPr>
                <w:bCs/>
                <w:iCs/>
                <w:sz w:val="20"/>
                <w:szCs w:val="20"/>
                <w:lang w:val="fr-FR"/>
              </w:rPr>
              <w:t xml:space="preserve">Le Secteur des droits de l'homme du Cabinet juridique de la République a adressé un avis </w:t>
            </w:r>
            <w:r w:rsidRPr="00D448A2">
              <w:rPr>
                <w:bCs/>
                <w:iCs/>
                <w:sz w:val="20"/>
                <w:szCs w:val="20"/>
                <w:lang w:val="fr-FR"/>
              </w:rPr>
              <w:lastRenderedPageBreak/>
              <w:t xml:space="preserve">juridique écrit au </w:t>
            </w:r>
            <w:r>
              <w:rPr>
                <w:bCs/>
                <w:iCs/>
                <w:sz w:val="20"/>
                <w:szCs w:val="20"/>
                <w:lang w:val="fr-FR"/>
              </w:rPr>
              <w:t>m</w:t>
            </w:r>
            <w:r w:rsidRPr="00D448A2">
              <w:rPr>
                <w:bCs/>
                <w:iCs/>
                <w:sz w:val="20"/>
                <w:szCs w:val="20"/>
                <w:lang w:val="fr-FR"/>
              </w:rPr>
              <w:t xml:space="preserve">inistère de la justice en date du 24/06/10, dans lequel il était souligné la nécessité d'améliorer les conditions matérielles de détention pendant l'isolement. L'avis a été transmis au directeur des prisons et à </w:t>
            </w:r>
            <w:r>
              <w:rPr>
                <w:bCs/>
                <w:iCs/>
                <w:sz w:val="20"/>
                <w:szCs w:val="20"/>
                <w:lang w:val="fr-FR"/>
              </w:rPr>
              <w:t xml:space="preserve">faire </w:t>
            </w:r>
            <w:r w:rsidRPr="00D448A2">
              <w:rPr>
                <w:bCs/>
                <w:iCs/>
                <w:sz w:val="20"/>
                <w:szCs w:val="20"/>
                <w:lang w:val="fr-FR"/>
              </w:rPr>
              <w:t xml:space="preserve">suivre au personnel pénitentiaire. Le nouveau règlement pénitentiaire et l'amendement à la loi sur les prisons prévoient des garanties afin d'éviter tout risque d'arbitraire résultant de la décision de placer un détenu </w:t>
            </w:r>
            <w:r>
              <w:rPr>
                <w:bCs/>
                <w:iCs/>
                <w:sz w:val="20"/>
                <w:szCs w:val="20"/>
                <w:lang w:val="fr-FR"/>
              </w:rPr>
              <w:t>à l’</w:t>
            </w:r>
            <w:r w:rsidRPr="00D448A2">
              <w:rPr>
                <w:bCs/>
                <w:iCs/>
                <w:sz w:val="20"/>
                <w:szCs w:val="20"/>
                <w:lang w:val="fr-FR"/>
              </w:rPr>
              <w:t>isolement, soit à titre de mesure disciplinaire formelle, soit à titre de mesure alternative.</w:t>
            </w:r>
            <w:r w:rsidRPr="00D448A2">
              <w:rPr>
                <w:lang w:val="fr-FR"/>
              </w:rPr>
              <w:t xml:space="preserve"> </w:t>
            </w:r>
            <w:r w:rsidRPr="00D448A2">
              <w:rPr>
                <w:bCs/>
                <w:iCs/>
                <w:sz w:val="20"/>
                <w:szCs w:val="20"/>
                <w:lang w:val="fr-FR"/>
              </w:rPr>
              <w:t xml:space="preserve">La décision est accompagnée de garanties procédurales garantissant le bien-être du détenu et la proportionnalité de la mesure. L’interdiction totale de tout contact avec le monde extérieur n’est pas imposée car les détenus placés </w:t>
            </w:r>
            <w:r>
              <w:rPr>
                <w:bCs/>
                <w:iCs/>
                <w:sz w:val="20"/>
                <w:szCs w:val="20"/>
                <w:lang w:val="fr-FR"/>
              </w:rPr>
              <w:t>à l’</w:t>
            </w:r>
            <w:r w:rsidRPr="00D448A2">
              <w:rPr>
                <w:bCs/>
                <w:iCs/>
                <w:sz w:val="20"/>
                <w:szCs w:val="20"/>
                <w:lang w:val="fr-FR"/>
              </w:rPr>
              <w:t>isolement conservent le droit d’envoyer et de recevoir des lettres de la même manière que tous les détenus et ont par la loi des droits minimaux de visite et de communication téléphonique. L'arrêt a été publié, traduit et diffusé aux autorités pénitentiaires compétentes.</w:t>
            </w:r>
          </w:p>
        </w:tc>
      </w:tr>
      <w:tr w:rsidR="00C95B0E" w:rsidRPr="00983262" w14:paraId="00D20AFB"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6E7107" w14:textId="77777777" w:rsidR="00C95B0E" w:rsidRPr="0036720A" w:rsidRDefault="002C20EF" w:rsidP="00E64795">
            <w:pPr>
              <w:jc w:val="center"/>
              <w:rPr>
                <w:lang w:val="fr-FR"/>
              </w:rPr>
            </w:pPr>
            <w:hyperlink r:id="rId64" w:history="1">
              <w:r w:rsidR="00C95B0E" w:rsidRPr="0036720A">
                <w:rPr>
                  <w:rStyle w:val="Hyperlink"/>
                  <w:b w:val="0"/>
                  <w:bCs w:val="0"/>
                  <w:sz w:val="20"/>
                  <w:szCs w:val="20"/>
                  <w:lang w:val="fr-FR"/>
                </w:rPr>
                <w:t>CM/ResDH(2019)273</w:t>
              </w:r>
            </w:hyperlink>
          </w:p>
        </w:tc>
        <w:tc>
          <w:tcPr>
            <w:tcW w:w="1515" w:type="dxa"/>
            <w:tcMar>
              <w:top w:w="113" w:type="dxa"/>
              <w:bottom w:w="113" w:type="dxa"/>
            </w:tcMar>
          </w:tcPr>
          <w:p w14:paraId="01F2E8D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CZE / Cervenka</w:t>
            </w:r>
          </w:p>
        </w:tc>
        <w:tc>
          <w:tcPr>
            <w:tcW w:w="1120" w:type="dxa"/>
            <w:tcMar>
              <w:top w:w="113" w:type="dxa"/>
              <w:bottom w:w="113" w:type="dxa"/>
            </w:tcMar>
          </w:tcPr>
          <w:p w14:paraId="5EDA7A8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62507/12</w:t>
            </w:r>
          </w:p>
        </w:tc>
        <w:tc>
          <w:tcPr>
            <w:tcW w:w="1334" w:type="dxa"/>
            <w:tcMar>
              <w:top w:w="113" w:type="dxa"/>
              <w:left w:w="0" w:type="dxa"/>
              <w:bottom w:w="113" w:type="dxa"/>
              <w:right w:w="0" w:type="dxa"/>
            </w:tcMar>
          </w:tcPr>
          <w:p w14:paraId="7E9AAC3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13/01/2017</w:t>
            </w:r>
          </w:p>
          <w:p w14:paraId="0ECE76E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13/10/2017</w:t>
            </w:r>
          </w:p>
        </w:tc>
        <w:tc>
          <w:tcPr>
            <w:tcW w:w="3735" w:type="dxa"/>
            <w:tcMar>
              <w:top w:w="113" w:type="dxa"/>
              <w:bottom w:w="113" w:type="dxa"/>
            </w:tcMar>
          </w:tcPr>
          <w:p w14:paraId="21B54920"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 xml:space="preserve">Protection des droits en détention : </w:t>
            </w:r>
            <w:r w:rsidRPr="00BA635D">
              <w:rPr>
                <w:rFonts w:cstheme="minorHAnsi"/>
                <w:bCs/>
                <w:i/>
                <w:iCs/>
                <w:color w:val="000000"/>
                <w:sz w:val="20"/>
                <w:szCs w:val="20"/>
                <w:lang w:val="fr-FR"/>
              </w:rPr>
              <w:t>placement dans un foyer social sans garanties suffisantes contre l'arbitraire et possibilité de demander réparation pour détention illégale. (Article §§ 1,4 et 5)</w:t>
            </w:r>
          </w:p>
        </w:tc>
        <w:tc>
          <w:tcPr>
            <w:tcW w:w="5196" w:type="dxa"/>
            <w:tcMar>
              <w:top w:w="113" w:type="dxa"/>
              <w:bottom w:w="113" w:type="dxa"/>
            </w:tcMar>
          </w:tcPr>
          <w:p w14:paraId="42C32119" w14:textId="77777777" w:rsidR="00C95B0E" w:rsidRDefault="00C95B0E" w:rsidP="00BA635D">
            <w:pPr>
              <w:jc w:val="both"/>
              <w:cnfStyle w:val="000000100000" w:firstRow="0" w:lastRow="0" w:firstColumn="0" w:lastColumn="0" w:oddVBand="0" w:evenVBand="0" w:oddHBand="1" w:evenHBand="0" w:firstRowFirstColumn="0" w:firstRowLastColumn="0" w:lastRowFirstColumn="0" w:lastRowLastColumn="0"/>
              <w:rPr>
                <w:bCs/>
                <w:iCs/>
                <w:sz w:val="20"/>
                <w:szCs w:val="20"/>
                <w:lang w:val="fr-FR"/>
              </w:rPr>
            </w:pPr>
            <w:r w:rsidRPr="00FA18CD">
              <w:rPr>
                <w:bCs/>
                <w:i/>
                <w:sz w:val="20"/>
                <w:szCs w:val="20"/>
                <w:u w:val="single"/>
                <w:lang w:val="fr-FR"/>
              </w:rPr>
              <w:t>Mesures individuelles</w:t>
            </w:r>
            <w:r w:rsidRPr="00FA18CD">
              <w:rPr>
                <w:bCs/>
                <w:i/>
                <w:sz w:val="20"/>
                <w:szCs w:val="20"/>
                <w:lang w:val="fr-FR"/>
              </w:rPr>
              <w:t xml:space="preserve"> :</w:t>
            </w:r>
            <w:r>
              <w:rPr>
                <w:bCs/>
                <w:i/>
                <w:sz w:val="20"/>
                <w:szCs w:val="20"/>
                <w:lang w:val="fr-FR"/>
              </w:rPr>
              <w:t xml:space="preserve"> </w:t>
            </w:r>
            <w:r>
              <w:rPr>
                <w:bCs/>
                <w:iCs/>
                <w:sz w:val="20"/>
                <w:szCs w:val="20"/>
                <w:lang w:val="fr-FR"/>
              </w:rPr>
              <w:t>s</w:t>
            </w:r>
            <w:r w:rsidRPr="00BA635D">
              <w:rPr>
                <w:bCs/>
                <w:iCs/>
                <w:sz w:val="20"/>
                <w:szCs w:val="20"/>
                <w:lang w:val="fr-FR"/>
              </w:rPr>
              <w:t xml:space="preserve">atisfaction équitable au titre du préjudice moral </w:t>
            </w:r>
            <w:r>
              <w:rPr>
                <w:bCs/>
                <w:iCs/>
                <w:sz w:val="20"/>
                <w:szCs w:val="20"/>
                <w:lang w:val="fr-FR"/>
              </w:rPr>
              <w:t>payée</w:t>
            </w:r>
            <w:r w:rsidRPr="00BA635D">
              <w:rPr>
                <w:bCs/>
                <w:iCs/>
                <w:sz w:val="20"/>
                <w:szCs w:val="20"/>
                <w:lang w:val="fr-FR"/>
              </w:rPr>
              <w:t>. Le requérant avait été remis en liberté en 2011. Le requérant aurait pu demander la réouverture de la procédure devant la Cour constitutionnelle mais n'a pas saisi cette possibilité.</w:t>
            </w:r>
          </w:p>
          <w:p w14:paraId="52D99911" w14:textId="77777777" w:rsidR="00C95B0E" w:rsidRPr="0036720A" w:rsidRDefault="00C95B0E" w:rsidP="00BA635D">
            <w:pPr>
              <w:jc w:val="both"/>
              <w:cnfStyle w:val="000000100000" w:firstRow="0" w:lastRow="0" w:firstColumn="0" w:lastColumn="0" w:oddVBand="0" w:evenVBand="0" w:oddHBand="1" w:evenHBand="0" w:firstRowFirstColumn="0" w:firstRowLastColumn="0" w:lastRowFirstColumn="0" w:lastRowLastColumn="0"/>
              <w:rPr>
                <w:lang w:val="fr-FR"/>
              </w:rPr>
            </w:pPr>
            <w:r w:rsidRPr="00FA18CD">
              <w:rPr>
                <w:bCs/>
                <w:i/>
                <w:sz w:val="20"/>
                <w:szCs w:val="20"/>
                <w:u w:val="single"/>
                <w:lang w:val="fr-FR"/>
              </w:rPr>
              <w:t>Mesures générales</w:t>
            </w:r>
            <w:r w:rsidRPr="00FA18CD">
              <w:rPr>
                <w:bCs/>
                <w:i/>
                <w:sz w:val="20"/>
                <w:szCs w:val="20"/>
                <w:lang w:val="fr-FR"/>
              </w:rPr>
              <w:t xml:space="preserve"> :</w:t>
            </w:r>
            <w:r>
              <w:rPr>
                <w:bCs/>
                <w:i/>
                <w:sz w:val="20"/>
                <w:szCs w:val="20"/>
                <w:lang w:val="fr-FR"/>
              </w:rPr>
              <w:t xml:space="preserve"> </w:t>
            </w:r>
            <w:r>
              <w:rPr>
                <w:bCs/>
                <w:iCs/>
                <w:sz w:val="20"/>
                <w:szCs w:val="20"/>
                <w:lang w:val="fr-FR"/>
              </w:rPr>
              <w:t>u</w:t>
            </w:r>
            <w:r w:rsidRPr="00BA635D">
              <w:rPr>
                <w:bCs/>
                <w:iCs/>
                <w:sz w:val="20"/>
                <w:szCs w:val="20"/>
                <w:lang w:val="fr-FR"/>
              </w:rPr>
              <w:t xml:space="preserve">n amendement à la loi sur les </w:t>
            </w:r>
            <w:r>
              <w:rPr>
                <w:bCs/>
                <w:iCs/>
                <w:sz w:val="20"/>
                <w:szCs w:val="20"/>
                <w:lang w:val="fr-FR"/>
              </w:rPr>
              <w:t>S</w:t>
            </w:r>
            <w:r w:rsidRPr="00BA635D">
              <w:rPr>
                <w:bCs/>
                <w:iCs/>
                <w:sz w:val="20"/>
                <w:szCs w:val="20"/>
                <w:lang w:val="fr-FR"/>
              </w:rPr>
              <w:t xml:space="preserve">ervices sociaux et à la loi sur les </w:t>
            </w:r>
            <w:r>
              <w:rPr>
                <w:bCs/>
                <w:iCs/>
                <w:sz w:val="20"/>
                <w:szCs w:val="20"/>
                <w:lang w:val="fr-FR"/>
              </w:rPr>
              <w:t>P</w:t>
            </w:r>
            <w:r w:rsidRPr="00BA635D">
              <w:rPr>
                <w:bCs/>
                <w:iCs/>
                <w:sz w:val="20"/>
                <w:szCs w:val="20"/>
                <w:lang w:val="fr-FR"/>
              </w:rPr>
              <w:t xml:space="preserve">rocédures judiciaires spéciales est entré en vigueur en août 2016, précisant les conditions dans lesquelles le tuteur d'une personne restreinte dans sa capacité juridique peut recourir au placement de la personne dans un établissement de protection sociale dans le respect des principes de nécessité et de subsidiarité. Les </w:t>
            </w:r>
            <w:r>
              <w:rPr>
                <w:bCs/>
                <w:iCs/>
                <w:sz w:val="20"/>
                <w:szCs w:val="20"/>
                <w:lang w:val="fr-FR"/>
              </w:rPr>
              <w:t>officiers</w:t>
            </w:r>
            <w:r w:rsidRPr="00BA635D">
              <w:rPr>
                <w:bCs/>
                <w:iCs/>
                <w:sz w:val="20"/>
                <w:szCs w:val="20"/>
                <w:lang w:val="fr-FR"/>
              </w:rPr>
              <w:t xml:space="preserve"> du procureur sont nouvellement autorisés à entrer dans n'importe quel établissement de protection sociale, à s'entretenir en privé avec tout client de l'établissement et à avoir accès à tous les documents afin de vérifier si les </w:t>
            </w:r>
            <w:r w:rsidRPr="00BA635D">
              <w:rPr>
                <w:bCs/>
                <w:iCs/>
                <w:sz w:val="20"/>
                <w:szCs w:val="20"/>
                <w:lang w:val="fr-FR"/>
              </w:rPr>
              <w:lastRenderedPageBreak/>
              <w:t>conditions d'ouverture d'un contrôle judiciaire sont remplies.</w:t>
            </w:r>
            <w:r>
              <w:rPr>
                <w:bCs/>
                <w:iCs/>
                <w:sz w:val="20"/>
                <w:szCs w:val="20"/>
                <w:lang w:val="fr-FR"/>
              </w:rPr>
              <w:t xml:space="preserve"> </w:t>
            </w:r>
            <w:r w:rsidRPr="00BA635D">
              <w:rPr>
                <w:bCs/>
                <w:iCs/>
                <w:sz w:val="20"/>
                <w:szCs w:val="20"/>
                <w:lang w:val="fr-FR"/>
              </w:rPr>
              <w:t xml:space="preserve">En novembre 2016, le Bureau du </w:t>
            </w:r>
            <w:r>
              <w:rPr>
                <w:bCs/>
                <w:iCs/>
                <w:sz w:val="20"/>
                <w:szCs w:val="20"/>
                <w:lang w:val="fr-FR"/>
              </w:rPr>
              <w:t>p</w:t>
            </w:r>
            <w:r w:rsidRPr="00BA635D">
              <w:rPr>
                <w:bCs/>
                <w:iCs/>
                <w:sz w:val="20"/>
                <w:szCs w:val="20"/>
                <w:lang w:val="fr-FR"/>
              </w:rPr>
              <w:t xml:space="preserve">rocureur </w:t>
            </w:r>
            <w:r>
              <w:rPr>
                <w:bCs/>
                <w:iCs/>
                <w:sz w:val="20"/>
                <w:szCs w:val="20"/>
                <w:lang w:val="fr-FR"/>
              </w:rPr>
              <w:t>général</w:t>
            </w:r>
            <w:r w:rsidRPr="00BA635D">
              <w:rPr>
                <w:bCs/>
                <w:iCs/>
                <w:sz w:val="20"/>
                <w:szCs w:val="20"/>
                <w:lang w:val="fr-FR"/>
              </w:rPr>
              <w:t xml:space="preserve"> a publié des orientations méthodologiques pour la mise en œuvre pratique. En janvier 2019, le ministère du Travail et des Affaires sociales a publié des orientations méthodologiques à l'intention des prestataires de services de protection sociale et des tuteurs publics pour garantir la bonne application de la nouvelle législation. En outre, le nouveau Code civil de 2012 a renforcé le statut juridique des personnes souffrant de maladie mentale. Il prévoit un plus large éventail de mesures de soutien pour les personnes handicapées mentales et définit les restrictions de la capacité juridique comme une mesure de dernier recours. L'arrêt a été traduit, publié et diffusé.</w:t>
            </w:r>
          </w:p>
        </w:tc>
      </w:tr>
      <w:tr w:rsidR="00C95B0E" w:rsidRPr="00E903CC" w14:paraId="4B3F2AEA"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4FBDE95" w14:textId="77777777" w:rsidR="00C95B0E" w:rsidRPr="0036720A" w:rsidRDefault="002C20EF" w:rsidP="00DC2867">
            <w:pPr>
              <w:jc w:val="center"/>
              <w:rPr>
                <w:lang w:val="fr-FR"/>
              </w:rPr>
            </w:pPr>
            <w:hyperlink r:id="rId65" w:history="1">
              <w:r w:rsidR="00C95B0E" w:rsidRPr="0036720A">
                <w:rPr>
                  <w:rStyle w:val="Hyperlink"/>
                  <w:b w:val="0"/>
                  <w:bCs w:val="0"/>
                  <w:sz w:val="20"/>
                  <w:szCs w:val="20"/>
                  <w:lang w:val="fr-FR"/>
                </w:rPr>
                <w:t>CM/ResDH(2019)45</w:t>
              </w:r>
            </w:hyperlink>
          </w:p>
        </w:tc>
        <w:tc>
          <w:tcPr>
            <w:tcW w:w="1515" w:type="dxa"/>
            <w:tcMar>
              <w:top w:w="113" w:type="dxa"/>
              <w:bottom w:w="113" w:type="dxa"/>
            </w:tcMar>
          </w:tcPr>
          <w:p w14:paraId="1D96B1B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CZE / Colloredo Mansfeldova</w:t>
            </w:r>
          </w:p>
        </w:tc>
        <w:tc>
          <w:tcPr>
            <w:tcW w:w="1120" w:type="dxa"/>
            <w:tcMar>
              <w:top w:w="113" w:type="dxa"/>
              <w:bottom w:w="113" w:type="dxa"/>
            </w:tcMar>
          </w:tcPr>
          <w:p w14:paraId="392D095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51896/12</w:t>
            </w:r>
          </w:p>
        </w:tc>
        <w:tc>
          <w:tcPr>
            <w:tcW w:w="1334" w:type="dxa"/>
            <w:tcMar>
              <w:top w:w="113" w:type="dxa"/>
              <w:left w:w="0" w:type="dxa"/>
              <w:bottom w:w="113" w:type="dxa"/>
              <w:right w:w="0" w:type="dxa"/>
            </w:tcMar>
          </w:tcPr>
          <w:p w14:paraId="0FCD46B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11/01/2018</w:t>
            </w:r>
          </w:p>
          <w:p w14:paraId="511E70F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11/01/2018</w:t>
            </w:r>
          </w:p>
        </w:tc>
        <w:tc>
          <w:tcPr>
            <w:tcW w:w="3735" w:type="dxa"/>
            <w:tcMar>
              <w:top w:w="113" w:type="dxa"/>
              <w:bottom w:w="113" w:type="dxa"/>
            </w:tcMar>
          </w:tcPr>
          <w:p w14:paraId="17E053BA"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3F8CF8E"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3F968D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15E32EA" w14:textId="77777777" w:rsidR="00C95B0E" w:rsidRPr="0036720A" w:rsidRDefault="002C20EF" w:rsidP="00E64795">
            <w:pPr>
              <w:jc w:val="center"/>
              <w:rPr>
                <w:lang w:val="fr-FR"/>
              </w:rPr>
            </w:pPr>
            <w:hyperlink r:id="rId66" w:history="1">
              <w:r w:rsidR="00C95B0E" w:rsidRPr="0036720A">
                <w:rPr>
                  <w:rStyle w:val="Hyperlink"/>
                  <w:b w:val="0"/>
                  <w:bCs w:val="0"/>
                  <w:sz w:val="20"/>
                  <w:szCs w:val="20"/>
                  <w:lang w:val="fr-FR"/>
                </w:rPr>
                <w:t>CM/ResDH(2019)251</w:t>
              </w:r>
            </w:hyperlink>
          </w:p>
        </w:tc>
        <w:tc>
          <w:tcPr>
            <w:tcW w:w="1515" w:type="dxa"/>
            <w:tcMar>
              <w:top w:w="113" w:type="dxa"/>
              <w:bottom w:w="113" w:type="dxa"/>
            </w:tcMar>
          </w:tcPr>
          <w:p w14:paraId="25D4280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CZE / Kuklik </w:t>
            </w:r>
            <w:r w:rsidRPr="00EC3221">
              <w:rPr>
                <w:rFonts w:cstheme="minorHAnsi"/>
                <w:b/>
                <w:sz w:val="20"/>
                <w:szCs w:val="20"/>
                <w:lang w:val="fr-FR"/>
              </w:rPr>
              <w:t>et autres</w:t>
            </w:r>
          </w:p>
        </w:tc>
        <w:tc>
          <w:tcPr>
            <w:tcW w:w="1120" w:type="dxa"/>
            <w:tcMar>
              <w:top w:w="113" w:type="dxa"/>
              <w:bottom w:w="113" w:type="dxa"/>
            </w:tcMar>
          </w:tcPr>
          <w:p w14:paraId="5710796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15493/12+</w:t>
            </w:r>
          </w:p>
        </w:tc>
        <w:tc>
          <w:tcPr>
            <w:tcW w:w="1334" w:type="dxa"/>
            <w:tcMar>
              <w:top w:w="113" w:type="dxa"/>
              <w:left w:w="0" w:type="dxa"/>
              <w:bottom w:w="113" w:type="dxa"/>
              <w:right w:w="0" w:type="dxa"/>
            </w:tcMar>
          </w:tcPr>
          <w:p w14:paraId="2E0E044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04/10/2018</w:t>
            </w:r>
          </w:p>
          <w:p w14:paraId="6AC65FB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04/10/2018</w:t>
            </w:r>
          </w:p>
        </w:tc>
        <w:tc>
          <w:tcPr>
            <w:tcW w:w="3735" w:type="dxa"/>
            <w:tcMar>
              <w:top w:w="113" w:type="dxa"/>
              <w:bottom w:w="113" w:type="dxa"/>
            </w:tcMar>
          </w:tcPr>
          <w:p w14:paraId="57540152"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4CC38606"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8F4E850"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38306A"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"http://hudoc.echr.coe.int/eng?i=001-192963"</w:instrText>
            </w:r>
            <w:r w:rsidRPr="0036720A">
              <w:rPr>
                <w:sz w:val="20"/>
                <w:szCs w:val="20"/>
                <w:lang w:val="fr-FR"/>
              </w:rPr>
              <w:fldChar w:fldCharType="separate"/>
            </w:r>
            <w:r w:rsidRPr="0036720A">
              <w:rPr>
                <w:rStyle w:val="Hyperlink"/>
                <w:b w:val="0"/>
                <w:bCs w:val="0"/>
                <w:sz w:val="20"/>
                <w:szCs w:val="20"/>
                <w:lang w:val="fr-FR"/>
              </w:rPr>
              <w:t>CM/ResDH(2019)</w:t>
            </w:r>
          </w:p>
          <w:p w14:paraId="10A61559" w14:textId="77777777" w:rsidR="00C95B0E" w:rsidRPr="0036720A" w:rsidRDefault="00C95B0E" w:rsidP="00DC2867">
            <w:pPr>
              <w:jc w:val="center"/>
              <w:rPr>
                <w:sz w:val="20"/>
                <w:szCs w:val="20"/>
                <w:lang w:val="fr-FR"/>
              </w:rPr>
            </w:pPr>
            <w:r w:rsidRPr="0036720A">
              <w:rPr>
                <w:rStyle w:val="Hyperlink"/>
                <w:b w:val="0"/>
                <w:bCs w:val="0"/>
                <w:sz w:val="20"/>
                <w:szCs w:val="20"/>
                <w:lang w:val="fr-FR"/>
              </w:rPr>
              <w:t>87</w:t>
            </w:r>
            <w:r w:rsidRPr="0036720A">
              <w:rPr>
                <w:sz w:val="20"/>
                <w:szCs w:val="20"/>
                <w:lang w:val="fr-FR"/>
              </w:rPr>
              <w:fldChar w:fldCharType="end"/>
            </w:r>
          </w:p>
        </w:tc>
        <w:tc>
          <w:tcPr>
            <w:tcW w:w="1515" w:type="dxa"/>
            <w:tcMar>
              <w:top w:w="113" w:type="dxa"/>
              <w:bottom w:w="113" w:type="dxa"/>
            </w:tcMar>
          </w:tcPr>
          <w:p w14:paraId="4E8DABB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CZE / Novotny</w:t>
            </w:r>
          </w:p>
        </w:tc>
        <w:tc>
          <w:tcPr>
            <w:tcW w:w="1120" w:type="dxa"/>
            <w:tcMar>
              <w:top w:w="113" w:type="dxa"/>
              <w:bottom w:w="113" w:type="dxa"/>
            </w:tcMar>
          </w:tcPr>
          <w:p w14:paraId="2C01175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16314/13</w:t>
            </w:r>
          </w:p>
        </w:tc>
        <w:tc>
          <w:tcPr>
            <w:tcW w:w="1334" w:type="dxa"/>
            <w:tcMar>
              <w:top w:w="113" w:type="dxa"/>
              <w:left w:w="0" w:type="dxa"/>
              <w:bottom w:w="113" w:type="dxa"/>
              <w:right w:w="0" w:type="dxa"/>
            </w:tcMar>
          </w:tcPr>
          <w:p w14:paraId="40E8731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07/09/2018</w:t>
            </w:r>
          </w:p>
          <w:p w14:paraId="30940C1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07/06/2018</w:t>
            </w:r>
          </w:p>
        </w:tc>
        <w:tc>
          <w:tcPr>
            <w:tcW w:w="3735" w:type="dxa"/>
            <w:tcMar>
              <w:top w:w="113" w:type="dxa"/>
              <w:bottom w:w="113" w:type="dxa"/>
            </w:tcMar>
          </w:tcPr>
          <w:p w14:paraId="3AA0231F"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familiale.</w:t>
            </w:r>
          </w:p>
        </w:tc>
        <w:tc>
          <w:tcPr>
            <w:tcW w:w="5196" w:type="dxa"/>
            <w:tcMar>
              <w:top w:w="113" w:type="dxa"/>
              <w:bottom w:w="113" w:type="dxa"/>
            </w:tcMar>
          </w:tcPr>
          <w:p w14:paraId="2C703D85"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CE7F12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6812C77" w14:textId="77777777" w:rsidR="00C95B0E" w:rsidRPr="0036720A" w:rsidRDefault="002C20EF" w:rsidP="00BC44CA">
            <w:pPr>
              <w:jc w:val="center"/>
              <w:rPr>
                <w:sz w:val="20"/>
                <w:szCs w:val="20"/>
                <w:lang w:val="fr-FR"/>
              </w:rPr>
            </w:pPr>
            <w:hyperlink r:id="rId67" w:history="1">
              <w:r w:rsidR="00C95B0E" w:rsidRPr="0036720A">
                <w:rPr>
                  <w:rStyle w:val="Hyperlink"/>
                  <w:b w:val="0"/>
                  <w:bCs w:val="0"/>
                  <w:sz w:val="20"/>
                  <w:szCs w:val="20"/>
                  <w:lang w:val="fr-FR"/>
                </w:rPr>
                <w:t>CM/ResDH(2019)231</w:t>
              </w:r>
            </w:hyperlink>
          </w:p>
        </w:tc>
        <w:tc>
          <w:tcPr>
            <w:tcW w:w="1515" w:type="dxa"/>
            <w:tcMar>
              <w:top w:w="113" w:type="dxa"/>
              <w:bottom w:w="113" w:type="dxa"/>
            </w:tcMar>
          </w:tcPr>
          <w:p w14:paraId="74939E2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ESP / Cano Moya</w:t>
            </w:r>
          </w:p>
        </w:tc>
        <w:tc>
          <w:tcPr>
            <w:tcW w:w="1120" w:type="dxa"/>
            <w:tcMar>
              <w:top w:w="113" w:type="dxa"/>
              <w:bottom w:w="113" w:type="dxa"/>
            </w:tcMar>
          </w:tcPr>
          <w:p w14:paraId="5E28397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3142/11</w:t>
            </w:r>
          </w:p>
        </w:tc>
        <w:tc>
          <w:tcPr>
            <w:tcW w:w="1334" w:type="dxa"/>
            <w:tcMar>
              <w:top w:w="113" w:type="dxa"/>
              <w:left w:w="0" w:type="dxa"/>
              <w:bottom w:w="113" w:type="dxa"/>
              <w:right w:w="0" w:type="dxa"/>
            </w:tcMar>
          </w:tcPr>
          <w:p w14:paraId="483102F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11/01/2017</w:t>
            </w:r>
          </w:p>
          <w:p w14:paraId="1B4B7FD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11/10/2016</w:t>
            </w:r>
          </w:p>
        </w:tc>
        <w:tc>
          <w:tcPr>
            <w:tcW w:w="3735" w:type="dxa"/>
            <w:tcMar>
              <w:top w:w="113" w:type="dxa"/>
              <w:bottom w:w="113" w:type="dxa"/>
            </w:tcMar>
          </w:tcPr>
          <w:p w14:paraId="3A7356B5"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Coopération avec la CEDH.</w:t>
            </w:r>
          </w:p>
        </w:tc>
        <w:tc>
          <w:tcPr>
            <w:tcW w:w="5196" w:type="dxa"/>
            <w:tcMar>
              <w:top w:w="113" w:type="dxa"/>
              <w:bottom w:w="113" w:type="dxa"/>
            </w:tcMar>
          </w:tcPr>
          <w:p w14:paraId="75D2392A"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0652CE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91C1B00" w14:textId="77777777" w:rsidR="00C95B0E" w:rsidRPr="0036720A" w:rsidRDefault="002C20EF" w:rsidP="00BC44CA">
            <w:pPr>
              <w:jc w:val="center"/>
              <w:rPr>
                <w:sz w:val="20"/>
                <w:szCs w:val="20"/>
                <w:lang w:val="fr-FR"/>
              </w:rPr>
            </w:pPr>
            <w:hyperlink r:id="rId68" w:history="1">
              <w:r w:rsidR="00C95B0E" w:rsidRPr="0036720A">
                <w:rPr>
                  <w:rStyle w:val="Hyperlink"/>
                  <w:b w:val="0"/>
                  <w:bCs w:val="0"/>
                  <w:sz w:val="20"/>
                  <w:szCs w:val="20"/>
                  <w:lang w:val="fr-FR"/>
                </w:rPr>
                <w:t>CM/ResDH(2019)230</w:t>
              </w:r>
            </w:hyperlink>
          </w:p>
        </w:tc>
        <w:tc>
          <w:tcPr>
            <w:tcW w:w="1515" w:type="dxa"/>
            <w:tcMar>
              <w:top w:w="113" w:type="dxa"/>
              <w:bottom w:w="113" w:type="dxa"/>
            </w:tcMar>
          </w:tcPr>
          <w:p w14:paraId="164485B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ESP / Iglesias Casarrubios et Cantalapiedra Iglesias</w:t>
            </w:r>
          </w:p>
        </w:tc>
        <w:tc>
          <w:tcPr>
            <w:tcW w:w="1120" w:type="dxa"/>
            <w:tcMar>
              <w:top w:w="113" w:type="dxa"/>
              <w:bottom w:w="113" w:type="dxa"/>
            </w:tcMar>
          </w:tcPr>
          <w:p w14:paraId="5DC9EE6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23298/12</w:t>
            </w:r>
          </w:p>
        </w:tc>
        <w:tc>
          <w:tcPr>
            <w:tcW w:w="1334" w:type="dxa"/>
            <w:tcMar>
              <w:top w:w="113" w:type="dxa"/>
              <w:left w:w="0" w:type="dxa"/>
              <w:bottom w:w="113" w:type="dxa"/>
              <w:right w:w="0" w:type="dxa"/>
            </w:tcMar>
          </w:tcPr>
          <w:p w14:paraId="26CCD9F7"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11/01/2017</w:t>
            </w:r>
          </w:p>
          <w:p w14:paraId="1BD290B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11/10/2016</w:t>
            </w:r>
          </w:p>
        </w:tc>
        <w:tc>
          <w:tcPr>
            <w:tcW w:w="3735" w:type="dxa"/>
            <w:tcMar>
              <w:top w:w="113" w:type="dxa"/>
              <w:bottom w:w="113" w:type="dxa"/>
            </w:tcMar>
          </w:tcPr>
          <w:p w14:paraId="7806172A"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CB394EE"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3B2AAD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7772FB" w14:textId="77777777" w:rsidR="00C95B0E" w:rsidRPr="0036720A" w:rsidRDefault="002C20EF" w:rsidP="00BC44CA">
            <w:pPr>
              <w:jc w:val="center"/>
              <w:rPr>
                <w:sz w:val="20"/>
                <w:szCs w:val="20"/>
                <w:lang w:val="fr-FR"/>
              </w:rPr>
            </w:pPr>
            <w:hyperlink r:id="rId69" w:history="1">
              <w:r w:rsidR="00C95B0E" w:rsidRPr="0036720A">
                <w:rPr>
                  <w:rStyle w:val="Hyperlink"/>
                  <w:b w:val="0"/>
                  <w:bCs w:val="0"/>
                  <w:sz w:val="20"/>
                  <w:szCs w:val="20"/>
                  <w:lang w:val="fr-FR"/>
                </w:rPr>
                <w:t>CM/ResDH(2019)229</w:t>
              </w:r>
            </w:hyperlink>
          </w:p>
        </w:tc>
        <w:tc>
          <w:tcPr>
            <w:tcW w:w="1515" w:type="dxa"/>
            <w:tcMar>
              <w:top w:w="113" w:type="dxa"/>
              <w:bottom w:w="113" w:type="dxa"/>
            </w:tcMar>
          </w:tcPr>
          <w:p w14:paraId="6582C65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ESP / Ortuno Ortuno</w:t>
            </w:r>
          </w:p>
        </w:tc>
        <w:tc>
          <w:tcPr>
            <w:tcW w:w="1120" w:type="dxa"/>
            <w:tcMar>
              <w:top w:w="113" w:type="dxa"/>
              <w:bottom w:w="113" w:type="dxa"/>
            </w:tcMar>
          </w:tcPr>
          <w:p w14:paraId="650022E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30305/07</w:t>
            </w:r>
          </w:p>
        </w:tc>
        <w:tc>
          <w:tcPr>
            <w:tcW w:w="1334" w:type="dxa"/>
            <w:tcMar>
              <w:top w:w="113" w:type="dxa"/>
              <w:left w:w="0" w:type="dxa"/>
              <w:bottom w:w="113" w:type="dxa"/>
              <w:right w:w="0" w:type="dxa"/>
            </w:tcMar>
          </w:tcPr>
          <w:p w14:paraId="5147678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27/12/2011</w:t>
            </w:r>
          </w:p>
          <w:p w14:paraId="3B5AC88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27/09/2011</w:t>
            </w:r>
          </w:p>
        </w:tc>
        <w:tc>
          <w:tcPr>
            <w:tcW w:w="3735" w:type="dxa"/>
            <w:tcMar>
              <w:top w:w="113" w:type="dxa"/>
              <w:bottom w:w="113" w:type="dxa"/>
            </w:tcMar>
          </w:tcPr>
          <w:p w14:paraId="24CBEF3C"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EA5A4DE"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377EDC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8510446" w14:textId="77777777" w:rsidR="00C95B0E" w:rsidRPr="0036720A" w:rsidRDefault="002C20EF" w:rsidP="00DC2867">
            <w:pPr>
              <w:jc w:val="center"/>
              <w:rPr>
                <w:lang w:val="fr-FR"/>
              </w:rPr>
            </w:pPr>
            <w:hyperlink r:id="rId70" w:history="1">
              <w:r w:rsidR="00C95B0E" w:rsidRPr="0036720A">
                <w:rPr>
                  <w:rStyle w:val="Hyperlink"/>
                  <w:b w:val="0"/>
                  <w:bCs w:val="0"/>
                  <w:sz w:val="20"/>
                  <w:szCs w:val="20"/>
                  <w:lang w:val="fr-FR"/>
                </w:rPr>
                <w:t>CM/ResDH(2019)</w:t>
              </w:r>
              <w:r w:rsidR="00C95B0E" w:rsidRPr="0036720A">
                <w:rPr>
                  <w:rStyle w:val="Hyperlink"/>
                  <w:b w:val="0"/>
                  <w:bCs w:val="0"/>
                  <w:sz w:val="20"/>
                  <w:szCs w:val="20"/>
                  <w:lang w:val="fr-FR"/>
                </w:rPr>
                <w:lastRenderedPageBreak/>
                <w:t>50</w:t>
              </w:r>
            </w:hyperlink>
          </w:p>
        </w:tc>
        <w:tc>
          <w:tcPr>
            <w:tcW w:w="1515" w:type="dxa"/>
            <w:tcMar>
              <w:top w:w="113" w:type="dxa"/>
              <w:bottom w:w="113" w:type="dxa"/>
            </w:tcMar>
          </w:tcPr>
          <w:p w14:paraId="471DC92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 xml:space="preserve">ESP / Trabajo </w:t>
            </w:r>
            <w:r w:rsidRPr="0036720A">
              <w:rPr>
                <w:rFonts w:cstheme="minorHAnsi"/>
                <w:b/>
                <w:sz w:val="20"/>
                <w:szCs w:val="20"/>
                <w:lang w:val="fr-FR"/>
              </w:rPr>
              <w:lastRenderedPageBreak/>
              <w:t>Rueda</w:t>
            </w:r>
          </w:p>
        </w:tc>
        <w:tc>
          <w:tcPr>
            <w:tcW w:w="1120" w:type="dxa"/>
            <w:tcMar>
              <w:top w:w="113" w:type="dxa"/>
              <w:bottom w:w="113" w:type="dxa"/>
            </w:tcMar>
          </w:tcPr>
          <w:p w14:paraId="5CBB6B5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32600/12</w:t>
            </w:r>
          </w:p>
        </w:tc>
        <w:tc>
          <w:tcPr>
            <w:tcW w:w="1334" w:type="dxa"/>
            <w:tcMar>
              <w:top w:w="113" w:type="dxa"/>
              <w:left w:w="0" w:type="dxa"/>
              <w:bottom w:w="113" w:type="dxa"/>
              <w:right w:w="0" w:type="dxa"/>
            </w:tcMar>
          </w:tcPr>
          <w:p w14:paraId="1D12821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30/08/2017</w:t>
            </w:r>
          </w:p>
          <w:p w14:paraId="6A16564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30/05/2017</w:t>
            </w:r>
          </w:p>
        </w:tc>
        <w:tc>
          <w:tcPr>
            <w:tcW w:w="3735" w:type="dxa"/>
            <w:tcMar>
              <w:top w:w="113" w:type="dxa"/>
              <w:bottom w:w="113" w:type="dxa"/>
            </w:tcMar>
          </w:tcPr>
          <w:p w14:paraId="75F876B2"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Protection de la vie privée.</w:t>
            </w:r>
          </w:p>
        </w:tc>
        <w:tc>
          <w:tcPr>
            <w:tcW w:w="5196" w:type="dxa"/>
            <w:tcMar>
              <w:top w:w="113" w:type="dxa"/>
              <w:bottom w:w="113" w:type="dxa"/>
            </w:tcMar>
          </w:tcPr>
          <w:p w14:paraId="57EE7E81" w14:textId="77777777" w:rsidR="00C95B0E" w:rsidRPr="0036720A" w:rsidRDefault="00C95B0E" w:rsidP="00DC2867">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fr-FR"/>
              </w:rPr>
            </w:pPr>
            <w:r w:rsidRPr="0036720A">
              <w:rPr>
                <w:rFonts w:cs="Arial"/>
                <w:sz w:val="20"/>
                <w:szCs w:val="20"/>
                <w:lang w:val="fr-FR"/>
              </w:rPr>
              <w:t>Les notes ne sont disponibles qu’en anglais.</w:t>
            </w:r>
          </w:p>
        </w:tc>
      </w:tr>
      <w:tr w:rsidR="00C95B0E" w:rsidRPr="00E903CC" w14:paraId="564E748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EAFAF6" w14:textId="77777777" w:rsidR="00C95B0E" w:rsidRPr="0036720A" w:rsidRDefault="002C20EF" w:rsidP="00E64795">
            <w:pPr>
              <w:jc w:val="center"/>
              <w:rPr>
                <w:lang w:val="fr-FR"/>
              </w:rPr>
            </w:pPr>
            <w:hyperlink r:id="rId71" w:history="1">
              <w:r w:rsidR="00C95B0E" w:rsidRPr="0036720A">
                <w:rPr>
                  <w:rStyle w:val="Hyperlink"/>
                  <w:b w:val="0"/>
                  <w:bCs w:val="0"/>
                  <w:sz w:val="20"/>
                  <w:szCs w:val="20"/>
                  <w:lang w:val="fr-FR"/>
                </w:rPr>
                <w:t>CM/ResDH(2019)252</w:t>
              </w:r>
            </w:hyperlink>
          </w:p>
        </w:tc>
        <w:tc>
          <w:tcPr>
            <w:tcW w:w="1515" w:type="dxa"/>
            <w:tcMar>
              <w:top w:w="113" w:type="dxa"/>
              <w:bottom w:w="113" w:type="dxa"/>
            </w:tcMar>
          </w:tcPr>
          <w:p w14:paraId="03AA846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EST / A.T.</w:t>
            </w:r>
          </w:p>
        </w:tc>
        <w:tc>
          <w:tcPr>
            <w:tcW w:w="1120" w:type="dxa"/>
            <w:tcMar>
              <w:top w:w="113" w:type="dxa"/>
              <w:bottom w:w="113" w:type="dxa"/>
            </w:tcMar>
          </w:tcPr>
          <w:p w14:paraId="3FA6903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23183/15</w:t>
            </w:r>
          </w:p>
        </w:tc>
        <w:tc>
          <w:tcPr>
            <w:tcW w:w="1334" w:type="dxa"/>
            <w:tcMar>
              <w:top w:w="113" w:type="dxa"/>
              <w:left w:w="0" w:type="dxa"/>
              <w:bottom w:w="113" w:type="dxa"/>
              <w:right w:w="0" w:type="dxa"/>
            </w:tcMar>
          </w:tcPr>
          <w:p w14:paraId="73F6EF7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13/02/2019</w:t>
            </w:r>
          </w:p>
          <w:p w14:paraId="634E44A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13/11/2018</w:t>
            </w:r>
          </w:p>
        </w:tc>
        <w:tc>
          <w:tcPr>
            <w:tcW w:w="3735" w:type="dxa"/>
            <w:tcMar>
              <w:top w:w="113" w:type="dxa"/>
              <w:bottom w:w="113" w:type="dxa"/>
            </w:tcMar>
          </w:tcPr>
          <w:p w14:paraId="4CACCE5A"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p>
        </w:tc>
        <w:tc>
          <w:tcPr>
            <w:tcW w:w="5196" w:type="dxa"/>
            <w:tcMar>
              <w:top w:w="113" w:type="dxa"/>
              <w:bottom w:w="113" w:type="dxa"/>
            </w:tcMar>
          </w:tcPr>
          <w:p w14:paraId="1C752D10"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4B8092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AD98EAD"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"http://hudoc.echr.coe.int/eng?i=001-193271"</w:instrText>
            </w:r>
            <w:r w:rsidRPr="0036720A">
              <w:rPr>
                <w:sz w:val="20"/>
                <w:szCs w:val="20"/>
                <w:lang w:val="fr-FR"/>
              </w:rPr>
              <w:fldChar w:fldCharType="separate"/>
            </w:r>
            <w:r w:rsidRPr="0036720A">
              <w:rPr>
                <w:rStyle w:val="Hyperlink"/>
                <w:b w:val="0"/>
                <w:bCs w:val="0"/>
                <w:sz w:val="20"/>
                <w:szCs w:val="20"/>
                <w:lang w:val="fr-FR"/>
              </w:rPr>
              <w:t>CM/ResDH(2019)</w:t>
            </w:r>
          </w:p>
          <w:p w14:paraId="274353B2"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109</w:t>
            </w:r>
            <w:r w:rsidRPr="0036720A">
              <w:rPr>
                <w:sz w:val="20"/>
                <w:szCs w:val="20"/>
                <w:lang w:val="fr-FR"/>
              </w:rPr>
              <w:fldChar w:fldCharType="end"/>
            </w:r>
          </w:p>
        </w:tc>
        <w:tc>
          <w:tcPr>
            <w:tcW w:w="1515" w:type="dxa"/>
            <w:tcMar>
              <w:top w:w="113" w:type="dxa"/>
              <w:bottom w:w="113" w:type="dxa"/>
            </w:tcMar>
          </w:tcPr>
          <w:p w14:paraId="5CEEAD2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EST / Kalda</w:t>
            </w:r>
          </w:p>
        </w:tc>
        <w:tc>
          <w:tcPr>
            <w:tcW w:w="1120" w:type="dxa"/>
            <w:tcMar>
              <w:top w:w="113" w:type="dxa"/>
              <w:bottom w:w="113" w:type="dxa"/>
            </w:tcMar>
          </w:tcPr>
          <w:p w14:paraId="4B74A02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17429/10</w:t>
            </w:r>
          </w:p>
        </w:tc>
        <w:tc>
          <w:tcPr>
            <w:tcW w:w="1334" w:type="dxa"/>
            <w:tcMar>
              <w:top w:w="113" w:type="dxa"/>
              <w:left w:w="0" w:type="dxa"/>
              <w:bottom w:w="113" w:type="dxa"/>
              <w:right w:w="0" w:type="dxa"/>
            </w:tcMar>
          </w:tcPr>
          <w:p w14:paraId="5431F2B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06/06/2016</w:t>
            </w:r>
          </w:p>
          <w:p w14:paraId="1B38D61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19/01/2016</w:t>
            </w:r>
          </w:p>
        </w:tc>
        <w:tc>
          <w:tcPr>
            <w:tcW w:w="3735" w:type="dxa"/>
            <w:tcMar>
              <w:top w:w="113" w:type="dxa"/>
              <w:bottom w:w="113" w:type="dxa"/>
            </w:tcMar>
          </w:tcPr>
          <w:p w14:paraId="6E7AA72B"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 en particulier le droit de recevoir des informations.</w:t>
            </w:r>
          </w:p>
        </w:tc>
        <w:tc>
          <w:tcPr>
            <w:tcW w:w="5196" w:type="dxa"/>
            <w:tcMar>
              <w:top w:w="113" w:type="dxa"/>
              <w:bottom w:w="113" w:type="dxa"/>
            </w:tcMar>
          </w:tcPr>
          <w:p w14:paraId="726C02E5"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1C0348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43B752"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"http://hudoc.echr.coe.int/eng?i=001-192965"</w:instrText>
            </w:r>
            <w:r w:rsidRPr="0036720A">
              <w:rPr>
                <w:sz w:val="20"/>
                <w:szCs w:val="20"/>
                <w:lang w:val="fr-FR"/>
              </w:rPr>
              <w:fldChar w:fldCharType="separate"/>
            </w:r>
            <w:r w:rsidRPr="0036720A">
              <w:rPr>
                <w:rStyle w:val="Hyperlink"/>
                <w:b w:val="0"/>
                <w:bCs w:val="0"/>
                <w:sz w:val="20"/>
                <w:szCs w:val="20"/>
                <w:lang w:val="fr-FR"/>
              </w:rPr>
              <w:t>CM/ResDH(2019)</w:t>
            </w:r>
          </w:p>
          <w:p w14:paraId="27DC8754" w14:textId="77777777" w:rsidR="00C95B0E" w:rsidRPr="0036720A" w:rsidRDefault="00C95B0E" w:rsidP="00DC2867">
            <w:pPr>
              <w:jc w:val="center"/>
              <w:rPr>
                <w:sz w:val="20"/>
                <w:szCs w:val="20"/>
                <w:lang w:val="fr-FR"/>
              </w:rPr>
            </w:pPr>
            <w:r w:rsidRPr="0036720A">
              <w:rPr>
                <w:rStyle w:val="Hyperlink"/>
                <w:b w:val="0"/>
                <w:bCs w:val="0"/>
                <w:sz w:val="20"/>
                <w:szCs w:val="20"/>
                <w:lang w:val="fr-FR"/>
              </w:rPr>
              <w:t>88</w:t>
            </w:r>
            <w:r w:rsidRPr="0036720A">
              <w:rPr>
                <w:sz w:val="20"/>
                <w:szCs w:val="20"/>
                <w:lang w:val="fr-FR"/>
              </w:rPr>
              <w:fldChar w:fldCharType="end"/>
            </w:r>
          </w:p>
        </w:tc>
        <w:tc>
          <w:tcPr>
            <w:tcW w:w="1515" w:type="dxa"/>
            <w:tcMar>
              <w:top w:w="113" w:type="dxa"/>
              <w:bottom w:w="113" w:type="dxa"/>
            </w:tcMar>
          </w:tcPr>
          <w:p w14:paraId="5240606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FRA / Morel et 7 autres affaires</w:t>
            </w:r>
          </w:p>
        </w:tc>
        <w:tc>
          <w:tcPr>
            <w:tcW w:w="1120" w:type="dxa"/>
            <w:tcMar>
              <w:top w:w="113" w:type="dxa"/>
              <w:bottom w:w="113" w:type="dxa"/>
            </w:tcMar>
          </w:tcPr>
          <w:p w14:paraId="0ABE524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25689/10+</w:t>
            </w:r>
          </w:p>
        </w:tc>
        <w:tc>
          <w:tcPr>
            <w:tcW w:w="1334" w:type="dxa"/>
            <w:tcMar>
              <w:top w:w="113" w:type="dxa"/>
              <w:left w:w="0" w:type="dxa"/>
              <w:bottom w:w="113" w:type="dxa"/>
              <w:right w:w="0" w:type="dxa"/>
            </w:tcMar>
          </w:tcPr>
          <w:p w14:paraId="4267ADA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10/01/2014</w:t>
            </w:r>
          </w:p>
          <w:p w14:paraId="1E7EF36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10/10/2013</w:t>
            </w:r>
          </w:p>
        </w:tc>
        <w:tc>
          <w:tcPr>
            <w:tcW w:w="3735" w:type="dxa"/>
            <w:tcMar>
              <w:top w:w="113" w:type="dxa"/>
              <w:bottom w:w="113" w:type="dxa"/>
            </w:tcMar>
          </w:tcPr>
          <w:p w14:paraId="074BC428"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 :</w:t>
            </w:r>
            <w:r w:rsidRPr="00BA635D">
              <w:rPr>
                <w:i/>
                <w:iCs/>
                <w:lang w:val="fr-FR"/>
              </w:rPr>
              <w:t xml:space="preserve"> </w:t>
            </w:r>
            <w:r w:rsidRPr="00BA635D">
              <w:rPr>
                <w:i/>
                <w:iCs/>
                <w:sz w:val="20"/>
                <w:szCs w:val="20"/>
                <w:lang w:val="fr-FR"/>
              </w:rPr>
              <w:t>ingérence disproportionnée du fait de la condamnation pour diffamation d'un conseiller municipal de payer une amende et une indemnisation après avoir critiqué, lors d'une conférence de presse, le titulaire du poste de directeur général dans une association de services publics délégués et sous contrat avec la commune, créée sur décision du maire. (Article 10)</w:t>
            </w:r>
          </w:p>
        </w:tc>
        <w:tc>
          <w:tcPr>
            <w:tcW w:w="5196" w:type="dxa"/>
            <w:tcMar>
              <w:top w:w="113" w:type="dxa"/>
              <w:bottom w:w="113" w:type="dxa"/>
            </w:tcMar>
          </w:tcPr>
          <w:p w14:paraId="00B0E5F0" w14:textId="77777777" w:rsidR="00C95B0E" w:rsidRPr="00FA18CD" w:rsidRDefault="00C95B0E" w:rsidP="00FA18CD">
            <w:pPr>
              <w:jc w:val="both"/>
              <w:cnfStyle w:val="000000100000" w:firstRow="0" w:lastRow="0" w:firstColumn="0" w:lastColumn="0" w:oddVBand="0" w:evenVBand="0" w:oddHBand="1" w:evenHBand="0" w:firstRowFirstColumn="0" w:firstRowLastColumn="0" w:lastRowFirstColumn="0" w:lastRowLastColumn="0"/>
              <w:rPr>
                <w:bCs/>
                <w:sz w:val="20"/>
                <w:szCs w:val="20"/>
                <w:lang w:val="fr-FR"/>
              </w:rPr>
            </w:pPr>
            <w:r w:rsidRPr="00FA18CD">
              <w:rPr>
                <w:bCs/>
                <w:i/>
                <w:sz w:val="20"/>
                <w:szCs w:val="20"/>
                <w:u w:val="single"/>
                <w:lang w:val="fr-FR"/>
              </w:rPr>
              <w:t>Mesures individuelles</w:t>
            </w:r>
            <w:r w:rsidRPr="00FA18CD">
              <w:rPr>
                <w:bCs/>
                <w:i/>
                <w:sz w:val="20"/>
                <w:szCs w:val="20"/>
                <w:lang w:val="fr-FR"/>
              </w:rPr>
              <w:t xml:space="preserve"> : </w:t>
            </w:r>
            <w:r w:rsidRPr="00FA18CD">
              <w:rPr>
                <w:bCs/>
                <w:sz w:val="20"/>
                <w:szCs w:val="20"/>
                <w:lang w:val="fr-FR"/>
              </w:rPr>
              <w:t>dans certaines affaires, la constatation d'une violation constitue une satisfaction équitable suffisante pour tout dommage moral ; dans d'autres, la satisfaction équitable accordée au titre du préjudice moral et / ou matériel (montant de l'amende et de l'indemnisation) a été versée. Tous les requérants pouvaient demander le réexamen de la procédure contestée. Les condamnations pénales ont été annulées comme demandé et effacées du casier judiciaire.</w:t>
            </w:r>
          </w:p>
          <w:p w14:paraId="1D71CC88" w14:textId="77777777" w:rsidR="00C95B0E" w:rsidRPr="0036720A" w:rsidRDefault="00C95B0E" w:rsidP="00FA18CD">
            <w:pPr>
              <w:jc w:val="both"/>
              <w:cnfStyle w:val="000000100000" w:firstRow="0" w:lastRow="0" w:firstColumn="0" w:lastColumn="0" w:oddVBand="0" w:evenVBand="0" w:oddHBand="1" w:evenHBand="0" w:firstRowFirstColumn="0" w:firstRowLastColumn="0" w:lastRowFirstColumn="0" w:lastRowLastColumn="0"/>
              <w:rPr>
                <w:lang w:val="fr-FR"/>
              </w:rPr>
            </w:pPr>
            <w:r w:rsidRPr="00FA18CD">
              <w:rPr>
                <w:bCs/>
                <w:i/>
                <w:sz w:val="20"/>
                <w:szCs w:val="20"/>
                <w:u w:val="single"/>
                <w:lang w:val="fr-FR"/>
              </w:rPr>
              <w:t>Mesures générales</w:t>
            </w:r>
            <w:r w:rsidRPr="00FA18CD">
              <w:rPr>
                <w:bCs/>
                <w:i/>
                <w:sz w:val="20"/>
                <w:szCs w:val="20"/>
                <w:lang w:val="fr-FR"/>
              </w:rPr>
              <w:t xml:space="preserve"> :</w:t>
            </w:r>
            <w:r w:rsidRPr="00FA18CD">
              <w:rPr>
                <w:bCs/>
                <w:sz w:val="20"/>
                <w:szCs w:val="20"/>
                <w:lang w:val="fr-FR"/>
              </w:rPr>
              <w:t xml:space="preserve"> les arrêts ont été publiés et diffusés. Ils ont également été utilisés dans les activités de formation initiale et continue des magistrats. La jurisprudence de la Cour de cassation montre récemment une prise en compte et une référence plus explicites aux critères de la CEDH développés dans sa jurisprudence.</w:t>
            </w:r>
          </w:p>
        </w:tc>
      </w:tr>
      <w:tr w:rsidR="00C95B0E" w:rsidRPr="00E903CC" w14:paraId="666DF03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5AD04F0" w14:textId="77777777" w:rsidR="00C95B0E" w:rsidRPr="0036720A" w:rsidRDefault="002C20EF" w:rsidP="00E64795">
            <w:pPr>
              <w:jc w:val="center"/>
              <w:rPr>
                <w:lang w:val="fr-FR"/>
              </w:rPr>
            </w:pPr>
            <w:hyperlink r:id="rId72" w:history="1">
              <w:r w:rsidR="00C95B0E" w:rsidRPr="0036720A">
                <w:rPr>
                  <w:rStyle w:val="Hyperlink"/>
                  <w:b w:val="0"/>
                  <w:bCs w:val="0"/>
                  <w:sz w:val="20"/>
                  <w:szCs w:val="20"/>
                  <w:lang w:val="fr-FR"/>
                </w:rPr>
                <w:t>CM/ResDH(2019)297</w:t>
              </w:r>
            </w:hyperlink>
          </w:p>
        </w:tc>
        <w:tc>
          <w:tcPr>
            <w:tcW w:w="1515" w:type="dxa"/>
            <w:tcMar>
              <w:top w:w="113" w:type="dxa"/>
              <w:bottom w:w="113" w:type="dxa"/>
            </w:tcMar>
          </w:tcPr>
          <w:p w14:paraId="49A3491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FRA / Senigo Longue </w:t>
            </w:r>
            <w:r w:rsidRPr="00EC3221">
              <w:rPr>
                <w:rFonts w:cstheme="minorHAnsi"/>
                <w:b/>
                <w:sz w:val="20"/>
                <w:szCs w:val="20"/>
                <w:lang w:val="fr-FR"/>
              </w:rPr>
              <w:t>et autres</w:t>
            </w:r>
            <w:r>
              <w:rPr>
                <w:rFonts w:cstheme="minorHAnsi"/>
                <w:b/>
                <w:sz w:val="20"/>
                <w:szCs w:val="20"/>
                <w:lang w:val="fr-FR"/>
              </w:rPr>
              <w:t xml:space="preserve"> </w:t>
            </w:r>
            <w:r w:rsidRPr="00D44A03">
              <w:rPr>
                <w:rFonts w:cstheme="minorHAnsi"/>
                <w:b/>
                <w:sz w:val="20"/>
                <w:szCs w:val="20"/>
                <w:lang w:val="fr-FR"/>
              </w:rPr>
              <w:t xml:space="preserve">et </w:t>
            </w:r>
            <w:r>
              <w:rPr>
                <w:rFonts w:cstheme="minorHAnsi"/>
                <w:b/>
                <w:sz w:val="20"/>
                <w:szCs w:val="20"/>
                <w:lang w:val="fr-FR"/>
              </w:rPr>
              <w:t>2</w:t>
            </w:r>
            <w:r w:rsidRPr="00D44A03">
              <w:rPr>
                <w:rFonts w:cstheme="minorHAnsi"/>
                <w:b/>
                <w:sz w:val="20"/>
                <w:szCs w:val="20"/>
                <w:lang w:val="fr-FR"/>
              </w:rPr>
              <w:t xml:space="preserve"> autres affaires</w:t>
            </w:r>
          </w:p>
        </w:tc>
        <w:tc>
          <w:tcPr>
            <w:tcW w:w="1120" w:type="dxa"/>
            <w:tcMar>
              <w:top w:w="113" w:type="dxa"/>
              <w:bottom w:w="113" w:type="dxa"/>
            </w:tcMar>
          </w:tcPr>
          <w:p w14:paraId="1838982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19113/09+</w:t>
            </w:r>
          </w:p>
        </w:tc>
        <w:tc>
          <w:tcPr>
            <w:tcW w:w="1334" w:type="dxa"/>
            <w:tcMar>
              <w:top w:w="113" w:type="dxa"/>
              <w:left w:w="0" w:type="dxa"/>
              <w:bottom w:w="113" w:type="dxa"/>
              <w:right w:w="0" w:type="dxa"/>
            </w:tcMar>
          </w:tcPr>
          <w:p w14:paraId="4E31057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10/10/2014</w:t>
            </w:r>
          </w:p>
          <w:p w14:paraId="49ABEAD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10/07/2014</w:t>
            </w:r>
          </w:p>
        </w:tc>
        <w:tc>
          <w:tcPr>
            <w:tcW w:w="3735" w:type="dxa"/>
            <w:tcMar>
              <w:top w:w="113" w:type="dxa"/>
              <w:bottom w:w="113" w:type="dxa"/>
            </w:tcMar>
          </w:tcPr>
          <w:p w14:paraId="635D2BEB"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familiale :</w:t>
            </w:r>
            <w:r w:rsidRPr="00BA635D">
              <w:rPr>
                <w:i/>
                <w:iCs/>
                <w:lang w:val="fr-FR"/>
              </w:rPr>
              <w:t xml:space="preserve"> </w:t>
            </w:r>
            <w:r w:rsidRPr="00BA635D">
              <w:rPr>
                <w:i/>
                <w:iCs/>
                <w:sz w:val="20"/>
                <w:szCs w:val="20"/>
                <w:lang w:val="fr-FR"/>
              </w:rPr>
              <w:t xml:space="preserve">retards et manque de transparence dans les procédures de regroupement familial et défaut de prendre dûment en considération les circonstances spécifiques des requérants (qui ont obtenu le statut de réfugié ou qui résident légalement en France), y compris l'intérêt supérieur de leurs enfants, dans ces procédures qui n’ont donc pas offert la protection et les garanties procédurales requises de souplesse, de célérité et d’effectivité et ont </w:t>
            </w:r>
            <w:r w:rsidRPr="00BA635D">
              <w:rPr>
                <w:i/>
                <w:iCs/>
                <w:sz w:val="20"/>
                <w:szCs w:val="20"/>
                <w:lang w:val="fr-FR"/>
              </w:rPr>
              <w:lastRenderedPageBreak/>
              <w:t>entraîné le refus de visas pour leurs enfants. (Article 8)</w:t>
            </w:r>
          </w:p>
        </w:tc>
        <w:tc>
          <w:tcPr>
            <w:tcW w:w="5196" w:type="dxa"/>
            <w:tcMar>
              <w:top w:w="113" w:type="dxa"/>
              <w:bottom w:w="113" w:type="dxa"/>
            </w:tcMar>
          </w:tcPr>
          <w:p w14:paraId="086AD335" w14:textId="77777777" w:rsidR="00C95B0E" w:rsidRPr="0060768D" w:rsidRDefault="00C95B0E" w:rsidP="0060768D">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60768D">
              <w:rPr>
                <w:bCs/>
                <w:i/>
                <w:sz w:val="20"/>
                <w:szCs w:val="20"/>
                <w:u w:val="single"/>
                <w:lang w:val="fr-FR"/>
              </w:rPr>
              <w:lastRenderedPageBreak/>
              <w:t>Mesures individuelles</w:t>
            </w:r>
            <w:r w:rsidRPr="0060768D">
              <w:rPr>
                <w:bCs/>
                <w:i/>
                <w:sz w:val="20"/>
                <w:szCs w:val="20"/>
                <w:lang w:val="fr-FR"/>
              </w:rPr>
              <w:t xml:space="preserve"> : </w:t>
            </w:r>
            <w:r w:rsidRPr="0060768D">
              <w:rPr>
                <w:bCs/>
                <w:sz w:val="20"/>
                <w:szCs w:val="20"/>
                <w:lang w:val="fr-FR"/>
              </w:rPr>
              <w:t>satisfaction équitable au titre du préjudice moral payée. Dans la première affaire, les enfants concernés ont obtenu les visas demandés en 2011 ; ils ont atteint la majorité avant l’arrêt de la CEDH. Dans la deuxième affaire, les visas demandés pour la femme et les enfants du requérant ont été accordés en 2010 ; plus tard, ils ont obtenu des permis de séjour ou de circulation. Dans la troisième affaire, les enfants concernés étaient majeurs lorsque l’arrêt de la CEDH a été rendu ; l'un d'eux ne réside pas en France, l'autre est titulaire d'une carte de séjour jusqu'en 2020.</w:t>
            </w:r>
          </w:p>
          <w:p w14:paraId="05353CE6" w14:textId="77777777" w:rsidR="00C95B0E" w:rsidRPr="0060768D" w:rsidRDefault="00C95B0E" w:rsidP="0060768D">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60768D">
              <w:rPr>
                <w:bCs/>
                <w:i/>
                <w:sz w:val="20"/>
                <w:szCs w:val="20"/>
                <w:u w:val="single"/>
                <w:lang w:val="fr-FR"/>
              </w:rPr>
              <w:t>Mesures générales</w:t>
            </w:r>
            <w:r w:rsidRPr="0060768D">
              <w:rPr>
                <w:bCs/>
                <w:i/>
                <w:sz w:val="20"/>
                <w:szCs w:val="20"/>
                <w:lang w:val="fr-FR"/>
              </w:rPr>
              <w:t xml:space="preserve"> :</w:t>
            </w:r>
            <w:r w:rsidRPr="0060768D">
              <w:rPr>
                <w:bCs/>
                <w:sz w:val="20"/>
                <w:szCs w:val="20"/>
                <w:lang w:val="fr-FR"/>
              </w:rPr>
              <w:t xml:space="preserve"> l’arrêt a été publié et diffusé aux </w:t>
            </w:r>
            <w:r w:rsidRPr="0060768D">
              <w:rPr>
                <w:bCs/>
                <w:sz w:val="20"/>
                <w:szCs w:val="20"/>
                <w:lang w:val="fr-FR"/>
              </w:rPr>
              <w:lastRenderedPageBreak/>
              <w:t>autorités concernées, notamment au Conseil d’État. Les violations découlent des circonstances spécifiques des présentes affaires ; la CEDH n'a pas critiqué le cadre juridique pour l'examen des demandes de regroupement familial en tant que telles. Ainsi, des mesures ont été adoptées pour réduire le temps de traitement des demandes de regroupement familial dans une démarche qualitative, notamment celles des bénéficiaires d'une protection internationale (suppression, en 2009, des formalités à accomplir en France et preuve simplifiée du lien familial en 2015). La majorité des postes diplomatiques ou consulaires ont adopté des mesures pour réduire et contrôler le délai de traitement des demandes de visa de regroupement familial. En outre, les agents consulaires ou les agents du Bureau des familles de réfugiés ont reçu une formation spécifique sur les questions d'état civil et les réglementations en matière de visas. Les informations destinées aux demandeurs de visa potentiels ont été améliorées (y compris sur le site Web de l’Office de l'immigration et de l'intégration).</w:t>
            </w:r>
          </w:p>
        </w:tc>
      </w:tr>
      <w:tr w:rsidR="00C95B0E" w:rsidRPr="00E903CC" w14:paraId="526430E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A52B59" w14:textId="77777777" w:rsidR="00C95B0E" w:rsidRPr="0036720A" w:rsidRDefault="002C20EF" w:rsidP="00E64795">
            <w:pPr>
              <w:jc w:val="center"/>
              <w:rPr>
                <w:b w:val="0"/>
                <w:sz w:val="20"/>
                <w:szCs w:val="20"/>
                <w:lang w:val="fr-FR"/>
              </w:rPr>
            </w:pPr>
            <w:hyperlink r:id="rId73" w:history="1">
              <w:r w:rsidR="00C95B0E" w:rsidRPr="0036720A">
                <w:rPr>
                  <w:rStyle w:val="Hyperlink"/>
                  <w:b w:val="0"/>
                  <w:bCs w:val="0"/>
                  <w:sz w:val="20"/>
                  <w:szCs w:val="20"/>
                  <w:lang w:val="fr-FR"/>
                </w:rPr>
                <w:t>CM/ResDH(2019)362</w:t>
              </w:r>
            </w:hyperlink>
          </w:p>
        </w:tc>
        <w:tc>
          <w:tcPr>
            <w:tcW w:w="1515" w:type="dxa"/>
            <w:tcMar>
              <w:top w:w="113" w:type="dxa"/>
              <w:bottom w:w="113" w:type="dxa"/>
            </w:tcMar>
          </w:tcPr>
          <w:p w14:paraId="357CC61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GEO / Gegenava </w:t>
            </w:r>
            <w:r w:rsidRPr="00EC3221">
              <w:rPr>
                <w:rFonts w:cstheme="minorHAnsi"/>
                <w:b/>
                <w:sz w:val="20"/>
                <w:szCs w:val="20"/>
                <w:lang w:val="fr-FR"/>
              </w:rPr>
              <w:t>et autres</w:t>
            </w:r>
          </w:p>
        </w:tc>
        <w:tc>
          <w:tcPr>
            <w:tcW w:w="1120" w:type="dxa"/>
            <w:tcMar>
              <w:top w:w="113" w:type="dxa"/>
              <w:bottom w:w="113" w:type="dxa"/>
            </w:tcMar>
          </w:tcPr>
          <w:p w14:paraId="0EC8CC4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65128/10</w:t>
            </w:r>
          </w:p>
        </w:tc>
        <w:tc>
          <w:tcPr>
            <w:tcW w:w="1334" w:type="dxa"/>
            <w:tcMar>
              <w:top w:w="113" w:type="dxa"/>
              <w:left w:w="0" w:type="dxa"/>
              <w:bottom w:w="113" w:type="dxa"/>
              <w:right w:w="0" w:type="dxa"/>
            </w:tcMar>
          </w:tcPr>
          <w:p w14:paraId="4852A5A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20/10/2015</w:t>
            </w:r>
          </w:p>
          <w:p w14:paraId="25A9BEED" w14:textId="77777777" w:rsidR="00C95B0E" w:rsidRPr="003D70CE"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D70CE">
              <w:rPr>
                <w:rFonts w:cstheme="minorHAnsi"/>
                <w:sz w:val="20"/>
                <w:szCs w:val="20"/>
                <w:lang w:val="fr-FR"/>
              </w:rPr>
              <w:t>Règlement amiable</w:t>
            </w:r>
          </w:p>
        </w:tc>
        <w:tc>
          <w:tcPr>
            <w:tcW w:w="3735" w:type="dxa"/>
            <w:tcMar>
              <w:top w:w="113" w:type="dxa"/>
              <w:bottom w:w="113" w:type="dxa"/>
            </w:tcMar>
          </w:tcPr>
          <w:p w14:paraId="7C0E59F8"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4D9E710F"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896C04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B5E430" w14:textId="77777777" w:rsidR="00C95B0E" w:rsidRPr="0036720A" w:rsidRDefault="002C20EF" w:rsidP="00E64795">
            <w:pPr>
              <w:jc w:val="center"/>
              <w:rPr>
                <w:lang w:val="fr-FR"/>
              </w:rPr>
            </w:pPr>
            <w:hyperlink r:id="rId74" w:history="1">
              <w:r w:rsidR="00C95B0E" w:rsidRPr="0036720A">
                <w:rPr>
                  <w:rStyle w:val="Hyperlink"/>
                  <w:b w:val="0"/>
                  <w:bCs w:val="0"/>
                  <w:sz w:val="20"/>
                  <w:szCs w:val="20"/>
                  <w:lang w:val="fr-FR"/>
                </w:rPr>
                <w:t>CM/ResDH(2019)298</w:t>
              </w:r>
            </w:hyperlink>
          </w:p>
        </w:tc>
        <w:tc>
          <w:tcPr>
            <w:tcW w:w="1515" w:type="dxa"/>
            <w:tcMar>
              <w:top w:w="113" w:type="dxa"/>
              <w:bottom w:w="113" w:type="dxa"/>
            </w:tcMar>
          </w:tcPr>
          <w:p w14:paraId="24FFFB7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GEO / Mirzashvili </w:t>
            </w:r>
            <w:r w:rsidRPr="00D44A03">
              <w:rPr>
                <w:rFonts w:cstheme="minorHAnsi"/>
                <w:b/>
                <w:sz w:val="20"/>
                <w:szCs w:val="20"/>
                <w:lang w:val="fr-FR"/>
              </w:rPr>
              <w:t xml:space="preserve">et </w:t>
            </w:r>
            <w:r>
              <w:rPr>
                <w:rFonts w:cstheme="minorHAnsi"/>
                <w:b/>
                <w:sz w:val="20"/>
                <w:szCs w:val="20"/>
                <w:lang w:val="fr-FR"/>
              </w:rPr>
              <w:t>2</w:t>
            </w:r>
            <w:r w:rsidRPr="00D44A03">
              <w:rPr>
                <w:rFonts w:cstheme="minorHAnsi"/>
                <w:b/>
                <w:sz w:val="20"/>
                <w:szCs w:val="20"/>
                <w:lang w:val="fr-FR"/>
              </w:rPr>
              <w:t xml:space="preserve"> autres affaires</w:t>
            </w:r>
          </w:p>
        </w:tc>
        <w:tc>
          <w:tcPr>
            <w:tcW w:w="1120" w:type="dxa"/>
            <w:tcMar>
              <w:top w:w="113" w:type="dxa"/>
              <w:bottom w:w="113" w:type="dxa"/>
            </w:tcMar>
          </w:tcPr>
          <w:p w14:paraId="0B5E47D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26657/07+</w:t>
            </w:r>
          </w:p>
        </w:tc>
        <w:tc>
          <w:tcPr>
            <w:tcW w:w="1334" w:type="dxa"/>
            <w:tcMar>
              <w:top w:w="113" w:type="dxa"/>
              <w:left w:w="0" w:type="dxa"/>
              <w:bottom w:w="113" w:type="dxa"/>
              <w:right w:w="0" w:type="dxa"/>
            </w:tcMar>
          </w:tcPr>
          <w:p w14:paraId="3AF6CD8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07/12/2017</w:t>
            </w:r>
          </w:p>
          <w:p w14:paraId="2936DC3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07/09/2017</w:t>
            </w:r>
          </w:p>
        </w:tc>
        <w:tc>
          <w:tcPr>
            <w:tcW w:w="3735" w:type="dxa"/>
            <w:tcMar>
              <w:top w:w="113" w:type="dxa"/>
              <w:bottom w:w="113" w:type="dxa"/>
            </w:tcMar>
          </w:tcPr>
          <w:p w14:paraId="38AB7B68"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w:t>
            </w:r>
          </w:p>
        </w:tc>
        <w:tc>
          <w:tcPr>
            <w:tcW w:w="5196" w:type="dxa"/>
            <w:tcMar>
              <w:top w:w="113" w:type="dxa"/>
              <w:bottom w:w="113" w:type="dxa"/>
            </w:tcMar>
          </w:tcPr>
          <w:p w14:paraId="25AA128F"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63717C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A5A6252" w14:textId="77777777" w:rsidR="00C95B0E" w:rsidRPr="0036720A" w:rsidRDefault="002C20EF" w:rsidP="00DC2867">
            <w:pPr>
              <w:jc w:val="center"/>
              <w:rPr>
                <w:lang w:val="fr-FR"/>
              </w:rPr>
            </w:pPr>
            <w:hyperlink r:id="rId75" w:history="1">
              <w:r w:rsidR="00C95B0E" w:rsidRPr="0036720A">
                <w:rPr>
                  <w:rStyle w:val="Hyperlink"/>
                  <w:b w:val="0"/>
                  <w:bCs w:val="0"/>
                  <w:sz w:val="20"/>
                  <w:szCs w:val="20"/>
                  <w:lang w:val="fr-FR"/>
                </w:rPr>
                <w:t>CM/ResDH(2019)49</w:t>
              </w:r>
            </w:hyperlink>
          </w:p>
        </w:tc>
        <w:tc>
          <w:tcPr>
            <w:tcW w:w="1515" w:type="dxa"/>
            <w:tcMar>
              <w:top w:w="113" w:type="dxa"/>
              <w:bottom w:w="113" w:type="dxa"/>
            </w:tcMar>
          </w:tcPr>
          <w:p w14:paraId="187A9C1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GEO / Ramishvili</w:t>
            </w:r>
          </w:p>
        </w:tc>
        <w:tc>
          <w:tcPr>
            <w:tcW w:w="1120" w:type="dxa"/>
            <w:tcMar>
              <w:top w:w="113" w:type="dxa"/>
              <w:bottom w:w="113" w:type="dxa"/>
            </w:tcMar>
          </w:tcPr>
          <w:p w14:paraId="32C1D51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48099/08</w:t>
            </w:r>
          </w:p>
        </w:tc>
        <w:tc>
          <w:tcPr>
            <w:tcW w:w="1334" w:type="dxa"/>
            <w:tcMar>
              <w:top w:w="113" w:type="dxa"/>
              <w:left w:w="0" w:type="dxa"/>
              <w:bottom w:w="113" w:type="dxa"/>
              <w:right w:w="0" w:type="dxa"/>
            </w:tcMar>
          </w:tcPr>
          <w:p w14:paraId="5118FE4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31/05/2018</w:t>
            </w:r>
          </w:p>
          <w:p w14:paraId="46DF5CE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31/05/2018</w:t>
            </w:r>
          </w:p>
        </w:tc>
        <w:tc>
          <w:tcPr>
            <w:tcW w:w="3735" w:type="dxa"/>
            <w:tcMar>
              <w:top w:w="113" w:type="dxa"/>
              <w:bottom w:w="113" w:type="dxa"/>
            </w:tcMar>
          </w:tcPr>
          <w:p w14:paraId="01FC00D5"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Droits électoraux.</w:t>
            </w:r>
          </w:p>
        </w:tc>
        <w:tc>
          <w:tcPr>
            <w:tcW w:w="5196" w:type="dxa"/>
            <w:tcMar>
              <w:top w:w="113" w:type="dxa"/>
              <w:bottom w:w="113" w:type="dxa"/>
            </w:tcMar>
          </w:tcPr>
          <w:p w14:paraId="3BB8A8F8" w14:textId="77777777" w:rsidR="00C95B0E" w:rsidRPr="0036720A" w:rsidRDefault="00C95B0E" w:rsidP="00DC2867">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fr-FR"/>
              </w:rPr>
            </w:pPr>
            <w:r w:rsidRPr="0036720A">
              <w:rPr>
                <w:rFonts w:cs="Arial"/>
                <w:sz w:val="20"/>
                <w:szCs w:val="20"/>
                <w:lang w:val="fr-FR"/>
              </w:rPr>
              <w:t>Les notes ne sont disponibles qu’en anglais.</w:t>
            </w:r>
          </w:p>
        </w:tc>
      </w:tr>
      <w:tr w:rsidR="00C95B0E" w:rsidRPr="00E903CC" w14:paraId="1C0710E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A97E410" w14:textId="77777777" w:rsidR="00C95B0E" w:rsidRPr="0036720A" w:rsidRDefault="002C20EF" w:rsidP="00DC2867">
            <w:pPr>
              <w:jc w:val="center"/>
              <w:rPr>
                <w:sz w:val="20"/>
                <w:szCs w:val="20"/>
                <w:lang w:val="fr-FR"/>
              </w:rPr>
            </w:pPr>
            <w:hyperlink r:id="rId76" w:history="1">
              <w:r w:rsidR="00C95B0E" w:rsidRPr="0036720A">
                <w:rPr>
                  <w:rStyle w:val="Hyperlink"/>
                  <w:b w:val="0"/>
                  <w:bCs w:val="0"/>
                  <w:sz w:val="20"/>
                  <w:szCs w:val="20"/>
                  <w:lang w:val="fr-FR"/>
                </w:rPr>
                <w:t>CM/ResDH(2019)118</w:t>
              </w:r>
            </w:hyperlink>
          </w:p>
        </w:tc>
        <w:tc>
          <w:tcPr>
            <w:tcW w:w="1515" w:type="dxa"/>
            <w:tcMar>
              <w:top w:w="113" w:type="dxa"/>
              <w:bottom w:w="113" w:type="dxa"/>
            </w:tcMar>
          </w:tcPr>
          <w:p w14:paraId="3015318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GER / El Khoury</w:t>
            </w:r>
          </w:p>
        </w:tc>
        <w:tc>
          <w:tcPr>
            <w:tcW w:w="1120" w:type="dxa"/>
            <w:tcMar>
              <w:top w:w="113" w:type="dxa"/>
              <w:bottom w:w="113" w:type="dxa"/>
            </w:tcMar>
          </w:tcPr>
          <w:p w14:paraId="381AABE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8824/09+</w:t>
            </w:r>
          </w:p>
        </w:tc>
        <w:tc>
          <w:tcPr>
            <w:tcW w:w="1334" w:type="dxa"/>
            <w:tcMar>
              <w:top w:w="113" w:type="dxa"/>
              <w:left w:w="0" w:type="dxa"/>
              <w:bottom w:w="113" w:type="dxa"/>
              <w:right w:w="0" w:type="dxa"/>
            </w:tcMar>
          </w:tcPr>
          <w:p w14:paraId="7241101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09/10/2015</w:t>
            </w:r>
          </w:p>
          <w:p w14:paraId="4513EA8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09/07/2015</w:t>
            </w:r>
          </w:p>
        </w:tc>
        <w:tc>
          <w:tcPr>
            <w:tcW w:w="3735" w:type="dxa"/>
            <w:tcMar>
              <w:top w:w="113" w:type="dxa"/>
              <w:bottom w:w="113" w:type="dxa"/>
            </w:tcMar>
          </w:tcPr>
          <w:p w14:paraId="2819D7C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0276A0E5"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B1B463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61FA7F0" w14:textId="77777777" w:rsidR="00C95B0E" w:rsidRPr="0036720A" w:rsidRDefault="002C20EF" w:rsidP="00BC44CA">
            <w:pPr>
              <w:jc w:val="center"/>
              <w:rPr>
                <w:b w:val="0"/>
                <w:sz w:val="20"/>
                <w:szCs w:val="20"/>
                <w:lang w:val="fr-FR"/>
              </w:rPr>
            </w:pPr>
            <w:hyperlink r:id="rId77" w:history="1">
              <w:r w:rsidR="00C95B0E" w:rsidRPr="0036720A">
                <w:rPr>
                  <w:rStyle w:val="Hyperlink"/>
                  <w:b w:val="0"/>
                  <w:bCs w:val="0"/>
                  <w:sz w:val="20"/>
                  <w:szCs w:val="20"/>
                  <w:lang w:val="fr-FR"/>
                </w:rPr>
                <w:t>CM/ResDH(2019)156</w:t>
              </w:r>
            </w:hyperlink>
          </w:p>
        </w:tc>
        <w:tc>
          <w:tcPr>
            <w:tcW w:w="1515" w:type="dxa"/>
            <w:tcMar>
              <w:top w:w="113" w:type="dxa"/>
              <w:bottom w:w="113" w:type="dxa"/>
            </w:tcMar>
          </w:tcPr>
          <w:p w14:paraId="177A7A0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GER / Wetjen et autres</w:t>
            </w:r>
          </w:p>
        </w:tc>
        <w:tc>
          <w:tcPr>
            <w:tcW w:w="1120" w:type="dxa"/>
            <w:tcMar>
              <w:top w:w="113" w:type="dxa"/>
              <w:bottom w:w="113" w:type="dxa"/>
            </w:tcMar>
          </w:tcPr>
          <w:p w14:paraId="50A74DB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68125/14+</w:t>
            </w:r>
          </w:p>
        </w:tc>
        <w:tc>
          <w:tcPr>
            <w:tcW w:w="1334" w:type="dxa"/>
            <w:tcMar>
              <w:top w:w="113" w:type="dxa"/>
              <w:left w:w="0" w:type="dxa"/>
              <w:bottom w:w="113" w:type="dxa"/>
              <w:right w:w="0" w:type="dxa"/>
            </w:tcMar>
          </w:tcPr>
          <w:p w14:paraId="3D5CEE5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22/06/2018</w:t>
            </w:r>
          </w:p>
          <w:p w14:paraId="312FAA4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22/03/2018</w:t>
            </w:r>
          </w:p>
          <w:p w14:paraId="0CA3AA7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(radiation)</w:t>
            </w:r>
          </w:p>
        </w:tc>
        <w:tc>
          <w:tcPr>
            <w:tcW w:w="3735" w:type="dxa"/>
            <w:tcMar>
              <w:top w:w="113" w:type="dxa"/>
              <w:bottom w:w="113" w:type="dxa"/>
            </w:tcMar>
          </w:tcPr>
          <w:p w14:paraId="7DCEDD02"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Protection de la vie familiale.</w:t>
            </w:r>
          </w:p>
        </w:tc>
        <w:tc>
          <w:tcPr>
            <w:tcW w:w="5196" w:type="dxa"/>
            <w:tcMar>
              <w:top w:w="113" w:type="dxa"/>
              <w:bottom w:w="113" w:type="dxa"/>
            </w:tcMar>
          </w:tcPr>
          <w:p w14:paraId="040190C3"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5BE2EF0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0613006"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"http://hudoc.echr.coe.int/eng?i=001-194054"</w:instrText>
            </w:r>
            <w:r w:rsidRPr="0036720A">
              <w:rPr>
                <w:sz w:val="20"/>
                <w:szCs w:val="20"/>
                <w:lang w:val="fr-FR"/>
              </w:rPr>
              <w:fldChar w:fldCharType="separate"/>
            </w:r>
            <w:r w:rsidRPr="0036720A">
              <w:rPr>
                <w:rStyle w:val="Hyperlink"/>
                <w:b w:val="0"/>
                <w:bCs w:val="0"/>
                <w:sz w:val="20"/>
                <w:szCs w:val="20"/>
                <w:lang w:val="fr-FR"/>
              </w:rPr>
              <w:t>CM/ResDH(2019)</w:t>
            </w:r>
          </w:p>
          <w:p w14:paraId="5B7C4F0A" w14:textId="77777777" w:rsidR="00C95B0E" w:rsidRPr="0036720A" w:rsidRDefault="00C95B0E" w:rsidP="00DC2867">
            <w:pPr>
              <w:jc w:val="center"/>
              <w:rPr>
                <w:sz w:val="20"/>
                <w:szCs w:val="20"/>
                <w:lang w:val="fr-FR"/>
              </w:rPr>
            </w:pPr>
            <w:r w:rsidRPr="0036720A">
              <w:rPr>
                <w:rStyle w:val="Hyperlink"/>
                <w:b w:val="0"/>
                <w:bCs w:val="0"/>
                <w:sz w:val="20"/>
                <w:szCs w:val="20"/>
                <w:lang w:val="fr-FR"/>
              </w:rPr>
              <w:t>154</w:t>
            </w:r>
            <w:r w:rsidRPr="0036720A">
              <w:rPr>
                <w:sz w:val="20"/>
                <w:szCs w:val="20"/>
                <w:lang w:val="fr-FR"/>
              </w:rPr>
              <w:fldChar w:fldCharType="end"/>
            </w:r>
          </w:p>
        </w:tc>
        <w:tc>
          <w:tcPr>
            <w:tcW w:w="1515" w:type="dxa"/>
            <w:tcMar>
              <w:top w:w="113" w:type="dxa"/>
              <w:bottom w:w="113" w:type="dxa"/>
            </w:tcMar>
          </w:tcPr>
          <w:p w14:paraId="4AF10C06" w14:textId="77777777" w:rsidR="00C95B0E" w:rsidRPr="0036720A" w:rsidRDefault="00C95B0E" w:rsidP="00F3258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A.F. et 16 autres affaires</w:t>
            </w:r>
          </w:p>
        </w:tc>
        <w:tc>
          <w:tcPr>
            <w:tcW w:w="1120" w:type="dxa"/>
            <w:tcMar>
              <w:top w:w="113" w:type="dxa"/>
              <w:bottom w:w="113" w:type="dxa"/>
            </w:tcMar>
          </w:tcPr>
          <w:p w14:paraId="1C67106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53709/11+</w:t>
            </w:r>
          </w:p>
        </w:tc>
        <w:tc>
          <w:tcPr>
            <w:tcW w:w="1334" w:type="dxa"/>
            <w:tcMar>
              <w:top w:w="113" w:type="dxa"/>
              <w:left w:w="0" w:type="dxa"/>
              <w:bottom w:w="113" w:type="dxa"/>
              <w:right w:w="0" w:type="dxa"/>
            </w:tcMar>
          </w:tcPr>
          <w:p w14:paraId="38ED318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07/10/2013</w:t>
            </w:r>
          </w:p>
          <w:p w14:paraId="7E9220B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13/06/2013</w:t>
            </w:r>
          </w:p>
        </w:tc>
        <w:tc>
          <w:tcPr>
            <w:tcW w:w="3735" w:type="dxa"/>
            <w:tcMar>
              <w:top w:w="113" w:type="dxa"/>
              <w:bottom w:w="113" w:type="dxa"/>
            </w:tcMar>
          </w:tcPr>
          <w:p w14:paraId="46FF2045"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Expulsion. Conditions de détention.</w:t>
            </w:r>
            <w:r w:rsidRPr="00BA635D">
              <w:rPr>
                <w:i/>
                <w:iCs/>
                <w:lang w:val="fr-FR"/>
              </w:rPr>
              <w:t xml:space="preserve"> </w:t>
            </w: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4485CBA9"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95D2CA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BF7E6AF" w14:textId="77777777" w:rsidR="00C95B0E" w:rsidRPr="0036720A" w:rsidRDefault="002C20EF" w:rsidP="00E64795">
            <w:pPr>
              <w:jc w:val="center"/>
              <w:rPr>
                <w:lang w:val="fr-FR"/>
              </w:rPr>
            </w:pPr>
            <w:hyperlink r:id="rId78" w:history="1">
              <w:r w:rsidR="00C95B0E" w:rsidRPr="0036720A">
                <w:rPr>
                  <w:rStyle w:val="Hyperlink"/>
                  <w:b w:val="0"/>
                  <w:bCs w:val="0"/>
                  <w:sz w:val="20"/>
                  <w:szCs w:val="20"/>
                  <w:lang w:val="fr-FR"/>
                </w:rPr>
                <w:t>CM/ResDH(2019)253</w:t>
              </w:r>
            </w:hyperlink>
          </w:p>
        </w:tc>
        <w:tc>
          <w:tcPr>
            <w:tcW w:w="1515" w:type="dxa"/>
            <w:tcMar>
              <w:top w:w="113" w:type="dxa"/>
              <w:bottom w:w="113" w:type="dxa"/>
            </w:tcMar>
          </w:tcPr>
          <w:p w14:paraId="6059A1F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w:t>
            </w:r>
            <w:r>
              <w:rPr>
                <w:rFonts w:cstheme="minorHAnsi"/>
                <w:b/>
                <w:sz w:val="20"/>
                <w:szCs w:val="20"/>
                <w:lang w:val="fr-FR"/>
              </w:rPr>
              <w:t>C</w:t>
            </w:r>
            <w:r w:rsidRPr="0036720A">
              <w:rPr>
                <w:rFonts w:cstheme="minorHAnsi"/>
                <w:b/>
                <w:sz w:val="20"/>
                <w:szCs w:val="20"/>
                <w:lang w:val="fr-FR"/>
              </w:rPr>
              <w:t xml:space="preserve"> / Dactylidi </w:t>
            </w:r>
            <w:r w:rsidRPr="00B36D09">
              <w:rPr>
                <w:rFonts w:cstheme="minorHAnsi"/>
                <w:b/>
                <w:sz w:val="20"/>
                <w:szCs w:val="20"/>
                <w:lang w:val="fr-FR"/>
              </w:rPr>
              <w:t>et 1 autre affaire</w:t>
            </w:r>
          </w:p>
        </w:tc>
        <w:tc>
          <w:tcPr>
            <w:tcW w:w="1120" w:type="dxa"/>
            <w:tcMar>
              <w:top w:w="113" w:type="dxa"/>
              <w:bottom w:w="113" w:type="dxa"/>
            </w:tcMar>
          </w:tcPr>
          <w:p w14:paraId="69A6504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52903/99+</w:t>
            </w:r>
          </w:p>
        </w:tc>
        <w:tc>
          <w:tcPr>
            <w:tcW w:w="1334" w:type="dxa"/>
            <w:tcMar>
              <w:top w:w="113" w:type="dxa"/>
              <w:left w:w="0" w:type="dxa"/>
              <w:bottom w:w="113" w:type="dxa"/>
              <w:right w:w="0" w:type="dxa"/>
            </w:tcMar>
          </w:tcPr>
          <w:p w14:paraId="2C62705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09/07/2003</w:t>
            </w:r>
          </w:p>
          <w:p w14:paraId="577C641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27/03/2003</w:t>
            </w:r>
          </w:p>
        </w:tc>
        <w:tc>
          <w:tcPr>
            <w:tcW w:w="3735" w:type="dxa"/>
            <w:tcMar>
              <w:top w:w="113" w:type="dxa"/>
              <w:bottom w:w="113" w:type="dxa"/>
            </w:tcMar>
          </w:tcPr>
          <w:p w14:paraId="5A189FD2"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Absence de recours effectif. Protection de la propriété. Accès à la justice et fonctionnement effectif de celle-ci.</w:t>
            </w:r>
          </w:p>
        </w:tc>
        <w:tc>
          <w:tcPr>
            <w:tcW w:w="5196" w:type="dxa"/>
            <w:tcMar>
              <w:top w:w="113" w:type="dxa"/>
              <w:bottom w:w="113" w:type="dxa"/>
            </w:tcMar>
          </w:tcPr>
          <w:p w14:paraId="7DB8107B"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881780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687DB91" w14:textId="77777777" w:rsidR="00C95B0E" w:rsidRPr="0036720A" w:rsidRDefault="002C20EF" w:rsidP="00E64795">
            <w:pPr>
              <w:jc w:val="center"/>
              <w:rPr>
                <w:b w:val="0"/>
                <w:sz w:val="20"/>
                <w:szCs w:val="20"/>
                <w:lang w:val="fr-FR"/>
              </w:rPr>
            </w:pPr>
            <w:hyperlink r:id="rId79" w:history="1">
              <w:r w:rsidR="00C95B0E" w:rsidRPr="0036720A">
                <w:rPr>
                  <w:rStyle w:val="Hyperlink"/>
                  <w:b w:val="0"/>
                  <w:bCs w:val="0"/>
                  <w:sz w:val="20"/>
                  <w:szCs w:val="20"/>
                  <w:lang w:val="fr-FR"/>
                </w:rPr>
                <w:t>CM/ResDH(2019)344</w:t>
              </w:r>
            </w:hyperlink>
          </w:p>
        </w:tc>
        <w:tc>
          <w:tcPr>
            <w:tcW w:w="1515" w:type="dxa"/>
            <w:tcMar>
              <w:top w:w="113" w:type="dxa"/>
              <w:bottom w:w="113" w:type="dxa"/>
            </w:tcMar>
          </w:tcPr>
          <w:p w14:paraId="44FF00A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GRC / Giosakis No. 1 </w:t>
            </w:r>
            <w:r w:rsidRPr="00D44A03">
              <w:rPr>
                <w:rFonts w:cstheme="minorHAnsi"/>
                <w:b/>
                <w:sz w:val="20"/>
                <w:szCs w:val="20"/>
                <w:lang w:val="fr-FR"/>
              </w:rPr>
              <w:t xml:space="preserve">et </w:t>
            </w:r>
            <w:r>
              <w:rPr>
                <w:rFonts w:cstheme="minorHAnsi"/>
                <w:b/>
                <w:sz w:val="20"/>
                <w:szCs w:val="20"/>
                <w:lang w:val="fr-FR"/>
              </w:rPr>
              <w:t>7</w:t>
            </w:r>
            <w:r w:rsidRPr="00D44A03">
              <w:rPr>
                <w:rFonts w:cstheme="minorHAnsi"/>
                <w:b/>
                <w:sz w:val="20"/>
                <w:szCs w:val="20"/>
                <w:lang w:val="fr-FR"/>
              </w:rPr>
              <w:t xml:space="preserve"> autres affaires</w:t>
            </w:r>
          </w:p>
        </w:tc>
        <w:tc>
          <w:tcPr>
            <w:tcW w:w="1120" w:type="dxa"/>
            <w:tcMar>
              <w:top w:w="113" w:type="dxa"/>
              <w:bottom w:w="113" w:type="dxa"/>
            </w:tcMar>
          </w:tcPr>
          <w:p w14:paraId="05C9ACC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42778/05+</w:t>
            </w:r>
          </w:p>
        </w:tc>
        <w:tc>
          <w:tcPr>
            <w:tcW w:w="1334" w:type="dxa"/>
            <w:tcMar>
              <w:top w:w="113" w:type="dxa"/>
              <w:left w:w="0" w:type="dxa"/>
              <w:bottom w:w="113" w:type="dxa"/>
              <w:right w:w="0" w:type="dxa"/>
            </w:tcMar>
          </w:tcPr>
          <w:p w14:paraId="24F58C5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12/05/2009</w:t>
            </w:r>
          </w:p>
          <w:p w14:paraId="7B165EE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12/02/2009</w:t>
            </w:r>
          </w:p>
        </w:tc>
        <w:tc>
          <w:tcPr>
            <w:tcW w:w="3735" w:type="dxa"/>
            <w:tcMar>
              <w:top w:w="113" w:type="dxa"/>
              <w:bottom w:w="113" w:type="dxa"/>
            </w:tcMar>
          </w:tcPr>
          <w:p w14:paraId="244336E2"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419D3EDD"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DA160E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9E78DC6" w14:textId="77777777" w:rsidR="00C95B0E" w:rsidRPr="0036720A" w:rsidRDefault="002C20EF" w:rsidP="00E64795">
            <w:pPr>
              <w:jc w:val="center"/>
              <w:rPr>
                <w:b w:val="0"/>
                <w:sz w:val="20"/>
                <w:szCs w:val="20"/>
                <w:lang w:val="fr-FR"/>
              </w:rPr>
            </w:pPr>
            <w:hyperlink r:id="rId80" w:history="1">
              <w:r w:rsidR="00C95B0E" w:rsidRPr="0036720A">
                <w:rPr>
                  <w:rStyle w:val="Hyperlink"/>
                  <w:b w:val="0"/>
                  <w:bCs w:val="0"/>
                  <w:sz w:val="20"/>
                  <w:szCs w:val="20"/>
                  <w:lang w:val="fr-FR"/>
                </w:rPr>
                <w:t>CM/ResDH(2019)366</w:t>
              </w:r>
            </w:hyperlink>
          </w:p>
        </w:tc>
        <w:tc>
          <w:tcPr>
            <w:tcW w:w="1515" w:type="dxa"/>
            <w:tcMar>
              <w:top w:w="113" w:type="dxa"/>
              <w:bottom w:w="113" w:type="dxa"/>
            </w:tcMar>
          </w:tcPr>
          <w:p w14:paraId="3336B2D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GRC / Gjikondi </w:t>
            </w:r>
            <w:r w:rsidRPr="00EC3221">
              <w:rPr>
                <w:rFonts w:cstheme="minorHAnsi"/>
                <w:b/>
                <w:sz w:val="20"/>
                <w:szCs w:val="20"/>
                <w:lang w:val="fr-FR"/>
              </w:rPr>
              <w:t>et autres</w:t>
            </w:r>
          </w:p>
        </w:tc>
        <w:tc>
          <w:tcPr>
            <w:tcW w:w="1120" w:type="dxa"/>
            <w:tcMar>
              <w:top w:w="113" w:type="dxa"/>
              <w:bottom w:w="113" w:type="dxa"/>
            </w:tcMar>
          </w:tcPr>
          <w:p w14:paraId="547851C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17249/10</w:t>
            </w:r>
          </w:p>
        </w:tc>
        <w:tc>
          <w:tcPr>
            <w:tcW w:w="1334" w:type="dxa"/>
            <w:tcMar>
              <w:top w:w="113" w:type="dxa"/>
              <w:left w:w="0" w:type="dxa"/>
              <w:bottom w:w="113" w:type="dxa"/>
              <w:right w:w="0" w:type="dxa"/>
            </w:tcMar>
          </w:tcPr>
          <w:p w14:paraId="26E701F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21/03/2018</w:t>
            </w:r>
          </w:p>
          <w:p w14:paraId="07420D3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21/12/2017</w:t>
            </w:r>
          </w:p>
        </w:tc>
        <w:tc>
          <w:tcPr>
            <w:tcW w:w="3735" w:type="dxa"/>
            <w:tcMar>
              <w:top w:w="113" w:type="dxa"/>
              <w:bottom w:w="113" w:type="dxa"/>
            </w:tcMar>
          </w:tcPr>
          <w:p w14:paraId="0C018CDD"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3285AF43"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A5CEE6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31037CB" w14:textId="77777777" w:rsidR="00C95B0E" w:rsidRPr="0036720A" w:rsidRDefault="002C20EF" w:rsidP="00DC2867">
            <w:pPr>
              <w:jc w:val="center"/>
              <w:rPr>
                <w:b w:val="0"/>
                <w:sz w:val="20"/>
                <w:szCs w:val="20"/>
                <w:lang w:val="fr-FR"/>
              </w:rPr>
            </w:pPr>
            <w:hyperlink r:id="rId81" w:history="1">
              <w:r w:rsidR="00C95B0E" w:rsidRPr="0036720A">
                <w:rPr>
                  <w:rStyle w:val="Hyperlink"/>
                  <w:b w:val="0"/>
                  <w:bCs w:val="0"/>
                  <w:sz w:val="20"/>
                  <w:szCs w:val="20"/>
                  <w:lang w:val="fr-FR"/>
                </w:rPr>
                <w:t>CM/ResDH(2019)131</w:t>
              </w:r>
            </w:hyperlink>
          </w:p>
        </w:tc>
        <w:tc>
          <w:tcPr>
            <w:tcW w:w="1515" w:type="dxa"/>
            <w:tcMar>
              <w:top w:w="113" w:type="dxa"/>
              <w:bottom w:w="113" w:type="dxa"/>
            </w:tcMar>
          </w:tcPr>
          <w:p w14:paraId="60393C7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Ichtigiaroglou</w:t>
            </w:r>
          </w:p>
        </w:tc>
        <w:tc>
          <w:tcPr>
            <w:tcW w:w="1120" w:type="dxa"/>
            <w:tcMar>
              <w:top w:w="113" w:type="dxa"/>
              <w:bottom w:w="113" w:type="dxa"/>
            </w:tcMar>
          </w:tcPr>
          <w:p w14:paraId="0ED1734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12045/06</w:t>
            </w:r>
          </w:p>
        </w:tc>
        <w:tc>
          <w:tcPr>
            <w:tcW w:w="1334" w:type="dxa"/>
            <w:tcMar>
              <w:top w:w="113" w:type="dxa"/>
              <w:left w:w="0" w:type="dxa"/>
              <w:bottom w:w="113" w:type="dxa"/>
              <w:right w:w="0" w:type="dxa"/>
            </w:tcMar>
          </w:tcPr>
          <w:p w14:paraId="144040A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01/12/2008</w:t>
            </w:r>
          </w:p>
          <w:p w14:paraId="7FFD736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19/06/2008</w:t>
            </w:r>
          </w:p>
        </w:tc>
        <w:tc>
          <w:tcPr>
            <w:tcW w:w="3735" w:type="dxa"/>
            <w:tcMar>
              <w:top w:w="113" w:type="dxa"/>
              <w:bottom w:w="113" w:type="dxa"/>
            </w:tcMar>
          </w:tcPr>
          <w:p w14:paraId="39401DDD" w14:textId="77777777" w:rsidR="00C95B0E" w:rsidRPr="00BA635D" w:rsidRDefault="00C95B0E" w:rsidP="00BD09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r w:rsidRPr="00BA635D">
              <w:rPr>
                <w:i/>
                <w:iCs/>
                <w:lang w:val="fr-FR"/>
              </w:rPr>
              <w:t xml:space="preserve"> </w:t>
            </w:r>
            <w:r w:rsidRPr="00BA635D">
              <w:rPr>
                <w:rFonts w:cstheme="minorHAnsi"/>
                <w:b/>
                <w:i/>
                <w:iCs/>
                <w:color w:val="000000"/>
                <w:sz w:val="20"/>
                <w:szCs w:val="20"/>
                <w:lang w:val="fr-FR"/>
              </w:rPr>
              <w:t>Protection de la propriété.</w:t>
            </w:r>
          </w:p>
        </w:tc>
        <w:tc>
          <w:tcPr>
            <w:tcW w:w="5196" w:type="dxa"/>
            <w:tcMar>
              <w:top w:w="113" w:type="dxa"/>
              <w:bottom w:w="113" w:type="dxa"/>
            </w:tcMar>
          </w:tcPr>
          <w:p w14:paraId="6BC68804"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FCD691F"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A329D18"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"http://hudoc.echr.coe.int/eng?i=001-196011" </w:instrText>
            </w:r>
            <w:r w:rsidRPr="0036720A">
              <w:rPr>
                <w:sz w:val="20"/>
                <w:szCs w:val="20"/>
                <w:lang w:val="fr-FR"/>
              </w:rPr>
              <w:fldChar w:fldCharType="separate"/>
            </w:r>
            <w:r w:rsidRPr="0036720A">
              <w:rPr>
                <w:rStyle w:val="Hyperlink"/>
                <w:b w:val="0"/>
                <w:bCs w:val="0"/>
                <w:sz w:val="20"/>
                <w:szCs w:val="20"/>
                <w:lang w:val="fr-FR"/>
              </w:rPr>
              <w:t>CM/ResDH(2019)</w:t>
            </w:r>
          </w:p>
          <w:p w14:paraId="22C153A0" w14:textId="77777777" w:rsidR="00C95B0E" w:rsidRPr="0036720A" w:rsidRDefault="00C95B0E" w:rsidP="00BC44CA">
            <w:pPr>
              <w:jc w:val="center"/>
              <w:rPr>
                <w:sz w:val="20"/>
                <w:szCs w:val="20"/>
                <w:lang w:val="fr-FR"/>
              </w:rPr>
            </w:pPr>
            <w:r w:rsidRPr="0036720A">
              <w:rPr>
                <w:rStyle w:val="Hyperlink"/>
                <w:b w:val="0"/>
                <w:bCs w:val="0"/>
                <w:sz w:val="20"/>
                <w:szCs w:val="20"/>
                <w:lang w:val="fr-FR"/>
              </w:rPr>
              <w:t>175</w:t>
            </w:r>
            <w:r w:rsidRPr="0036720A">
              <w:rPr>
                <w:sz w:val="20"/>
                <w:szCs w:val="20"/>
                <w:lang w:val="fr-FR"/>
              </w:rPr>
              <w:fldChar w:fldCharType="end"/>
            </w:r>
          </w:p>
        </w:tc>
        <w:tc>
          <w:tcPr>
            <w:tcW w:w="1515" w:type="dxa"/>
            <w:tcMar>
              <w:top w:w="113" w:type="dxa"/>
              <w:bottom w:w="113" w:type="dxa"/>
            </w:tcMar>
          </w:tcPr>
          <w:p w14:paraId="6DB1D38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Kabili et 1 autre affaire</w:t>
            </w:r>
          </w:p>
        </w:tc>
        <w:tc>
          <w:tcPr>
            <w:tcW w:w="1120" w:type="dxa"/>
            <w:tcMar>
              <w:top w:w="113" w:type="dxa"/>
              <w:bottom w:w="113" w:type="dxa"/>
            </w:tcMar>
          </w:tcPr>
          <w:p w14:paraId="5A0DAB6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28606/05+</w:t>
            </w:r>
          </w:p>
        </w:tc>
        <w:tc>
          <w:tcPr>
            <w:tcW w:w="1334" w:type="dxa"/>
            <w:tcMar>
              <w:top w:w="113" w:type="dxa"/>
              <w:left w:w="0" w:type="dxa"/>
              <w:bottom w:w="113" w:type="dxa"/>
              <w:right w:w="0" w:type="dxa"/>
            </w:tcMar>
          </w:tcPr>
          <w:p w14:paraId="5976615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31/10/2008</w:t>
            </w:r>
          </w:p>
          <w:p w14:paraId="2D804FC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31/07/2008</w:t>
            </w:r>
          </w:p>
        </w:tc>
        <w:tc>
          <w:tcPr>
            <w:tcW w:w="3735" w:type="dxa"/>
            <w:tcMar>
              <w:top w:w="113" w:type="dxa"/>
              <w:bottom w:w="113" w:type="dxa"/>
            </w:tcMar>
          </w:tcPr>
          <w:p w14:paraId="2E810F43"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83336E3"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1E04F4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646AF1E" w14:textId="77777777" w:rsidR="00C95B0E" w:rsidRPr="0036720A" w:rsidRDefault="00C95B0E" w:rsidP="00BC44CA">
            <w:pPr>
              <w:jc w:val="center"/>
              <w:rPr>
                <w:sz w:val="20"/>
                <w:szCs w:val="20"/>
                <w:lang w:val="fr-FR"/>
              </w:rPr>
            </w:pPr>
          </w:p>
          <w:p w14:paraId="30B8D81C"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"http://hudoc.echr.coe.int/eng?i=001-196013" </w:instrText>
            </w:r>
            <w:r w:rsidRPr="0036720A">
              <w:rPr>
                <w:sz w:val="20"/>
                <w:szCs w:val="20"/>
                <w:lang w:val="fr-FR"/>
              </w:rPr>
              <w:fldChar w:fldCharType="separate"/>
            </w:r>
            <w:r w:rsidRPr="0036720A">
              <w:rPr>
                <w:rStyle w:val="Hyperlink"/>
                <w:b w:val="0"/>
                <w:bCs w:val="0"/>
                <w:sz w:val="20"/>
                <w:szCs w:val="20"/>
                <w:lang w:val="fr-FR"/>
              </w:rPr>
              <w:t>CM/ResDH(2019)</w:t>
            </w:r>
          </w:p>
          <w:p w14:paraId="3E476537" w14:textId="77777777" w:rsidR="00C95B0E" w:rsidRPr="0036720A" w:rsidRDefault="00C95B0E" w:rsidP="00BC44CA">
            <w:pPr>
              <w:jc w:val="center"/>
              <w:rPr>
                <w:sz w:val="20"/>
                <w:szCs w:val="20"/>
                <w:lang w:val="fr-FR"/>
              </w:rPr>
            </w:pPr>
            <w:r w:rsidRPr="0036720A">
              <w:rPr>
                <w:rStyle w:val="Hyperlink"/>
                <w:b w:val="0"/>
                <w:bCs w:val="0"/>
                <w:sz w:val="20"/>
                <w:szCs w:val="20"/>
                <w:lang w:val="fr-FR"/>
              </w:rPr>
              <w:t>176</w:t>
            </w:r>
            <w:r w:rsidRPr="0036720A">
              <w:rPr>
                <w:sz w:val="20"/>
                <w:szCs w:val="20"/>
                <w:lang w:val="fr-FR"/>
              </w:rPr>
              <w:fldChar w:fldCharType="end"/>
            </w:r>
          </w:p>
        </w:tc>
        <w:tc>
          <w:tcPr>
            <w:tcW w:w="1515" w:type="dxa"/>
            <w:tcMar>
              <w:top w:w="113" w:type="dxa"/>
              <w:bottom w:w="113" w:type="dxa"/>
            </w:tcMar>
          </w:tcPr>
          <w:p w14:paraId="5402CDE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Kampanellis et 2 autres affaires</w:t>
            </w:r>
          </w:p>
        </w:tc>
        <w:tc>
          <w:tcPr>
            <w:tcW w:w="1120" w:type="dxa"/>
            <w:tcMar>
              <w:top w:w="113" w:type="dxa"/>
              <w:bottom w:w="113" w:type="dxa"/>
            </w:tcMar>
          </w:tcPr>
          <w:p w14:paraId="0AA2692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9029/05+</w:t>
            </w:r>
          </w:p>
        </w:tc>
        <w:tc>
          <w:tcPr>
            <w:tcW w:w="1334" w:type="dxa"/>
            <w:tcMar>
              <w:top w:w="113" w:type="dxa"/>
              <w:left w:w="0" w:type="dxa"/>
              <w:bottom w:w="113" w:type="dxa"/>
              <w:right w:w="0" w:type="dxa"/>
            </w:tcMar>
          </w:tcPr>
          <w:p w14:paraId="13A9645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21/09/2007</w:t>
            </w:r>
          </w:p>
          <w:p w14:paraId="647A857D"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21/06/2007</w:t>
            </w:r>
          </w:p>
        </w:tc>
        <w:tc>
          <w:tcPr>
            <w:tcW w:w="3735" w:type="dxa"/>
            <w:tcMar>
              <w:top w:w="113" w:type="dxa"/>
              <w:bottom w:w="113" w:type="dxa"/>
            </w:tcMar>
          </w:tcPr>
          <w:p w14:paraId="4B5FF53C"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B4FDD0F"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385D17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54D6368"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"http://hudoc.echr.coe.int/eng?i=001-192969"</w:instrText>
            </w:r>
            <w:r w:rsidRPr="0036720A">
              <w:rPr>
                <w:sz w:val="20"/>
                <w:szCs w:val="20"/>
                <w:lang w:val="fr-FR"/>
              </w:rPr>
              <w:fldChar w:fldCharType="separate"/>
            </w:r>
            <w:r w:rsidRPr="0036720A">
              <w:rPr>
                <w:rStyle w:val="Hyperlink"/>
                <w:b w:val="0"/>
                <w:bCs w:val="0"/>
                <w:sz w:val="20"/>
                <w:szCs w:val="20"/>
                <w:lang w:val="fr-FR"/>
              </w:rPr>
              <w:t>CM/ResDH(2019)</w:t>
            </w:r>
          </w:p>
          <w:p w14:paraId="54EB4AC0" w14:textId="77777777" w:rsidR="00C95B0E" w:rsidRPr="0036720A" w:rsidRDefault="00C95B0E" w:rsidP="00DC2867">
            <w:pPr>
              <w:jc w:val="center"/>
              <w:rPr>
                <w:sz w:val="20"/>
                <w:szCs w:val="20"/>
                <w:lang w:val="fr-FR"/>
              </w:rPr>
            </w:pPr>
            <w:r w:rsidRPr="0036720A">
              <w:rPr>
                <w:rStyle w:val="Hyperlink"/>
                <w:b w:val="0"/>
                <w:bCs w:val="0"/>
                <w:sz w:val="20"/>
                <w:szCs w:val="20"/>
                <w:lang w:val="fr-FR"/>
              </w:rPr>
              <w:t>90</w:t>
            </w:r>
            <w:r w:rsidRPr="0036720A">
              <w:rPr>
                <w:sz w:val="20"/>
                <w:szCs w:val="20"/>
                <w:lang w:val="fr-FR"/>
              </w:rPr>
              <w:fldChar w:fldCharType="end"/>
            </w:r>
          </w:p>
        </w:tc>
        <w:tc>
          <w:tcPr>
            <w:tcW w:w="1515" w:type="dxa"/>
            <w:tcMar>
              <w:top w:w="113" w:type="dxa"/>
              <w:bottom w:w="113" w:type="dxa"/>
            </w:tcMar>
          </w:tcPr>
          <w:p w14:paraId="619F7A8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Kamvyssis</w:t>
            </w:r>
          </w:p>
        </w:tc>
        <w:tc>
          <w:tcPr>
            <w:tcW w:w="1120" w:type="dxa"/>
            <w:tcMar>
              <w:top w:w="113" w:type="dxa"/>
              <w:bottom w:w="113" w:type="dxa"/>
            </w:tcMar>
          </w:tcPr>
          <w:p w14:paraId="3E2D1BA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2735/08</w:t>
            </w:r>
          </w:p>
        </w:tc>
        <w:tc>
          <w:tcPr>
            <w:tcW w:w="1334" w:type="dxa"/>
            <w:tcMar>
              <w:top w:w="113" w:type="dxa"/>
              <w:left w:w="0" w:type="dxa"/>
              <w:bottom w:w="113" w:type="dxa"/>
              <w:right w:w="0" w:type="dxa"/>
            </w:tcMar>
          </w:tcPr>
          <w:p w14:paraId="638BE5B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22/07/2010</w:t>
            </w:r>
          </w:p>
          <w:p w14:paraId="08F8487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22/04/2010</w:t>
            </w:r>
          </w:p>
        </w:tc>
        <w:tc>
          <w:tcPr>
            <w:tcW w:w="3735" w:type="dxa"/>
            <w:tcMar>
              <w:top w:w="113" w:type="dxa"/>
              <w:bottom w:w="113" w:type="dxa"/>
            </w:tcMar>
          </w:tcPr>
          <w:p w14:paraId="3801C74A"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7474098"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ED4F58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FC1E904"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"http://hudoc.echr.coe.int/eng?i=001-192971"</w:instrText>
            </w:r>
            <w:r w:rsidRPr="0036720A">
              <w:rPr>
                <w:sz w:val="20"/>
                <w:szCs w:val="20"/>
                <w:lang w:val="fr-FR"/>
              </w:rPr>
              <w:fldChar w:fldCharType="separate"/>
            </w:r>
            <w:r w:rsidRPr="0036720A">
              <w:rPr>
                <w:rStyle w:val="Hyperlink"/>
                <w:b w:val="0"/>
                <w:bCs w:val="0"/>
                <w:sz w:val="20"/>
                <w:szCs w:val="20"/>
                <w:lang w:val="fr-FR"/>
              </w:rPr>
              <w:t>CM/ResDH(2019)</w:t>
            </w:r>
          </w:p>
          <w:p w14:paraId="4D154B65" w14:textId="77777777" w:rsidR="00C95B0E" w:rsidRPr="0036720A" w:rsidRDefault="00C95B0E" w:rsidP="00DC2867">
            <w:pPr>
              <w:jc w:val="center"/>
              <w:rPr>
                <w:sz w:val="20"/>
                <w:szCs w:val="20"/>
                <w:lang w:val="fr-FR"/>
              </w:rPr>
            </w:pPr>
            <w:r w:rsidRPr="0036720A">
              <w:rPr>
                <w:rStyle w:val="Hyperlink"/>
                <w:b w:val="0"/>
                <w:bCs w:val="0"/>
                <w:sz w:val="20"/>
                <w:szCs w:val="20"/>
                <w:lang w:val="fr-FR"/>
              </w:rPr>
              <w:t>91</w:t>
            </w:r>
            <w:r w:rsidRPr="0036720A">
              <w:rPr>
                <w:sz w:val="20"/>
                <w:szCs w:val="20"/>
                <w:lang w:val="fr-FR"/>
              </w:rPr>
              <w:fldChar w:fldCharType="end"/>
            </w:r>
          </w:p>
        </w:tc>
        <w:tc>
          <w:tcPr>
            <w:tcW w:w="1515" w:type="dxa"/>
            <w:tcMar>
              <w:top w:w="113" w:type="dxa"/>
              <w:bottom w:w="113" w:type="dxa"/>
            </w:tcMar>
          </w:tcPr>
          <w:p w14:paraId="44FA2EC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Kanaginis</w:t>
            </w:r>
          </w:p>
        </w:tc>
        <w:tc>
          <w:tcPr>
            <w:tcW w:w="1120" w:type="dxa"/>
            <w:tcMar>
              <w:top w:w="113" w:type="dxa"/>
              <w:bottom w:w="113" w:type="dxa"/>
            </w:tcMar>
          </w:tcPr>
          <w:p w14:paraId="4CE1F81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27662/09</w:t>
            </w:r>
          </w:p>
        </w:tc>
        <w:tc>
          <w:tcPr>
            <w:tcW w:w="1334" w:type="dxa"/>
            <w:tcMar>
              <w:top w:w="113" w:type="dxa"/>
              <w:left w:w="0" w:type="dxa"/>
              <w:bottom w:w="113" w:type="dxa"/>
              <w:right w:w="0" w:type="dxa"/>
            </w:tcMar>
          </w:tcPr>
          <w:p w14:paraId="13F6613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27/01/2017</w:t>
            </w:r>
          </w:p>
          <w:p w14:paraId="6DFD62C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27/10/2016</w:t>
            </w:r>
          </w:p>
          <w:p w14:paraId="2CC39C0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(fond)</w:t>
            </w:r>
          </w:p>
          <w:p w14:paraId="674483E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08/06/2018</w:t>
            </w:r>
          </w:p>
          <w:p w14:paraId="4A849E2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08/03/2018</w:t>
            </w:r>
          </w:p>
          <w:p w14:paraId="5CB39C8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(satisfaction équitable)</w:t>
            </w:r>
          </w:p>
        </w:tc>
        <w:tc>
          <w:tcPr>
            <w:tcW w:w="3735" w:type="dxa"/>
            <w:tcMar>
              <w:top w:w="113" w:type="dxa"/>
              <w:bottom w:w="113" w:type="dxa"/>
            </w:tcMar>
          </w:tcPr>
          <w:p w14:paraId="7188AB86"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Protection de la propriété.</w:t>
            </w:r>
          </w:p>
        </w:tc>
        <w:tc>
          <w:tcPr>
            <w:tcW w:w="5196" w:type="dxa"/>
            <w:tcMar>
              <w:top w:w="113" w:type="dxa"/>
              <w:bottom w:w="113" w:type="dxa"/>
            </w:tcMar>
          </w:tcPr>
          <w:p w14:paraId="232934A2"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CD66CE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ADD2619"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"http://hudoc.echr.coe.int/eng?i=001-192973"</w:instrText>
            </w:r>
            <w:r w:rsidRPr="0036720A">
              <w:rPr>
                <w:sz w:val="20"/>
                <w:szCs w:val="20"/>
                <w:lang w:val="fr-FR"/>
              </w:rPr>
              <w:fldChar w:fldCharType="separate"/>
            </w:r>
            <w:r w:rsidRPr="0036720A">
              <w:rPr>
                <w:rStyle w:val="Hyperlink"/>
                <w:b w:val="0"/>
                <w:bCs w:val="0"/>
                <w:sz w:val="20"/>
                <w:szCs w:val="20"/>
                <w:lang w:val="fr-FR"/>
              </w:rPr>
              <w:t>CM/ResDH(2019)</w:t>
            </w:r>
          </w:p>
          <w:p w14:paraId="210B5AEF" w14:textId="77777777" w:rsidR="00C95B0E" w:rsidRPr="0036720A" w:rsidRDefault="00C95B0E" w:rsidP="00DC2867">
            <w:pPr>
              <w:jc w:val="center"/>
              <w:rPr>
                <w:sz w:val="20"/>
                <w:szCs w:val="20"/>
                <w:lang w:val="fr-FR"/>
              </w:rPr>
            </w:pPr>
            <w:r w:rsidRPr="0036720A">
              <w:rPr>
                <w:rStyle w:val="Hyperlink"/>
                <w:b w:val="0"/>
                <w:bCs w:val="0"/>
                <w:sz w:val="20"/>
                <w:szCs w:val="20"/>
                <w:lang w:val="fr-FR"/>
              </w:rPr>
              <w:t>92</w:t>
            </w:r>
            <w:r w:rsidRPr="0036720A">
              <w:rPr>
                <w:sz w:val="20"/>
                <w:szCs w:val="20"/>
                <w:lang w:val="fr-FR"/>
              </w:rPr>
              <w:fldChar w:fldCharType="end"/>
            </w:r>
          </w:p>
        </w:tc>
        <w:tc>
          <w:tcPr>
            <w:tcW w:w="1515" w:type="dxa"/>
            <w:tcMar>
              <w:top w:w="113" w:type="dxa"/>
              <w:bottom w:w="113" w:type="dxa"/>
            </w:tcMar>
          </w:tcPr>
          <w:p w14:paraId="4BAC521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Kontalexis</w:t>
            </w:r>
          </w:p>
        </w:tc>
        <w:tc>
          <w:tcPr>
            <w:tcW w:w="1120" w:type="dxa"/>
            <w:tcMar>
              <w:top w:w="113" w:type="dxa"/>
              <w:bottom w:w="113" w:type="dxa"/>
            </w:tcMar>
          </w:tcPr>
          <w:p w14:paraId="2CD669A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59000/08</w:t>
            </w:r>
          </w:p>
        </w:tc>
        <w:tc>
          <w:tcPr>
            <w:tcW w:w="1334" w:type="dxa"/>
            <w:tcMar>
              <w:top w:w="113" w:type="dxa"/>
              <w:left w:w="0" w:type="dxa"/>
              <w:bottom w:w="113" w:type="dxa"/>
              <w:right w:w="0" w:type="dxa"/>
            </w:tcMar>
          </w:tcPr>
          <w:p w14:paraId="38A07DC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28/11/2011</w:t>
            </w:r>
          </w:p>
          <w:p w14:paraId="0005AE5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31/05/2011</w:t>
            </w:r>
          </w:p>
        </w:tc>
        <w:tc>
          <w:tcPr>
            <w:tcW w:w="3735" w:type="dxa"/>
            <w:tcMar>
              <w:top w:w="113" w:type="dxa"/>
              <w:bottom w:w="113" w:type="dxa"/>
            </w:tcMar>
          </w:tcPr>
          <w:p w14:paraId="74FDBC75"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533BC95"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6E96BE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91DC744" w14:textId="77777777" w:rsidR="00C95B0E" w:rsidRPr="0036720A" w:rsidRDefault="002C20EF" w:rsidP="00BC44CA">
            <w:pPr>
              <w:jc w:val="center"/>
              <w:rPr>
                <w:sz w:val="20"/>
                <w:szCs w:val="20"/>
                <w:lang w:val="fr-FR"/>
              </w:rPr>
            </w:pPr>
            <w:hyperlink r:id="rId82" w:history="1">
              <w:r w:rsidR="00C95B0E" w:rsidRPr="0036720A">
                <w:rPr>
                  <w:rStyle w:val="Hyperlink"/>
                  <w:b w:val="0"/>
                  <w:bCs w:val="0"/>
                  <w:sz w:val="20"/>
                  <w:szCs w:val="20"/>
                  <w:lang w:val="fr-FR"/>
                </w:rPr>
                <w:t>CM/ResDH(2019)237</w:t>
              </w:r>
            </w:hyperlink>
          </w:p>
        </w:tc>
        <w:tc>
          <w:tcPr>
            <w:tcW w:w="1515" w:type="dxa"/>
            <w:tcMar>
              <w:top w:w="113" w:type="dxa"/>
              <w:bottom w:w="113" w:type="dxa"/>
            </w:tcMar>
          </w:tcPr>
          <w:p w14:paraId="06726F9F"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Martzaklis et autres et 1 autre affaire</w:t>
            </w:r>
          </w:p>
        </w:tc>
        <w:tc>
          <w:tcPr>
            <w:tcW w:w="1120" w:type="dxa"/>
            <w:tcMar>
              <w:top w:w="113" w:type="dxa"/>
              <w:bottom w:w="113" w:type="dxa"/>
            </w:tcMar>
          </w:tcPr>
          <w:p w14:paraId="6F30DA3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20378/13+</w:t>
            </w:r>
          </w:p>
        </w:tc>
        <w:tc>
          <w:tcPr>
            <w:tcW w:w="1334" w:type="dxa"/>
            <w:tcMar>
              <w:top w:w="113" w:type="dxa"/>
              <w:left w:w="0" w:type="dxa"/>
              <w:bottom w:w="113" w:type="dxa"/>
              <w:right w:w="0" w:type="dxa"/>
            </w:tcMar>
          </w:tcPr>
          <w:p w14:paraId="403127D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09/10/2015</w:t>
            </w:r>
          </w:p>
          <w:p w14:paraId="38D1EFEB"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09/07/2015</w:t>
            </w:r>
          </w:p>
        </w:tc>
        <w:tc>
          <w:tcPr>
            <w:tcW w:w="3735" w:type="dxa"/>
            <w:tcMar>
              <w:top w:w="113" w:type="dxa"/>
              <w:bottom w:w="113" w:type="dxa"/>
            </w:tcMar>
          </w:tcPr>
          <w:p w14:paraId="68EDE688" w14:textId="77777777" w:rsidR="00C95B0E" w:rsidRPr="00BA635D" w:rsidRDefault="00C95B0E" w:rsidP="00C073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 Discrimination.</w:t>
            </w:r>
          </w:p>
        </w:tc>
        <w:tc>
          <w:tcPr>
            <w:tcW w:w="5196" w:type="dxa"/>
            <w:tcMar>
              <w:top w:w="113" w:type="dxa"/>
              <w:bottom w:w="113" w:type="dxa"/>
            </w:tcMar>
          </w:tcPr>
          <w:p w14:paraId="09B1D949"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BC4257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3DC96F1"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"http://hudoc.echr.coe.int/eng?i=001-196019" </w:instrText>
            </w:r>
            <w:r w:rsidRPr="0036720A">
              <w:rPr>
                <w:sz w:val="20"/>
                <w:szCs w:val="20"/>
                <w:lang w:val="fr-FR"/>
              </w:rPr>
              <w:fldChar w:fldCharType="separate"/>
            </w:r>
            <w:r w:rsidRPr="0036720A">
              <w:rPr>
                <w:rStyle w:val="Hyperlink"/>
                <w:b w:val="0"/>
                <w:bCs w:val="0"/>
                <w:sz w:val="20"/>
                <w:szCs w:val="20"/>
                <w:lang w:val="fr-FR"/>
              </w:rPr>
              <w:t>CM/ResDH(2019)</w:t>
            </w:r>
          </w:p>
          <w:p w14:paraId="00976D3A" w14:textId="77777777" w:rsidR="00C95B0E" w:rsidRPr="0036720A" w:rsidRDefault="00C95B0E" w:rsidP="00BC44CA">
            <w:pPr>
              <w:jc w:val="center"/>
              <w:rPr>
                <w:sz w:val="20"/>
                <w:szCs w:val="20"/>
                <w:lang w:val="fr-FR"/>
              </w:rPr>
            </w:pPr>
            <w:r w:rsidRPr="0036720A">
              <w:rPr>
                <w:rStyle w:val="Hyperlink"/>
                <w:b w:val="0"/>
                <w:bCs w:val="0"/>
                <w:sz w:val="20"/>
                <w:szCs w:val="20"/>
                <w:lang w:val="fr-FR"/>
              </w:rPr>
              <w:t>179</w:t>
            </w:r>
            <w:r w:rsidRPr="0036720A">
              <w:rPr>
                <w:sz w:val="20"/>
                <w:szCs w:val="20"/>
                <w:lang w:val="fr-FR"/>
              </w:rPr>
              <w:fldChar w:fldCharType="end"/>
            </w:r>
          </w:p>
        </w:tc>
        <w:tc>
          <w:tcPr>
            <w:tcW w:w="1515" w:type="dxa"/>
            <w:tcMar>
              <w:top w:w="113" w:type="dxa"/>
              <w:bottom w:w="113" w:type="dxa"/>
            </w:tcMar>
          </w:tcPr>
          <w:p w14:paraId="4C45FD1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Nastou et autres et 3 autres affaires</w:t>
            </w:r>
          </w:p>
        </w:tc>
        <w:tc>
          <w:tcPr>
            <w:tcW w:w="1120" w:type="dxa"/>
            <w:tcMar>
              <w:top w:w="113" w:type="dxa"/>
              <w:bottom w:w="113" w:type="dxa"/>
            </w:tcMar>
          </w:tcPr>
          <w:p w14:paraId="340B764F"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51356/99+</w:t>
            </w:r>
          </w:p>
        </w:tc>
        <w:tc>
          <w:tcPr>
            <w:tcW w:w="1334" w:type="dxa"/>
            <w:tcMar>
              <w:top w:w="113" w:type="dxa"/>
              <w:left w:w="0" w:type="dxa"/>
              <w:bottom w:w="113" w:type="dxa"/>
              <w:right w:w="0" w:type="dxa"/>
            </w:tcMar>
          </w:tcPr>
          <w:p w14:paraId="36C68BEB"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16/04/2003</w:t>
            </w:r>
          </w:p>
          <w:p w14:paraId="79F27A5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16/01/2004</w:t>
            </w:r>
          </w:p>
          <w:p w14:paraId="664BDF0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(fond)</w:t>
            </w:r>
          </w:p>
          <w:p w14:paraId="07B8DD5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22/07/2004</w:t>
            </w:r>
          </w:p>
          <w:p w14:paraId="5A10813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22/04/2004</w:t>
            </w:r>
          </w:p>
          <w:p w14:paraId="4638F0D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sz w:val="20"/>
                <w:szCs w:val="20"/>
                <w:lang w:val="fr-FR"/>
              </w:rPr>
              <w:t>(satisfaction</w:t>
            </w:r>
            <w:r w:rsidRPr="0036720A">
              <w:rPr>
                <w:rFonts w:cstheme="minorHAnsi"/>
                <w:b/>
                <w:sz w:val="20"/>
                <w:szCs w:val="20"/>
                <w:lang w:val="fr-FR"/>
              </w:rPr>
              <w:t xml:space="preserve"> </w:t>
            </w:r>
            <w:r w:rsidRPr="0036720A">
              <w:rPr>
                <w:rFonts w:cstheme="minorHAnsi"/>
                <w:sz w:val="20"/>
                <w:szCs w:val="20"/>
                <w:lang w:val="fr-FR"/>
              </w:rPr>
              <w:t>équitable)</w:t>
            </w:r>
          </w:p>
        </w:tc>
        <w:tc>
          <w:tcPr>
            <w:tcW w:w="3735" w:type="dxa"/>
            <w:tcMar>
              <w:top w:w="113" w:type="dxa"/>
              <w:bottom w:w="113" w:type="dxa"/>
            </w:tcMar>
          </w:tcPr>
          <w:p w14:paraId="117B6EBA"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 Accès à la justice et fonctionnement effectif de celle-ci</w:t>
            </w:r>
            <w:r>
              <w:rPr>
                <w:rFonts w:cstheme="minorHAnsi"/>
                <w:b/>
                <w:i/>
                <w:iCs/>
                <w:color w:val="000000"/>
                <w:sz w:val="20"/>
                <w:szCs w:val="20"/>
                <w:lang w:val="fr-FR"/>
              </w:rPr>
              <w:t xml:space="preserve"> : </w:t>
            </w:r>
            <w:r>
              <w:rPr>
                <w:rFonts w:cstheme="minorHAnsi"/>
                <w:bCs/>
                <w:i/>
                <w:iCs/>
                <w:color w:val="000000"/>
                <w:sz w:val="20"/>
                <w:szCs w:val="20"/>
                <w:lang w:val="fr-FR"/>
              </w:rPr>
              <w:t>in</w:t>
            </w:r>
            <w:r w:rsidRPr="00BB232A">
              <w:rPr>
                <w:rFonts w:cstheme="minorHAnsi"/>
                <w:bCs/>
                <w:i/>
                <w:iCs/>
                <w:color w:val="000000"/>
                <w:sz w:val="20"/>
                <w:szCs w:val="20"/>
                <w:lang w:val="fr-FR"/>
              </w:rPr>
              <w:t>gérence disproportionnée en raison du long différend concernant la revendication par l'État de la propriété des terres en possession des requérants en raison de l'absence d'un cadastre national, entraînant une délimitation peu claire des terres domaniales et privées et un manque d'indemnisation</w:t>
            </w:r>
            <w:r>
              <w:rPr>
                <w:rFonts w:cstheme="minorHAnsi"/>
                <w:bCs/>
                <w:i/>
                <w:iCs/>
                <w:color w:val="000000"/>
                <w:sz w:val="20"/>
                <w:szCs w:val="20"/>
                <w:lang w:val="fr-FR"/>
              </w:rPr>
              <w:t xml:space="preserve"> </w:t>
            </w:r>
            <w:r w:rsidRPr="00BB232A">
              <w:rPr>
                <w:rFonts w:cstheme="minorHAnsi"/>
                <w:bCs/>
                <w:i/>
                <w:iCs/>
                <w:color w:val="000000"/>
                <w:sz w:val="20"/>
                <w:szCs w:val="20"/>
                <w:lang w:val="fr-FR"/>
              </w:rPr>
              <w:t>; durée des procédures connexes. (Article 1 du Protocole n° 1 et article 6 §1)</w:t>
            </w:r>
          </w:p>
        </w:tc>
        <w:tc>
          <w:tcPr>
            <w:tcW w:w="5196" w:type="dxa"/>
            <w:tcMar>
              <w:top w:w="113" w:type="dxa"/>
              <w:bottom w:w="113" w:type="dxa"/>
            </w:tcMar>
          </w:tcPr>
          <w:p w14:paraId="47537F28" w14:textId="77777777" w:rsidR="00C95B0E" w:rsidRDefault="00C95B0E" w:rsidP="00533477">
            <w:pPr>
              <w:jc w:val="both"/>
              <w:cnfStyle w:val="000000100000" w:firstRow="0" w:lastRow="0" w:firstColumn="0" w:lastColumn="0" w:oddVBand="0" w:evenVBand="0" w:oddHBand="1" w:evenHBand="0" w:firstRowFirstColumn="0" w:firstRowLastColumn="0" w:lastRowFirstColumn="0" w:lastRowLastColumn="0"/>
              <w:rPr>
                <w:bCs/>
                <w:i/>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sidRPr="00533477">
              <w:rPr>
                <w:bCs/>
                <w:iCs/>
                <w:sz w:val="20"/>
                <w:szCs w:val="20"/>
                <w:lang w:val="fr-FR"/>
              </w:rPr>
              <w:t xml:space="preserve">La CEDH a considéré les propriétaires requérants pour les besoins du litige dont elle était saisie. </w:t>
            </w:r>
            <w:r>
              <w:rPr>
                <w:bCs/>
                <w:iCs/>
                <w:sz w:val="20"/>
                <w:szCs w:val="20"/>
                <w:lang w:val="fr-FR"/>
              </w:rPr>
              <w:t>La s</w:t>
            </w:r>
            <w:r w:rsidRPr="00533477">
              <w:rPr>
                <w:bCs/>
                <w:iCs/>
                <w:sz w:val="20"/>
                <w:szCs w:val="20"/>
                <w:lang w:val="fr-FR"/>
              </w:rPr>
              <w:t xml:space="preserve">atisfaction équitable au titre du préjudice matériel et moral </w:t>
            </w:r>
            <w:r>
              <w:rPr>
                <w:bCs/>
                <w:iCs/>
                <w:sz w:val="20"/>
                <w:szCs w:val="20"/>
                <w:lang w:val="fr-FR"/>
              </w:rPr>
              <w:t>a été payée</w:t>
            </w:r>
            <w:r w:rsidRPr="00533477">
              <w:rPr>
                <w:bCs/>
                <w:iCs/>
                <w:sz w:val="20"/>
                <w:szCs w:val="20"/>
                <w:lang w:val="fr-FR"/>
              </w:rPr>
              <w:t xml:space="preserve">. </w:t>
            </w:r>
            <w:r>
              <w:rPr>
                <w:bCs/>
                <w:iCs/>
                <w:sz w:val="20"/>
                <w:szCs w:val="20"/>
                <w:lang w:val="fr-FR"/>
              </w:rPr>
              <w:t>L</w:t>
            </w:r>
            <w:r w:rsidRPr="00533477">
              <w:rPr>
                <w:bCs/>
                <w:iCs/>
                <w:sz w:val="20"/>
                <w:szCs w:val="20"/>
                <w:lang w:val="fr-FR"/>
              </w:rPr>
              <w:t>es procédures internes relatives à la propriété et à l'indemnisation</w:t>
            </w:r>
            <w:r>
              <w:rPr>
                <w:bCs/>
                <w:iCs/>
                <w:sz w:val="20"/>
                <w:szCs w:val="20"/>
                <w:lang w:val="fr-FR"/>
              </w:rPr>
              <w:t xml:space="preserve"> ont été closes</w:t>
            </w:r>
            <w:r w:rsidRPr="00533477">
              <w:rPr>
                <w:bCs/>
                <w:iCs/>
                <w:sz w:val="20"/>
                <w:szCs w:val="20"/>
                <w:lang w:val="fr-FR"/>
              </w:rPr>
              <w:t>.</w:t>
            </w:r>
          </w:p>
          <w:p w14:paraId="6941F41A" w14:textId="77777777" w:rsidR="00C95B0E" w:rsidRDefault="00C95B0E" w:rsidP="00533477">
            <w:pPr>
              <w:jc w:val="both"/>
              <w:cnfStyle w:val="000000100000" w:firstRow="0" w:lastRow="0" w:firstColumn="0" w:lastColumn="0" w:oddVBand="0" w:evenVBand="0" w:oddHBand="1" w:evenHBand="0" w:firstRowFirstColumn="0" w:firstRowLastColumn="0" w:lastRowFirstColumn="0" w:lastRowLastColumn="0"/>
              <w:rPr>
                <w:bCs/>
                <w:iCs/>
                <w:sz w:val="20"/>
                <w:szCs w:val="20"/>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p</w:t>
            </w:r>
            <w:r w:rsidRPr="00533477">
              <w:rPr>
                <w:bCs/>
                <w:iCs/>
                <w:sz w:val="20"/>
                <w:szCs w:val="20"/>
                <w:lang w:val="fr-FR"/>
              </w:rPr>
              <w:t>ar des lois adoptées entre 1997 et 2013, le registre national (cadastre) a été créé et a commencé à fonctionner. Les levés cadastraux ont été mis en œuvre pour la première fois en 1995-2000 et de nouveau en 2008</w:t>
            </w:r>
            <w:r>
              <w:rPr>
                <w:bCs/>
                <w:iCs/>
                <w:sz w:val="20"/>
                <w:szCs w:val="20"/>
                <w:lang w:val="fr-FR"/>
              </w:rPr>
              <w:t xml:space="preserve"> </w:t>
            </w:r>
            <w:r w:rsidRPr="00533477">
              <w:rPr>
                <w:bCs/>
                <w:iCs/>
                <w:sz w:val="20"/>
                <w:szCs w:val="20"/>
                <w:lang w:val="fr-FR"/>
              </w:rPr>
              <w:t>; les autres régions, principalement insulaires, rurales, montagneuses et forestières, seront bientôt incorporées. Le cadastre sera terminé d'ici 2021.</w:t>
            </w:r>
          </w:p>
          <w:p w14:paraId="223E69BB" w14:textId="77777777" w:rsidR="00C95B0E" w:rsidRDefault="00C95B0E" w:rsidP="00533477">
            <w:pPr>
              <w:jc w:val="both"/>
              <w:cnfStyle w:val="000000100000" w:firstRow="0" w:lastRow="0" w:firstColumn="0" w:lastColumn="0" w:oddVBand="0" w:evenVBand="0" w:oddHBand="1" w:evenHBand="0" w:firstRowFirstColumn="0" w:firstRowLastColumn="0" w:lastRowFirstColumn="0" w:lastRowLastColumn="0"/>
              <w:rPr>
                <w:bCs/>
                <w:iCs/>
                <w:sz w:val="20"/>
                <w:szCs w:val="20"/>
                <w:lang w:val="fr-FR"/>
              </w:rPr>
            </w:pPr>
            <w:r w:rsidRPr="001C5AB0">
              <w:rPr>
                <w:bCs/>
                <w:iCs/>
                <w:sz w:val="20"/>
                <w:szCs w:val="20"/>
                <w:lang w:val="fr-FR"/>
              </w:rPr>
              <w:t xml:space="preserve">En cas d'enregistrement initial inexact, la loi prévoit la possibilité de le contester et de le corriger partiellement ou entièrement dans des délais spécifiques. Un nouveau </w:t>
            </w:r>
            <w:r>
              <w:rPr>
                <w:bCs/>
                <w:iCs/>
                <w:sz w:val="20"/>
                <w:szCs w:val="20"/>
                <w:lang w:val="fr-FR"/>
              </w:rPr>
              <w:t>C</w:t>
            </w:r>
            <w:r w:rsidRPr="001C5AB0">
              <w:rPr>
                <w:bCs/>
                <w:iCs/>
                <w:sz w:val="20"/>
                <w:szCs w:val="20"/>
                <w:lang w:val="fr-FR"/>
              </w:rPr>
              <w:t>ode d'expropriation de 2001, amendé en 2002, prévoit des délais stricts dans les procédures et la possibilité d'une compensation supplémentaire en cas de retard.</w:t>
            </w:r>
          </w:p>
          <w:p w14:paraId="4F6AEE12" w14:textId="77777777" w:rsidR="00C95B0E" w:rsidRPr="001C5AB0" w:rsidRDefault="00C95B0E" w:rsidP="001C5AB0">
            <w:pPr>
              <w:jc w:val="both"/>
              <w:cnfStyle w:val="000000100000" w:firstRow="0" w:lastRow="0" w:firstColumn="0" w:lastColumn="0" w:oddVBand="0" w:evenVBand="0" w:oddHBand="1" w:evenHBand="0" w:firstRowFirstColumn="0" w:firstRowLastColumn="0" w:lastRowFirstColumn="0" w:lastRowLastColumn="0"/>
              <w:rPr>
                <w:bCs/>
                <w:iCs/>
                <w:sz w:val="20"/>
                <w:szCs w:val="20"/>
                <w:lang w:val="fr-FR"/>
              </w:rPr>
            </w:pPr>
            <w:r w:rsidRPr="001C5AB0">
              <w:rPr>
                <w:bCs/>
                <w:iCs/>
                <w:sz w:val="20"/>
                <w:szCs w:val="20"/>
                <w:lang w:val="fr-FR"/>
              </w:rPr>
              <w:t>La jurisprudence de la Cour de cassation sur l'expropriation des terres a changé après 2004 conformément à l'exigence de la CEDH d'une «</w:t>
            </w:r>
            <w:r>
              <w:rPr>
                <w:bCs/>
                <w:iCs/>
                <w:sz w:val="20"/>
                <w:szCs w:val="20"/>
                <w:lang w:val="fr-FR"/>
              </w:rPr>
              <w:t xml:space="preserve"> </w:t>
            </w:r>
            <w:r w:rsidRPr="001C5AB0">
              <w:rPr>
                <w:bCs/>
                <w:iCs/>
                <w:sz w:val="20"/>
                <w:szCs w:val="20"/>
                <w:lang w:val="fr-FR"/>
              </w:rPr>
              <w:t>évaluation globale</w:t>
            </w:r>
            <w:r>
              <w:rPr>
                <w:bCs/>
                <w:iCs/>
                <w:sz w:val="20"/>
                <w:szCs w:val="20"/>
                <w:lang w:val="fr-FR"/>
              </w:rPr>
              <w:t xml:space="preserve"> </w:t>
            </w:r>
            <w:r w:rsidRPr="001C5AB0">
              <w:rPr>
                <w:bCs/>
                <w:iCs/>
                <w:sz w:val="20"/>
                <w:szCs w:val="20"/>
                <w:lang w:val="fr-FR"/>
              </w:rPr>
              <w:t>» dans de telles procédures.</w:t>
            </w:r>
          </w:p>
          <w:p w14:paraId="543BF8C9" w14:textId="77777777" w:rsidR="00C95B0E" w:rsidRPr="0036720A" w:rsidRDefault="00C95B0E" w:rsidP="001C5AB0">
            <w:pPr>
              <w:jc w:val="both"/>
              <w:cnfStyle w:val="000000100000" w:firstRow="0" w:lastRow="0" w:firstColumn="0" w:lastColumn="0" w:oddVBand="0" w:evenVBand="0" w:oddHBand="1" w:evenHBand="0" w:firstRowFirstColumn="0" w:firstRowLastColumn="0" w:lastRowFirstColumn="0" w:lastRowLastColumn="0"/>
              <w:rPr>
                <w:lang w:val="fr-FR"/>
              </w:rPr>
            </w:pPr>
            <w:r w:rsidRPr="001C5AB0">
              <w:rPr>
                <w:bCs/>
                <w:iCs/>
                <w:sz w:val="20"/>
                <w:szCs w:val="20"/>
                <w:lang w:val="fr-FR"/>
              </w:rPr>
              <w:t xml:space="preserve">Concernant les procédures civiles excessivement longues, des mesures législatives visant à accélérer les procédures </w:t>
            </w:r>
            <w:r w:rsidRPr="001C5AB0">
              <w:rPr>
                <w:bCs/>
                <w:iCs/>
                <w:sz w:val="20"/>
                <w:szCs w:val="20"/>
                <w:lang w:val="fr-FR"/>
              </w:rPr>
              <w:lastRenderedPageBreak/>
              <w:t xml:space="preserve">devant les tribunaux civils ont été prises entre 2001 et 2005 (voir DH(2005)64 </w:t>
            </w:r>
            <w:r>
              <w:rPr>
                <w:bCs/>
                <w:iCs/>
                <w:sz w:val="20"/>
                <w:szCs w:val="20"/>
                <w:lang w:val="fr-FR"/>
              </w:rPr>
              <w:t>dans</w:t>
            </w:r>
            <w:r w:rsidRPr="001C5AB0">
              <w:rPr>
                <w:bCs/>
                <w:iCs/>
                <w:sz w:val="20"/>
                <w:szCs w:val="20"/>
                <w:lang w:val="fr-FR"/>
              </w:rPr>
              <w:t xml:space="preserve"> Academy Trading Ltd et autres). La question a également été examinée dans le groupe Glykantzi / Konti-Arvaniti </w:t>
            </w:r>
            <w:r>
              <w:rPr>
                <w:bCs/>
                <w:iCs/>
                <w:sz w:val="20"/>
                <w:szCs w:val="20"/>
                <w:lang w:val="fr-FR"/>
              </w:rPr>
              <w:t>close</w:t>
            </w:r>
            <w:r w:rsidRPr="001C5AB0">
              <w:rPr>
                <w:bCs/>
                <w:iCs/>
                <w:sz w:val="20"/>
                <w:szCs w:val="20"/>
                <w:lang w:val="fr-FR"/>
              </w:rPr>
              <w:t xml:space="preserve"> par CM/ResDH(2015)231. Les arrêts ont été publiés, traduits et diffusés.</w:t>
            </w:r>
          </w:p>
        </w:tc>
      </w:tr>
      <w:tr w:rsidR="00C95B0E" w:rsidRPr="00E903CC" w14:paraId="7B77CDA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EDE1607" w14:textId="77777777" w:rsidR="00C95B0E" w:rsidRPr="0036720A" w:rsidRDefault="00C95B0E" w:rsidP="00BC44CA">
            <w:pPr>
              <w:jc w:val="center"/>
              <w:rPr>
                <w:rStyle w:val="Hyperlink"/>
                <w:b w:val="0"/>
                <w:bCs w:val="0"/>
                <w:sz w:val="20"/>
                <w:szCs w:val="20"/>
                <w:lang w:val="fr-FR"/>
              </w:rPr>
            </w:pPr>
            <w:r w:rsidRPr="0036720A">
              <w:rPr>
                <w:sz w:val="20"/>
                <w:szCs w:val="20"/>
                <w:lang w:val="fr-FR"/>
              </w:rPr>
              <w:lastRenderedPageBreak/>
              <w:fldChar w:fldCharType="begin"/>
            </w:r>
            <w:r w:rsidRPr="0036720A">
              <w:rPr>
                <w:b w:val="0"/>
                <w:sz w:val="20"/>
                <w:szCs w:val="20"/>
                <w:lang w:val="fr-FR"/>
              </w:rPr>
              <w:instrText xml:space="preserve"> HYPERLINK "http://hudoc.echr.coe.int/eng?i=001-196017" </w:instrText>
            </w:r>
            <w:r w:rsidRPr="0036720A">
              <w:rPr>
                <w:sz w:val="20"/>
                <w:szCs w:val="20"/>
                <w:lang w:val="fr-FR"/>
              </w:rPr>
              <w:fldChar w:fldCharType="separate"/>
            </w:r>
            <w:r w:rsidRPr="0036720A">
              <w:rPr>
                <w:rStyle w:val="Hyperlink"/>
                <w:b w:val="0"/>
                <w:bCs w:val="0"/>
                <w:sz w:val="20"/>
                <w:szCs w:val="20"/>
                <w:lang w:val="fr-FR"/>
              </w:rPr>
              <w:t>CM/ResDH(2019)</w:t>
            </w:r>
          </w:p>
          <w:p w14:paraId="38FFF58B" w14:textId="77777777" w:rsidR="00C95B0E" w:rsidRPr="0036720A" w:rsidRDefault="00C95B0E" w:rsidP="00BC44CA">
            <w:pPr>
              <w:jc w:val="center"/>
              <w:rPr>
                <w:sz w:val="20"/>
                <w:szCs w:val="20"/>
                <w:lang w:val="fr-FR"/>
              </w:rPr>
            </w:pPr>
            <w:r w:rsidRPr="0036720A">
              <w:rPr>
                <w:rStyle w:val="Hyperlink"/>
                <w:b w:val="0"/>
                <w:bCs w:val="0"/>
                <w:sz w:val="20"/>
                <w:szCs w:val="20"/>
                <w:lang w:val="fr-FR"/>
              </w:rPr>
              <w:t>178</w:t>
            </w:r>
            <w:r w:rsidRPr="0036720A">
              <w:rPr>
                <w:sz w:val="20"/>
                <w:szCs w:val="20"/>
                <w:lang w:val="fr-FR"/>
              </w:rPr>
              <w:fldChar w:fldCharType="end"/>
            </w:r>
          </w:p>
        </w:tc>
        <w:tc>
          <w:tcPr>
            <w:tcW w:w="1515" w:type="dxa"/>
            <w:tcMar>
              <w:top w:w="113" w:type="dxa"/>
              <w:bottom w:w="113" w:type="dxa"/>
            </w:tcMar>
          </w:tcPr>
          <w:p w14:paraId="4E7B97A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Papastavrou et autres et 1 autre affaire</w:t>
            </w:r>
          </w:p>
        </w:tc>
        <w:tc>
          <w:tcPr>
            <w:tcW w:w="1120" w:type="dxa"/>
            <w:tcMar>
              <w:top w:w="113" w:type="dxa"/>
              <w:bottom w:w="113" w:type="dxa"/>
            </w:tcMar>
          </w:tcPr>
          <w:p w14:paraId="7675F0C7"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46372/99+</w:t>
            </w:r>
          </w:p>
        </w:tc>
        <w:tc>
          <w:tcPr>
            <w:tcW w:w="1334" w:type="dxa"/>
            <w:tcMar>
              <w:top w:w="113" w:type="dxa"/>
              <w:left w:w="0" w:type="dxa"/>
              <w:bottom w:w="113" w:type="dxa"/>
              <w:right w:w="0" w:type="dxa"/>
            </w:tcMar>
          </w:tcPr>
          <w:p w14:paraId="25A2FFF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10/07/2003</w:t>
            </w:r>
          </w:p>
          <w:p w14:paraId="7941D847"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10/04/2003</w:t>
            </w:r>
          </w:p>
          <w:p w14:paraId="6E13152D"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(fond)</w:t>
            </w:r>
          </w:p>
          <w:p w14:paraId="6D20431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18/02/2005</w:t>
            </w:r>
          </w:p>
          <w:p w14:paraId="09BA271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18/11/2005</w:t>
            </w:r>
          </w:p>
          <w:p w14:paraId="457B5D1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(satisfaction</w:t>
            </w:r>
            <w:r w:rsidRPr="0036720A">
              <w:rPr>
                <w:rFonts w:cstheme="minorHAnsi"/>
                <w:b/>
                <w:sz w:val="20"/>
                <w:szCs w:val="20"/>
                <w:lang w:val="fr-FR"/>
              </w:rPr>
              <w:t xml:space="preserve"> </w:t>
            </w:r>
            <w:r w:rsidRPr="0036720A">
              <w:rPr>
                <w:rFonts w:cstheme="minorHAnsi"/>
                <w:sz w:val="20"/>
                <w:szCs w:val="20"/>
                <w:lang w:val="fr-FR"/>
              </w:rPr>
              <w:t>équitable)</w:t>
            </w:r>
          </w:p>
        </w:tc>
        <w:tc>
          <w:tcPr>
            <w:tcW w:w="3735" w:type="dxa"/>
            <w:tcMar>
              <w:top w:w="113" w:type="dxa"/>
              <w:bottom w:w="113" w:type="dxa"/>
            </w:tcMar>
          </w:tcPr>
          <w:p w14:paraId="28AE7E11"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492715B0"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A974F8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E19CC99" w14:textId="77777777" w:rsidR="00C95B0E" w:rsidRPr="0036720A" w:rsidRDefault="002C20EF" w:rsidP="00E64795">
            <w:pPr>
              <w:jc w:val="center"/>
              <w:rPr>
                <w:lang w:val="fr-FR"/>
              </w:rPr>
            </w:pPr>
            <w:hyperlink r:id="rId83" w:history="1">
              <w:r w:rsidR="00C95B0E" w:rsidRPr="0036720A">
                <w:rPr>
                  <w:rStyle w:val="Hyperlink"/>
                  <w:b w:val="0"/>
                  <w:bCs w:val="0"/>
                  <w:sz w:val="20"/>
                  <w:szCs w:val="20"/>
                  <w:lang w:val="fr-FR"/>
                </w:rPr>
                <w:t>CM/ResDH(2019)274</w:t>
              </w:r>
            </w:hyperlink>
          </w:p>
        </w:tc>
        <w:tc>
          <w:tcPr>
            <w:tcW w:w="1515" w:type="dxa"/>
            <w:tcMar>
              <w:top w:w="113" w:type="dxa"/>
              <w:bottom w:w="113" w:type="dxa"/>
            </w:tcMar>
          </w:tcPr>
          <w:p w14:paraId="7ECADB53" w14:textId="77777777" w:rsidR="00C95B0E" w:rsidRPr="00D44A03"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D44A03">
              <w:rPr>
                <w:rFonts w:cstheme="minorHAnsi"/>
                <w:b/>
                <w:sz w:val="20"/>
                <w:szCs w:val="20"/>
                <w:lang w:val="fr-FR"/>
              </w:rPr>
              <w:t xml:space="preserve">GRC / Paraskevas et Charatsidis et </w:t>
            </w:r>
            <w:r>
              <w:rPr>
                <w:rFonts w:cstheme="minorHAnsi"/>
                <w:b/>
                <w:sz w:val="20"/>
                <w:szCs w:val="20"/>
                <w:lang w:val="fr-FR"/>
              </w:rPr>
              <w:t>7</w:t>
            </w:r>
            <w:r w:rsidRPr="00D44A03">
              <w:rPr>
                <w:rFonts w:cstheme="minorHAnsi"/>
                <w:b/>
                <w:sz w:val="20"/>
                <w:szCs w:val="20"/>
                <w:lang w:val="fr-FR"/>
              </w:rPr>
              <w:t xml:space="preserve"> autres affaires</w:t>
            </w:r>
          </w:p>
        </w:tc>
        <w:tc>
          <w:tcPr>
            <w:tcW w:w="1120" w:type="dxa"/>
            <w:tcMar>
              <w:top w:w="113" w:type="dxa"/>
              <w:bottom w:w="113" w:type="dxa"/>
            </w:tcMar>
          </w:tcPr>
          <w:p w14:paraId="474D05E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31023/12+</w:t>
            </w:r>
          </w:p>
        </w:tc>
        <w:tc>
          <w:tcPr>
            <w:tcW w:w="1334" w:type="dxa"/>
            <w:tcMar>
              <w:top w:w="113" w:type="dxa"/>
              <w:left w:w="0" w:type="dxa"/>
              <w:bottom w:w="113" w:type="dxa"/>
              <w:right w:w="0" w:type="dxa"/>
            </w:tcMar>
          </w:tcPr>
          <w:p w14:paraId="70E72CA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08/02/2018</w:t>
            </w:r>
          </w:p>
          <w:p w14:paraId="6FA7F68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08/02/2018</w:t>
            </w:r>
          </w:p>
        </w:tc>
        <w:tc>
          <w:tcPr>
            <w:tcW w:w="3735" w:type="dxa"/>
            <w:tcMar>
              <w:top w:w="113" w:type="dxa"/>
              <w:bottom w:w="113" w:type="dxa"/>
            </w:tcMar>
          </w:tcPr>
          <w:p w14:paraId="19AA65F4"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915F651"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8803C5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9D1C5AE" w14:textId="77777777" w:rsidR="00C95B0E" w:rsidRPr="0036720A" w:rsidRDefault="002C20EF" w:rsidP="00DC2867">
            <w:pPr>
              <w:jc w:val="center"/>
              <w:rPr>
                <w:b w:val="0"/>
                <w:sz w:val="20"/>
                <w:szCs w:val="20"/>
                <w:lang w:val="fr-FR"/>
              </w:rPr>
            </w:pPr>
            <w:hyperlink r:id="rId84" w:history="1">
              <w:r w:rsidR="00C95B0E" w:rsidRPr="0036720A">
                <w:rPr>
                  <w:rStyle w:val="Hyperlink"/>
                  <w:b w:val="0"/>
                  <w:bCs w:val="0"/>
                  <w:sz w:val="20"/>
                  <w:szCs w:val="20"/>
                  <w:lang w:val="fr-FR"/>
                </w:rPr>
                <w:t>CM/ResDH(2019)129</w:t>
              </w:r>
            </w:hyperlink>
            <w:r w:rsidR="00C95B0E" w:rsidRPr="0036720A">
              <w:rPr>
                <w:b w:val="0"/>
                <w:sz w:val="20"/>
                <w:szCs w:val="20"/>
                <w:lang w:val="fr-FR"/>
              </w:rPr>
              <w:t xml:space="preserve"> </w:t>
            </w:r>
          </w:p>
        </w:tc>
        <w:tc>
          <w:tcPr>
            <w:tcW w:w="1515" w:type="dxa"/>
            <w:tcMar>
              <w:top w:w="113" w:type="dxa"/>
              <w:bottom w:w="113" w:type="dxa"/>
            </w:tcMar>
          </w:tcPr>
          <w:p w14:paraId="3F99786E" w14:textId="77777777" w:rsidR="00C95B0E" w:rsidRPr="0036720A" w:rsidRDefault="00C95B0E" w:rsidP="00483EE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Paroutsas et autres</w:t>
            </w:r>
          </w:p>
        </w:tc>
        <w:tc>
          <w:tcPr>
            <w:tcW w:w="1120" w:type="dxa"/>
            <w:tcMar>
              <w:top w:w="113" w:type="dxa"/>
              <w:bottom w:w="113" w:type="dxa"/>
            </w:tcMar>
          </w:tcPr>
          <w:p w14:paraId="7DADF41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34639/09</w:t>
            </w:r>
          </w:p>
        </w:tc>
        <w:tc>
          <w:tcPr>
            <w:tcW w:w="1334" w:type="dxa"/>
            <w:tcMar>
              <w:top w:w="113" w:type="dxa"/>
              <w:left w:w="0" w:type="dxa"/>
              <w:bottom w:w="113" w:type="dxa"/>
              <w:right w:w="0" w:type="dxa"/>
            </w:tcMar>
          </w:tcPr>
          <w:p w14:paraId="157A184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02/06/2017</w:t>
            </w:r>
          </w:p>
          <w:p w14:paraId="08025AC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02/03/2017</w:t>
            </w:r>
          </w:p>
        </w:tc>
        <w:tc>
          <w:tcPr>
            <w:tcW w:w="3735" w:type="dxa"/>
            <w:tcMar>
              <w:top w:w="113" w:type="dxa"/>
              <w:bottom w:w="113" w:type="dxa"/>
            </w:tcMar>
          </w:tcPr>
          <w:p w14:paraId="5D62196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7746CD7"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0393E4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A978CFB" w14:textId="77777777" w:rsidR="00C95B0E" w:rsidRPr="0036720A" w:rsidRDefault="002C20EF" w:rsidP="00BC44CA">
            <w:pPr>
              <w:jc w:val="center"/>
              <w:rPr>
                <w:b w:val="0"/>
                <w:sz w:val="20"/>
                <w:szCs w:val="20"/>
                <w:lang w:val="fr-FR"/>
              </w:rPr>
            </w:pPr>
            <w:hyperlink r:id="rId85" w:history="1">
              <w:r w:rsidR="00C95B0E" w:rsidRPr="0036720A">
                <w:rPr>
                  <w:rStyle w:val="Hyperlink"/>
                  <w:b w:val="0"/>
                  <w:bCs w:val="0"/>
                  <w:sz w:val="20"/>
                  <w:szCs w:val="20"/>
                  <w:lang w:val="fr-FR"/>
                </w:rPr>
                <w:t>CM/ResDH(2019)220</w:t>
              </w:r>
            </w:hyperlink>
          </w:p>
        </w:tc>
        <w:tc>
          <w:tcPr>
            <w:tcW w:w="1515" w:type="dxa"/>
            <w:tcMar>
              <w:top w:w="113" w:type="dxa"/>
              <w:bottom w:w="113" w:type="dxa"/>
            </w:tcMar>
          </w:tcPr>
          <w:p w14:paraId="4308359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Sampsonides et autres et 1 autre affaire</w:t>
            </w:r>
          </w:p>
        </w:tc>
        <w:tc>
          <w:tcPr>
            <w:tcW w:w="1120" w:type="dxa"/>
            <w:tcMar>
              <w:top w:w="113" w:type="dxa"/>
              <w:bottom w:w="113" w:type="dxa"/>
            </w:tcMar>
          </w:tcPr>
          <w:p w14:paraId="2CFC31A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2834/05+</w:t>
            </w:r>
          </w:p>
        </w:tc>
        <w:tc>
          <w:tcPr>
            <w:tcW w:w="1334" w:type="dxa"/>
            <w:tcMar>
              <w:top w:w="113" w:type="dxa"/>
              <w:left w:w="0" w:type="dxa"/>
              <w:bottom w:w="113" w:type="dxa"/>
              <w:right w:w="0" w:type="dxa"/>
            </w:tcMar>
          </w:tcPr>
          <w:p w14:paraId="620A9B8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02/06/2008</w:t>
            </w:r>
          </w:p>
          <w:p w14:paraId="4BFE6B0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06/12/2007</w:t>
            </w:r>
          </w:p>
          <w:p w14:paraId="7A5CE09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(fond)</w:t>
            </w:r>
          </w:p>
          <w:p w14:paraId="5820835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10/05/2010</w:t>
            </w:r>
          </w:p>
          <w:p w14:paraId="725B073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05/11/2009</w:t>
            </w:r>
          </w:p>
          <w:p w14:paraId="29303FF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sz w:val="20"/>
                <w:szCs w:val="20"/>
                <w:lang w:val="fr-FR"/>
              </w:rPr>
              <w:t>(satisfaction</w:t>
            </w:r>
            <w:r w:rsidRPr="0036720A">
              <w:rPr>
                <w:rFonts w:cstheme="minorHAnsi"/>
                <w:b/>
                <w:sz w:val="20"/>
                <w:szCs w:val="20"/>
                <w:lang w:val="fr-FR"/>
              </w:rPr>
              <w:t xml:space="preserve"> </w:t>
            </w:r>
            <w:r w:rsidRPr="0036720A">
              <w:rPr>
                <w:rFonts w:cstheme="minorHAnsi"/>
                <w:sz w:val="20"/>
                <w:szCs w:val="20"/>
                <w:lang w:val="fr-FR"/>
              </w:rPr>
              <w:t>équitable)</w:t>
            </w:r>
          </w:p>
        </w:tc>
        <w:tc>
          <w:tcPr>
            <w:tcW w:w="3735" w:type="dxa"/>
            <w:tcMar>
              <w:top w:w="113" w:type="dxa"/>
              <w:bottom w:w="113" w:type="dxa"/>
            </w:tcMar>
          </w:tcPr>
          <w:p w14:paraId="3B13AE8B"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7D1BD7F8"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F7F658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161284" w14:textId="77777777" w:rsidR="00C95B0E" w:rsidRPr="0036720A" w:rsidRDefault="002C20EF" w:rsidP="00BC44CA">
            <w:pPr>
              <w:jc w:val="center"/>
              <w:rPr>
                <w:b w:val="0"/>
                <w:sz w:val="20"/>
                <w:szCs w:val="20"/>
                <w:lang w:val="fr-FR"/>
              </w:rPr>
            </w:pPr>
            <w:hyperlink r:id="rId86" w:history="1">
              <w:r w:rsidR="00C95B0E" w:rsidRPr="0036720A">
                <w:rPr>
                  <w:rStyle w:val="Hyperlink"/>
                  <w:b w:val="0"/>
                  <w:bCs w:val="0"/>
                  <w:sz w:val="20"/>
                  <w:szCs w:val="20"/>
                  <w:lang w:val="fr-FR"/>
                </w:rPr>
                <w:t>CM/ResDH(2019)219</w:t>
              </w:r>
            </w:hyperlink>
          </w:p>
        </w:tc>
        <w:tc>
          <w:tcPr>
            <w:tcW w:w="1515" w:type="dxa"/>
            <w:tcMar>
              <w:top w:w="113" w:type="dxa"/>
              <w:bottom w:w="113" w:type="dxa"/>
            </w:tcMar>
          </w:tcPr>
          <w:p w14:paraId="2CD10FB2"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Sismanidis et Sitaridis</w:t>
            </w:r>
          </w:p>
        </w:tc>
        <w:tc>
          <w:tcPr>
            <w:tcW w:w="1120" w:type="dxa"/>
            <w:tcMar>
              <w:top w:w="113" w:type="dxa"/>
              <w:bottom w:w="113" w:type="dxa"/>
            </w:tcMar>
          </w:tcPr>
          <w:p w14:paraId="6B53ECE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66602/09+</w:t>
            </w:r>
          </w:p>
        </w:tc>
        <w:tc>
          <w:tcPr>
            <w:tcW w:w="1334" w:type="dxa"/>
            <w:tcMar>
              <w:top w:w="113" w:type="dxa"/>
              <w:left w:w="0" w:type="dxa"/>
              <w:bottom w:w="113" w:type="dxa"/>
              <w:right w:w="0" w:type="dxa"/>
            </w:tcMar>
          </w:tcPr>
          <w:p w14:paraId="0DB4B14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09/09/2016</w:t>
            </w:r>
          </w:p>
          <w:p w14:paraId="680132AD"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09/06/2016</w:t>
            </w:r>
          </w:p>
        </w:tc>
        <w:tc>
          <w:tcPr>
            <w:tcW w:w="3735" w:type="dxa"/>
            <w:tcMar>
              <w:top w:w="113" w:type="dxa"/>
              <w:bottom w:w="113" w:type="dxa"/>
            </w:tcMar>
          </w:tcPr>
          <w:p w14:paraId="110200CD"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Ne bis in idem.</w:t>
            </w:r>
          </w:p>
        </w:tc>
        <w:tc>
          <w:tcPr>
            <w:tcW w:w="5196" w:type="dxa"/>
            <w:tcMar>
              <w:top w:w="113" w:type="dxa"/>
              <w:bottom w:w="113" w:type="dxa"/>
            </w:tcMar>
          </w:tcPr>
          <w:p w14:paraId="14E565CF"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5285D35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567CAA3" w14:textId="77777777" w:rsidR="00C95B0E" w:rsidRPr="0036720A" w:rsidRDefault="002C20EF" w:rsidP="00E64795">
            <w:pPr>
              <w:jc w:val="center"/>
              <w:rPr>
                <w:b w:val="0"/>
                <w:sz w:val="20"/>
                <w:szCs w:val="20"/>
                <w:lang w:val="fr-FR"/>
              </w:rPr>
            </w:pPr>
            <w:hyperlink r:id="rId87" w:history="1">
              <w:r w:rsidR="00C95B0E" w:rsidRPr="0036720A">
                <w:rPr>
                  <w:rStyle w:val="Hyperlink"/>
                  <w:b w:val="0"/>
                  <w:bCs w:val="0"/>
                  <w:sz w:val="20"/>
                  <w:szCs w:val="20"/>
                  <w:lang w:val="fr-FR"/>
                </w:rPr>
                <w:t>CM/ResDH(2019)</w:t>
              </w:r>
              <w:r w:rsidR="00C95B0E" w:rsidRPr="0036720A">
                <w:rPr>
                  <w:rStyle w:val="Hyperlink"/>
                  <w:b w:val="0"/>
                  <w:bCs w:val="0"/>
                  <w:sz w:val="20"/>
                  <w:szCs w:val="20"/>
                  <w:lang w:val="fr-FR"/>
                </w:rPr>
                <w:lastRenderedPageBreak/>
                <w:t>343</w:t>
              </w:r>
            </w:hyperlink>
          </w:p>
        </w:tc>
        <w:tc>
          <w:tcPr>
            <w:tcW w:w="1515" w:type="dxa"/>
            <w:tcMar>
              <w:top w:w="113" w:type="dxa"/>
              <w:bottom w:w="113" w:type="dxa"/>
            </w:tcMar>
          </w:tcPr>
          <w:p w14:paraId="49D57EB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 xml:space="preserve">GRC / </w:t>
            </w:r>
            <w:r w:rsidRPr="0036720A">
              <w:rPr>
                <w:rFonts w:cstheme="minorHAnsi"/>
                <w:b/>
                <w:sz w:val="20"/>
                <w:szCs w:val="20"/>
                <w:lang w:val="fr-FR"/>
              </w:rPr>
              <w:lastRenderedPageBreak/>
              <w:t>Tsarpelas</w:t>
            </w:r>
          </w:p>
        </w:tc>
        <w:tc>
          <w:tcPr>
            <w:tcW w:w="1120" w:type="dxa"/>
            <w:tcMar>
              <w:top w:w="113" w:type="dxa"/>
              <w:bottom w:w="113" w:type="dxa"/>
            </w:tcMar>
          </w:tcPr>
          <w:p w14:paraId="1E6B38D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74884/13</w:t>
            </w:r>
          </w:p>
        </w:tc>
        <w:tc>
          <w:tcPr>
            <w:tcW w:w="1334" w:type="dxa"/>
            <w:tcMar>
              <w:top w:w="113" w:type="dxa"/>
              <w:left w:w="0" w:type="dxa"/>
              <w:bottom w:w="113" w:type="dxa"/>
              <w:right w:w="0" w:type="dxa"/>
            </w:tcMar>
          </w:tcPr>
          <w:p w14:paraId="126FEAA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26/04/2018</w:t>
            </w:r>
          </w:p>
          <w:p w14:paraId="6A89764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26/04/2018</w:t>
            </w:r>
          </w:p>
        </w:tc>
        <w:tc>
          <w:tcPr>
            <w:tcW w:w="3735" w:type="dxa"/>
            <w:tcMar>
              <w:top w:w="113" w:type="dxa"/>
              <w:bottom w:w="113" w:type="dxa"/>
            </w:tcMar>
          </w:tcPr>
          <w:p w14:paraId="368CA1A5"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 xml:space="preserve">Protection contre les mauvais </w:t>
            </w:r>
            <w:r w:rsidRPr="00BA635D">
              <w:rPr>
                <w:rFonts w:cstheme="minorHAnsi"/>
                <w:b/>
                <w:i/>
                <w:iCs/>
                <w:color w:val="000000"/>
                <w:sz w:val="20"/>
                <w:szCs w:val="20"/>
                <w:lang w:val="fr-FR"/>
              </w:rPr>
              <w:lastRenderedPageBreak/>
              <w:t>traitements. Conditions de détention.</w:t>
            </w:r>
          </w:p>
        </w:tc>
        <w:tc>
          <w:tcPr>
            <w:tcW w:w="5196" w:type="dxa"/>
            <w:tcMar>
              <w:top w:w="113" w:type="dxa"/>
              <w:bottom w:w="113" w:type="dxa"/>
            </w:tcMar>
          </w:tcPr>
          <w:p w14:paraId="4C2214D3"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lastRenderedPageBreak/>
              <w:t>Les notes ne sont disponibles qu’en anglais.</w:t>
            </w:r>
          </w:p>
        </w:tc>
      </w:tr>
      <w:tr w:rsidR="00C95B0E" w:rsidRPr="00E903CC" w14:paraId="16484B8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309B800" w14:textId="77777777" w:rsidR="00C95B0E" w:rsidRPr="0036720A" w:rsidRDefault="002C20EF" w:rsidP="00DC2867">
            <w:pPr>
              <w:jc w:val="center"/>
              <w:rPr>
                <w:b w:val="0"/>
                <w:sz w:val="20"/>
                <w:szCs w:val="20"/>
                <w:lang w:val="fr-FR"/>
              </w:rPr>
            </w:pPr>
            <w:hyperlink r:id="rId88" w:history="1">
              <w:r w:rsidR="00C95B0E" w:rsidRPr="0036720A">
                <w:rPr>
                  <w:rStyle w:val="Hyperlink"/>
                  <w:b w:val="0"/>
                  <w:bCs w:val="0"/>
                  <w:sz w:val="20"/>
                  <w:szCs w:val="20"/>
                  <w:lang w:val="fr-FR"/>
                </w:rPr>
                <w:t>CM/ResDH(2019)130</w:t>
              </w:r>
            </w:hyperlink>
          </w:p>
        </w:tc>
        <w:tc>
          <w:tcPr>
            <w:tcW w:w="1515" w:type="dxa"/>
            <w:tcMar>
              <w:top w:w="113" w:type="dxa"/>
              <w:bottom w:w="113" w:type="dxa"/>
            </w:tcMar>
          </w:tcPr>
          <w:p w14:paraId="56E4BA7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GRC / Vassilios Stavropoulos</w:t>
            </w:r>
          </w:p>
        </w:tc>
        <w:tc>
          <w:tcPr>
            <w:tcW w:w="1120" w:type="dxa"/>
            <w:tcMar>
              <w:top w:w="113" w:type="dxa"/>
              <w:bottom w:w="113" w:type="dxa"/>
            </w:tcMar>
          </w:tcPr>
          <w:p w14:paraId="1FD1E80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35522/04</w:t>
            </w:r>
          </w:p>
        </w:tc>
        <w:tc>
          <w:tcPr>
            <w:tcW w:w="1334" w:type="dxa"/>
            <w:tcMar>
              <w:top w:w="113" w:type="dxa"/>
              <w:left w:w="0" w:type="dxa"/>
              <w:bottom w:w="113" w:type="dxa"/>
              <w:right w:w="0" w:type="dxa"/>
            </w:tcMar>
          </w:tcPr>
          <w:p w14:paraId="52C03AD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27/12/2007</w:t>
            </w:r>
          </w:p>
          <w:p w14:paraId="339E87E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27/09/2007</w:t>
            </w:r>
          </w:p>
        </w:tc>
        <w:tc>
          <w:tcPr>
            <w:tcW w:w="3735" w:type="dxa"/>
            <w:tcMar>
              <w:top w:w="113" w:type="dxa"/>
              <w:bottom w:w="113" w:type="dxa"/>
            </w:tcMar>
          </w:tcPr>
          <w:p w14:paraId="63D0601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p w14:paraId="4C023A07"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p>
        </w:tc>
        <w:tc>
          <w:tcPr>
            <w:tcW w:w="5196" w:type="dxa"/>
            <w:tcMar>
              <w:top w:w="113" w:type="dxa"/>
              <w:bottom w:w="113" w:type="dxa"/>
            </w:tcMar>
          </w:tcPr>
          <w:p w14:paraId="0C78EDD2"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2B39EFEF"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E85993C" w14:textId="77777777" w:rsidR="00C95B0E" w:rsidRPr="0036720A" w:rsidRDefault="002C20EF" w:rsidP="00E64795">
            <w:pPr>
              <w:jc w:val="center"/>
              <w:rPr>
                <w:b w:val="0"/>
                <w:sz w:val="20"/>
                <w:szCs w:val="20"/>
                <w:lang w:val="fr-FR"/>
              </w:rPr>
            </w:pPr>
            <w:hyperlink r:id="rId89" w:history="1">
              <w:r w:rsidR="00C95B0E" w:rsidRPr="0036720A">
                <w:rPr>
                  <w:rStyle w:val="Hyperlink"/>
                  <w:b w:val="0"/>
                  <w:bCs w:val="0"/>
                  <w:sz w:val="20"/>
                  <w:szCs w:val="20"/>
                  <w:lang w:val="fr-FR"/>
                </w:rPr>
                <w:t>CM/ResDH(2019)363</w:t>
              </w:r>
            </w:hyperlink>
          </w:p>
        </w:tc>
        <w:tc>
          <w:tcPr>
            <w:tcW w:w="1515" w:type="dxa"/>
            <w:tcMar>
              <w:top w:w="113" w:type="dxa"/>
              <w:bottom w:w="113" w:type="dxa"/>
            </w:tcMar>
          </w:tcPr>
          <w:p w14:paraId="165478ED" w14:textId="77777777" w:rsidR="00C95B0E" w:rsidRPr="00D44A03"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D44A03">
              <w:rPr>
                <w:rFonts w:cstheme="minorHAnsi"/>
                <w:b/>
                <w:sz w:val="20"/>
                <w:szCs w:val="20"/>
                <w:lang w:val="fr-FR"/>
              </w:rPr>
              <w:t xml:space="preserve">HUN / Boza et autres et </w:t>
            </w:r>
            <w:r>
              <w:rPr>
                <w:rFonts w:cstheme="minorHAnsi"/>
                <w:b/>
                <w:sz w:val="20"/>
                <w:szCs w:val="20"/>
                <w:lang w:val="fr-FR"/>
              </w:rPr>
              <w:t>6</w:t>
            </w:r>
            <w:r w:rsidRPr="00D44A03">
              <w:rPr>
                <w:rFonts w:cstheme="minorHAnsi"/>
                <w:b/>
                <w:sz w:val="20"/>
                <w:szCs w:val="20"/>
                <w:lang w:val="fr-FR"/>
              </w:rPr>
              <w:t xml:space="preserve"> autres affaires</w:t>
            </w:r>
          </w:p>
        </w:tc>
        <w:tc>
          <w:tcPr>
            <w:tcW w:w="1120" w:type="dxa"/>
            <w:tcMar>
              <w:top w:w="113" w:type="dxa"/>
              <w:bottom w:w="113" w:type="dxa"/>
            </w:tcMar>
          </w:tcPr>
          <w:p w14:paraId="41AFE5C1"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4956/15+</w:t>
            </w:r>
          </w:p>
        </w:tc>
        <w:tc>
          <w:tcPr>
            <w:tcW w:w="1334" w:type="dxa"/>
            <w:tcMar>
              <w:top w:w="113" w:type="dxa"/>
              <w:left w:w="0" w:type="dxa"/>
              <w:bottom w:w="113" w:type="dxa"/>
              <w:right w:w="0" w:type="dxa"/>
            </w:tcMar>
          </w:tcPr>
          <w:p w14:paraId="140DE5C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17/01/2019</w:t>
            </w:r>
          </w:p>
        </w:tc>
        <w:tc>
          <w:tcPr>
            <w:tcW w:w="3735" w:type="dxa"/>
            <w:tcMar>
              <w:top w:w="113" w:type="dxa"/>
              <w:bottom w:w="113" w:type="dxa"/>
            </w:tcMar>
          </w:tcPr>
          <w:p w14:paraId="74357DED"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32CDD7D"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1EFCC40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B67066"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"http://hudoc.echr.coe.int/eng?i=001-196033" </w:instrText>
            </w:r>
            <w:r w:rsidRPr="0036720A">
              <w:rPr>
                <w:sz w:val="20"/>
                <w:szCs w:val="20"/>
                <w:lang w:val="fr-FR"/>
              </w:rPr>
              <w:fldChar w:fldCharType="separate"/>
            </w:r>
            <w:r w:rsidRPr="0036720A">
              <w:rPr>
                <w:rStyle w:val="Hyperlink"/>
                <w:b w:val="0"/>
                <w:bCs w:val="0"/>
                <w:sz w:val="20"/>
                <w:szCs w:val="20"/>
                <w:lang w:val="fr-FR"/>
              </w:rPr>
              <w:t>CM/ResDH(2019)</w:t>
            </w:r>
          </w:p>
          <w:p w14:paraId="3A02EB52" w14:textId="77777777" w:rsidR="00C95B0E" w:rsidRPr="0036720A" w:rsidRDefault="00C95B0E" w:rsidP="00BC44CA">
            <w:pPr>
              <w:jc w:val="center"/>
              <w:rPr>
                <w:sz w:val="20"/>
                <w:szCs w:val="20"/>
                <w:lang w:val="fr-FR"/>
              </w:rPr>
            </w:pPr>
            <w:r w:rsidRPr="0036720A">
              <w:rPr>
                <w:rStyle w:val="Hyperlink"/>
                <w:b w:val="0"/>
                <w:bCs w:val="0"/>
                <w:sz w:val="20"/>
                <w:szCs w:val="20"/>
                <w:lang w:val="fr-FR"/>
              </w:rPr>
              <w:t>184</w:t>
            </w:r>
            <w:r w:rsidRPr="0036720A">
              <w:rPr>
                <w:sz w:val="20"/>
                <w:szCs w:val="20"/>
                <w:lang w:val="fr-FR"/>
              </w:rPr>
              <w:fldChar w:fldCharType="end"/>
            </w:r>
          </w:p>
        </w:tc>
        <w:tc>
          <w:tcPr>
            <w:tcW w:w="1515" w:type="dxa"/>
            <w:tcMar>
              <w:top w:w="113" w:type="dxa"/>
              <w:bottom w:w="113" w:type="dxa"/>
            </w:tcMar>
          </w:tcPr>
          <w:p w14:paraId="1D0A82B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HUN / Dées et 1 autre affaire</w:t>
            </w:r>
          </w:p>
        </w:tc>
        <w:tc>
          <w:tcPr>
            <w:tcW w:w="1120" w:type="dxa"/>
            <w:tcMar>
              <w:top w:w="113" w:type="dxa"/>
              <w:bottom w:w="113" w:type="dxa"/>
            </w:tcMar>
          </w:tcPr>
          <w:p w14:paraId="37450C0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2345/06+</w:t>
            </w:r>
          </w:p>
        </w:tc>
        <w:tc>
          <w:tcPr>
            <w:tcW w:w="1334" w:type="dxa"/>
            <w:tcMar>
              <w:top w:w="113" w:type="dxa"/>
              <w:left w:w="0" w:type="dxa"/>
              <w:bottom w:w="113" w:type="dxa"/>
              <w:right w:w="0" w:type="dxa"/>
            </w:tcMar>
          </w:tcPr>
          <w:p w14:paraId="6EEB642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09/02/2011</w:t>
            </w:r>
          </w:p>
          <w:p w14:paraId="576EE0F2"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09/11/2010</w:t>
            </w:r>
          </w:p>
        </w:tc>
        <w:tc>
          <w:tcPr>
            <w:tcW w:w="3735" w:type="dxa"/>
            <w:tcMar>
              <w:top w:w="113" w:type="dxa"/>
              <w:bottom w:w="113" w:type="dxa"/>
            </w:tcMar>
          </w:tcPr>
          <w:p w14:paraId="53B89295"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du domicile.</w:t>
            </w:r>
          </w:p>
        </w:tc>
        <w:tc>
          <w:tcPr>
            <w:tcW w:w="5196" w:type="dxa"/>
            <w:tcMar>
              <w:top w:w="113" w:type="dxa"/>
              <w:bottom w:w="113" w:type="dxa"/>
            </w:tcMar>
          </w:tcPr>
          <w:p w14:paraId="6ADC42D5"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511D265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1F890D0" w14:textId="77777777" w:rsidR="00C95B0E" w:rsidRPr="0036720A" w:rsidRDefault="002C20EF" w:rsidP="00BC44CA">
            <w:pPr>
              <w:jc w:val="center"/>
              <w:rPr>
                <w:sz w:val="20"/>
                <w:szCs w:val="20"/>
                <w:lang w:val="fr-FR"/>
              </w:rPr>
            </w:pPr>
            <w:hyperlink r:id="rId90" w:history="1">
              <w:r w:rsidR="00C95B0E" w:rsidRPr="0036720A">
                <w:rPr>
                  <w:rStyle w:val="Hyperlink"/>
                  <w:b w:val="0"/>
                  <w:bCs w:val="0"/>
                  <w:sz w:val="20"/>
                  <w:szCs w:val="20"/>
                  <w:lang w:val="fr-FR"/>
                </w:rPr>
                <w:t>CM/ResDH(2019)242</w:t>
              </w:r>
            </w:hyperlink>
          </w:p>
        </w:tc>
        <w:tc>
          <w:tcPr>
            <w:tcW w:w="1515" w:type="dxa"/>
            <w:tcMar>
              <w:top w:w="113" w:type="dxa"/>
              <w:bottom w:w="113" w:type="dxa"/>
            </w:tcMar>
          </w:tcPr>
          <w:p w14:paraId="17D860B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HUN / Ermenyi</w:t>
            </w:r>
          </w:p>
        </w:tc>
        <w:tc>
          <w:tcPr>
            <w:tcW w:w="1120" w:type="dxa"/>
            <w:tcMar>
              <w:top w:w="113" w:type="dxa"/>
              <w:bottom w:w="113" w:type="dxa"/>
            </w:tcMar>
          </w:tcPr>
          <w:p w14:paraId="63032E8F"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22254/14</w:t>
            </w:r>
          </w:p>
        </w:tc>
        <w:tc>
          <w:tcPr>
            <w:tcW w:w="1334" w:type="dxa"/>
            <w:tcMar>
              <w:top w:w="113" w:type="dxa"/>
              <w:left w:w="0" w:type="dxa"/>
              <w:bottom w:w="113" w:type="dxa"/>
              <w:right w:w="0" w:type="dxa"/>
            </w:tcMar>
          </w:tcPr>
          <w:p w14:paraId="0C1E1B3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22/02/2017</w:t>
            </w:r>
          </w:p>
          <w:p w14:paraId="7A07AD3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22/11/2016</w:t>
            </w:r>
          </w:p>
        </w:tc>
        <w:tc>
          <w:tcPr>
            <w:tcW w:w="3735" w:type="dxa"/>
            <w:tcMar>
              <w:top w:w="113" w:type="dxa"/>
              <w:bottom w:w="113" w:type="dxa"/>
            </w:tcMar>
          </w:tcPr>
          <w:p w14:paraId="138D8182"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w:t>
            </w:r>
          </w:p>
        </w:tc>
        <w:tc>
          <w:tcPr>
            <w:tcW w:w="5196" w:type="dxa"/>
            <w:tcMar>
              <w:top w:w="113" w:type="dxa"/>
              <w:bottom w:w="113" w:type="dxa"/>
            </w:tcMar>
          </w:tcPr>
          <w:p w14:paraId="36AE2062"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15DE95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655CB06"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"http://hudoc.echr.coe.int/eng?i=001-196022" </w:instrText>
            </w:r>
            <w:r w:rsidRPr="0036720A">
              <w:rPr>
                <w:sz w:val="20"/>
                <w:szCs w:val="20"/>
                <w:lang w:val="fr-FR"/>
              </w:rPr>
              <w:fldChar w:fldCharType="separate"/>
            </w:r>
            <w:r w:rsidRPr="0036720A">
              <w:rPr>
                <w:rStyle w:val="Hyperlink"/>
                <w:b w:val="0"/>
                <w:bCs w:val="0"/>
                <w:sz w:val="20"/>
                <w:szCs w:val="20"/>
                <w:lang w:val="fr-FR"/>
              </w:rPr>
              <w:t>CM/ResDH(2019)</w:t>
            </w:r>
          </w:p>
          <w:p w14:paraId="045A8E15" w14:textId="77777777" w:rsidR="00C95B0E" w:rsidRPr="0036720A" w:rsidRDefault="00C95B0E" w:rsidP="00BC44CA">
            <w:pPr>
              <w:jc w:val="center"/>
              <w:rPr>
                <w:sz w:val="20"/>
                <w:szCs w:val="20"/>
                <w:lang w:val="fr-FR"/>
              </w:rPr>
            </w:pPr>
            <w:r w:rsidRPr="0036720A">
              <w:rPr>
                <w:rStyle w:val="Hyperlink"/>
                <w:b w:val="0"/>
                <w:bCs w:val="0"/>
                <w:sz w:val="20"/>
                <w:szCs w:val="20"/>
                <w:lang w:val="fr-FR"/>
              </w:rPr>
              <w:t>180</w:t>
            </w:r>
            <w:r w:rsidRPr="0036720A">
              <w:rPr>
                <w:sz w:val="20"/>
                <w:szCs w:val="20"/>
                <w:lang w:val="fr-FR"/>
              </w:rPr>
              <w:fldChar w:fldCharType="end"/>
            </w:r>
          </w:p>
        </w:tc>
        <w:tc>
          <w:tcPr>
            <w:tcW w:w="1515" w:type="dxa"/>
            <w:tcMar>
              <w:top w:w="113" w:type="dxa"/>
              <w:bottom w:w="113" w:type="dxa"/>
            </w:tcMar>
          </w:tcPr>
          <w:p w14:paraId="21097A7F"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HUN / Hábenczius</w:t>
            </w:r>
          </w:p>
        </w:tc>
        <w:tc>
          <w:tcPr>
            <w:tcW w:w="1120" w:type="dxa"/>
            <w:tcMar>
              <w:top w:w="113" w:type="dxa"/>
              <w:bottom w:w="113" w:type="dxa"/>
            </w:tcMar>
          </w:tcPr>
          <w:p w14:paraId="03AD1CD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44473/06</w:t>
            </w:r>
          </w:p>
        </w:tc>
        <w:tc>
          <w:tcPr>
            <w:tcW w:w="1334" w:type="dxa"/>
            <w:tcMar>
              <w:top w:w="113" w:type="dxa"/>
              <w:left w:w="0" w:type="dxa"/>
              <w:bottom w:w="113" w:type="dxa"/>
              <w:right w:w="0" w:type="dxa"/>
            </w:tcMar>
          </w:tcPr>
          <w:p w14:paraId="2337977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21/01/2015</w:t>
            </w:r>
          </w:p>
          <w:p w14:paraId="26BA1DF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21/10/2014</w:t>
            </w:r>
          </w:p>
        </w:tc>
        <w:tc>
          <w:tcPr>
            <w:tcW w:w="3735" w:type="dxa"/>
            <w:tcMar>
              <w:top w:w="113" w:type="dxa"/>
              <w:bottom w:w="113" w:type="dxa"/>
            </w:tcMar>
          </w:tcPr>
          <w:p w14:paraId="4D1BC0D4"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3CC15EC8"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80F240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ACE4BEE" w14:textId="77777777" w:rsidR="00C95B0E" w:rsidRPr="0036720A" w:rsidRDefault="002C20EF" w:rsidP="00E64795">
            <w:pPr>
              <w:jc w:val="center"/>
              <w:rPr>
                <w:b w:val="0"/>
                <w:sz w:val="20"/>
                <w:szCs w:val="20"/>
                <w:lang w:val="fr-FR"/>
              </w:rPr>
            </w:pPr>
            <w:hyperlink r:id="rId91" w:history="1">
              <w:r w:rsidR="00C95B0E" w:rsidRPr="0036720A">
                <w:rPr>
                  <w:rStyle w:val="Hyperlink"/>
                  <w:b w:val="0"/>
                  <w:bCs w:val="0"/>
                  <w:sz w:val="20"/>
                  <w:szCs w:val="20"/>
                  <w:lang w:val="fr-FR"/>
                </w:rPr>
                <w:t>CM/ResDH(2019)345</w:t>
              </w:r>
            </w:hyperlink>
          </w:p>
        </w:tc>
        <w:tc>
          <w:tcPr>
            <w:tcW w:w="1515" w:type="dxa"/>
            <w:tcMar>
              <w:top w:w="113" w:type="dxa"/>
              <w:bottom w:w="113" w:type="dxa"/>
            </w:tcMar>
          </w:tcPr>
          <w:p w14:paraId="0743DDA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HUN / Kriston</w:t>
            </w:r>
          </w:p>
        </w:tc>
        <w:tc>
          <w:tcPr>
            <w:tcW w:w="1120" w:type="dxa"/>
            <w:tcMar>
              <w:top w:w="113" w:type="dxa"/>
              <w:bottom w:w="113" w:type="dxa"/>
            </w:tcMar>
          </w:tcPr>
          <w:p w14:paraId="519C053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39154/09</w:t>
            </w:r>
          </w:p>
        </w:tc>
        <w:tc>
          <w:tcPr>
            <w:tcW w:w="1334" w:type="dxa"/>
            <w:tcMar>
              <w:top w:w="113" w:type="dxa"/>
              <w:left w:w="0" w:type="dxa"/>
              <w:bottom w:w="113" w:type="dxa"/>
              <w:right w:w="0" w:type="dxa"/>
            </w:tcMar>
          </w:tcPr>
          <w:p w14:paraId="698036B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24/09/2013</w:t>
            </w:r>
          </w:p>
          <w:p w14:paraId="76BFE55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24/09/2013</w:t>
            </w:r>
          </w:p>
        </w:tc>
        <w:tc>
          <w:tcPr>
            <w:tcW w:w="3735" w:type="dxa"/>
            <w:tcMar>
              <w:top w:w="113" w:type="dxa"/>
              <w:bottom w:w="113" w:type="dxa"/>
            </w:tcMar>
          </w:tcPr>
          <w:p w14:paraId="3ACF2DA7"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 circulation. Accès à la justice et fonctionnement effectif de celle-ci.</w:t>
            </w:r>
          </w:p>
        </w:tc>
        <w:tc>
          <w:tcPr>
            <w:tcW w:w="5196" w:type="dxa"/>
            <w:tcMar>
              <w:top w:w="113" w:type="dxa"/>
              <w:bottom w:w="113" w:type="dxa"/>
            </w:tcMar>
          </w:tcPr>
          <w:p w14:paraId="391725BA"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968CD6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7E67AD0"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"http://hudoc.echr.coe.int/eng?i=001-196026" </w:instrText>
            </w:r>
            <w:r w:rsidRPr="0036720A">
              <w:rPr>
                <w:sz w:val="20"/>
                <w:szCs w:val="20"/>
                <w:lang w:val="fr-FR"/>
              </w:rPr>
              <w:fldChar w:fldCharType="separate"/>
            </w:r>
            <w:r w:rsidRPr="0036720A">
              <w:rPr>
                <w:rStyle w:val="Hyperlink"/>
                <w:b w:val="0"/>
                <w:bCs w:val="0"/>
                <w:sz w:val="20"/>
                <w:szCs w:val="20"/>
                <w:lang w:val="fr-FR"/>
              </w:rPr>
              <w:t>CM/ResDH(2019)</w:t>
            </w:r>
          </w:p>
          <w:p w14:paraId="3002359C" w14:textId="77777777" w:rsidR="00C95B0E" w:rsidRPr="0036720A" w:rsidRDefault="00C95B0E" w:rsidP="00BC44CA">
            <w:pPr>
              <w:jc w:val="center"/>
              <w:rPr>
                <w:sz w:val="20"/>
                <w:szCs w:val="20"/>
                <w:lang w:val="fr-FR"/>
              </w:rPr>
            </w:pPr>
            <w:r w:rsidRPr="0036720A">
              <w:rPr>
                <w:rStyle w:val="Hyperlink"/>
                <w:b w:val="0"/>
                <w:bCs w:val="0"/>
                <w:sz w:val="20"/>
                <w:szCs w:val="20"/>
                <w:lang w:val="fr-FR"/>
              </w:rPr>
              <w:t>182</w:t>
            </w:r>
            <w:r w:rsidRPr="0036720A">
              <w:rPr>
                <w:sz w:val="20"/>
                <w:szCs w:val="20"/>
                <w:lang w:val="fr-FR"/>
              </w:rPr>
              <w:fldChar w:fldCharType="end"/>
            </w:r>
          </w:p>
        </w:tc>
        <w:tc>
          <w:tcPr>
            <w:tcW w:w="1515" w:type="dxa"/>
            <w:tcMar>
              <w:top w:w="113" w:type="dxa"/>
              <w:bottom w:w="113" w:type="dxa"/>
            </w:tcMar>
          </w:tcPr>
          <w:p w14:paraId="5FCF766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HUN / N.K.M. et 32 autres affaires</w:t>
            </w:r>
          </w:p>
        </w:tc>
        <w:tc>
          <w:tcPr>
            <w:tcW w:w="1120" w:type="dxa"/>
            <w:tcMar>
              <w:top w:w="113" w:type="dxa"/>
              <w:bottom w:w="113" w:type="dxa"/>
            </w:tcMar>
          </w:tcPr>
          <w:p w14:paraId="34FEAB0F"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66529/11</w:t>
            </w:r>
          </w:p>
        </w:tc>
        <w:tc>
          <w:tcPr>
            <w:tcW w:w="1334" w:type="dxa"/>
            <w:tcMar>
              <w:top w:w="113" w:type="dxa"/>
              <w:left w:w="0" w:type="dxa"/>
              <w:bottom w:w="113" w:type="dxa"/>
              <w:right w:w="0" w:type="dxa"/>
            </w:tcMar>
          </w:tcPr>
          <w:p w14:paraId="28F51D2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04/11/2013</w:t>
            </w:r>
          </w:p>
          <w:p w14:paraId="5E6CAF5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14/05/2013</w:t>
            </w:r>
          </w:p>
        </w:tc>
        <w:tc>
          <w:tcPr>
            <w:tcW w:w="3735" w:type="dxa"/>
            <w:tcMar>
              <w:top w:w="113" w:type="dxa"/>
              <w:bottom w:w="113" w:type="dxa"/>
            </w:tcMar>
          </w:tcPr>
          <w:p w14:paraId="0A90A48F"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r>
              <w:rPr>
                <w:rFonts w:cstheme="minorHAnsi"/>
                <w:b/>
                <w:i/>
                <w:iCs/>
                <w:color w:val="000000"/>
                <w:sz w:val="20"/>
                <w:szCs w:val="20"/>
                <w:lang w:val="fr-FR"/>
              </w:rPr>
              <w:t xml:space="preserve"> : </w:t>
            </w:r>
            <w:r>
              <w:rPr>
                <w:rFonts w:cstheme="minorHAnsi"/>
                <w:bCs/>
                <w:i/>
                <w:iCs/>
                <w:color w:val="000000"/>
                <w:sz w:val="20"/>
                <w:szCs w:val="20"/>
                <w:lang w:val="fr-FR"/>
              </w:rPr>
              <w:t>i</w:t>
            </w:r>
            <w:r w:rsidRPr="004A4424">
              <w:rPr>
                <w:rFonts w:cstheme="minorHAnsi"/>
                <w:bCs/>
                <w:i/>
                <w:iCs/>
                <w:color w:val="000000"/>
                <w:sz w:val="20"/>
                <w:szCs w:val="20"/>
                <w:lang w:val="fr-FR"/>
              </w:rPr>
              <w:t>ngérence disproportionnée en raison de l'imposition élevée (98%) de la tranche supérieure de l'indemnité de licenciement à laquelle les requérants avaient droit après la cessation de leur emploi dans le secteur public au sens large, c'est-à-dire en tant que fonctionnaires stricto sensu ou en tant que salariés d'entreprises ou d'institutions publiques. (Article 1 du Protocole n° 1)</w:t>
            </w:r>
          </w:p>
        </w:tc>
        <w:tc>
          <w:tcPr>
            <w:tcW w:w="5196" w:type="dxa"/>
            <w:tcMar>
              <w:top w:w="113" w:type="dxa"/>
              <w:bottom w:w="113" w:type="dxa"/>
            </w:tcMar>
          </w:tcPr>
          <w:p w14:paraId="6A05BBA4" w14:textId="77777777" w:rsidR="00C95B0E" w:rsidRDefault="00C95B0E" w:rsidP="0018201B">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Pr>
                <w:bCs/>
                <w:iCs/>
                <w:sz w:val="20"/>
                <w:szCs w:val="20"/>
                <w:lang w:val="fr-FR"/>
              </w:rPr>
              <w:t>sa</w:t>
            </w:r>
            <w:r w:rsidRPr="0018201B">
              <w:rPr>
                <w:bCs/>
                <w:iCs/>
                <w:sz w:val="20"/>
                <w:szCs w:val="20"/>
                <w:lang w:val="fr-FR"/>
              </w:rPr>
              <w:t>tisfaction équitable au titre du préjudice matériel payé</w:t>
            </w:r>
            <w:r>
              <w:rPr>
                <w:bCs/>
                <w:iCs/>
                <w:sz w:val="20"/>
                <w:szCs w:val="20"/>
                <w:lang w:val="fr-FR"/>
              </w:rPr>
              <w:t>e</w:t>
            </w:r>
            <w:r w:rsidRPr="0018201B">
              <w:rPr>
                <w:bCs/>
                <w:iCs/>
                <w:sz w:val="20"/>
                <w:szCs w:val="20"/>
                <w:lang w:val="fr-FR"/>
              </w:rPr>
              <w:t xml:space="preserve"> à tous les requérants. La CEDH a estimé qu'en l'absence du taux d'imposition de 98%, l'indemnité de licenciement des requérants aurait vraisemblablement été soumise à l'impôt général sur le revenu des particuliers au taux de 16%.</w:t>
            </w:r>
          </w:p>
          <w:p w14:paraId="78FC7D88" w14:textId="77777777" w:rsidR="00C95B0E" w:rsidRPr="0036720A" w:rsidRDefault="00C95B0E" w:rsidP="0018201B">
            <w:pPr>
              <w:jc w:val="both"/>
              <w:cnfStyle w:val="000000000000" w:firstRow="0" w:lastRow="0" w:firstColumn="0" w:lastColumn="0" w:oddVBand="0" w:evenVBand="0" w:oddHBand="0"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e</w:t>
            </w:r>
            <w:r w:rsidRPr="0018201B">
              <w:rPr>
                <w:bCs/>
                <w:iCs/>
                <w:sz w:val="20"/>
                <w:szCs w:val="20"/>
                <w:lang w:val="fr-FR"/>
              </w:rPr>
              <w:t xml:space="preserve">n 2014, le taux d'imposition spécial litigieux a été abaissé de 98% à 75%. En outre, la Cour constitutionnelle a établi en 2014 que le taux de 98% violait les obligations internationales et ne devait pas être appliqué dans les procédures en cours. En septembre 2014, la loi a été modifiée et a introduit une redevance forfaitaire de 40% pour 2010, 15% pour 2011, 20% pour 2012 et 25% pour </w:t>
            </w:r>
            <w:r w:rsidRPr="0018201B">
              <w:rPr>
                <w:bCs/>
                <w:iCs/>
                <w:sz w:val="20"/>
                <w:szCs w:val="20"/>
                <w:lang w:val="fr-FR"/>
              </w:rPr>
              <w:lastRenderedPageBreak/>
              <w:t>2013. La différence entre le montant déjà payé au taux de 98% et le montant à payer à la suite de l'application de la redevance forfaitaire publique au titre du nouveau régime pourrait être réclamé</w:t>
            </w:r>
            <w:r>
              <w:rPr>
                <w:bCs/>
                <w:iCs/>
                <w:sz w:val="20"/>
                <w:szCs w:val="20"/>
                <w:lang w:val="fr-FR"/>
              </w:rPr>
              <w:t>e</w:t>
            </w:r>
            <w:r w:rsidRPr="0018201B">
              <w:rPr>
                <w:bCs/>
                <w:iCs/>
                <w:sz w:val="20"/>
                <w:szCs w:val="20"/>
                <w:lang w:val="fr-FR"/>
              </w:rPr>
              <w:t xml:space="preserve"> en déposant une demande auprès de l'administration fiscale </w:t>
            </w:r>
            <w:r>
              <w:rPr>
                <w:bCs/>
                <w:iCs/>
                <w:sz w:val="20"/>
                <w:szCs w:val="20"/>
                <w:lang w:val="fr-FR"/>
              </w:rPr>
              <w:t>interne</w:t>
            </w:r>
            <w:r w:rsidRPr="0018201B">
              <w:rPr>
                <w:bCs/>
                <w:iCs/>
                <w:sz w:val="20"/>
                <w:szCs w:val="20"/>
                <w:lang w:val="fr-FR"/>
              </w:rPr>
              <w:t xml:space="preserve"> dans le délai de prescription fixé pour la cotisation fiscale. Les arrêts ont été publiés, traduits et diffusés.</w:t>
            </w:r>
          </w:p>
        </w:tc>
      </w:tr>
      <w:tr w:rsidR="00C95B0E" w:rsidRPr="00E903CC" w14:paraId="1D8F070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49BEF90" w14:textId="77777777" w:rsidR="00C95B0E" w:rsidRPr="0036720A" w:rsidRDefault="002C20EF" w:rsidP="00E64795">
            <w:pPr>
              <w:jc w:val="center"/>
              <w:rPr>
                <w:b w:val="0"/>
                <w:sz w:val="20"/>
                <w:szCs w:val="20"/>
                <w:lang w:val="fr-FR"/>
              </w:rPr>
            </w:pPr>
            <w:hyperlink r:id="rId92" w:history="1">
              <w:r w:rsidR="00C95B0E" w:rsidRPr="0036720A">
                <w:rPr>
                  <w:rStyle w:val="Hyperlink"/>
                  <w:b w:val="0"/>
                  <w:bCs w:val="0"/>
                  <w:sz w:val="20"/>
                  <w:szCs w:val="20"/>
                  <w:lang w:val="fr-FR"/>
                </w:rPr>
                <w:t>CM/ResDH(2019)346</w:t>
              </w:r>
            </w:hyperlink>
          </w:p>
        </w:tc>
        <w:tc>
          <w:tcPr>
            <w:tcW w:w="1515" w:type="dxa"/>
            <w:tcMar>
              <w:top w:w="113" w:type="dxa"/>
              <w:bottom w:w="113" w:type="dxa"/>
            </w:tcMar>
          </w:tcPr>
          <w:p w14:paraId="3D421B5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HUN / Vajnai </w:t>
            </w:r>
            <w:r w:rsidRPr="00D44A03">
              <w:rPr>
                <w:rFonts w:cstheme="minorHAnsi"/>
                <w:b/>
                <w:sz w:val="20"/>
                <w:szCs w:val="20"/>
                <w:lang w:val="fr-FR"/>
              </w:rPr>
              <w:t xml:space="preserve">et </w:t>
            </w:r>
            <w:r>
              <w:rPr>
                <w:rFonts w:cstheme="minorHAnsi"/>
                <w:b/>
                <w:sz w:val="20"/>
                <w:szCs w:val="20"/>
                <w:lang w:val="fr-FR"/>
              </w:rPr>
              <w:t>5</w:t>
            </w:r>
            <w:r w:rsidRPr="00D44A03">
              <w:rPr>
                <w:rFonts w:cstheme="minorHAnsi"/>
                <w:b/>
                <w:sz w:val="20"/>
                <w:szCs w:val="20"/>
                <w:lang w:val="fr-FR"/>
              </w:rPr>
              <w:t xml:space="preserve"> autres affaires</w:t>
            </w:r>
          </w:p>
        </w:tc>
        <w:tc>
          <w:tcPr>
            <w:tcW w:w="1120" w:type="dxa"/>
            <w:tcMar>
              <w:top w:w="113" w:type="dxa"/>
              <w:bottom w:w="113" w:type="dxa"/>
            </w:tcMar>
          </w:tcPr>
          <w:p w14:paraId="2C1EA82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33629/06+</w:t>
            </w:r>
          </w:p>
        </w:tc>
        <w:tc>
          <w:tcPr>
            <w:tcW w:w="1334" w:type="dxa"/>
            <w:tcMar>
              <w:top w:w="113" w:type="dxa"/>
              <w:left w:w="0" w:type="dxa"/>
              <w:bottom w:w="113" w:type="dxa"/>
              <w:right w:w="0" w:type="dxa"/>
            </w:tcMar>
          </w:tcPr>
          <w:p w14:paraId="2F259CB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08/10/2008</w:t>
            </w:r>
          </w:p>
          <w:p w14:paraId="50F9C2F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08/07/2008</w:t>
            </w:r>
          </w:p>
        </w:tc>
        <w:tc>
          <w:tcPr>
            <w:tcW w:w="3735" w:type="dxa"/>
            <w:tcMar>
              <w:top w:w="113" w:type="dxa"/>
              <w:bottom w:w="113" w:type="dxa"/>
            </w:tcMar>
          </w:tcPr>
          <w:p w14:paraId="18B95733"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1952EE5C"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7770EB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0E7071" w14:textId="77777777" w:rsidR="00C95B0E" w:rsidRPr="0036720A" w:rsidRDefault="002C20EF" w:rsidP="00E64795">
            <w:pPr>
              <w:jc w:val="center"/>
              <w:rPr>
                <w:lang w:val="fr-FR"/>
              </w:rPr>
            </w:pPr>
            <w:hyperlink r:id="rId93" w:history="1">
              <w:r w:rsidR="00C95B0E" w:rsidRPr="0036720A">
                <w:rPr>
                  <w:rStyle w:val="Hyperlink"/>
                  <w:b w:val="0"/>
                  <w:bCs w:val="0"/>
                  <w:sz w:val="20"/>
                  <w:szCs w:val="20"/>
                  <w:lang w:val="fr-FR"/>
                </w:rPr>
                <w:t>CM/ResDH(2019)312</w:t>
              </w:r>
            </w:hyperlink>
          </w:p>
        </w:tc>
        <w:tc>
          <w:tcPr>
            <w:tcW w:w="1515" w:type="dxa"/>
            <w:tcMar>
              <w:top w:w="113" w:type="dxa"/>
              <w:bottom w:w="113" w:type="dxa"/>
            </w:tcMar>
          </w:tcPr>
          <w:p w14:paraId="2BFC560D" w14:textId="77777777" w:rsidR="00C95B0E" w:rsidRPr="00D44A03"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44A03">
              <w:rPr>
                <w:rFonts w:cstheme="minorHAnsi"/>
                <w:b/>
                <w:sz w:val="20"/>
                <w:szCs w:val="20"/>
              </w:rPr>
              <w:t>IRL / Independent Newspapers (Irlande) Limited</w:t>
            </w:r>
          </w:p>
        </w:tc>
        <w:tc>
          <w:tcPr>
            <w:tcW w:w="1120" w:type="dxa"/>
            <w:tcMar>
              <w:top w:w="113" w:type="dxa"/>
              <w:bottom w:w="113" w:type="dxa"/>
            </w:tcMar>
          </w:tcPr>
          <w:p w14:paraId="0A7DF0A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28199/15</w:t>
            </w:r>
          </w:p>
        </w:tc>
        <w:tc>
          <w:tcPr>
            <w:tcW w:w="1334" w:type="dxa"/>
            <w:tcMar>
              <w:top w:w="113" w:type="dxa"/>
              <w:left w:w="0" w:type="dxa"/>
              <w:bottom w:w="113" w:type="dxa"/>
              <w:right w:w="0" w:type="dxa"/>
            </w:tcMar>
          </w:tcPr>
          <w:p w14:paraId="1C8574B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15/09/2017</w:t>
            </w:r>
          </w:p>
          <w:p w14:paraId="46DC09C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15/06/2017</w:t>
            </w:r>
          </w:p>
        </w:tc>
        <w:tc>
          <w:tcPr>
            <w:tcW w:w="3735" w:type="dxa"/>
            <w:tcMar>
              <w:top w:w="113" w:type="dxa"/>
              <w:bottom w:w="113" w:type="dxa"/>
            </w:tcMar>
          </w:tcPr>
          <w:p w14:paraId="026F8A42"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0C17C897"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DB34C7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D7B71DB" w14:textId="77777777" w:rsidR="00C95B0E" w:rsidRPr="0036720A" w:rsidRDefault="002C20EF" w:rsidP="00E64795">
            <w:pPr>
              <w:jc w:val="center"/>
              <w:rPr>
                <w:b w:val="0"/>
                <w:sz w:val="20"/>
                <w:szCs w:val="20"/>
                <w:lang w:val="fr-FR"/>
              </w:rPr>
            </w:pPr>
            <w:hyperlink r:id="rId94" w:history="1">
              <w:r w:rsidR="00C95B0E" w:rsidRPr="0036720A">
                <w:rPr>
                  <w:rStyle w:val="Hyperlink"/>
                  <w:b w:val="0"/>
                  <w:bCs w:val="0"/>
                  <w:sz w:val="20"/>
                  <w:szCs w:val="20"/>
                  <w:lang w:val="fr-FR"/>
                </w:rPr>
                <w:t>CM/ResDH(2019)364</w:t>
              </w:r>
            </w:hyperlink>
          </w:p>
        </w:tc>
        <w:tc>
          <w:tcPr>
            <w:tcW w:w="1515" w:type="dxa"/>
            <w:tcMar>
              <w:top w:w="113" w:type="dxa"/>
              <w:bottom w:w="113" w:type="dxa"/>
            </w:tcMar>
          </w:tcPr>
          <w:p w14:paraId="03CBE02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IRL / O’Leary</w:t>
            </w:r>
          </w:p>
        </w:tc>
        <w:tc>
          <w:tcPr>
            <w:tcW w:w="1120" w:type="dxa"/>
            <w:tcMar>
              <w:top w:w="113" w:type="dxa"/>
              <w:bottom w:w="113" w:type="dxa"/>
            </w:tcMar>
          </w:tcPr>
          <w:p w14:paraId="3F62822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45580/16</w:t>
            </w:r>
          </w:p>
        </w:tc>
        <w:tc>
          <w:tcPr>
            <w:tcW w:w="1334" w:type="dxa"/>
            <w:tcMar>
              <w:top w:w="113" w:type="dxa"/>
              <w:left w:w="0" w:type="dxa"/>
              <w:bottom w:w="113" w:type="dxa"/>
              <w:right w:w="0" w:type="dxa"/>
            </w:tcMar>
          </w:tcPr>
          <w:p w14:paraId="4127A0B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14/02/2019</w:t>
            </w:r>
          </w:p>
          <w:p w14:paraId="284CFC5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14/02/2019</w:t>
            </w:r>
          </w:p>
        </w:tc>
        <w:tc>
          <w:tcPr>
            <w:tcW w:w="3735" w:type="dxa"/>
            <w:tcMar>
              <w:top w:w="113" w:type="dxa"/>
              <w:bottom w:w="113" w:type="dxa"/>
            </w:tcMar>
          </w:tcPr>
          <w:p w14:paraId="2C7AA054"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7658BDB"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8D11DC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28A4209" w14:textId="77777777" w:rsidR="00C95B0E" w:rsidRPr="0036720A" w:rsidRDefault="002C20EF" w:rsidP="00DC2867">
            <w:pPr>
              <w:jc w:val="center"/>
              <w:rPr>
                <w:b w:val="0"/>
                <w:sz w:val="20"/>
                <w:szCs w:val="20"/>
                <w:lang w:val="fr-FR"/>
              </w:rPr>
            </w:pPr>
            <w:hyperlink r:id="rId95" w:history="1">
              <w:r w:rsidR="00C95B0E" w:rsidRPr="0036720A">
                <w:rPr>
                  <w:rStyle w:val="Hyperlink"/>
                  <w:b w:val="0"/>
                  <w:bCs w:val="0"/>
                  <w:sz w:val="20"/>
                  <w:szCs w:val="20"/>
                  <w:lang w:val="fr-FR"/>
                </w:rPr>
                <w:t>CM/ResDH(2019)2</w:t>
              </w:r>
            </w:hyperlink>
          </w:p>
        </w:tc>
        <w:tc>
          <w:tcPr>
            <w:tcW w:w="1515" w:type="dxa"/>
            <w:tcMar>
              <w:top w:w="113" w:type="dxa"/>
              <w:bottom w:w="113" w:type="dxa"/>
            </w:tcMar>
          </w:tcPr>
          <w:p w14:paraId="7D1418F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ISL / Egill Einarsson</w:t>
            </w:r>
          </w:p>
        </w:tc>
        <w:tc>
          <w:tcPr>
            <w:tcW w:w="1120" w:type="dxa"/>
            <w:tcMar>
              <w:top w:w="113" w:type="dxa"/>
              <w:bottom w:w="113" w:type="dxa"/>
            </w:tcMar>
          </w:tcPr>
          <w:p w14:paraId="070E1FA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24703/15</w:t>
            </w:r>
          </w:p>
        </w:tc>
        <w:tc>
          <w:tcPr>
            <w:tcW w:w="1334" w:type="dxa"/>
            <w:tcMar>
              <w:top w:w="113" w:type="dxa"/>
              <w:left w:w="0" w:type="dxa"/>
              <w:bottom w:w="113" w:type="dxa"/>
              <w:right w:w="0" w:type="dxa"/>
            </w:tcMar>
          </w:tcPr>
          <w:p w14:paraId="43E05F5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07/02/2018</w:t>
            </w:r>
          </w:p>
          <w:p w14:paraId="11B6967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07/11/2017</w:t>
            </w:r>
          </w:p>
        </w:tc>
        <w:tc>
          <w:tcPr>
            <w:tcW w:w="3735" w:type="dxa"/>
            <w:tcMar>
              <w:top w:w="113" w:type="dxa"/>
              <w:bottom w:w="113" w:type="dxa"/>
            </w:tcMar>
          </w:tcPr>
          <w:p w14:paraId="24B78231"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lang w:val="fr-FR"/>
              </w:rPr>
            </w:pPr>
            <w:r w:rsidRPr="00BA635D">
              <w:rPr>
                <w:rFonts w:cstheme="minorHAnsi"/>
                <w:b/>
                <w:i/>
                <w:iCs/>
                <w:sz w:val="20"/>
                <w:szCs w:val="20"/>
                <w:lang w:val="fr-FR"/>
              </w:rPr>
              <w:t>Protection de la vie privée.</w:t>
            </w:r>
          </w:p>
        </w:tc>
        <w:tc>
          <w:tcPr>
            <w:tcW w:w="5196" w:type="dxa"/>
            <w:tcMar>
              <w:top w:w="113" w:type="dxa"/>
              <w:bottom w:w="113" w:type="dxa"/>
            </w:tcMar>
          </w:tcPr>
          <w:p w14:paraId="2F0A4A4C"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D34655F"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71134B" w14:textId="77777777" w:rsidR="00C95B0E" w:rsidRPr="0036720A" w:rsidRDefault="002C20EF" w:rsidP="00DC2867">
            <w:pPr>
              <w:jc w:val="center"/>
              <w:rPr>
                <w:sz w:val="20"/>
                <w:szCs w:val="20"/>
                <w:lang w:val="fr-FR"/>
              </w:rPr>
            </w:pPr>
            <w:hyperlink r:id="rId96" w:history="1">
              <w:r w:rsidR="00C95B0E" w:rsidRPr="0036720A">
                <w:rPr>
                  <w:rStyle w:val="Hyperlink"/>
                  <w:b w:val="0"/>
                  <w:bCs w:val="0"/>
                  <w:sz w:val="20"/>
                  <w:szCs w:val="20"/>
                  <w:lang w:val="fr-FR"/>
                </w:rPr>
                <w:t>CM/ResDH(2019)119</w:t>
              </w:r>
            </w:hyperlink>
          </w:p>
        </w:tc>
        <w:tc>
          <w:tcPr>
            <w:tcW w:w="1515" w:type="dxa"/>
            <w:tcMar>
              <w:top w:w="113" w:type="dxa"/>
              <w:bottom w:w="113" w:type="dxa"/>
            </w:tcMar>
          </w:tcPr>
          <w:p w14:paraId="11FE0B9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w:t>
            </w:r>
            <w:r>
              <w:rPr>
                <w:rFonts w:cstheme="minorHAnsi"/>
                <w:b/>
                <w:sz w:val="20"/>
                <w:szCs w:val="20"/>
                <w:lang w:val="fr-FR"/>
              </w:rPr>
              <w:t>SL</w:t>
            </w:r>
            <w:r w:rsidRPr="0036720A">
              <w:rPr>
                <w:rFonts w:cstheme="minorHAnsi"/>
                <w:b/>
                <w:sz w:val="20"/>
                <w:szCs w:val="20"/>
                <w:lang w:val="fr-FR"/>
              </w:rPr>
              <w:t xml:space="preserve"> / Westlund Susanna Ros</w:t>
            </w:r>
          </w:p>
        </w:tc>
        <w:tc>
          <w:tcPr>
            <w:tcW w:w="1120" w:type="dxa"/>
            <w:tcMar>
              <w:top w:w="113" w:type="dxa"/>
              <w:bottom w:w="113" w:type="dxa"/>
            </w:tcMar>
          </w:tcPr>
          <w:p w14:paraId="5A0ECC6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42628/04</w:t>
            </w:r>
          </w:p>
        </w:tc>
        <w:tc>
          <w:tcPr>
            <w:tcW w:w="1334" w:type="dxa"/>
            <w:tcMar>
              <w:top w:w="113" w:type="dxa"/>
              <w:left w:w="0" w:type="dxa"/>
              <w:bottom w:w="113" w:type="dxa"/>
              <w:right w:w="0" w:type="dxa"/>
            </w:tcMar>
          </w:tcPr>
          <w:p w14:paraId="04C3BE7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07/07/2008</w:t>
            </w:r>
          </w:p>
          <w:p w14:paraId="646EC68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06/12/2007</w:t>
            </w:r>
          </w:p>
        </w:tc>
        <w:tc>
          <w:tcPr>
            <w:tcW w:w="3735" w:type="dxa"/>
            <w:tcMar>
              <w:top w:w="113" w:type="dxa"/>
              <w:bottom w:w="113" w:type="dxa"/>
            </w:tcMar>
          </w:tcPr>
          <w:p w14:paraId="08C30715"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r>
              <w:rPr>
                <w:rFonts w:cstheme="minorHAnsi"/>
                <w:b/>
                <w:i/>
                <w:iCs/>
                <w:color w:val="000000"/>
                <w:sz w:val="20"/>
                <w:szCs w:val="20"/>
                <w:lang w:val="fr-FR"/>
              </w:rPr>
              <w:t xml:space="preserve"> : </w:t>
            </w:r>
            <w:r>
              <w:rPr>
                <w:rFonts w:cstheme="minorHAnsi"/>
                <w:bCs/>
                <w:i/>
                <w:iCs/>
                <w:color w:val="000000"/>
                <w:sz w:val="20"/>
                <w:szCs w:val="20"/>
                <w:lang w:val="fr-FR"/>
              </w:rPr>
              <w:t>a</w:t>
            </w:r>
            <w:r w:rsidRPr="009A73F5">
              <w:rPr>
                <w:rFonts w:cstheme="minorHAnsi"/>
                <w:bCs/>
                <w:i/>
                <w:iCs/>
                <w:color w:val="000000"/>
                <w:sz w:val="20"/>
                <w:szCs w:val="20"/>
                <w:lang w:val="fr-FR"/>
              </w:rPr>
              <w:t>bsence injustifiée d'audience devant la Cour suprême dans un litige concernant la vente des biens immobiliers du requérant et les demandes de dommages-intérêts subséquentes de l'acheteur. (Article 6 §1)</w:t>
            </w:r>
          </w:p>
        </w:tc>
        <w:tc>
          <w:tcPr>
            <w:tcW w:w="5196" w:type="dxa"/>
            <w:tcMar>
              <w:top w:w="113" w:type="dxa"/>
              <w:bottom w:w="113" w:type="dxa"/>
            </w:tcMar>
          </w:tcPr>
          <w:p w14:paraId="3CF36288" w14:textId="77777777" w:rsidR="00C95B0E" w:rsidRDefault="00C95B0E" w:rsidP="009A73F5">
            <w:pPr>
              <w:jc w:val="both"/>
              <w:cnfStyle w:val="000000100000" w:firstRow="0" w:lastRow="0" w:firstColumn="0" w:lastColumn="0" w:oddVBand="0" w:evenVBand="0" w:oddHBand="1" w:evenHBand="0" w:firstRowFirstColumn="0" w:firstRowLastColumn="0" w:lastRowFirstColumn="0" w:lastRowLastColumn="0"/>
              <w:rPr>
                <w:bCs/>
                <w:i/>
                <w:sz w:val="20"/>
                <w:szCs w:val="20"/>
                <w:lang w:val="fr-FR"/>
              </w:rPr>
            </w:pPr>
            <w:r w:rsidRPr="0060768D">
              <w:rPr>
                <w:bCs/>
                <w:i/>
                <w:sz w:val="20"/>
                <w:szCs w:val="20"/>
                <w:u w:val="single"/>
                <w:lang w:val="fr-FR"/>
              </w:rPr>
              <w:t>Mesures individuelles</w:t>
            </w:r>
            <w:r w:rsidRPr="0060768D">
              <w:rPr>
                <w:bCs/>
                <w:i/>
                <w:sz w:val="20"/>
                <w:szCs w:val="20"/>
                <w:lang w:val="fr-FR"/>
              </w:rPr>
              <w:t xml:space="preserve"> :</w:t>
            </w:r>
            <w:r w:rsidRPr="009A73F5">
              <w:rPr>
                <w:lang w:val="fr-FR"/>
              </w:rPr>
              <w:t xml:space="preserve"> </w:t>
            </w:r>
            <w:r>
              <w:rPr>
                <w:bCs/>
                <w:iCs/>
                <w:sz w:val="20"/>
                <w:szCs w:val="20"/>
                <w:lang w:val="fr-FR"/>
              </w:rPr>
              <w:t>s</w:t>
            </w:r>
            <w:r w:rsidRPr="009A73F5">
              <w:rPr>
                <w:bCs/>
                <w:iCs/>
                <w:sz w:val="20"/>
                <w:szCs w:val="20"/>
                <w:lang w:val="fr-FR"/>
              </w:rPr>
              <w:t xml:space="preserve">atisfaction équitable au titre du préjudice moral </w:t>
            </w:r>
            <w:r>
              <w:rPr>
                <w:bCs/>
                <w:iCs/>
                <w:sz w:val="20"/>
                <w:szCs w:val="20"/>
                <w:lang w:val="fr-FR"/>
              </w:rPr>
              <w:t>payée</w:t>
            </w:r>
            <w:r w:rsidRPr="009A73F5">
              <w:rPr>
                <w:bCs/>
                <w:iCs/>
                <w:sz w:val="20"/>
                <w:szCs w:val="20"/>
                <w:lang w:val="fr-FR"/>
              </w:rPr>
              <w:t>. La Cour suprême a estimé que les conditions statutaires de réouverture dans les procédures civiles n'étaient pas remplies et a rejeté la demande car la réouverture pouvait porter atteinte au principe de sécurité juridique ainsi qu'aux intérêts juridiques d'un tiers.</w:t>
            </w:r>
          </w:p>
          <w:p w14:paraId="6017D432" w14:textId="77777777" w:rsidR="00C95B0E" w:rsidRPr="0036720A" w:rsidRDefault="00C95B0E" w:rsidP="00D1699B">
            <w:pPr>
              <w:jc w:val="both"/>
              <w:cnfStyle w:val="000000100000" w:firstRow="0" w:lastRow="0" w:firstColumn="0" w:lastColumn="0" w:oddVBand="0" w:evenVBand="0" w:oddHBand="1"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da</w:t>
            </w:r>
            <w:r w:rsidRPr="00D1699B">
              <w:rPr>
                <w:bCs/>
                <w:iCs/>
                <w:sz w:val="20"/>
                <w:szCs w:val="20"/>
                <w:lang w:val="fr-FR"/>
              </w:rPr>
              <w:t xml:space="preserve">ns le cadre d'une réforme générale du système judiciaire, une cour d'appel a été créée en 2018. Elle accepte les affaires civiles et pénales en appel des tribunaux de district et peut entendre directement des témoins. </w:t>
            </w:r>
            <w:r>
              <w:rPr>
                <w:bCs/>
                <w:iCs/>
                <w:sz w:val="20"/>
                <w:szCs w:val="20"/>
                <w:lang w:val="fr-FR"/>
              </w:rPr>
              <w:t>De plus</w:t>
            </w:r>
            <w:r w:rsidRPr="00D1699B">
              <w:rPr>
                <w:bCs/>
                <w:iCs/>
                <w:sz w:val="20"/>
                <w:szCs w:val="20"/>
                <w:lang w:val="fr-FR"/>
              </w:rPr>
              <w:t xml:space="preserve">, une modification du Code de procédure civile en 2019 permet à la Cour d'appel et à la Cour suprême de tenir une </w:t>
            </w:r>
            <w:r>
              <w:rPr>
                <w:bCs/>
                <w:iCs/>
                <w:sz w:val="20"/>
                <w:szCs w:val="20"/>
                <w:lang w:val="fr-FR"/>
              </w:rPr>
              <w:lastRenderedPageBreak/>
              <w:t>audience</w:t>
            </w:r>
            <w:r w:rsidRPr="00D1699B">
              <w:rPr>
                <w:bCs/>
                <w:iCs/>
                <w:sz w:val="20"/>
                <w:szCs w:val="20"/>
                <w:lang w:val="fr-FR"/>
              </w:rPr>
              <w:t xml:space="preserve"> même si une partie n'a pas soumis de documents dans le délai imparti. L'arrêt a été publié, traduit et diffusé.</w:t>
            </w:r>
          </w:p>
        </w:tc>
      </w:tr>
      <w:tr w:rsidR="00C95B0E" w:rsidRPr="00E903CC" w14:paraId="6A4EADC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E21B3DF" w14:textId="77777777" w:rsidR="00C95B0E" w:rsidRPr="0036720A" w:rsidRDefault="002C20EF" w:rsidP="00E64795">
            <w:pPr>
              <w:jc w:val="center"/>
              <w:rPr>
                <w:lang w:val="fr-FR"/>
              </w:rPr>
            </w:pPr>
            <w:hyperlink r:id="rId97" w:history="1">
              <w:r w:rsidR="00C95B0E" w:rsidRPr="0036720A">
                <w:rPr>
                  <w:rStyle w:val="Hyperlink"/>
                  <w:b w:val="0"/>
                  <w:bCs w:val="0"/>
                  <w:sz w:val="20"/>
                  <w:szCs w:val="20"/>
                  <w:lang w:val="fr-FR"/>
                </w:rPr>
                <w:t>CM/ResDH(2019)276</w:t>
              </w:r>
            </w:hyperlink>
          </w:p>
        </w:tc>
        <w:tc>
          <w:tcPr>
            <w:tcW w:w="1515" w:type="dxa"/>
            <w:tcMar>
              <w:top w:w="113" w:type="dxa"/>
              <w:bottom w:w="113" w:type="dxa"/>
            </w:tcMar>
          </w:tcPr>
          <w:p w14:paraId="5DFE3AF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ITA / Arras </w:t>
            </w:r>
            <w:r w:rsidRPr="00EC3221">
              <w:rPr>
                <w:rFonts w:cstheme="minorHAnsi"/>
                <w:b/>
                <w:sz w:val="20"/>
                <w:szCs w:val="20"/>
                <w:lang w:val="fr-FR"/>
              </w:rPr>
              <w:t>et autres</w:t>
            </w:r>
            <w:r>
              <w:rPr>
                <w:rFonts w:cstheme="minorHAnsi"/>
                <w:b/>
                <w:sz w:val="20"/>
                <w:szCs w:val="20"/>
                <w:lang w:val="fr-FR"/>
              </w:rPr>
              <w:t xml:space="preserve"> </w:t>
            </w:r>
            <w:r w:rsidRPr="00D44A03">
              <w:rPr>
                <w:rFonts w:cstheme="minorHAnsi"/>
                <w:b/>
                <w:sz w:val="20"/>
                <w:szCs w:val="20"/>
                <w:lang w:val="fr-FR"/>
              </w:rPr>
              <w:t xml:space="preserve">et </w:t>
            </w:r>
            <w:r>
              <w:rPr>
                <w:rFonts w:cstheme="minorHAnsi"/>
                <w:b/>
                <w:sz w:val="20"/>
                <w:szCs w:val="20"/>
                <w:lang w:val="fr-FR"/>
              </w:rPr>
              <w:t>7</w:t>
            </w:r>
            <w:r w:rsidRPr="00D44A03">
              <w:rPr>
                <w:rFonts w:cstheme="minorHAnsi"/>
                <w:b/>
                <w:sz w:val="20"/>
                <w:szCs w:val="20"/>
                <w:lang w:val="fr-FR"/>
              </w:rPr>
              <w:t xml:space="preserve"> autres affaires</w:t>
            </w:r>
          </w:p>
        </w:tc>
        <w:tc>
          <w:tcPr>
            <w:tcW w:w="1120" w:type="dxa"/>
            <w:tcMar>
              <w:top w:w="113" w:type="dxa"/>
              <w:bottom w:w="113" w:type="dxa"/>
            </w:tcMar>
          </w:tcPr>
          <w:p w14:paraId="7D29F8F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17972/07+</w:t>
            </w:r>
          </w:p>
        </w:tc>
        <w:tc>
          <w:tcPr>
            <w:tcW w:w="1334" w:type="dxa"/>
            <w:tcMar>
              <w:top w:w="113" w:type="dxa"/>
              <w:left w:w="0" w:type="dxa"/>
              <w:bottom w:w="113" w:type="dxa"/>
              <w:right w:w="0" w:type="dxa"/>
            </w:tcMar>
          </w:tcPr>
          <w:p w14:paraId="4E40FBA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14/05/2012</w:t>
            </w:r>
          </w:p>
          <w:p w14:paraId="2E02893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14/02/2012</w:t>
            </w:r>
          </w:p>
        </w:tc>
        <w:tc>
          <w:tcPr>
            <w:tcW w:w="3735" w:type="dxa"/>
            <w:tcMar>
              <w:top w:w="113" w:type="dxa"/>
              <w:bottom w:w="113" w:type="dxa"/>
            </w:tcMar>
          </w:tcPr>
          <w:p w14:paraId="3257A7A7"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7C777E0"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3F1147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76DB097"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"http://hudoc.echr.coe.int/eng?i=001-196035" </w:instrText>
            </w:r>
            <w:r w:rsidRPr="0036720A">
              <w:rPr>
                <w:sz w:val="20"/>
                <w:szCs w:val="20"/>
                <w:lang w:val="fr-FR"/>
              </w:rPr>
              <w:fldChar w:fldCharType="separate"/>
            </w:r>
            <w:r w:rsidRPr="0036720A">
              <w:rPr>
                <w:rStyle w:val="Hyperlink"/>
                <w:b w:val="0"/>
                <w:bCs w:val="0"/>
                <w:sz w:val="20"/>
                <w:szCs w:val="20"/>
                <w:lang w:val="fr-FR"/>
              </w:rPr>
              <w:t>CM/ResDH(2019)</w:t>
            </w:r>
          </w:p>
          <w:p w14:paraId="761C7003" w14:textId="77777777" w:rsidR="00C95B0E" w:rsidRPr="0036720A" w:rsidRDefault="00C95B0E" w:rsidP="00BC44CA">
            <w:pPr>
              <w:jc w:val="center"/>
              <w:rPr>
                <w:sz w:val="20"/>
                <w:szCs w:val="20"/>
                <w:lang w:val="fr-FR"/>
              </w:rPr>
            </w:pPr>
            <w:r w:rsidRPr="0036720A">
              <w:rPr>
                <w:rStyle w:val="Hyperlink"/>
                <w:b w:val="0"/>
                <w:bCs w:val="0"/>
                <w:sz w:val="20"/>
                <w:szCs w:val="20"/>
                <w:lang w:val="fr-FR"/>
              </w:rPr>
              <w:t>185</w:t>
            </w:r>
            <w:r w:rsidRPr="0036720A">
              <w:rPr>
                <w:sz w:val="20"/>
                <w:szCs w:val="20"/>
                <w:lang w:val="fr-FR"/>
              </w:rPr>
              <w:fldChar w:fldCharType="end"/>
            </w:r>
          </w:p>
        </w:tc>
        <w:tc>
          <w:tcPr>
            <w:tcW w:w="1515" w:type="dxa"/>
            <w:tcMar>
              <w:top w:w="113" w:type="dxa"/>
              <w:bottom w:w="113" w:type="dxa"/>
            </w:tcMar>
          </w:tcPr>
          <w:p w14:paraId="3C02172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ITA / Bozza</w:t>
            </w:r>
          </w:p>
        </w:tc>
        <w:tc>
          <w:tcPr>
            <w:tcW w:w="1120" w:type="dxa"/>
            <w:tcMar>
              <w:top w:w="113" w:type="dxa"/>
              <w:bottom w:w="113" w:type="dxa"/>
            </w:tcMar>
          </w:tcPr>
          <w:p w14:paraId="373F1AF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17739/09</w:t>
            </w:r>
          </w:p>
        </w:tc>
        <w:tc>
          <w:tcPr>
            <w:tcW w:w="1334" w:type="dxa"/>
            <w:tcMar>
              <w:top w:w="113" w:type="dxa"/>
              <w:left w:w="0" w:type="dxa"/>
              <w:bottom w:w="113" w:type="dxa"/>
              <w:right w:w="0" w:type="dxa"/>
            </w:tcMar>
          </w:tcPr>
          <w:p w14:paraId="0AF97F5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14/12/2017</w:t>
            </w:r>
          </w:p>
          <w:p w14:paraId="20972D1C"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14/09/2017</w:t>
            </w:r>
          </w:p>
        </w:tc>
        <w:tc>
          <w:tcPr>
            <w:tcW w:w="3735" w:type="dxa"/>
            <w:tcMar>
              <w:top w:w="113" w:type="dxa"/>
              <w:bottom w:w="113" w:type="dxa"/>
            </w:tcMar>
          </w:tcPr>
          <w:p w14:paraId="62AA525A"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B2635F7"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D9759F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AA8A2C" w14:textId="77777777" w:rsidR="00C95B0E" w:rsidRPr="0036720A" w:rsidRDefault="002C20EF" w:rsidP="00E64795">
            <w:pPr>
              <w:jc w:val="center"/>
              <w:rPr>
                <w:lang w:val="fr-FR"/>
              </w:rPr>
            </w:pPr>
            <w:hyperlink r:id="rId98" w:history="1">
              <w:r w:rsidR="00C95B0E" w:rsidRPr="0036720A">
                <w:rPr>
                  <w:rStyle w:val="Hyperlink"/>
                  <w:b w:val="0"/>
                  <w:bCs w:val="0"/>
                  <w:sz w:val="20"/>
                  <w:szCs w:val="20"/>
                  <w:lang w:val="fr-FR"/>
                </w:rPr>
                <w:t>CM/ResDH(2019)327</w:t>
              </w:r>
            </w:hyperlink>
          </w:p>
        </w:tc>
        <w:tc>
          <w:tcPr>
            <w:tcW w:w="1515" w:type="dxa"/>
            <w:tcMar>
              <w:top w:w="113" w:type="dxa"/>
              <w:bottom w:w="113" w:type="dxa"/>
            </w:tcMar>
          </w:tcPr>
          <w:p w14:paraId="3383804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ITA / Cirillo </w:t>
            </w:r>
            <w:r w:rsidRPr="00D44A03">
              <w:rPr>
                <w:rFonts w:cstheme="minorHAnsi"/>
                <w:b/>
                <w:sz w:val="20"/>
                <w:szCs w:val="20"/>
                <w:lang w:val="fr-FR"/>
              </w:rPr>
              <w:t xml:space="preserve">et </w:t>
            </w:r>
            <w:r>
              <w:rPr>
                <w:rFonts w:cstheme="minorHAnsi"/>
                <w:b/>
                <w:sz w:val="20"/>
                <w:szCs w:val="20"/>
                <w:lang w:val="fr-FR"/>
              </w:rPr>
              <w:t>5</w:t>
            </w:r>
            <w:r w:rsidRPr="00D44A03">
              <w:rPr>
                <w:rFonts w:cstheme="minorHAnsi"/>
                <w:b/>
                <w:sz w:val="20"/>
                <w:szCs w:val="20"/>
                <w:lang w:val="fr-FR"/>
              </w:rPr>
              <w:t xml:space="preserve"> autres affaires</w:t>
            </w:r>
          </w:p>
        </w:tc>
        <w:tc>
          <w:tcPr>
            <w:tcW w:w="1120" w:type="dxa"/>
            <w:tcMar>
              <w:top w:w="113" w:type="dxa"/>
              <w:bottom w:w="113" w:type="dxa"/>
            </w:tcMar>
          </w:tcPr>
          <w:p w14:paraId="56DC991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36276/10</w:t>
            </w:r>
          </w:p>
        </w:tc>
        <w:tc>
          <w:tcPr>
            <w:tcW w:w="1334" w:type="dxa"/>
            <w:tcMar>
              <w:top w:w="113" w:type="dxa"/>
              <w:left w:w="0" w:type="dxa"/>
              <w:bottom w:w="113" w:type="dxa"/>
              <w:right w:w="0" w:type="dxa"/>
            </w:tcMar>
          </w:tcPr>
          <w:p w14:paraId="67E96F1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29/04/2013</w:t>
            </w:r>
          </w:p>
          <w:p w14:paraId="015731C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29/01/2013</w:t>
            </w:r>
          </w:p>
        </w:tc>
        <w:tc>
          <w:tcPr>
            <w:tcW w:w="3735" w:type="dxa"/>
            <w:tcMar>
              <w:top w:w="113" w:type="dxa"/>
              <w:bottom w:w="113" w:type="dxa"/>
            </w:tcMar>
          </w:tcPr>
          <w:p w14:paraId="091E4FA8"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w:t>
            </w:r>
            <w:r>
              <w:rPr>
                <w:rFonts w:cstheme="minorHAnsi"/>
                <w:b/>
                <w:i/>
                <w:iCs/>
                <w:color w:val="000000"/>
                <w:sz w:val="20"/>
                <w:szCs w:val="20"/>
                <w:lang w:val="fr-FR"/>
              </w:rPr>
              <w:t xml:space="preserve"> : </w:t>
            </w:r>
            <w:r>
              <w:rPr>
                <w:rFonts w:cstheme="minorHAnsi"/>
                <w:bCs/>
                <w:i/>
                <w:iCs/>
                <w:color w:val="000000"/>
                <w:sz w:val="20"/>
                <w:szCs w:val="20"/>
                <w:lang w:val="fr-FR"/>
              </w:rPr>
              <w:t>s</w:t>
            </w:r>
            <w:r w:rsidRPr="00EE68BA">
              <w:rPr>
                <w:rFonts w:cstheme="minorHAnsi"/>
                <w:bCs/>
                <w:i/>
                <w:iCs/>
                <w:color w:val="000000"/>
                <w:sz w:val="20"/>
                <w:szCs w:val="20"/>
                <w:lang w:val="fr-FR"/>
              </w:rPr>
              <w:t>oins médicaux et traitements inadéquats dispensés aux requérants pendant leur détention, nonobstant</w:t>
            </w:r>
            <w:r>
              <w:rPr>
                <w:rFonts w:cstheme="minorHAnsi"/>
                <w:bCs/>
                <w:i/>
                <w:iCs/>
                <w:color w:val="000000"/>
                <w:sz w:val="20"/>
                <w:szCs w:val="20"/>
                <w:lang w:val="fr-FR"/>
              </w:rPr>
              <w:t xml:space="preserve"> </w:t>
            </w:r>
            <w:r w:rsidRPr="00EE68BA">
              <w:rPr>
                <w:rFonts w:cstheme="minorHAnsi"/>
                <w:bCs/>
                <w:i/>
                <w:iCs/>
                <w:color w:val="000000"/>
                <w:sz w:val="20"/>
                <w:szCs w:val="20"/>
                <w:lang w:val="fr-FR"/>
              </w:rPr>
              <w:t>l'impossibilité de leur fournir en prison les soins et traitements médicaux dont ils ont besoin. (Article 3)</w:t>
            </w:r>
          </w:p>
        </w:tc>
        <w:tc>
          <w:tcPr>
            <w:tcW w:w="5196" w:type="dxa"/>
            <w:tcMar>
              <w:top w:w="113" w:type="dxa"/>
              <w:bottom w:w="113" w:type="dxa"/>
            </w:tcMar>
          </w:tcPr>
          <w:p w14:paraId="6AE28CC3" w14:textId="77777777" w:rsidR="00C95B0E" w:rsidRDefault="00C95B0E" w:rsidP="00EE68BA">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60768D">
              <w:rPr>
                <w:bCs/>
                <w:i/>
                <w:sz w:val="20"/>
                <w:szCs w:val="20"/>
                <w:u w:val="single"/>
                <w:lang w:val="fr-FR"/>
              </w:rPr>
              <w:t>Mesures individuelles</w:t>
            </w:r>
            <w:r w:rsidRPr="0060768D">
              <w:rPr>
                <w:bCs/>
                <w:i/>
                <w:sz w:val="20"/>
                <w:szCs w:val="20"/>
                <w:lang w:val="fr-FR"/>
              </w:rPr>
              <w:t xml:space="preserve"> :</w:t>
            </w:r>
            <w:r w:rsidRPr="00EE68BA">
              <w:rPr>
                <w:lang w:val="fr-FR"/>
              </w:rPr>
              <w:t xml:space="preserve"> </w:t>
            </w:r>
            <w:r>
              <w:rPr>
                <w:bCs/>
                <w:iCs/>
                <w:sz w:val="20"/>
                <w:szCs w:val="20"/>
                <w:lang w:val="fr-FR"/>
              </w:rPr>
              <w:t>s</w:t>
            </w:r>
            <w:r w:rsidRPr="00EE68BA">
              <w:rPr>
                <w:bCs/>
                <w:iCs/>
                <w:sz w:val="20"/>
                <w:szCs w:val="20"/>
                <w:lang w:val="fr-FR"/>
              </w:rPr>
              <w:t>atisfaction équitable pour préjudice moral payé</w:t>
            </w:r>
            <w:r>
              <w:rPr>
                <w:bCs/>
                <w:iCs/>
                <w:sz w:val="20"/>
                <w:szCs w:val="20"/>
                <w:lang w:val="fr-FR"/>
              </w:rPr>
              <w:t>e</w:t>
            </w:r>
            <w:r w:rsidRPr="00EE68BA">
              <w:rPr>
                <w:bCs/>
                <w:iCs/>
                <w:sz w:val="20"/>
                <w:szCs w:val="20"/>
                <w:lang w:val="fr-FR"/>
              </w:rPr>
              <w:t>. Les requérants dans les affaires Cirillo et G.C., qui purgent encore des peines de prison, ont reçu les soins et traitements médicaux nécessaires et sont désormais soumis à un suivi médical adéquat</w:t>
            </w:r>
            <w:r>
              <w:rPr>
                <w:bCs/>
                <w:iCs/>
                <w:sz w:val="20"/>
                <w:szCs w:val="20"/>
                <w:lang w:val="fr-FR"/>
              </w:rPr>
              <w:t xml:space="preserve"> </w:t>
            </w:r>
            <w:r w:rsidRPr="00EE68BA">
              <w:rPr>
                <w:bCs/>
                <w:iCs/>
                <w:sz w:val="20"/>
                <w:szCs w:val="20"/>
                <w:lang w:val="fr-FR"/>
              </w:rPr>
              <w:t>; quatre requérants ne sont plus détenus.</w:t>
            </w:r>
          </w:p>
          <w:p w14:paraId="103F0B0B" w14:textId="77777777" w:rsidR="00C95B0E" w:rsidRPr="0036720A" w:rsidRDefault="00C95B0E" w:rsidP="00EE68BA">
            <w:pPr>
              <w:jc w:val="both"/>
              <w:cnfStyle w:val="000000000000" w:firstRow="0" w:lastRow="0" w:firstColumn="0" w:lastColumn="0" w:oddVBand="0" w:evenVBand="0" w:oddHBand="0"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sidRPr="00EE68BA">
              <w:rPr>
                <w:lang w:val="fr-FR"/>
              </w:rPr>
              <w:t xml:space="preserve"> </w:t>
            </w:r>
            <w:r>
              <w:rPr>
                <w:bCs/>
                <w:iCs/>
                <w:sz w:val="20"/>
                <w:szCs w:val="20"/>
                <w:lang w:val="fr-FR"/>
              </w:rPr>
              <w:t>a</w:t>
            </w:r>
            <w:r w:rsidRPr="00EE68BA">
              <w:rPr>
                <w:bCs/>
                <w:iCs/>
                <w:sz w:val="20"/>
                <w:szCs w:val="20"/>
                <w:lang w:val="fr-FR"/>
              </w:rPr>
              <w:t xml:space="preserve">u cours d'une réforme, la compétence en matière de soins de santé pénitentiaires a été transférée du </w:t>
            </w:r>
            <w:r>
              <w:rPr>
                <w:bCs/>
                <w:iCs/>
                <w:sz w:val="20"/>
                <w:szCs w:val="20"/>
                <w:lang w:val="fr-FR"/>
              </w:rPr>
              <w:t>m</w:t>
            </w:r>
            <w:r w:rsidRPr="00EE68BA">
              <w:rPr>
                <w:bCs/>
                <w:iCs/>
                <w:sz w:val="20"/>
                <w:szCs w:val="20"/>
                <w:lang w:val="fr-FR"/>
              </w:rPr>
              <w:t xml:space="preserve">inistère de la </w:t>
            </w:r>
            <w:r>
              <w:rPr>
                <w:bCs/>
                <w:iCs/>
                <w:sz w:val="20"/>
                <w:szCs w:val="20"/>
                <w:lang w:val="fr-FR"/>
              </w:rPr>
              <w:t>J</w:t>
            </w:r>
            <w:r w:rsidRPr="00EE68BA">
              <w:rPr>
                <w:bCs/>
                <w:iCs/>
                <w:sz w:val="20"/>
                <w:szCs w:val="20"/>
                <w:lang w:val="fr-FR"/>
              </w:rPr>
              <w:t xml:space="preserve">ustice au Service de Santé National. Ce dernier assure des niveaux de soins de santé équivalents aux détenus et aux autres citoyens. Par ailleurs, les rapports du CPT de 2013 et 2017 soulignent le niveau de soins satisfaisant dispensé aux détenus, la bonne qualité des établissements visités et le nombre suffisant de personnels médicaux. En outre, la CEDH établissant un lien entre le manque de régularité des soins médicaux dispensés aux requérants en prison et le problème structurel de la surpopulation carcérale, voir également les mesures pertinentes adoptées dans Torreggiani et autres (arrêt pilote) </w:t>
            </w:r>
            <w:r>
              <w:rPr>
                <w:bCs/>
                <w:iCs/>
                <w:sz w:val="20"/>
                <w:szCs w:val="20"/>
                <w:lang w:val="fr-FR"/>
              </w:rPr>
              <w:t>clos</w:t>
            </w:r>
            <w:r w:rsidRPr="00EE68BA">
              <w:rPr>
                <w:bCs/>
                <w:iCs/>
                <w:sz w:val="20"/>
                <w:szCs w:val="20"/>
                <w:lang w:val="fr-FR"/>
              </w:rPr>
              <w:t xml:space="preserve"> par </w:t>
            </w:r>
            <w:hyperlink r:id="rId99" w:history="1">
              <w:r w:rsidRPr="0000789F">
                <w:rPr>
                  <w:rStyle w:val="Hyperlink"/>
                  <w:sz w:val="20"/>
                  <w:szCs w:val="20"/>
                  <w:lang w:val="fr-FR"/>
                </w:rPr>
                <w:t>CM/ResDH(2016)28</w:t>
              </w:r>
            </w:hyperlink>
            <w:r w:rsidRPr="00EE68BA">
              <w:rPr>
                <w:bCs/>
                <w:iCs/>
                <w:sz w:val="20"/>
                <w:szCs w:val="20"/>
                <w:lang w:val="fr-FR"/>
              </w:rPr>
              <w:t>). Les arrêts ont été publiés, traduits et diffusés.</w:t>
            </w:r>
          </w:p>
        </w:tc>
      </w:tr>
      <w:tr w:rsidR="00C95B0E" w:rsidRPr="00E903CC" w14:paraId="4D32747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63690C" w14:textId="77777777" w:rsidR="00C95B0E" w:rsidRPr="0036720A" w:rsidRDefault="002C20EF" w:rsidP="00BC44CA">
            <w:pPr>
              <w:jc w:val="center"/>
              <w:rPr>
                <w:sz w:val="20"/>
                <w:szCs w:val="20"/>
                <w:lang w:val="fr-FR"/>
              </w:rPr>
            </w:pPr>
            <w:hyperlink r:id="rId100" w:history="1">
              <w:r w:rsidR="00C95B0E" w:rsidRPr="0036720A">
                <w:rPr>
                  <w:rStyle w:val="Hyperlink"/>
                  <w:b w:val="0"/>
                  <w:bCs w:val="0"/>
                  <w:sz w:val="20"/>
                  <w:szCs w:val="20"/>
                  <w:lang w:val="fr-FR"/>
                </w:rPr>
                <w:t>CM/ResDH(2019)238</w:t>
              </w:r>
            </w:hyperlink>
          </w:p>
        </w:tc>
        <w:tc>
          <w:tcPr>
            <w:tcW w:w="1515" w:type="dxa"/>
            <w:tcMar>
              <w:top w:w="113" w:type="dxa"/>
              <w:bottom w:w="113" w:type="dxa"/>
            </w:tcMar>
          </w:tcPr>
          <w:p w14:paraId="0AC19EB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ITA / Francesco Quattrone et 8 autres affaires</w:t>
            </w:r>
          </w:p>
        </w:tc>
        <w:tc>
          <w:tcPr>
            <w:tcW w:w="1120" w:type="dxa"/>
            <w:tcMar>
              <w:top w:w="113" w:type="dxa"/>
              <w:bottom w:w="113" w:type="dxa"/>
            </w:tcMar>
          </w:tcPr>
          <w:p w14:paraId="40F1C20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13431/07+</w:t>
            </w:r>
          </w:p>
        </w:tc>
        <w:tc>
          <w:tcPr>
            <w:tcW w:w="1334" w:type="dxa"/>
            <w:tcMar>
              <w:top w:w="113" w:type="dxa"/>
              <w:left w:w="0" w:type="dxa"/>
              <w:bottom w:w="113" w:type="dxa"/>
              <w:right w:w="0" w:type="dxa"/>
            </w:tcMar>
          </w:tcPr>
          <w:p w14:paraId="15AD0BD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14/04/2014</w:t>
            </w:r>
          </w:p>
          <w:p w14:paraId="2AACF32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26/11/2013</w:t>
            </w:r>
          </w:p>
        </w:tc>
        <w:tc>
          <w:tcPr>
            <w:tcW w:w="3735" w:type="dxa"/>
            <w:tcMar>
              <w:top w:w="113" w:type="dxa"/>
              <w:bottom w:w="113" w:type="dxa"/>
            </w:tcMar>
          </w:tcPr>
          <w:p w14:paraId="47F8FF27"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366148CB"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BC3B50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3AB5945" w14:textId="77777777" w:rsidR="00C95B0E" w:rsidRPr="0036720A" w:rsidRDefault="002C20EF" w:rsidP="00DC2867">
            <w:pPr>
              <w:jc w:val="center"/>
              <w:rPr>
                <w:lang w:val="fr-FR"/>
              </w:rPr>
            </w:pPr>
            <w:hyperlink r:id="rId101" w:history="1">
              <w:r w:rsidR="00C95B0E" w:rsidRPr="0036720A">
                <w:rPr>
                  <w:rStyle w:val="Hyperlink"/>
                  <w:b w:val="0"/>
                  <w:bCs w:val="0"/>
                  <w:sz w:val="20"/>
                  <w:szCs w:val="20"/>
                  <w:lang w:val="fr-FR"/>
                </w:rPr>
                <w:t>CM/ResDH(2019)21</w:t>
              </w:r>
            </w:hyperlink>
          </w:p>
        </w:tc>
        <w:tc>
          <w:tcPr>
            <w:tcW w:w="1515" w:type="dxa"/>
            <w:tcMar>
              <w:top w:w="113" w:type="dxa"/>
              <w:bottom w:w="113" w:type="dxa"/>
            </w:tcMar>
          </w:tcPr>
          <w:p w14:paraId="7F8C6396" w14:textId="77777777" w:rsidR="00C95B0E" w:rsidRPr="0036720A" w:rsidRDefault="00C95B0E" w:rsidP="00B804B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ITA / Maggio et autres et 2 autres affaires</w:t>
            </w:r>
          </w:p>
        </w:tc>
        <w:tc>
          <w:tcPr>
            <w:tcW w:w="1120" w:type="dxa"/>
            <w:tcMar>
              <w:top w:w="113" w:type="dxa"/>
              <w:bottom w:w="113" w:type="dxa"/>
            </w:tcMar>
          </w:tcPr>
          <w:p w14:paraId="47D5622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46286/09+</w:t>
            </w:r>
          </w:p>
        </w:tc>
        <w:tc>
          <w:tcPr>
            <w:tcW w:w="1334" w:type="dxa"/>
            <w:tcMar>
              <w:top w:w="113" w:type="dxa"/>
              <w:left w:w="0" w:type="dxa"/>
              <w:bottom w:w="113" w:type="dxa"/>
              <w:right w:w="0" w:type="dxa"/>
            </w:tcMar>
          </w:tcPr>
          <w:p w14:paraId="6024861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31/08/2011</w:t>
            </w:r>
          </w:p>
          <w:p w14:paraId="74399C4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31/05/2011</w:t>
            </w:r>
          </w:p>
        </w:tc>
        <w:tc>
          <w:tcPr>
            <w:tcW w:w="3735" w:type="dxa"/>
            <w:tcMar>
              <w:top w:w="113" w:type="dxa"/>
              <w:bottom w:w="113" w:type="dxa"/>
            </w:tcMar>
          </w:tcPr>
          <w:p w14:paraId="612CAA1A"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98699B7"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224B61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E04CC8B" w14:textId="77777777" w:rsidR="00C95B0E" w:rsidRPr="0036720A" w:rsidRDefault="002C20EF" w:rsidP="00DC2867">
            <w:pPr>
              <w:jc w:val="center"/>
              <w:rPr>
                <w:sz w:val="20"/>
                <w:szCs w:val="20"/>
                <w:lang w:val="fr-FR"/>
              </w:rPr>
            </w:pPr>
            <w:hyperlink r:id="rId102" w:history="1">
              <w:r w:rsidR="00C95B0E" w:rsidRPr="0036720A">
                <w:rPr>
                  <w:rStyle w:val="Hyperlink"/>
                  <w:b w:val="0"/>
                  <w:bCs w:val="0"/>
                  <w:sz w:val="20"/>
                  <w:szCs w:val="20"/>
                  <w:lang w:val="fr-FR"/>
                </w:rPr>
                <w:t>CM/ResDH(2019)120</w:t>
              </w:r>
            </w:hyperlink>
          </w:p>
        </w:tc>
        <w:tc>
          <w:tcPr>
            <w:tcW w:w="1515" w:type="dxa"/>
            <w:tcMar>
              <w:top w:w="113" w:type="dxa"/>
              <w:bottom w:w="113" w:type="dxa"/>
            </w:tcMar>
          </w:tcPr>
          <w:p w14:paraId="4927EC2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ITA / Mazzeo</w:t>
            </w:r>
          </w:p>
        </w:tc>
        <w:tc>
          <w:tcPr>
            <w:tcW w:w="1120" w:type="dxa"/>
            <w:tcMar>
              <w:top w:w="113" w:type="dxa"/>
              <w:bottom w:w="113" w:type="dxa"/>
            </w:tcMar>
          </w:tcPr>
          <w:p w14:paraId="1B9A7CB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32269/09</w:t>
            </w:r>
          </w:p>
        </w:tc>
        <w:tc>
          <w:tcPr>
            <w:tcW w:w="1334" w:type="dxa"/>
            <w:tcMar>
              <w:top w:w="113" w:type="dxa"/>
              <w:left w:w="0" w:type="dxa"/>
              <w:bottom w:w="113" w:type="dxa"/>
              <w:right w:w="0" w:type="dxa"/>
            </w:tcMar>
          </w:tcPr>
          <w:p w14:paraId="10B034D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05/03/2018</w:t>
            </w:r>
          </w:p>
          <w:p w14:paraId="52E77E8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05/10/2017</w:t>
            </w:r>
          </w:p>
        </w:tc>
        <w:tc>
          <w:tcPr>
            <w:tcW w:w="3735" w:type="dxa"/>
            <w:tcMar>
              <w:top w:w="113" w:type="dxa"/>
              <w:bottom w:w="113" w:type="dxa"/>
            </w:tcMar>
          </w:tcPr>
          <w:p w14:paraId="15ED24BC"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r w:rsidRPr="00BA635D">
              <w:rPr>
                <w:i/>
                <w:iCs/>
                <w:lang w:val="fr-FR"/>
              </w:rPr>
              <w:t xml:space="preserve"> </w:t>
            </w:r>
            <w:r w:rsidRPr="00BA635D">
              <w:rPr>
                <w:rFonts w:cstheme="minorHAnsi"/>
                <w:b/>
                <w:i/>
                <w:iCs/>
                <w:color w:val="000000"/>
                <w:sz w:val="20"/>
                <w:szCs w:val="20"/>
                <w:lang w:val="fr-FR"/>
              </w:rPr>
              <w:t>Protection de la propriété.</w:t>
            </w:r>
          </w:p>
        </w:tc>
        <w:tc>
          <w:tcPr>
            <w:tcW w:w="5196" w:type="dxa"/>
            <w:tcMar>
              <w:top w:w="113" w:type="dxa"/>
              <w:bottom w:w="113" w:type="dxa"/>
            </w:tcMar>
          </w:tcPr>
          <w:p w14:paraId="45A6FC2A"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2CAD87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56B7517"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"http://hudoc.exec.coe.int/ENG?i=001-192432" </w:instrText>
            </w:r>
            <w:r w:rsidRPr="0036720A">
              <w:rPr>
                <w:sz w:val="20"/>
                <w:szCs w:val="20"/>
                <w:lang w:val="fr-FR"/>
              </w:rPr>
              <w:fldChar w:fldCharType="separate"/>
            </w:r>
            <w:r w:rsidRPr="0036720A">
              <w:rPr>
                <w:rStyle w:val="Hyperlink"/>
                <w:b w:val="0"/>
                <w:bCs w:val="0"/>
                <w:sz w:val="20"/>
                <w:szCs w:val="20"/>
                <w:lang w:val="fr-FR"/>
              </w:rPr>
              <w:t>CM/ResDH(2019)</w:t>
            </w:r>
          </w:p>
          <w:p w14:paraId="4677C52D" w14:textId="77777777" w:rsidR="00C95B0E" w:rsidRPr="0036720A" w:rsidRDefault="00C95B0E" w:rsidP="00DC2867">
            <w:pPr>
              <w:jc w:val="center"/>
              <w:rPr>
                <w:sz w:val="20"/>
                <w:szCs w:val="20"/>
                <w:lang w:val="fr-FR"/>
              </w:rPr>
            </w:pPr>
            <w:r w:rsidRPr="0036720A">
              <w:rPr>
                <w:rStyle w:val="Hyperlink"/>
                <w:b w:val="0"/>
                <w:bCs w:val="0"/>
                <w:sz w:val="20"/>
                <w:szCs w:val="20"/>
                <w:lang w:val="fr-FR"/>
              </w:rPr>
              <w:t>63</w:t>
            </w:r>
            <w:r w:rsidRPr="0036720A">
              <w:rPr>
                <w:sz w:val="20"/>
                <w:szCs w:val="20"/>
                <w:lang w:val="fr-FR"/>
              </w:rPr>
              <w:fldChar w:fldCharType="end"/>
            </w:r>
          </w:p>
        </w:tc>
        <w:tc>
          <w:tcPr>
            <w:tcW w:w="1515" w:type="dxa"/>
            <w:tcMar>
              <w:top w:w="113" w:type="dxa"/>
              <w:bottom w:w="113" w:type="dxa"/>
            </w:tcMar>
          </w:tcPr>
          <w:p w14:paraId="7BD436A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ITA / Messana et 4 autres affaires</w:t>
            </w:r>
          </w:p>
        </w:tc>
        <w:tc>
          <w:tcPr>
            <w:tcW w:w="1120" w:type="dxa"/>
            <w:tcMar>
              <w:top w:w="113" w:type="dxa"/>
              <w:bottom w:w="113" w:type="dxa"/>
            </w:tcMar>
          </w:tcPr>
          <w:p w14:paraId="174250D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26128/04+</w:t>
            </w:r>
          </w:p>
        </w:tc>
        <w:tc>
          <w:tcPr>
            <w:tcW w:w="1334" w:type="dxa"/>
            <w:tcMar>
              <w:top w:w="113" w:type="dxa"/>
              <w:left w:w="0" w:type="dxa"/>
              <w:bottom w:w="113" w:type="dxa"/>
              <w:right w:w="0" w:type="dxa"/>
            </w:tcMar>
          </w:tcPr>
          <w:p w14:paraId="6623C80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09/05/2017</w:t>
            </w:r>
          </w:p>
          <w:p w14:paraId="05BDADC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09/02/2017</w:t>
            </w:r>
          </w:p>
        </w:tc>
        <w:tc>
          <w:tcPr>
            <w:tcW w:w="3735" w:type="dxa"/>
            <w:tcMar>
              <w:top w:w="113" w:type="dxa"/>
              <w:bottom w:w="113" w:type="dxa"/>
            </w:tcMar>
          </w:tcPr>
          <w:p w14:paraId="58C08116"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6C250201"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6264125F"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ADF7A64" w14:textId="77777777" w:rsidR="00C95B0E" w:rsidRPr="0036720A" w:rsidRDefault="002C20EF" w:rsidP="00BC44CA">
            <w:pPr>
              <w:jc w:val="center"/>
              <w:rPr>
                <w:sz w:val="20"/>
                <w:szCs w:val="20"/>
                <w:lang w:val="fr-FR"/>
              </w:rPr>
            </w:pPr>
            <w:hyperlink r:id="rId103" w:history="1">
              <w:r w:rsidR="00C95B0E" w:rsidRPr="0036720A">
                <w:rPr>
                  <w:rStyle w:val="Hyperlink"/>
                  <w:b w:val="0"/>
                  <w:bCs w:val="0"/>
                  <w:sz w:val="20"/>
                  <w:szCs w:val="20"/>
                  <w:lang w:val="fr-FR"/>
                </w:rPr>
                <w:t>CM/ResDH(2019)221</w:t>
              </w:r>
            </w:hyperlink>
          </w:p>
        </w:tc>
        <w:tc>
          <w:tcPr>
            <w:tcW w:w="1515" w:type="dxa"/>
            <w:tcMar>
              <w:top w:w="113" w:type="dxa"/>
              <w:bottom w:w="113" w:type="dxa"/>
            </w:tcMar>
          </w:tcPr>
          <w:p w14:paraId="0A671F67"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ITA / Orlandi et autres</w:t>
            </w:r>
          </w:p>
        </w:tc>
        <w:tc>
          <w:tcPr>
            <w:tcW w:w="1120" w:type="dxa"/>
            <w:tcMar>
              <w:top w:w="113" w:type="dxa"/>
              <w:bottom w:w="113" w:type="dxa"/>
            </w:tcMar>
          </w:tcPr>
          <w:p w14:paraId="312C7A6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26431/12</w:t>
            </w:r>
          </w:p>
        </w:tc>
        <w:tc>
          <w:tcPr>
            <w:tcW w:w="1334" w:type="dxa"/>
            <w:tcMar>
              <w:top w:w="113" w:type="dxa"/>
              <w:left w:w="0" w:type="dxa"/>
              <w:bottom w:w="113" w:type="dxa"/>
              <w:right w:w="0" w:type="dxa"/>
            </w:tcMar>
          </w:tcPr>
          <w:p w14:paraId="1261706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14/03/2018</w:t>
            </w:r>
          </w:p>
          <w:p w14:paraId="3F22F4B7"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14/12/2017</w:t>
            </w:r>
          </w:p>
        </w:tc>
        <w:tc>
          <w:tcPr>
            <w:tcW w:w="3735" w:type="dxa"/>
            <w:tcMar>
              <w:top w:w="113" w:type="dxa"/>
              <w:bottom w:w="113" w:type="dxa"/>
            </w:tcMar>
          </w:tcPr>
          <w:p w14:paraId="3B12F8A2"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p>
        </w:tc>
        <w:tc>
          <w:tcPr>
            <w:tcW w:w="5196" w:type="dxa"/>
            <w:tcMar>
              <w:top w:w="113" w:type="dxa"/>
              <w:bottom w:w="113" w:type="dxa"/>
            </w:tcMar>
          </w:tcPr>
          <w:p w14:paraId="61D924C2"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9D0A4A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21B5EE" w14:textId="77777777" w:rsidR="00C95B0E" w:rsidRPr="0036720A" w:rsidRDefault="002C20EF" w:rsidP="00E64795">
            <w:pPr>
              <w:jc w:val="center"/>
              <w:rPr>
                <w:lang w:val="fr-FR"/>
              </w:rPr>
            </w:pPr>
            <w:hyperlink r:id="rId104" w:history="1">
              <w:r w:rsidR="00C95B0E" w:rsidRPr="0036720A">
                <w:rPr>
                  <w:rStyle w:val="Hyperlink"/>
                  <w:b w:val="0"/>
                  <w:bCs w:val="0"/>
                  <w:sz w:val="20"/>
                  <w:szCs w:val="20"/>
                  <w:lang w:val="fr-FR"/>
                </w:rPr>
                <w:t>CM/ResDH(2019)275</w:t>
              </w:r>
            </w:hyperlink>
          </w:p>
        </w:tc>
        <w:tc>
          <w:tcPr>
            <w:tcW w:w="1515" w:type="dxa"/>
            <w:tcMar>
              <w:top w:w="113" w:type="dxa"/>
              <w:bottom w:w="113" w:type="dxa"/>
            </w:tcMar>
          </w:tcPr>
          <w:p w14:paraId="0C4D492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ITA / Paudicio </w:t>
            </w:r>
            <w:r w:rsidRPr="00B36D09">
              <w:rPr>
                <w:rFonts w:cstheme="minorHAnsi"/>
                <w:b/>
                <w:sz w:val="20"/>
                <w:szCs w:val="20"/>
                <w:lang w:val="fr-FR"/>
              </w:rPr>
              <w:t>et 1 autre affaire</w:t>
            </w:r>
          </w:p>
        </w:tc>
        <w:tc>
          <w:tcPr>
            <w:tcW w:w="1120" w:type="dxa"/>
            <w:tcMar>
              <w:top w:w="113" w:type="dxa"/>
              <w:bottom w:w="113" w:type="dxa"/>
            </w:tcMar>
          </w:tcPr>
          <w:p w14:paraId="0BFB060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77606/01+</w:t>
            </w:r>
          </w:p>
        </w:tc>
        <w:tc>
          <w:tcPr>
            <w:tcW w:w="1334" w:type="dxa"/>
            <w:tcMar>
              <w:top w:w="113" w:type="dxa"/>
              <w:left w:w="0" w:type="dxa"/>
              <w:bottom w:w="113" w:type="dxa"/>
              <w:right w:w="0" w:type="dxa"/>
            </w:tcMar>
          </w:tcPr>
          <w:p w14:paraId="3823E7C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12/11/2007</w:t>
            </w:r>
          </w:p>
          <w:p w14:paraId="547EB87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24/05/2007</w:t>
            </w:r>
          </w:p>
        </w:tc>
        <w:tc>
          <w:tcPr>
            <w:tcW w:w="3735" w:type="dxa"/>
            <w:tcMar>
              <w:top w:w="113" w:type="dxa"/>
              <w:bottom w:w="113" w:type="dxa"/>
            </w:tcMar>
          </w:tcPr>
          <w:p w14:paraId="1C76C562"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137EFD85"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3A12065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44912CD" w14:textId="77777777" w:rsidR="00C95B0E" w:rsidRPr="0036720A" w:rsidRDefault="002C20EF" w:rsidP="00DC2867">
            <w:pPr>
              <w:jc w:val="center"/>
              <w:rPr>
                <w:sz w:val="20"/>
                <w:szCs w:val="20"/>
                <w:lang w:val="fr-FR"/>
              </w:rPr>
            </w:pPr>
            <w:hyperlink r:id="rId105" w:history="1">
              <w:r w:rsidR="00C95B0E" w:rsidRPr="0036720A">
                <w:rPr>
                  <w:rStyle w:val="Hyperlink"/>
                  <w:b w:val="0"/>
                  <w:bCs w:val="0"/>
                  <w:sz w:val="20"/>
                  <w:szCs w:val="20"/>
                  <w:lang w:val="fr-FR"/>
                </w:rPr>
                <w:t>CM/ResDH(2019)121</w:t>
              </w:r>
            </w:hyperlink>
          </w:p>
        </w:tc>
        <w:tc>
          <w:tcPr>
            <w:tcW w:w="1515" w:type="dxa"/>
            <w:tcMar>
              <w:top w:w="113" w:type="dxa"/>
              <w:bottom w:w="113" w:type="dxa"/>
            </w:tcMar>
          </w:tcPr>
          <w:p w14:paraId="2263198B" w14:textId="77777777" w:rsidR="00C95B0E" w:rsidRPr="0036720A" w:rsidRDefault="00C95B0E" w:rsidP="00483EE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ITA / Piazzi et 7 autres affaires</w:t>
            </w:r>
          </w:p>
        </w:tc>
        <w:tc>
          <w:tcPr>
            <w:tcW w:w="1120" w:type="dxa"/>
            <w:tcMar>
              <w:top w:w="113" w:type="dxa"/>
              <w:bottom w:w="113" w:type="dxa"/>
            </w:tcMar>
          </w:tcPr>
          <w:p w14:paraId="4ED79F8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36168/09+</w:t>
            </w:r>
          </w:p>
        </w:tc>
        <w:tc>
          <w:tcPr>
            <w:tcW w:w="1334" w:type="dxa"/>
            <w:tcMar>
              <w:top w:w="113" w:type="dxa"/>
              <w:left w:w="0" w:type="dxa"/>
              <w:bottom w:w="113" w:type="dxa"/>
              <w:right w:w="0" w:type="dxa"/>
            </w:tcMar>
          </w:tcPr>
          <w:p w14:paraId="410F89B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02/02/2011</w:t>
            </w:r>
          </w:p>
          <w:p w14:paraId="0C23B1A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02/11/2010</w:t>
            </w:r>
          </w:p>
        </w:tc>
        <w:tc>
          <w:tcPr>
            <w:tcW w:w="3735" w:type="dxa"/>
            <w:tcMar>
              <w:top w:w="113" w:type="dxa"/>
              <w:bottom w:w="113" w:type="dxa"/>
            </w:tcMar>
          </w:tcPr>
          <w:p w14:paraId="50637B5B" w14:textId="77777777" w:rsidR="00C95B0E" w:rsidRPr="00BA635D" w:rsidRDefault="00C95B0E" w:rsidP="00BD098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r w:rsidRPr="00BA635D">
              <w:rPr>
                <w:i/>
                <w:iCs/>
                <w:lang w:val="fr-FR"/>
              </w:rPr>
              <w:t xml:space="preserve"> </w:t>
            </w: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3803F88"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0619988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08A31D0" w14:textId="77777777" w:rsidR="00C95B0E" w:rsidRPr="0036720A" w:rsidRDefault="002C20EF" w:rsidP="00DC2867">
            <w:pPr>
              <w:jc w:val="center"/>
              <w:rPr>
                <w:b w:val="0"/>
                <w:sz w:val="20"/>
                <w:szCs w:val="20"/>
                <w:lang w:val="fr-FR"/>
              </w:rPr>
            </w:pPr>
            <w:hyperlink r:id="rId106" w:history="1">
              <w:r w:rsidR="00C95B0E" w:rsidRPr="0036720A">
                <w:rPr>
                  <w:rStyle w:val="Hyperlink"/>
                  <w:b w:val="0"/>
                  <w:bCs w:val="0"/>
                  <w:sz w:val="20"/>
                  <w:szCs w:val="20"/>
                  <w:lang w:val="fr-FR"/>
                </w:rPr>
                <w:t>CM/ResDH(2019)132</w:t>
              </w:r>
            </w:hyperlink>
          </w:p>
        </w:tc>
        <w:tc>
          <w:tcPr>
            <w:tcW w:w="1515" w:type="dxa"/>
            <w:tcMar>
              <w:top w:w="113" w:type="dxa"/>
              <w:bottom w:w="113" w:type="dxa"/>
            </w:tcMar>
          </w:tcPr>
          <w:p w14:paraId="30A5DC3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 LIT / Daineliene</w:t>
            </w:r>
          </w:p>
        </w:tc>
        <w:tc>
          <w:tcPr>
            <w:tcW w:w="1120" w:type="dxa"/>
            <w:tcMar>
              <w:top w:w="113" w:type="dxa"/>
              <w:bottom w:w="113" w:type="dxa"/>
            </w:tcMar>
          </w:tcPr>
          <w:p w14:paraId="65FE1A2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23532/14</w:t>
            </w:r>
          </w:p>
        </w:tc>
        <w:tc>
          <w:tcPr>
            <w:tcW w:w="1334" w:type="dxa"/>
            <w:tcMar>
              <w:top w:w="113" w:type="dxa"/>
              <w:left w:w="0" w:type="dxa"/>
              <w:bottom w:w="113" w:type="dxa"/>
              <w:right w:w="0" w:type="dxa"/>
            </w:tcMar>
          </w:tcPr>
          <w:p w14:paraId="603DFA6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16/10/2018</w:t>
            </w:r>
          </w:p>
          <w:p w14:paraId="44BCDA2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16/10/2018</w:t>
            </w:r>
          </w:p>
        </w:tc>
        <w:tc>
          <w:tcPr>
            <w:tcW w:w="3735" w:type="dxa"/>
            <w:tcMar>
              <w:top w:w="113" w:type="dxa"/>
              <w:bottom w:w="113" w:type="dxa"/>
            </w:tcMar>
          </w:tcPr>
          <w:p w14:paraId="1C0ABB21"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2B99F1A"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8D1838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EFDB5C9"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"http://hudoc.echr.coe.int/eng?i=001-196040" </w:instrText>
            </w:r>
            <w:r w:rsidRPr="0036720A">
              <w:rPr>
                <w:sz w:val="20"/>
                <w:szCs w:val="20"/>
                <w:lang w:val="fr-FR"/>
              </w:rPr>
              <w:fldChar w:fldCharType="separate"/>
            </w:r>
            <w:r w:rsidRPr="0036720A">
              <w:rPr>
                <w:rStyle w:val="Hyperlink"/>
                <w:b w:val="0"/>
                <w:bCs w:val="0"/>
                <w:sz w:val="20"/>
                <w:szCs w:val="20"/>
                <w:lang w:val="fr-FR"/>
              </w:rPr>
              <w:t>CM/ResDH(2019)</w:t>
            </w:r>
          </w:p>
          <w:p w14:paraId="063396B9" w14:textId="77777777" w:rsidR="00C95B0E" w:rsidRPr="0036720A" w:rsidRDefault="00C95B0E" w:rsidP="00BC44CA">
            <w:pPr>
              <w:jc w:val="center"/>
              <w:rPr>
                <w:sz w:val="20"/>
                <w:szCs w:val="20"/>
                <w:lang w:val="fr-FR"/>
              </w:rPr>
            </w:pPr>
            <w:r w:rsidRPr="0036720A">
              <w:rPr>
                <w:rStyle w:val="Hyperlink"/>
                <w:b w:val="0"/>
                <w:bCs w:val="0"/>
                <w:sz w:val="20"/>
                <w:szCs w:val="20"/>
                <w:lang w:val="fr-FR"/>
              </w:rPr>
              <w:t>187</w:t>
            </w:r>
            <w:r w:rsidRPr="0036720A">
              <w:rPr>
                <w:sz w:val="20"/>
                <w:szCs w:val="20"/>
                <w:lang w:val="fr-FR"/>
              </w:rPr>
              <w:fldChar w:fldCharType="end"/>
            </w:r>
          </w:p>
        </w:tc>
        <w:tc>
          <w:tcPr>
            <w:tcW w:w="1515" w:type="dxa"/>
            <w:tcMar>
              <w:top w:w="113" w:type="dxa"/>
              <w:bottom w:w="113" w:type="dxa"/>
            </w:tcMar>
          </w:tcPr>
          <w:p w14:paraId="0429DB4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LIT / Fridman</w:t>
            </w:r>
          </w:p>
        </w:tc>
        <w:tc>
          <w:tcPr>
            <w:tcW w:w="1120" w:type="dxa"/>
            <w:tcMar>
              <w:top w:w="113" w:type="dxa"/>
              <w:bottom w:w="113" w:type="dxa"/>
            </w:tcMar>
          </w:tcPr>
          <w:p w14:paraId="54CCE7E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40947/11</w:t>
            </w:r>
          </w:p>
        </w:tc>
        <w:tc>
          <w:tcPr>
            <w:tcW w:w="1334" w:type="dxa"/>
            <w:tcMar>
              <w:top w:w="113" w:type="dxa"/>
              <w:left w:w="0" w:type="dxa"/>
              <w:bottom w:w="113" w:type="dxa"/>
              <w:right w:w="0" w:type="dxa"/>
            </w:tcMar>
          </w:tcPr>
          <w:p w14:paraId="53E8CDCC"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24/04/2017</w:t>
            </w:r>
          </w:p>
          <w:p w14:paraId="252BFF4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24/01/2017</w:t>
            </w:r>
          </w:p>
        </w:tc>
        <w:tc>
          <w:tcPr>
            <w:tcW w:w="3735" w:type="dxa"/>
            <w:tcMar>
              <w:top w:w="113" w:type="dxa"/>
              <w:bottom w:w="113" w:type="dxa"/>
            </w:tcMar>
          </w:tcPr>
          <w:p w14:paraId="23EC028F"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02AE64A"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A6C854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8AF489B"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"http://hudoc.echr.coe.int/eng?i=001-192664"</w:instrText>
            </w:r>
            <w:r w:rsidRPr="0036720A">
              <w:rPr>
                <w:sz w:val="20"/>
                <w:szCs w:val="20"/>
                <w:lang w:val="fr-FR"/>
              </w:rPr>
              <w:fldChar w:fldCharType="separate"/>
            </w:r>
            <w:r w:rsidRPr="0036720A">
              <w:rPr>
                <w:rStyle w:val="Hyperlink"/>
                <w:b w:val="0"/>
                <w:bCs w:val="0"/>
                <w:sz w:val="20"/>
                <w:szCs w:val="20"/>
                <w:lang w:val="fr-FR"/>
              </w:rPr>
              <w:t>CM/ResDH(2019)</w:t>
            </w:r>
          </w:p>
          <w:p w14:paraId="17811A48" w14:textId="77777777" w:rsidR="00C95B0E" w:rsidRPr="0036720A" w:rsidRDefault="00C95B0E" w:rsidP="00DC2867">
            <w:pPr>
              <w:jc w:val="center"/>
              <w:rPr>
                <w:sz w:val="20"/>
                <w:szCs w:val="20"/>
                <w:lang w:val="fr-FR"/>
              </w:rPr>
            </w:pPr>
            <w:r w:rsidRPr="0036720A">
              <w:rPr>
                <w:rStyle w:val="Hyperlink"/>
                <w:b w:val="0"/>
                <w:bCs w:val="0"/>
                <w:sz w:val="20"/>
                <w:szCs w:val="20"/>
                <w:lang w:val="fr-FR"/>
              </w:rPr>
              <w:t>73</w:t>
            </w:r>
            <w:r w:rsidRPr="0036720A">
              <w:rPr>
                <w:sz w:val="20"/>
                <w:szCs w:val="20"/>
                <w:lang w:val="fr-FR"/>
              </w:rPr>
              <w:fldChar w:fldCharType="end"/>
            </w:r>
          </w:p>
        </w:tc>
        <w:tc>
          <w:tcPr>
            <w:tcW w:w="1515" w:type="dxa"/>
            <w:tcMar>
              <w:top w:w="113" w:type="dxa"/>
              <w:bottom w:w="113" w:type="dxa"/>
            </w:tcMar>
          </w:tcPr>
          <w:p w14:paraId="4EDA09E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LIT / Jankovskis</w:t>
            </w:r>
          </w:p>
        </w:tc>
        <w:tc>
          <w:tcPr>
            <w:tcW w:w="1120" w:type="dxa"/>
            <w:tcMar>
              <w:top w:w="113" w:type="dxa"/>
              <w:bottom w:w="113" w:type="dxa"/>
            </w:tcMar>
          </w:tcPr>
          <w:p w14:paraId="1DBBDE2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21575/08</w:t>
            </w:r>
          </w:p>
        </w:tc>
        <w:tc>
          <w:tcPr>
            <w:tcW w:w="1334" w:type="dxa"/>
            <w:tcMar>
              <w:top w:w="113" w:type="dxa"/>
              <w:left w:w="0" w:type="dxa"/>
              <w:bottom w:w="113" w:type="dxa"/>
              <w:right w:w="0" w:type="dxa"/>
            </w:tcMar>
          </w:tcPr>
          <w:p w14:paraId="4B457CB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17/04/2017</w:t>
            </w:r>
          </w:p>
          <w:p w14:paraId="43CD70E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17/01/2017</w:t>
            </w:r>
          </w:p>
        </w:tc>
        <w:tc>
          <w:tcPr>
            <w:tcW w:w="3735" w:type="dxa"/>
            <w:tcMar>
              <w:top w:w="113" w:type="dxa"/>
              <w:bottom w:w="113" w:type="dxa"/>
            </w:tcMar>
          </w:tcPr>
          <w:p w14:paraId="3B726A79"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 Liberté de recevoir et de communiquer des informations</w:t>
            </w:r>
          </w:p>
        </w:tc>
        <w:tc>
          <w:tcPr>
            <w:tcW w:w="5196" w:type="dxa"/>
            <w:tcMar>
              <w:top w:w="113" w:type="dxa"/>
              <w:bottom w:w="113" w:type="dxa"/>
            </w:tcMar>
          </w:tcPr>
          <w:p w14:paraId="2F6B8225"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4E1F4A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041EBB4" w14:textId="77777777" w:rsidR="00C95B0E" w:rsidRPr="0036720A" w:rsidRDefault="002C20EF" w:rsidP="00E64795">
            <w:pPr>
              <w:jc w:val="center"/>
              <w:rPr>
                <w:lang w:val="fr-FR"/>
              </w:rPr>
            </w:pPr>
            <w:hyperlink r:id="rId107" w:history="1">
              <w:r w:rsidR="00C95B0E" w:rsidRPr="0036720A">
                <w:rPr>
                  <w:rStyle w:val="Hyperlink"/>
                  <w:b w:val="0"/>
                  <w:bCs w:val="0"/>
                  <w:sz w:val="20"/>
                  <w:szCs w:val="20"/>
                  <w:lang w:val="fr-FR"/>
                </w:rPr>
                <w:t>CM/ResDH(2019)256</w:t>
              </w:r>
            </w:hyperlink>
          </w:p>
        </w:tc>
        <w:tc>
          <w:tcPr>
            <w:tcW w:w="1515" w:type="dxa"/>
            <w:tcMar>
              <w:top w:w="113" w:type="dxa"/>
              <w:bottom w:w="113" w:type="dxa"/>
            </w:tcMar>
          </w:tcPr>
          <w:p w14:paraId="3BFC3C5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LIT / Kazlaukas </w:t>
            </w:r>
            <w:r>
              <w:rPr>
                <w:rFonts w:cstheme="minorHAnsi"/>
                <w:b/>
                <w:sz w:val="20"/>
                <w:szCs w:val="20"/>
                <w:lang w:val="fr-FR"/>
              </w:rPr>
              <w:t>et</w:t>
            </w:r>
            <w:r w:rsidRPr="0036720A">
              <w:rPr>
                <w:rFonts w:cstheme="minorHAnsi"/>
                <w:b/>
                <w:sz w:val="20"/>
                <w:szCs w:val="20"/>
                <w:lang w:val="fr-FR"/>
              </w:rPr>
              <w:t xml:space="preserve"> Nanartonis</w:t>
            </w:r>
          </w:p>
        </w:tc>
        <w:tc>
          <w:tcPr>
            <w:tcW w:w="1120" w:type="dxa"/>
            <w:tcMar>
              <w:top w:w="113" w:type="dxa"/>
              <w:bottom w:w="113" w:type="dxa"/>
            </w:tcMar>
          </w:tcPr>
          <w:p w14:paraId="56A3E1A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234/15 and 22357/15</w:t>
            </w:r>
          </w:p>
        </w:tc>
        <w:tc>
          <w:tcPr>
            <w:tcW w:w="1334" w:type="dxa"/>
            <w:tcMar>
              <w:top w:w="113" w:type="dxa"/>
              <w:left w:w="0" w:type="dxa"/>
              <w:bottom w:w="113" w:type="dxa"/>
              <w:right w:w="0" w:type="dxa"/>
            </w:tcMar>
          </w:tcPr>
          <w:p w14:paraId="6814636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04/12/2018</w:t>
            </w:r>
          </w:p>
          <w:p w14:paraId="71379A2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04/12/2018</w:t>
            </w:r>
          </w:p>
        </w:tc>
        <w:tc>
          <w:tcPr>
            <w:tcW w:w="3735" w:type="dxa"/>
            <w:tcMar>
              <w:top w:w="113" w:type="dxa"/>
              <w:bottom w:w="113" w:type="dxa"/>
            </w:tcMar>
          </w:tcPr>
          <w:p w14:paraId="7D20A0AD"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w:t>
            </w:r>
          </w:p>
        </w:tc>
        <w:tc>
          <w:tcPr>
            <w:tcW w:w="5196" w:type="dxa"/>
            <w:tcMar>
              <w:top w:w="113" w:type="dxa"/>
              <w:bottom w:w="113" w:type="dxa"/>
            </w:tcMar>
          </w:tcPr>
          <w:p w14:paraId="67C11225"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4A59227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B746585" w14:textId="77777777" w:rsidR="00C95B0E" w:rsidRPr="0036720A" w:rsidRDefault="002C20EF" w:rsidP="00E64795">
            <w:pPr>
              <w:jc w:val="center"/>
              <w:rPr>
                <w:lang w:val="fr-FR"/>
              </w:rPr>
            </w:pPr>
            <w:hyperlink r:id="rId108" w:history="1">
              <w:r w:rsidR="00C95B0E" w:rsidRPr="0036720A">
                <w:rPr>
                  <w:rStyle w:val="Hyperlink"/>
                  <w:b w:val="0"/>
                  <w:bCs w:val="0"/>
                  <w:sz w:val="20"/>
                  <w:szCs w:val="20"/>
                  <w:lang w:val="fr-FR"/>
                </w:rPr>
                <w:t>CM/ResDH(2019)257</w:t>
              </w:r>
            </w:hyperlink>
          </w:p>
        </w:tc>
        <w:tc>
          <w:tcPr>
            <w:tcW w:w="1515" w:type="dxa"/>
            <w:tcMar>
              <w:top w:w="113" w:type="dxa"/>
              <w:bottom w:w="113" w:type="dxa"/>
            </w:tcMar>
          </w:tcPr>
          <w:p w14:paraId="5B675CA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LIT / Ko</w:t>
            </w:r>
            <w:r>
              <w:rPr>
                <w:rFonts w:cstheme="minorHAnsi"/>
                <w:b/>
                <w:sz w:val="20"/>
                <w:szCs w:val="20"/>
                <w:lang w:val="fr-FR"/>
              </w:rPr>
              <w:t>z</w:t>
            </w:r>
            <w:r w:rsidRPr="0036720A">
              <w:rPr>
                <w:rFonts w:cstheme="minorHAnsi"/>
                <w:b/>
                <w:sz w:val="20"/>
                <w:szCs w:val="20"/>
                <w:lang w:val="fr-FR"/>
              </w:rPr>
              <w:t>emiakina</w:t>
            </w:r>
          </w:p>
        </w:tc>
        <w:tc>
          <w:tcPr>
            <w:tcW w:w="1120" w:type="dxa"/>
            <w:tcMar>
              <w:top w:w="113" w:type="dxa"/>
              <w:bottom w:w="113" w:type="dxa"/>
            </w:tcMar>
          </w:tcPr>
          <w:p w14:paraId="275B765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231/15</w:t>
            </w:r>
          </w:p>
        </w:tc>
        <w:tc>
          <w:tcPr>
            <w:tcW w:w="1334" w:type="dxa"/>
            <w:tcMar>
              <w:top w:w="113" w:type="dxa"/>
              <w:left w:w="0" w:type="dxa"/>
              <w:bottom w:w="113" w:type="dxa"/>
              <w:right w:w="0" w:type="dxa"/>
            </w:tcMar>
          </w:tcPr>
          <w:p w14:paraId="7AD806D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02/01/2019</w:t>
            </w:r>
          </w:p>
          <w:p w14:paraId="4C8ACC5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02/10/2019</w:t>
            </w:r>
          </w:p>
        </w:tc>
        <w:tc>
          <w:tcPr>
            <w:tcW w:w="3735" w:type="dxa"/>
            <w:tcMar>
              <w:top w:w="113" w:type="dxa"/>
              <w:bottom w:w="113" w:type="dxa"/>
            </w:tcMar>
          </w:tcPr>
          <w:p w14:paraId="03CDA024"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2852E98"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E903CC" w14:paraId="720A763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88BC6E9" w14:textId="77777777" w:rsidR="00C95B0E" w:rsidRPr="0036720A" w:rsidRDefault="002C20EF" w:rsidP="00E64795">
            <w:pPr>
              <w:jc w:val="center"/>
              <w:rPr>
                <w:lang w:val="fr-FR"/>
              </w:rPr>
            </w:pPr>
            <w:hyperlink r:id="rId109" w:history="1">
              <w:r w:rsidR="00C95B0E" w:rsidRPr="0036720A">
                <w:rPr>
                  <w:rStyle w:val="Hyperlink"/>
                  <w:b w:val="0"/>
                  <w:bCs w:val="0"/>
                  <w:sz w:val="20"/>
                  <w:szCs w:val="20"/>
                  <w:lang w:val="fr-FR"/>
                </w:rPr>
                <w:t>CM/ResDH(2019)313</w:t>
              </w:r>
            </w:hyperlink>
          </w:p>
        </w:tc>
        <w:tc>
          <w:tcPr>
            <w:tcW w:w="1515" w:type="dxa"/>
            <w:tcMar>
              <w:top w:w="113" w:type="dxa"/>
              <w:bottom w:w="113" w:type="dxa"/>
            </w:tcMar>
          </w:tcPr>
          <w:p w14:paraId="055AB26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LIT / Lisovskij </w:t>
            </w:r>
            <w:r w:rsidRPr="00B36D09">
              <w:rPr>
                <w:rFonts w:cstheme="minorHAnsi"/>
                <w:b/>
                <w:sz w:val="20"/>
                <w:szCs w:val="20"/>
                <w:lang w:val="fr-FR"/>
              </w:rPr>
              <w:t>et 1 autre affaire</w:t>
            </w:r>
          </w:p>
        </w:tc>
        <w:tc>
          <w:tcPr>
            <w:tcW w:w="1120" w:type="dxa"/>
            <w:tcMar>
              <w:top w:w="113" w:type="dxa"/>
              <w:bottom w:w="113" w:type="dxa"/>
            </w:tcMar>
          </w:tcPr>
          <w:p w14:paraId="037B30D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36249/14+</w:t>
            </w:r>
          </w:p>
        </w:tc>
        <w:tc>
          <w:tcPr>
            <w:tcW w:w="1334" w:type="dxa"/>
            <w:tcMar>
              <w:top w:w="113" w:type="dxa"/>
              <w:left w:w="0" w:type="dxa"/>
              <w:bottom w:w="113" w:type="dxa"/>
              <w:right w:w="0" w:type="dxa"/>
            </w:tcMar>
          </w:tcPr>
          <w:p w14:paraId="280DD25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02/08/2017</w:t>
            </w:r>
          </w:p>
          <w:p w14:paraId="354B47D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02/05/2017</w:t>
            </w:r>
          </w:p>
        </w:tc>
        <w:tc>
          <w:tcPr>
            <w:tcW w:w="3735" w:type="dxa"/>
            <w:tcMar>
              <w:top w:w="113" w:type="dxa"/>
              <w:bottom w:w="113" w:type="dxa"/>
            </w:tcMar>
          </w:tcPr>
          <w:p w14:paraId="240F1291"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7147FEE4"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D40793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66568A8"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"http://hudoc.echr.coe.int/eng?i=001-192975" </w:instrText>
            </w:r>
            <w:r w:rsidRPr="0036720A">
              <w:rPr>
                <w:sz w:val="20"/>
                <w:szCs w:val="20"/>
                <w:lang w:val="fr-FR"/>
              </w:rPr>
              <w:fldChar w:fldCharType="separate"/>
            </w:r>
            <w:r w:rsidRPr="0036720A">
              <w:rPr>
                <w:rStyle w:val="Hyperlink"/>
                <w:b w:val="0"/>
                <w:bCs w:val="0"/>
                <w:sz w:val="20"/>
                <w:szCs w:val="20"/>
                <w:lang w:val="fr-FR"/>
              </w:rPr>
              <w:t>CM/ResDH(2019)</w:t>
            </w:r>
          </w:p>
          <w:p w14:paraId="4B6CBEAF" w14:textId="77777777" w:rsidR="00C95B0E" w:rsidRPr="0036720A" w:rsidRDefault="00C95B0E" w:rsidP="00DC2867">
            <w:pPr>
              <w:jc w:val="center"/>
              <w:rPr>
                <w:sz w:val="20"/>
                <w:szCs w:val="20"/>
                <w:lang w:val="fr-FR"/>
              </w:rPr>
            </w:pPr>
            <w:r w:rsidRPr="0036720A">
              <w:rPr>
                <w:rStyle w:val="Hyperlink"/>
                <w:b w:val="0"/>
                <w:bCs w:val="0"/>
                <w:sz w:val="20"/>
                <w:szCs w:val="20"/>
                <w:lang w:val="fr-FR"/>
              </w:rPr>
              <w:t>93</w:t>
            </w:r>
            <w:r w:rsidRPr="0036720A">
              <w:rPr>
                <w:sz w:val="20"/>
                <w:szCs w:val="20"/>
                <w:lang w:val="fr-FR"/>
              </w:rPr>
              <w:fldChar w:fldCharType="end"/>
            </w:r>
          </w:p>
        </w:tc>
        <w:tc>
          <w:tcPr>
            <w:tcW w:w="1515" w:type="dxa"/>
            <w:tcMar>
              <w:top w:w="113" w:type="dxa"/>
              <w:bottom w:w="113" w:type="dxa"/>
            </w:tcMar>
          </w:tcPr>
          <w:p w14:paraId="25DC2E9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LIT / Manic</w:t>
            </w:r>
          </w:p>
        </w:tc>
        <w:tc>
          <w:tcPr>
            <w:tcW w:w="1120" w:type="dxa"/>
            <w:tcMar>
              <w:top w:w="113" w:type="dxa"/>
              <w:bottom w:w="113" w:type="dxa"/>
            </w:tcMar>
          </w:tcPr>
          <w:p w14:paraId="0AF5449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46600/11</w:t>
            </w:r>
          </w:p>
        </w:tc>
        <w:tc>
          <w:tcPr>
            <w:tcW w:w="1334" w:type="dxa"/>
            <w:tcMar>
              <w:top w:w="113" w:type="dxa"/>
              <w:left w:w="0" w:type="dxa"/>
              <w:bottom w:w="113" w:type="dxa"/>
              <w:right w:w="0" w:type="dxa"/>
            </w:tcMar>
          </w:tcPr>
          <w:p w14:paraId="7E54D22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13/04/2015</w:t>
            </w:r>
          </w:p>
          <w:p w14:paraId="170F340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13/01/2015</w:t>
            </w:r>
          </w:p>
        </w:tc>
        <w:tc>
          <w:tcPr>
            <w:tcW w:w="3735" w:type="dxa"/>
            <w:tcMar>
              <w:top w:w="113" w:type="dxa"/>
              <w:bottom w:w="113" w:type="dxa"/>
            </w:tcMar>
          </w:tcPr>
          <w:p w14:paraId="3D4CC9BD"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familiale.</w:t>
            </w:r>
          </w:p>
        </w:tc>
        <w:tc>
          <w:tcPr>
            <w:tcW w:w="5196" w:type="dxa"/>
            <w:tcMar>
              <w:top w:w="113" w:type="dxa"/>
              <w:bottom w:w="113" w:type="dxa"/>
            </w:tcMar>
          </w:tcPr>
          <w:p w14:paraId="45E42A88"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1198420"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D76728C"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"http://hudoc.echr.coe.int/eng?i=001-194022"</w:instrText>
            </w:r>
            <w:r w:rsidRPr="0036720A">
              <w:rPr>
                <w:sz w:val="20"/>
                <w:szCs w:val="20"/>
                <w:lang w:val="fr-FR"/>
              </w:rPr>
              <w:fldChar w:fldCharType="separate"/>
            </w:r>
            <w:r w:rsidRPr="0036720A">
              <w:rPr>
                <w:rStyle w:val="Hyperlink"/>
                <w:b w:val="0"/>
                <w:bCs w:val="0"/>
                <w:sz w:val="20"/>
                <w:szCs w:val="20"/>
                <w:lang w:val="fr-FR"/>
              </w:rPr>
              <w:t>CM/ResDH(2019)</w:t>
            </w:r>
          </w:p>
          <w:p w14:paraId="1415103F" w14:textId="77777777" w:rsidR="00C95B0E" w:rsidRPr="0036720A" w:rsidRDefault="00C95B0E" w:rsidP="00DC2867">
            <w:pPr>
              <w:jc w:val="center"/>
              <w:rPr>
                <w:sz w:val="20"/>
                <w:szCs w:val="20"/>
                <w:lang w:val="fr-FR"/>
              </w:rPr>
            </w:pPr>
            <w:r w:rsidRPr="0036720A">
              <w:rPr>
                <w:rStyle w:val="Hyperlink"/>
                <w:b w:val="0"/>
                <w:bCs w:val="0"/>
                <w:sz w:val="20"/>
                <w:szCs w:val="20"/>
                <w:lang w:val="fr-FR"/>
              </w:rPr>
              <w:t>142</w:t>
            </w:r>
            <w:r w:rsidRPr="0036720A">
              <w:rPr>
                <w:sz w:val="20"/>
                <w:szCs w:val="20"/>
                <w:lang w:val="fr-FR"/>
              </w:rPr>
              <w:fldChar w:fldCharType="end"/>
            </w:r>
          </w:p>
        </w:tc>
        <w:tc>
          <w:tcPr>
            <w:tcW w:w="1515" w:type="dxa"/>
            <w:tcMar>
              <w:top w:w="113" w:type="dxa"/>
              <w:bottom w:w="113" w:type="dxa"/>
            </w:tcMar>
          </w:tcPr>
          <w:p w14:paraId="071CFAE3" w14:textId="77777777" w:rsidR="00C95B0E" w:rsidRPr="0036720A" w:rsidRDefault="00C95B0E" w:rsidP="00483EE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LIT / Matiosaitis et autres </w:t>
            </w:r>
          </w:p>
        </w:tc>
        <w:tc>
          <w:tcPr>
            <w:tcW w:w="1120" w:type="dxa"/>
            <w:tcMar>
              <w:top w:w="113" w:type="dxa"/>
              <w:bottom w:w="113" w:type="dxa"/>
            </w:tcMar>
          </w:tcPr>
          <w:p w14:paraId="7DD17A3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22662/13+</w:t>
            </w:r>
          </w:p>
        </w:tc>
        <w:tc>
          <w:tcPr>
            <w:tcW w:w="1334" w:type="dxa"/>
            <w:tcMar>
              <w:top w:w="113" w:type="dxa"/>
              <w:left w:w="0" w:type="dxa"/>
              <w:bottom w:w="113" w:type="dxa"/>
              <w:right w:w="0" w:type="dxa"/>
            </w:tcMar>
          </w:tcPr>
          <w:p w14:paraId="684A0F6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23/08/2017</w:t>
            </w:r>
          </w:p>
          <w:p w14:paraId="7C3CEB0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23/05/2017</w:t>
            </w:r>
          </w:p>
        </w:tc>
        <w:tc>
          <w:tcPr>
            <w:tcW w:w="3735" w:type="dxa"/>
            <w:tcMar>
              <w:top w:w="113" w:type="dxa"/>
              <w:bottom w:w="113" w:type="dxa"/>
            </w:tcMar>
          </w:tcPr>
          <w:p w14:paraId="48126ABA"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r>
              <w:rPr>
                <w:rFonts w:cstheme="minorHAnsi"/>
                <w:b/>
                <w:i/>
                <w:iCs/>
                <w:color w:val="000000"/>
                <w:sz w:val="20"/>
                <w:szCs w:val="20"/>
                <w:lang w:val="fr-FR"/>
              </w:rPr>
              <w:t xml:space="preserve"> : </w:t>
            </w:r>
            <w:r w:rsidRPr="00731C05">
              <w:rPr>
                <w:rFonts w:cstheme="minorHAnsi"/>
                <w:bCs/>
                <w:i/>
                <w:iCs/>
                <w:color w:val="000000"/>
                <w:sz w:val="20"/>
                <w:szCs w:val="20"/>
                <w:lang w:val="fr-FR"/>
              </w:rPr>
              <w:t>absence de tout mécanisme permettant la révision et la libération des détenus à vie équiva</w:t>
            </w:r>
            <w:r>
              <w:rPr>
                <w:rFonts w:cstheme="minorHAnsi"/>
                <w:bCs/>
                <w:i/>
                <w:iCs/>
                <w:color w:val="000000"/>
                <w:sz w:val="20"/>
                <w:szCs w:val="20"/>
                <w:lang w:val="fr-FR"/>
              </w:rPr>
              <w:t>lant</w:t>
            </w:r>
            <w:r w:rsidRPr="00731C05">
              <w:rPr>
                <w:rFonts w:cstheme="minorHAnsi"/>
                <w:bCs/>
                <w:i/>
                <w:iCs/>
                <w:color w:val="000000"/>
                <w:sz w:val="20"/>
                <w:szCs w:val="20"/>
                <w:lang w:val="fr-FR"/>
              </w:rPr>
              <w:t xml:space="preserve"> à un traitement dégradant. (Article 3)</w:t>
            </w:r>
          </w:p>
        </w:tc>
        <w:tc>
          <w:tcPr>
            <w:tcW w:w="5196" w:type="dxa"/>
            <w:tcMar>
              <w:top w:w="113" w:type="dxa"/>
              <w:bottom w:w="113" w:type="dxa"/>
            </w:tcMar>
          </w:tcPr>
          <w:p w14:paraId="0595381E" w14:textId="77777777" w:rsidR="00C95B0E" w:rsidRDefault="00C95B0E" w:rsidP="00731C05">
            <w:pPr>
              <w:jc w:val="both"/>
              <w:cnfStyle w:val="000000100000" w:firstRow="0" w:lastRow="0" w:firstColumn="0" w:lastColumn="0" w:oddVBand="0" w:evenVBand="0" w:oddHBand="1" w:evenHBand="0" w:firstRowFirstColumn="0" w:firstRowLastColumn="0" w:lastRowFirstColumn="0" w:lastRowLastColumn="0"/>
              <w:rPr>
                <w:bCs/>
                <w:i/>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Pr>
                <w:bCs/>
                <w:iCs/>
                <w:sz w:val="20"/>
                <w:szCs w:val="20"/>
                <w:lang w:val="fr-FR"/>
              </w:rPr>
              <w:t>l</w:t>
            </w:r>
            <w:r w:rsidRPr="00731C05">
              <w:rPr>
                <w:bCs/>
                <w:iCs/>
                <w:sz w:val="20"/>
                <w:szCs w:val="20"/>
                <w:lang w:val="fr-FR"/>
              </w:rPr>
              <w:t xml:space="preserve">e constat d'une violation constitue une satisfaction équitable suffisante pour </w:t>
            </w:r>
            <w:r>
              <w:rPr>
                <w:bCs/>
                <w:iCs/>
                <w:sz w:val="20"/>
                <w:szCs w:val="20"/>
                <w:lang w:val="fr-FR"/>
              </w:rPr>
              <w:t xml:space="preserve">le </w:t>
            </w:r>
            <w:r w:rsidRPr="00731C05">
              <w:rPr>
                <w:bCs/>
                <w:iCs/>
                <w:sz w:val="20"/>
                <w:szCs w:val="20"/>
                <w:lang w:val="fr-FR"/>
              </w:rPr>
              <w:t>préjudice moral. Il sera remédié à la situation individuelle des requérants en introduisant un mécanisme permettant la révision effective de la peine de réclusion à perpétuité.</w:t>
            </w:r>
          </w:p>
          <w:p w14:paraId="48968282" w14:textId="77777777" w:rsidR="00C95B0E" w:rsidRPr="0036720A" w:rsidRDefault="00C95B0E" w:rsidP="00731C05">
            <w:pPr>
              <w:jc w:val="both"/>
              <w:cnfStyle w:val="000000100000" w:firstRow="0" w:lastRow="0" w:firstColumn="0" w:lastColumn="0" w:oddVBand="0" w:evenVBand="0" w:oddHBand="1"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le</w:t>
            </w:r>
            <w:r w:rsidRPr="00731C05">
              <w:rPr>
                <w:bCs/>
                <w:iCs/>
                <w:sz w:val="20"/>
                <w:szCs w:val="20"/>
                <w:lang w:val="fr-FR"/>
              </w:rPr>
              <w:t xml:space="preserve"> mécanisme de réexamen effectif de la peine </w:t>
            </w:r>
            <w:r>
              <w:rPr>
                <w:bCs/>
                <w:iCs/>
                <w:sz w:val="20"/>
                <w:szCs w:val="20"/>
                <w:lang w:val="fr-FR"/>
              </w:rPr>
              <w:t>de réclusion</w:t>
            </w:r>
            <w:r w:rsidRPr="00731C05">
              <w:rPr>
                <w:bCs/>
                <w:iCs/>
                <w:sz w:val="20"/>
                <w:szCs w:val="20"/>
                <w:lang w:val="fr-FR"/>
              </w:rPr>
              <w:t xml:space="preserve"> à perpétuité a été introduit en avril 2019 (c'est-à-dire des amendements au Code pénal, au Code de procédure pénale, </w:t>
            </w:r>
            <w:r w:rsidRPr="00BB1EB7">
              <w:rPr>
                <w:bCs/>
                <w:iCs/>
                <w:sz w:val="20"/>
                <w:szCs w:val="20"/>
                <w:lang w:val="fr-FR"/>
              </w:rPr>
              <w:t>qui régissent la procédure judiciaire selon laquelle est prise la décision de commutation d'une peine d'emprisonnement à vie en une peine d'emprisonnement à durée déterminée).</w:t>
            </w:r>
            <w:r>
              <w:rPr>
                <w:bCs/>
                <w:iCs/>
                <w:sz w:val="20"/>
                <w:szCs w:val="20"/>
                <w:lang w:val="fr-FR"/>
              </w:rPr>
              <w:t xml:space="preserve"> </w:t>
            </w:r>
            <w:r w:rsidRPr="00731C05">
              <w:rPr>
                <w:bCs/>
                <w:iCs/>
                <w:sz w:val="20"/>
                <w:szCs w:val="20"/>
                <w:lang w:val="fr-FR"/>
              </w:rPr>
              <w:t>Ce mécanisme est complété par des plans individuels de réinsertion sociale élaborés en tenant compte du degré de risque de comportement criminel du condamné, des facteurs criminologiques, des formes d'occupation positive du condamné, du maintien des relations sociales ainsi que des facteurs contribuant à la réinsertion sociale du condamné. L'arrêt a été publié, traduit et diffusé.</w:t>
            </w:r>
          </w:p>
        </w:tc>
      </w:tr>
      <w:tr w:rsidR="00C95B0E" w:rsidRPr="00983262" w14:paraId="66C4E780"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EEA3BA" w14:textId="77777777" w:rsidR="00C95B0E" w:rsidRPr="0036720A" w:rsidRDefault="002C20EF" w:rsidP="00E64795">
            <w:pPr>
              <w:jc w:val="center"/>
              <w:rPr>
                <w:lang w:val="fr-FR"/>
              </w:rPr>
            </w:pPr>
            <w:hyperlink r:id="rId110" w:history="1">
              <w:r w:rsidR="00C95B0E" w:rsidRPr="0036720A">
                <w:rPr>
                  <w:rStyle w:val="Hyperlink"/>
                  <w:b w:val="0"/>
                  <w:bCs w:val="0"/>
                  <w:sz w:val="20"/>
                  <w:szCs w:val="20"/>
                  <w:lang w:val="fr-FR"/>
                </w:rPr>
                <w:t>CM/ResDH(2019)258</w:t>
              </w:r>
            </w:hyperlink>
          </w:p>
        </w:tc>
        <w:tc>
          <w:tcPr>
            <w:tcW w:w="1515" w:type="dxa"/>
            <w:tcMar>
              <w:top w:w="113" w:type="dxa"/>
              <w:bottom w:w="113" w:type="dxa"/>
            </w:tcMar>
          </w:tcPr>
          <w:p w14:paraId="100C0A3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LIT / Naku</w:t>
            </w:r>
          </w:p>
        </w:tc>
        <w:tc>
          <w:tcPr>
            <w:tcW w:w="1120" w:type="dxa"/>
            <w:tcMar>
              <w:top w:w="113" w:type="dxa"/>
              <w:bottom w:w="113" w:type="dxa"/>
            </w:tcMar>
          </w:tcPr>
          <w:p w14:paraId="38EF915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26126/07</w:t>
            </w:r>
          </w:p>
        </w:tc>
        <w:tc>
          <w:tcPr>
            <w:tcW w:w="1334" w:type="dxa"/>
            <w:tcMar>
              <w:top w:w="113" w:type="dxa"/>
              <w:left w:w="0" w:type="dxa"/>
              <w:bottom w:w="113" w:type="dxa"/>
              <w:right w:w="0" w:type="dxa"/>
            </w:tcMar>
          </w:tcPr>
          <w:p w14:paraId="59A71EB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08/02/2017</w:t>
            </w:r>
          </w:p>
          <w:p w14:paraId="7B51BB6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08/11/2017</w:t>
            </w:r>
          </w:p>
        </w:tc>
        <w:tc>
          <w:tcPr>
            <w:tcW w:w="3735" w:type="dxa"/>
            <w:tcMar>
              <w:top w:w="113" w:type="dxa"/>
              <w:bottom w:w="113" w:type="dxa"/>
            </w:tcMar>
          </w:tcPr>
          <w:p w14:paraId="098F3A5C"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6BE8A1A"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D718C8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AF21475" w14:textId="77777777" w:rsidR="00C95B0E" w:rsidRPr="0036720A" w:rsidRDefault="002C20EF" w:rsidP="00DC2867">
            <w:pPr>
              <w:jc w:val="center"/>
              <w:rPr>
                <w:b w:val="0"/>
                <w:sz w:val="20"/>
                <w:szCs w:val="20"/>
                <w:lang w:val="fr-FR"/>
              </w:rPr>
            </w:pPr>
            <w:hyperlink r:id="rId111" w:history="1">
              <w:r w:rsidR="00C95B0E" w:rsidRPr="0036720A">
                <w:rPr>
                  <w:rStyle w:val="Hyperlink"/>
                  <w:b w:val="0"/>
                  <w:bCs w:val="0"/>
                  <w:sz w:val="20"/>
                  <w:szCs w:val="20"/>
                  <w:lang w:val="fr-FR"/>
                </w:rPr>
                <w:t>CM/ResDH(2019)3</w:t>
              </w:r>
            </w:hyperlink>
          </w:p>
        </w:tc>
        <w:tc>
          <w:tcPr>
            <w:tcW w:w="1515" w:type="dxa"/>
            <w:tcMar>
              <w:top w:w="113" w:type="dxa"/>
              <w:bottom w:w="113" w:type="dxa"/>
            </w:tcMar>
          </w:tcPr>
          <w:p w14:paraId="2407A91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LIT / Sekmadienis Ltd.</w:t>
            </w:r>
          </w:p>
        </w:tc>
        <w:tc>
          <w:tcPr>
            <w:tcW w:w="1120" w:type="dxa"/>
            <w:tcMar>
              <w:top w:w="113" w:type="dxa"/>
              <w:bottom w:w="113" w:type="dxa"/>
            </w:tcMar>
          </w:tcPr>
          <w:p w14:paraId="54EFAAD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69317/14</w:t>
            </w:r>
          </w:p>
        </w:tc>
        <w:tc>
          <w:tcPr>
            <w:tcW w:w="1334" w:type="dxa"/>
            <w:tcMar>
              <w:top w:w="113" w:type="dxa"/>
              <w:left w:w="0" w:type="dxa"/>
              <w:bottom w:w="113" w:type="dxa"/>
              <w:right w:w="0" w:type="dxa"/>
            </w:tcMar>
          </w:tcPr>
          <w:p w14:paraId="097A6DE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30/04/2018</w:t>
            </w:r>
          </w:p>
          <w:p w14:paraId="38D7D2D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30/01/2018</w:t>
            </w:r>
          </w:p>
        </w:tc>
        <w:tc>
          <w:tcPr>
            <w:tcW w:w="3735" w:type="dxa"/>
            <w:tcMar>
              <w:top w:w="113" w:type="dxa"/>
              <w:bottom w:w="113" w:type="dxa"/>
            </w:tcMar>
          </w:tcPr>
          <w:p w14:paraId="4ABFA532"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35314003"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EE9194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29F8C7" w14:textId="77777777" w:rsidR="00C95B0E" w:rsidRPr="0036720A" w:rsidRDefault="002C20EF" w:rsidP="00DC2867">
            <w:pPr>
              <w:jc w:val="center"/>
              <w:rPr>
                <w:lang w:val="fr-FR"/>
              </w:rPr>
            </w:pPr>
            <w:hyperlink r:id="rId112" w:history="1">
              <w:r w:rsidR="00C95B0E" w:rsidRPr="0036720A">
                <w:rPr>
                  <w:rStyle w:val="Hyperlink"/>
                  <w:b w:val="0"/>
                  <w:bCs w:val="0"/>
                  <w:sz w:val="20"/>
                  <w:szCs w:val="20"/>
                  <w:lang w:val="fr-FR"/>
                </w:rPr>
                <w:t>CM/ResDH(2019)4</w:t>
              </w:r>
            </w:hyperlink>
          </w:p>
        </w:tc>
        <w:tc>
          <w:tcPr>
            <w:tcW w:w="1515" w:type="dxa"/>
            <w:tcMar>
              <w:top w:w="113" w:type="dxa"/>
              <w:bottom w:w="113" w:type="dxa"/>
            </w:tcMar>
          </w:tcPr>
          <w:p w14:paraId="0D39D84B" w14:textId="77777777" w:rsidR="00C95B0E" w:rsidRPr="0036720A" w:rsidRDefault="00C95B0E" w:rsidP="00B804B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LIT / Urbsiene et Urbsys</w:t>
            </w:r>
          </w:p>
        </w:tc>
        <w:tc>
          <w:tcPr>
            <w:tcW w:w="1120" w:type="dxa"/>
            <w:tcMar>
              <w:top w:w="113" w:type="dxa"/>
              <w:bottom w:w="113" w:type="dxa"/>
            </w:tcMar>
          </w:tcPr>
          <w:p w14:paraId="7F2B5B3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16580/09</w:t>
            </w:r>
          </w:p>
        </w:tc>
        <w:tc>
          <w:tcPr>
            <w:tcW w:w="1334" w:type="dxa"/>
            <w:tcMar>
              <w:top w:w="113" w:type="dxa"/>
              <w:left w:w="0" w:type="dxa"/>
              <w:bottom w:w="113" w:type="dxa"/>
              <w:right w:w="0" w:type="dxa"/>
            </w:tcMar>
          </w:tcPr>
          <w:p w14:paraId="3D57EA2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08/02/2017</w:t>
            </w:r>
          </w:p>
          <w:p w14:paraId="70BEE6F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08/11/2016</w:t>
            </w:r>
          </w:p>
        </w:tc>
        <w:tc>
          <w:tcPr>
            <w:tcW w:w="3735" w:type="dxa"/>
            <w:tcMar>
              <w:top w:w="113" w:type="dxa"/>
              <w:bottom w:w="113" w:type="dxa"/>
            </w:tcMar>
          </w:tcPr>
          <w:p w14:paraId="66AF2A74"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8FCA23E"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76D4DB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F7AF908" w14:textId="77777777" w:rsidR="00C95B0E" w:rsidRPr="0036720A" w:rsidRDefault="002C20EF" w:rsidP="00E64795">
            <w:pPr>
              <w:jc w:val="center"/>
              <w:rPr>
                <w:lang w:val="fr-FR"/>
              </w:rPr>
            </w:pPr>
            <w:hyperlink r:id="rId113" w:history="1">
              <w:r w:rsidR="00C95B0E" w:rsidRPr="0036720A">
                <w:rPr>
                  <w:rStyle w:val="Hyperlink"/>
                  <w:b w:val="0"/>
                  <w:bCs w:val="0"/>
                  <w:sz w:val="20"/>
                  <w:szCs w:val="20"/>
                  <w:lang w:val="fr-FR"/>
                </w:rPr>
                <w:t>CM/ResDH(2019)299</w:t>
              </w:r>
            </w:hyperlink>
          </w:p>
        </w:tc>
        <w:tc>
          <w:tcPr>
            <w:tcW w:w="1515" w:type="dxa"/>
            <w:tcMar>
              <w:top w:w="113" w:type="dxa"/>
              <w:bottom w:w="113" w:type="dxa"/>
            </w:tcMar>
          </w:tcPr>
          <w:p w14:paraId="7BB06BA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LVA / Bo</w:t>
            </w:r>
            <w:r>
              <w:rPr>
                <w:rFonts w:cstheme="minorHAnsi"/>
                <w:b/>
                <w:sz w:val="20"/>
                <w:szCs w:val="20"/>
                <w:lang w:val="fr-FR"/>
              </w:rPr>
              <w:t>z</w:t>
            </w:r>
            <w:r w:rsidRPr="0036720A">
              <w:rPr>
                <w:rFonts w:cstheme="minorHAnsi"/>
                <w:b/>
                <w:sz w:val="20"/>
                <w:szCs w:val="20"/>
                <w:lang w:val="fr-FR"/>
              </w:rPr>
              <w:t>e</w:t>
            </w:r>
          </w:p>
        </w:tc>
        <w:tc>
          <w:tcPr>
            <w:tcW w:w="1120" w:type="dxa"/>
            <w:tcMar>
              <w:top w:w="113" w:type="dxa"/>
              <w:bottom w:w="113" w:type="dxa"/>
            </w:tcMar>
          </w:tcPr>
          <w:p w14:paraId="3A1E543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40927/05</w:t>
            </w:r>
          </w:p>
        </w:tc>
        <w:tc>
          <w:tcPr>
            <w:tcW w:w="1334" w:type="dxa"/>
            <w:tcMar>
              <w:top w:w="113" w:type="dxa"/>
              <w:left w:w="0" w:type="dxa"/>
              <w:bottom w:w="113" w:type="dxa"/>
              <w:right w:w="0" w:type="dxa"/>
            </w:tcMar>
          </w:tcPr>
          <w:p w14:paraId="3891692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13/11/2017</w:t>
            </w:r>
          </w:p>
          <w:p w14:paraId="3D7C706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18/05/2017</w:t>
            </w:r>
          </w:p>
        </w:tc>
        <w:tc>
          <w:tcPr>
            <w:tcW w:w="3735" w:type="dxa"/>
            <w:tcMar>
              <w:top w:w="113" w:type="dxa"/>
              <w:bottom w:w="113" w:type="dxa"/>
            </w:tcMar>
          </w:tcPr>
          <w:p w14:paraId="69F050AB"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du domicile.</w:t>
            </w:r>
          </w:p>
        </w:tc>
        <w:tc>
          <w:tcPr>
            <w:tcW w:w="5196" w:type="dxa"/>
            <w:tcMar>
              <w:top w:w="113" w:type="dxa"/>
              <w:bottom w:w="113" w:type="dxa"/>
            </w:tcMar>
          </w:tcPr>
          <w:p w14:paraId="43538DA2"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720658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4AC1AA" w14:textId="77777777" w:rsidR="00C95B0E" w:rsidRPr="0036720A" w:rsidRDefault="002C20EF" w:rsidP="00BC44CA">
            <w:pPr>
              <w:jc w:val="center"/>
              <w:rPr>
                <w:sz w:val="20"/>
                <w:szCs w:val="20"/>
                <w:lang w:val="fr-FR"/>
              </w:rPr>
            </w:pPr>
            <w:hyperlink r:id="rId114" w:history="1">
              <w:r w:rsidR="00C95B0E" w:rsidRPr="0036720A">
                <w:rPr>
                  <w:rStyle w:val="Hyperlink"/>
                  <w:b w:val="0"/>
                  <w:bCs w:val="0"/>
                  <w:sz w:val="20"/>
                  <w:szCs w:val="20"/>
                  <w:lang w:val="fr-FR"/>
                </w:rPr>
                <w:t>CM/ResDH(2019)222</w:t>
              </w:r>
            </w:hyperlink>
          </w:p>
        </w:tc>
        <w:tc>
          <w:tcPr>
            <w:tcW w:w="1515" w:type="dxa"/>
            <w:tcMar>
              <w:top w:w="113" w:type="dxa"/>
              <w:bottom w:w="113" w:type="dxa"/>
            </w:tcMar>
          </w:tcPr>
          <w:p w14:paraId="49F4777D"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LVA / Kirjaņenko</w:t>
            </w:r>
          </w:p>
        </w:tc>
        <w:tc>
          <w:tcPr>
            <w:tcW w:w="1120" w:type="dxa"/>
            <w:tcMar>
              <w:top w:w="113" w:type="dxa"/>
              <w:bottom w:w="113" w:type="dxa"/>
            </w:tcMar>
          </w:tcPr>
          <w:p w14:paraId="4298E35B"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39701/11</w:t>
            </w:r>
          </w:p>
        </w:tc>
        <w:tc>
          <w:tcPr>
            <w:tcW w:w="1334" w:type="dxa"/>
            <w:tcMar>
              <w:top w:w="113" w:type="dxa"/>
              <w:left w:w="0" w:type="dxa"/>
              <w:bottom w:w="113" w:type="dxa"/>
              <w:right w:w="0" w:type="dxa"/>
            </w:tcMar>
          </w:tcPr>
          <w:p w14:paraId="7E56F7F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19/07/2018</w:t>
            </w:r>
          </w:p>
          <w:p w14:paraId="6972C93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19/07/2018</w:t>
            </w:r>
          </w:p>
        </w:tc>
        <w:tc>
          <w:tcPr>
            <w:tcW w:w="3735" w:type="dxa"/>
            <w:tcMar>
              <w:top w:w="113" w:type="dxa"/>
              <w:bottom w:w="113" w:type="dxa"/>
            </w:tcMar>
          </w:tcPr>
          <w:p w14:paraId="739F308E"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D169A0B"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E6FFC3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0E485A0"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"http://hudoc.echr.coe.int/eng?i=001-194026"</w:instrText>
            </w:r>
            <w:r w:rsidRPr="0036720A">
              <w:rPr>
                <w:sz w:val="20"/>
                <w:szCs w:val="20"/>
                <w:lang w:val="fr-FR"/>
              </w:rPr>
              <w:fldChar w:fldCharType="separate"/>
            </w:r>
            <w:r w:rsidRPr="0036720A">
              <w:rPr>
                <w:rStyle w:val="Hyperlink"/>
                <w:b w:val="0"/>
                <w:bCs w:val="0"/>
                <w:sz w:val="20"/>
                <w:szCs w:val="20"/>
                <w:lang w:val="fr-FR"/>
              </w:rPr>
              <w:t>CM/ResDH(2019)</w:t>
            </w:r>
          </w:p>
          <w:p w14:paraId="79E715D3" w14:textId="77777777" w:rsidR="00C95B0E" w:rsidRPr="0036720A" w:rsidRDefault="00C95B0E" w:rsidP="00DC2867">
            <w:pPr>
              <w:jc w:val="center"/>
              <w:rPr>
                <w:sz w:val="20"/>
                <w:szCs w:val="20"/>
                <w:lang w:val="fr-FR"/>
              </w:rPr>
            </w:pPr>
            <w:r w:rsidRPr="0036720A">
              <w:rPr>
                <w:rStyle w:val="Hyperlink"/>
                <w:b w:val="0"/>
                <w:bCs w:val="0"/>
                <w:sz w:val="20"/>
                <w:szCs w:val="20"/>
                <w:lang w:val="fr-FR"/>
              </w:rPr>
              <w:t>144</w:t>
            </w:r>
            <w:r w:rsidRPr="0036720A">
              <w:rPr>
                <w:sz w:val="20"/>
                <w:szCs w:val="20"/>
                <w:lang w:val="fr-FR"/>
              </w:rPr>
              <w:fldChar w:fldCharType="end"/>
            </w:r>
          </w:p>
        </w:tc>
        <w:tc>
          <w:tcPr>
            <w:tcW w:w="1515" w:type="dxa"/>
            <w:tcMar>
              <w:top w:w="113" w:type="dxa"/>
              <w:bottom w:w="113" w:type="dxa"/>
            </w:tcMar>
          </w:tcPr>
          <w:p w14:paraId="313D438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Balakin et 22 autres affaires</w:t>
            </w:r>
          </w:p>
        </w:tc>
        <w:tc>
          <w:tcPr>
            <w:tcW w:w="1120" w:type="dxa"/>
            <w:tcMar>
              <w:top w:w="113" w:type="dxa"/>
              <w:bottom w:w="113" w:type="dxa"/>
            </w:tcMar>
          </w:tcPr>
          <w:p w14:paraId="16545FE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59474/11+</w:t>
            </w:r>
          </w:p>
        </w:tc>
        <w:tc>
          <w:tcPr>
            <w:tcW w:w="1334" w:type="dxa"/>
            <w:tcMar>
              <w:top w:w="113" w:type="dxa"/>
              <w:left w:w="0" w:type="dxa"/>
              <w:bottom w:w="113" w:type="dxa"/>
              <w:right w:w="0" w:type="dxa"/>
            </w:tcMar>
          </w:tcPr>
          <w:p w14:paraId="3DEFA37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09/12/2013</w:t>
            </w:r>
          </w:p>
          <w:p w14:paraId="2D5EECD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04/07/2013</w:t>
            </w:r>
          </w:p>
        </w:tc>
        <w:tc>
          <w:tcPr>
            <w:tcW w:w="3735" w:type="dxa"/>
            <w:tcMar>
              <w:top w:w="113" w:type="dxa"/>
              <w:bottom w:w="113" w:type="dxa"/>
            </w:tcMar>
          </w:tcPr>
          <w:p w14:paraId="2DAFC693"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4B61B52A"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06220A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92B189B" w14:textId="77777777" w:rsidR="00C95B0E" w:rsidRPr="0036720A" w:rsidRDefault="002C20EF" w:rsidP="00DC2867">
            <w:pPr>
              <w:jc w:val="center"/>
              <w:rPr>
                <w:b w:val="0"/>
                <w:sz w:val="20"/>
                <w:szCs w:val="20"/>
                <w:lang w:val="fr-FR"/>
              </w:rPr>
            </w:pPr>
            <w:hyperlink r:id="rId115" w:history="1">
              <w:r w:rsidR="00C95B0E" w:rsidRPr="0036720A">
                <w:rPr>
                  <w:rStyle w:val="Hyperlink"/>
                  <w:b w:val="0"/>
                  <w:bCs w:val="0"/>
                  <w:sz w:val="20"/>
                  <w:szCs w:val="20"/>
                  <w:lang w:val="fr-FR"/>
                </w:rPr>
                <w:t>CM/ResDH(2019)5</w:t>
              </w:r>
            </w:hyperlink>
          </w:p>
        </w:tc>
        <w:tc>
          <w:tcPr>
            <w:tcW w:w="1515" w:type="dxa"/>
            <w:tcMar>
              <w:top w:w="113" w:type="dxa"/>
              <w:bottom w:w="113" w:type="dxa"/>
            </w:tcMar>
          </w:tcPr>
          <w:p w14:paraId="755BB15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Cazacu</w:t>
            </w:r>
          </w:p>
        </w:tc>
        <w:tc>
          <w:tcPr>
            <w:tcW w:w="1120" w:type="dxa"/>
            <w:tcMar>
              <w:top w:w="113" w:type="dxa"/>
              <w:bottom w:w="113" w:type="dxa"/>
            </w:tcMar>
          </w:tcPr>
          <w:p w14:paraId="59AE8DC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40117/02</w:t>
            </w:r>
          </w:p>
        </w:tc>
        <w:tc>
          <w:tcPr>
            <w:tcW w:w="1334" w:type="dxa"/>
            <w:tcMar>
              <w:top w:w="113" w:type="dxa"/>
              <w:left w:w="0" w:type="dxa"/>
              <w:bottom w:w="113" w:type="dxa"/>
              <w:right w:w="0" w:type="dxa"/>
            </w:tcMar>
          </w:tcPr>
          <w:p w14:paraId="1881CFD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23/01/2008</w:t>
            </w:r>
          </w:p>
          <w:p w14:paraId="470FBFC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23/10/2007</w:t>
            </w:r>
          </w:p>
        </w:tc>
        <w:tc>
          <w:tcPr>
            <w:tcW w:w="3735" w:type="dxa"/>
            <w:tcMar>
              <w:top w:w="113" w:type="dxa"/>
              <w:bottom w:w="113" w:type="dxa"/>
            </w:tcMar>
          </w:tcPr>
          <w:p w14:paraId="423C159F"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16164BAE"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23740E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F8BD40C"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"http://hudoc.echr.coe.int/eng?i=001-194024"</w:instrText>
            </w:r>
            <w:r w:rsidRPr="0036720A">
              <w:rPr>
                <w:sz w:val="20"/>
                <w:szCs w:val="20"/>
                <w:lang w:val="fr-FR"/>
              </w:rPr>
              <w:fldChar w:fldCharType="separate"/>
            </w:r>
            <w:r w:rsidRPr="0036720A">
              <w:rPr>
                <w:rStyle w:val="Hyperlink"/>
                <w:b w:val="0"/>
                <w:bCs w:val="0"/>
                <w:sz w:val="20"/>
                <w:szCs w:val="20"/>
                <w:lang w:val="fr-FR"/>
              </w:rPr>
              <w:t>CM/ResDH(2019)</w:t>
            </w:r>
          </w:p>
          <w:p w14:paraId="3252DCDA" w14:textId="77777777" w:rsidR="00C95B0E" w:rsidRPr="0036720A" w:rsidRDefault="00C95B0E" w:rsidP="00DC2867">
            <w:pPr>
              <w:jc w:val="center"/>
              <w:rPr>
                <w:sz w:val="20"/>
                <w:szCs w:val="20"/>
                <w:lang w:val="fr-FR"/>
              </w:rPr>
            </w:pPr>
            <w:r w:rsidRPr="0036720A">
              <w:rPr>
                <w:rStyle w:val="Hyperlink"/>
                <w:b w:val="0"/>
                <w:bCs w:val="0"/>
                <w:sz w:val="20"/>
                <w:szCs w:val="20"/>
                <w:lang w:val="fr-FR"/>
              </w:rPr>
              <w:t>143</w:t>
            </w:r>
            <w:r w:rsidRPr="0036720A">
              <w:rPr>
                <w:sz w:val="20"/>
                <w:szCs w:val="20"/>
                <w:lang w:val="fr-FR"/>
              </w:rPr>
              <w:fldChar w:fldCharType="end"/>
            </w:r>
          </w:p>
        </w:tc>
        <w:tc>
          <w:tcPr>
            <w:tcW w:w="1515" w:type="dxa"/>
            <w:tcMar>
              <w:top w:w="113" w:type="dxa"/>
              <w:bottom w:w="113" w:type="dxa"/>
            </w:tcMar>
          </w:tcPr>
          <w:p w14:paraId="2FEF60D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Ceaicovschi et 3 autres affaires</w:t>
            </w:r>
          </w:p>
        </w:tc>
        <w:tc>
          <w:tcPr>
            <w:tcW w:w="1120" w:type="dxa"/>
            <w:tcMar>
              <w:top w:w="113" w:type="dxa"/>
              <w:bottom w:w="113" w:type="dxa"/>
            </w:tcMar>
          </w:tcPr>
          <w:p w14:paraId="0D6353E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37725/15+</w:t>
            </w:r>
          </w:p>
        </w:tc>
        <w:tc>
          <w:tcPr>
            <w:tcW w:w="1334" w:type="dxa"/>
            <w:tcMar>
              <w:top w:w="113" w:type="dxa"/>
              <w:left w:w="0" w:type="dxa"/>
              <w:bottom w:w="113" w:type="dxa"/>
              <w:right w:w="0" w:type="dxa"/>
            </w:tcMar>
          </w:tcPr>
          <w:p w14:paraId="3695998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05/06/2018</w:t>
            </w:r>
          </w:p>
          <w:p w14:paraId="2430CCF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05/06/2018</w:t>
            </w:r>
          </w:p>
        </w:tc>
        <w:tc>
          <w:tcPr>
            <w:tcW w:w="3735" w:type="dxa"/>
            <w:tcMar>
              <w:top w:w="113" w:type="dxa"/>
              <w:bottom w:w="113" w:type="dxa"/>
            </w:tcMar>
          </w:tcPr>
          <w:p w14:paraId="7F347E57"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r w:rsidRPr="00BA635D">
              <w:rPr>
                <w:i/>
                <w:iCs/>
                <w:lang w:val="fr-FR"/>
              </w:rPr>
              <w:t xml:space="preserve"> </w:t>
            </w:r>
            <w:r w:rsidRPr="00BA635D">
              <w:rPr>
                <w:rFonts w:cstheme="minorHAnsi"/>
                <w:b/>
                <w:i/>
                <w:iCs/>
                <w:color w:val="000000"/>
                <w:sz w:val="20"/>
                <w:szCs w:val="20"/>
                <w:lang w:val="fr-FR"/>
              </w:rPr>
              <w:t>Conditions de détention.</w:t>
            </w:r>
          </w:p>
        </w:tc>
        <w:tc>
          <w:tcPr>
            <w:tcW w:w="5196" w:type="dxa"/>
            <w:tcMar>
              <w:top w:w="113" w:type="dxa"/>
              <w:bottom w:w="113" w:type="dxa"/>
            </w:tcMar>
          </w:tcPr>
          <w:p w14:paraId="1BDFC28C"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CEF6C8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CC2127F" w14:textId="77777777" w:rsidR="00C95B0E" w:rsidRPr="0036720A" w:rsidRDefault="002C20EF" w:rsidP="00BC44CA">
            <w:pPr>
              <w:jc w:val="center"/>
              <w:rPr>
                <w:sz w:val="20"/>
                <w:szCs w:val="20"/>
                <w:lang w:val="fr-FR"/>
              </w:rPr>
            </w:pPr>
            <w:hyperlink r:id="rId116" w:history="1">
              <w:r w:rsidR="00C95B0E" w:rsidRPr="0036720A">
                <w:rPr>
                  <w:rStyle w:val="Hyperlink"/>
                  <w:b w:val="0"/>
                  <w:bCs w:val="0"/>
                  <w:sz w:val="20"/>
                  <w:szCs w:val="20"/>
                  <w:lang w:val="fr-FR"/>
                </w:rPr>
                <w:t>CM/ResDH(2019)239</w:t>
              </w:r>
            </w:hyperlink>
          </w:p>
        </w:tc>
        <w:tc>
          <w:tcPr>
            <w:tcW w:w="1515" w:type="dxa"/>
            <w:tcMar>
              <w:top w:w="113" w:type="dxa"/>
              <w:bottom w:w="113" w:type="dxa"/>
            </w:tcMar>
          </w:tcPr>
          <w:p w14:paraId="4C4C62AF"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Genderdoc-M</w:t>
            </w:r>
          </w:p>
        </w:tc>
        <w:tc>
          <w:tcPr>
            <w:tcW w:w="1120" w:type="dxa"/>
            <w:tcMar>
              <w:top w:w="113" w:type="dxa"/>
              <w:bottom w:w="113" w:type="dxa"/>
            </w:tcMar>
          </w:tcPr>
          <w:p w14:paraId="2972B78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9106/06</w:t>
            </w:r>
          </w:p>
        </w:tc>
        <w:tc>
          <w:tcPr>
            <w:tcW w:w="1334" w:type="dxa"/>
            <w:tcMar>
              <w:top w:w="113" w:type="dxa"/>
              <w:left w:w="0" w:type="dxa"/>
              <w:bottom w:w="113" w:type="dxa"/>
              <w:right w:w="0" w:type="dxa"/>
            </w:tcMar>
          </w:tcPr>
          <w:p w14:paraId="30F79BB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12/09/2012</w:t>
            </w:r>
          </w:p>
          <w:p w14:paraId="261DCE5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12/06/2012</w:t>
            </w:r>
          </w:p>
        </w:tc>
        <w:tc>
          <w:tcPr>
            <w:tcW w:w="3735" w:type="dxa"/>
            <w:tcMar>
              <w:top w:w="113" w:type="dxa"/>
              <w:bottom w:w="113" w:type="dxa"/>
            </w:tcMar>
          </w:tcPr>
          <w:p w14:paraId="6081BA0B"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 réunion</w:t>
            </w:r>
            <w:r>
              <w:rPr>
                <w:rFonts w:cstheme="minorHAnsi"/>
                <w:b/>
                <w:i/>
                <w:iCs/>
                <w:color w:val="000000"/>
                <w:sz w:val="20"/>
                <w:szCs w:val="20"/>
                <w:lang w:val="fr-FR"/>
              </w:rPr>
              <w:t xml:space="preserve"> : </w:t>
            </w:r>
            <w:r>
              <w:rPr>
                <w:rFonts w:cstheme="minorHAnsi"/>
                <w:bCs/>
                <w:i/>
                <w:iCs/>
                <w:color w:val="000000"/>
                <w:sz w:val="20"/>
                <w:szCs w:val="20"/>
                <w:lang w:val="fr-FR"/>
              </w:rPr>
              <w:t>i</w:t>
            </w:r>
            <w:r w:rsidRPr="00D03867">
              <w:rPr>
                <w:rFonts w:cstheme="minorHAnsi"/>
                <w:bCs/>
                <w:i/>
                <w:iCs/>
                <w:color w:val="000000"/>
                <w:sz w:val="20"/>
                <w:szCs w:val="20"/>
                <w:lang w:val="fr-FR"/>
              </w:rPr>
              <w:t>nterdiction illégale d'une manifestation pour encourager les lois de protection des minorités sexuelles contre la discrimination et absence de raisons claires pour l'interdiction</w:t>
            </w:r>
            <w:r>
              <w:rPr>
                <w:rFonts w:cstheme="minorHAnsi"/>
                <w:bCs/>
                <w:i/>
                <w:iCs/>
                <w:color w:val="000000"/>
                <w:sz w:val="20"/>
                <w:szCs w:val="20"/>
                <w:lang w:val="fr-FR"/>
              </w:rPr>
              <w:t xml:space="preserve"> </w:t>
            </w:r>
            <w:r w:rsidRPr="00D03867">
              <w:rPr>
                <w:rFonts w:cstheme="minorHAnsi"/>
                <w:bCs/>
                <w:i/>
                <w:iCs/>
                <w:color w:val="000000"/>
                <w:sz w:val="20"/>
                <w:szCs w:val="20"/>
                <w:lang w:val="fr-FR"/>
              </w:rPr>
              <w:t>; absence de recours effectif en raison du caractère post-hoc du recours judiciaire disponible</w:t>
            </w:r>
            <w:r>
              <w:rPr>
                <w:rFonts w:cstheme="minorHAnsi"/>
                <w:bCs/>
                <w:i/>
                <w:iCs/>
                <w:color w:val="000000"/>
                <w:sz w:val="20"/>
                <w:szCs w:val="20"/>
                <w:lang w:val="fr-FR"/>
              </w:rPr>
              <w:t xml:space="preserve"> </w:t>
            </w:r>
            <w:r w:rsidRPr="00D03867">
              <w:rPr>
                <w:rFonts w:cstheme="minorHAnsi"/>
                <w:bCs/>
                <w:i/>
                <w:iCs/>
                <w:color w:val="000000"/>
                <w:sz w:val="20"/>
                <w:szCs w:val="20"/>
                <w:lang w:val="fr-FR"/>
              </w:rPr>
              <w:t xml:space="preserve">; différence de traitement injustifiée en raison de la désapprobation des autorités à l'égard des manifestations </w:t>
            </w:r>
            <w:r>
              <w:rPr>
                <w:rFonts w:cstheme="minorHAnsi"/>
                <w:bCs/>
                <w:i/>
                <w:iCs/>
                <w:color w:val="000000"/>
                <w:sz w:val="20"/>
                <w:szCs w:val="20"/>
                <w:lang w:val="fr-FR"/>
              </w:rPr>
              <w:t>considérées comme</w:t>
            </w:r>
            <w:r w:rsidRPr="00D03867">
              <w:rPr>
                <w:rFonts w:cstheme="minorHAnsi"/>
                <w:bCs/>
                <w:i/>
                <w:iCs/>
                <w:color w:val="000000"/>
                <w:sz w:val="20"/>
                <w:szCs w:val="20"/>
                <w:lang w:val="fr-FR"/>
              </w:rPr>
              <w:t xml:space="preserve"> promouv</w:t>
            </w:r>
            <w:r>
              <w:rPr>
                <w:rFonts w:cstheme="minorHAnsi"/>
                <w:bCs/>
                <w:i/>
                <w:iCs/>
                <w:color w:val="000000"/>
                <w:sz w:val="20"/>
                <w:szCs w:val="20"/>
                <w:lang w:val="fr-FR"/>
              </w:rPr>
              <w:t>ant</w:t>
            </w:r>
            <w:r w:rsidRPr="00D03867">
              <w:rPr>
                <w:rFonts w:cstheme="minorHAnsi"/>
                <w:bCs/>
                <w:i/>
                <w:iCs/>
                <w:color w:val="000000"/>
                <w:sz w:val="20"/>
                <w:szCs w:val="20"/>
                <w:lang w:val="fr-FR"/>
              </w:rPr>
              <w:t xml:space="preserve"> l'homosexualité (articles 11, 13 en combinaison avec 11 et article 14 en combinaison avec 11)</w:t>
            </w:r>
          </w:p>
        </w:tc>
        <w:tc>
          <w:tcPr>
            <w:tcW w:w="5196" w:type="dxa"/>
            <w:tcMar>
              <w:top w:w="113" w:type="dxa"/>
              <w:bottom w:w="113" w:type="dxa"/>
            </w:tcMar>
          </w:tcPr>
          <w:p w14:paraId="6BCB1B0D" w14:textId="77777777" w:rsidR="00C95B0E" w:rsidRDefault="00C95B0E" w:rsidP="00D03867">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Pr>
                <w:bCs/>
                <w:iCs/>
                <w:sz w:val="20"/>
                <w:szCs w:val="20"/>
                <w:lang w:val="fr-FR"/>
              </w:rPr>
              <w:t>s</w:t>
            </w:r>
            <w:r w:rsidRPr="00D03867">
              <w:rPr>
                <w:bCs/>
                <w:iCs/>
                <w:sz w:val="20"/>
                <w:szCs w:val="20"/>
                <w:lang w:val="fr-FR"/>
              </w:rPr>
              <w:t>atisfaction équitable pour dommage matériel et moral et frais et dépens payé</w:t>
            </w:r>
            <w:r>
              <w:rPr>
                <w:bCs/>
                <w:iCs/>
                <w:sz w:val="20"/>
                <w:szCs w:val="20"/>
                <w:lang w:val="fr-FR"/>
              </w:rPr>
              <w:t>e</w:t>
            </w:r>
            <w:r w:rsidRPr="00D03867">
              <w:rPr>
                <w:bCs/>
                <w:iCs/>
                <w:sz w:val="20"/>
                <w:szCs w:val="20"/>
                <w:lang w:val="fr-FR"/>
              </w:rPr>
              <w:t>. L'ONG requérante a pu organiser des manifestations (marches de la fierté) sans restriction indue en 2016-2019 et avec une protection policière adéquate. Le Comité a encouragé les autorités à continuer dans la même veine pour des événements publics similaires à l'avenir.</w:t>
            </w:r>
          </w:p>
          <w:p w14:paraId="69D9A081" w14:textId="77777777" w:rsidR="00C95B0E" w:rsidRPr="0036720A" w:rsidRDefault="00C95B0E" w:rsidP="00D03867">
            <w:pPr>
              <w:jc w:val="both"/>
              <w:cnfStyle w:val="000000000000" w:firstRow="0" w:lastRow="0" w:firstColumn="0" w:lastColumn="0" w:oddVBand="0" w:evenVBand="0" w:oddHBand="0"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l</w:t>
            </w:r>
            <w:r w:rsidRPr="00D03867">
              <w:rPr>
                <w:bCs/>
                <w:iCs/>
                <w:sz w:val="20"/>
                <w:szCs w:val="20"/>
                <w:lang w:val="fr-FR"/>
              </w:rPr>
              <w:t>e cadre législatif concernant la tenue de réunions publiques et la protection contre la discrimination a été réformé et la pratique administrative pertinente a été modifiée. Un Conseil anti-discrimination a été créé en 2016. Les propositions législatives visant à interdire la «</w:t>
            </w:r>
            <w:r>
              <w:rPr>
                <w:bCs/>
                <w:iCs/>
                <w:sz w:val="20"/>
                <w:szCs w:val="20"/>
                <w:lang w:val="fr-FR"/>
              </w:rPr>
              <w:t xml:space="preserve"> </w:t>
            </w:r>
            <w:r w:rsidRPr="00D03867">
              <w:rPr>
                <w:bCs/>
                <w:iCs/>
                <w:sz w:val="20"/>
                <w:szCs w:val="20"/>
                <w:lang w:val="fr-FR"/>
              </w:rPr>
              <w:t>propagande d'homosexualité</w:t>
            </w:r>
            <w:r>
              <w:rPr>
                <w:bCs/>
                <w:iCs/>
                <w:sz w:val="20"/>
                <w:szCs w:val="20"/>
                <w:lang w:val="fr-FR"/>
              </w:rPr>
              <w:t xml:space="preserve"> </w:t>
            </w:r>
            <w:r w:rsidRPr="00D03867">
              <w:rPr>
                <w:bCs/>
                <w:iCs/>
                <w:sz w:val="20"/>
                <w:szCs w:val="20"/>
                <w:lang w:val="fr-FR"/>
              </w:rPr>
              <w:t xml:space="preserve">» parmi les mineurs n'ont pas été adoptées par le Parlement et sont devenues caduques. Des actions de formation et de sensibilisation à destination </w:t>
            </w:r>
            <w:r w:rsidRPr="00D03867">
              <w:rPr>
                <w:bCs/>
                <w:iCs/>
                <w:sz w:val="20"/>
                <w:szCs w:val="20"/>
                <w:lang w:val="fr-FR"/>
              </w:rPr>
              <w:lastRenderedPageBreak/>
              <w:t>des acteurs concernés ont été organisées. Le Comité des Ministres a vivement encouragé les autorités à veiller à ce que, avant toute délibération au Parlement, tous les projets de loi, y compris ceux initiés directement par les parlementaires, soient systématiquement soumis à un examen approfondi de leur compatibilité avec la Convention et la jurisprudence de la Cour.</w:t>
            </w:r>
          </w:p>
        </w:tc>
      </w:tr>
      <w:tr w:rsidR="00C95B0E" w:rsidRPr="00983262" w14:paraId="53F4672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232D97" w14:textId="77777777" w:rsidR="00C95B0E" w:rsidRPr="0036720A" w:rsidRDefault="002C20EF" w:rsidP="00E64795">
            <w:pPr>
              <w:jc w:val="center"/>
              <w:rPr>
                <w:lang w:val="fr-FR"/>
              </w:rPr>
            </w:pPr>
            <w:hyperlink r:id="rId117" w:history="1">
              <w:r w:rsidR="00C95B0E" w:rsidRPr="0036720A">
                <w:rPr>
                  <w:rStyle w:val="Hyperlink"/>
                  <w:b w:val="0"/>
                  <w:bCs w:val="0"/>
                  <w:sz w:val="20"/>
                  <w:szCs w:val="20"/>
                  <w:lang w:val="fr-FR"/>
                </w:rPr>
                <w:t>CM/ResDH(2019)303</w:t>
              </w:r>
            </w:hyperlink>
          </w:p>
        </w:tc>
        <w:tc>
          <w:tcPr>
            <w:tcW w:w="1515" w:type="dxa"/>
            <w:tcMar>
              <w:top w:w="113" w:type="dxa"/>
              <w:bottom w:w="113" w:type="dxa"/>
            </w:tcMar>
          </w:tcPr>
          <w:p w14:paraId="2898DCB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Litschauer</w:t>
            </w:r>
          </w:p>
        </w:tc>
        <w:tc>
          <w:tcPr>
            <w:tcW w:w="1120" w:type="dxa"/>
            <w:tcMar>
              <w:top w:w="113" w:type="dxa"/>
              <w:bottom w:w="113" w:type="dxa"/>
            </w:tcMar>
          </w:tcPr>
          <w:p w14:paraId="0B5715D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25092/15</w:t>
            </w:r>
          </w:p>
        </w:tc>
        <w:tc>
          <w:tcPr>
            <w:tcW w:w="1334" w:type="dxa"/>
            <w:tcMar>
              <w:top w:w="113" w:type="dxa"/>
              <w:left w:w="0" w:type="dxa"/>
              <w:bottom w:w="113" w:type="dxa"/>
              <w:right w:w="0" w:type="dxa"/>
            </w:tcMar>
          </w:tcPr>
          <w:p w14:paraId="26ECD08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13/02/2019</w:t>
            </w:r>
          </w:p>
          <w:p w14:paraId="6608066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13/11/2018</w:t>
            </w:r>
          </w:p>
        </w:tc>
        <w:tc>
          <w:tcPr>
            <w:tcW w:w="3735" w:type="dxa"/>
            <w:tcMar>
              <w:top w:w="113" w:type="dxa"/>
              <w:bottom w:w="113" w:type="dxa"/>
            </w:tcMar>
          </w:tcPr>
          <w:p w14:paraId="5CEAB54C"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333A0591"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76AEFB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22687C7" w14:textId="77777777" w:rsidR="00C95B0E" w:rsidRPr="0036720A" w:rsidRDefault="002C20EF" w:rsidP="00E64795">
            <w:pPr>
              <w:jc w:val="center"/>
              <w:rPr>
                <w:lang w:val="fr-FR"/>
              </w:rPr>
            </w:pPr>
            <w:hyperlink r:id="rId118" w:history="1">
              <w:r w:rsidR="00C95B0E" w:rsidRPr="0036720A">
                <w:rPr>
                  <w:rStyle w:val="Hyperlink"/>
                  <w:b w:val="0"/>
                  <w:bCs w:val="0"/>
                  <w:sz w:val="20"/>
                  <w:szCs w:val="20"/>
                  <w:lang w:val="fr-FR"/>
                </w:rPr>
                <w:t>CM/ResDH(2019)314</w:t>
              </w:r>
            </w:hyperlink>
          </w:p>
        </w:tc>
        <w:tc>
          <w:tcPr>
            <w:tcW w:w="1515" w:type="dxa"/>
            <w:tcMar>
              <w:top w:w="113" w:type="dxa"/>
              <w:bottom w:w="113" w:type="dxa"/>
            </w:tcMar>
          </w:tcPr>
          <w:p w14:paraId="7B33CF1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Oferta Plus SRL</w:t>
            </w:r>
          </w:p>
        </w:tc>
        <w:tc>
          <w:tcPr>
            <w:tcW w:w="1120" w:type="dxa"/>
            <w:tcMar>
              <w:top w:w="113" w:type="dxa"/>
              <w:bottom w:w="113" w:type="dxa"/>
            </w:tcMar>
          </w:tcPr>
          <w:p w14:paraId="0D9D3BA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14385/04</w:t>
            </w:r>
          </w:p>
        </w:tc>
        <w:tc>
          <w:tcPr>
            <w:tcW w:w="1334" w:type="dxa"/>
            <w:tcMar>
              <w:top w:w="113" w:type="dxa"/>
              <w:left w:w="0" w:type="dxa"/>
              <w:bottom w:w="113" w:type="dxa"/>
              <w:right w:w="0" w:type="dxa"/>
            </w:tcMar>
          </w:tcPr>
          <w:p w14:paraId="6405CDB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23/05/2007</w:t>
            </w:r>
          </w:p>
          <w:p w14:paraId="4DB25FE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19/12/2006</w:t>
            </w:r>
          </w:p>
          <w:p w14:paraId="4F15895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D70CE">
              <w:rPr>
                <w:rFonts w:cstheme="minorHAnsi"/>
                <w:sz w:val="20"/>
                <w:szCs w:val="20"/>
                <w:lang w:val="fr-FR"/>
              </w:rPr>
              <w:t xml:space="preserve">(fond) </w:t>
            </w:r>
            <w:r w:rsidRPr="0036720A">
              <w:rPr>
                <w:rFonts w:cstheme="minorHAnsi"/>
                <w:b/>
                <w:sz w:val="20"/>
                <w:szCs w:val="20"/>
                <w:lang w:val="fr-FR"/>
              </w:rPr>
              <w:t>07/07/2008</w:t>
            </w:r>
          </w:p>
          <w:p w14:paraId="0841B9F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12/02/2008</w:t>
            </w:r>
          </w:p>
          <w:p w14:paraId="5C876AB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D70CE">
              <w:rPr>
                <w:rFonts w:cstheme="minorHAnsi"/>
                <w:sz w:val="20"/>
                <w:szCs w:val="20"/>
                <w:lang w:val="fr-FR"/>
              </w:rPr>
              <w:t>(satisfaction équitable)</w:t>
            </w:r>
          </w:p>
        </w:tc>
        <w:tc>
          <w:tcPr>
            <w:tcW w:w="3735" w:type="dxa"/>
            <w:tcMar>
              <w:top w:w="113" w:type="dxa"/>
              <w:bottom w:w="113" w:type="dxa"/>
            </w:tcMar>
          </w:tcPr>
          <w:p w14:paraId="52165E66"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 Droit à une requête individuelle.</w:t>
            </w:r>
          </w:p>
          <w:p w14:paraId="3F30606C"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p>
          <w:p w14:paraId="3DEFE241"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p>
        </w:tc>
        <w:tc>
          <w:tcPr>
            <w:tcW w:w="5196" w:type="dxa"/>
            <w:tcMar>
              <w:top w:w="113" w:type="dxa"/>
              <w:bottom w:w="113" w:type="dxa"/>
            </w:tcMar>
          </w:tcPr>
          <w:p w14:paraId="36C7BB58"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158F41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C7C1E85"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"http://hudoc.echr.coe.int/eng?i=001-193273"</w:instrText>
            </w:r>
            <w:r w:rsidRPr="0036720A">
              <w:rPr>
                <w:sz w:val="20"/>
                <w:szCs w:val="20"/>
                <w:lang w:val="fr-FR"/>
              </w:rPr>
              <w:fldChar w:fldCharType="separate"/>
            </w:r>
            <w:r w:rsidRPr="0036720A">
              <w:rPr>
                <w:rStyle w:val="Hyperlink"/>
                <w:b w:val="0"/>
                <w:bCs w:val="0"/>
                <w:sz w:val="20"/>
                <w:szCs w:val="20"/>
                <w:lang w:val="fr-FR"/>
              </w:rPr>
              <w:t>CM/ResDH(2019)</w:t>
            </w:r>
          </w:p>
          <w:p w14:paraId="50ABADA1"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110</w:t>
            </w:r>
            <w:r w:rsidRPr="0036720A">
              <w:rPr>
                <w:sz w:val="20"/>
                <w:szCs w:val="20"/>
                <w:lang w:val="fr-FR"/>
              </w:rPr>
              <w:fldChar w:fldCharType="end"/>
            </w:r>
          </w:p>
        </w:tc>
        <w:tc>
          <w:tcPr>
            <w:tcW w:w="1515" w:type="dxa"/>
            <w:tcMar>
              <w:top w:w="113" w:type="dxa"/>
              <w:bottom w:w="113" w:type="dxa"/>
            </w:tcMar>
          </w:tcPr>
          <w:p w14:paraId="6530E71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Sultan</w:t>
            </w:r>
          </w:p>
        </w:tc>
        <w:tc>
          <w:tcPr>
            <w:tcW w:w="1120" w:type="dxa"/>
            <w:tcMar>
              <w:top w:w="113" w:type="dxa"/>
              <w:bottom w:w="113" w:type="dxa"/>
            </w:tcMar>
          </w:tcPr>
          <w:p w14:paraId="201EED0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17047/07</w:t>
            </w:r>
          </w:p>
        </w:tc>
        <w:tc>
          <w:tcPr>
            <w:tcW w:w="1334" w:type="dxa"/>
            <w:tcMar>
              <w:top w:w="113" w:type="dxa"/>
              <w:left w:w="0" w:type="dxa"/>
              <w:bottom w:w="113" w:type="dxa"/>
              <w:right w:w="0" w:type="dxa"/>
            </w:tcMar>
          </w:tcPr>
          <w:p w14:paraId="5D78B0F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05/09/2018</w:t>
            </w:r>
          </w:p>
          <w:p w14:paraId="7A29B1C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05/06/2018</w:t>
            </w:r>
          </w:p>
        </w:tc>
        <w:tc>
          <w:tcPr>
            <w:tcW w:w="3735" w:type="dxa"/>
            <w:tcMar>
              <w:top w:w="113" w:type="dxa"/>
              <w:bottom w:w="113" w:type="dxa"/>
            </w:tcMar>
          </w:tcPr>
          <w:p w14:paraId="2C95BBB1"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74E4926"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D7ADD1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C992CE3" w14:textId="77777777" w:rsidR="00C95B0E" w:rsidRPr="0036720A" w:rsidRDefault="002C20EF" w:rsidP="00E64795">
            <w:pPr>
              <w:jc w:val="center"/>
              <w:rPr>
                <w:lang w:val="fr-FR"/>
              </w:rPr>
            </w:pPr>
            <w:hyperlink r:id="rId119" w:history="1">
              <w:r w:rsidR="00C95B0E" w:rsidRPr="0036720A">
                <w:rPr>
                  <w:rStyle w:val="Hyperlink"/>
                  <w:b w:val="0"/>
                  <w:bCs w:val="0"/>
                  <w:sz w:val="20"/>
                  <w:szCs w:val="20"/>
                  <w:lang w:val="fr-FR"/>
                </w:rPr>
                <w:t>CM/ResDH(2019)304</w:t>
              </w:r>
            </w:hyperlink>
          </w:p>
        </w:tc>
        <w:tc>
          <w:tcPr>
            <w:tcW w:w="1515" w:type="dxa"/>
            <w:tcMar>
              <w:top w:w="113" w:type="dxa"/>
              <w:bottom w:w="113" w:type="dxa"/>
            </w:tcMar>
          </w:tcPr>
          <w:p w14:paraId="0B5BD71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MDA / Tiramavia S.R.L. </w:t>
            </w:r>
            <w:r w:rsidRPr="00EC3221">
              <w:rPr>
                <w:rFonts w:cstheme="minorHAnsi"/>
                <w:b/>
                <w:sz w:val="20"/>
                <w:szCs w:val="20"/>
                <w:lang w:val="fr-FR"/>
              </w:rPr>
              <w:t>et autres</w:t>
            </w:r>
            <w:r w:rsidRPr="0036720A">
              <w:rPr>
                <w:rFonts w:cstheme="minorHAnsi"/>
                <w:b/>
                <w:sz w:val="20"/>
                <w:szCs w:val="20"/>
                <w:lang w:val="fr-FR"/>
              </w:rPr>
              <w:t xml:space="preserve"> </w:t>
            </w:r>
            <w:r w:rsidRPr="00B36D09">
              <w:rPr>
                <w:rFonts w:cstheme="minorHAnsi"/>
                <w:b/>
                <w:sz w:val="20"/>
                <w:szCs w:val="20"/>
                <w:lang w:val="fr-FR"/>
              </w:rPr>
              <w:t>et 1 autre affaire</w:t>
            </w:r>
          </w:p>
        </w:tc>
        <w:tc>
          <w:tcPr>
            <w:tcW w:w="1120" w:type="dxa"/>
            <w:tcMar>
              <w:top w:w="113" w:type="dxa"/>
              <w:bottom w:w="113" w:type="dxa"/>
            </w:tcMar>
          </w:tcPr>
          <w:p w14:paraId="5D57199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54115/09+</w:t>
            </w:r>
          </w:p>
        </w:tc>
        <w:tc>
          <w:tcPr>
            <w:tcW w:w="1334" w:type="dxa"/>
            <w:tcMar>
              <w:top w:w="113" w:type="dxa"/>
              <w:left w:w="0" w:type="dxa"/>
              <w:bottom w:w="113" w:type="dxa"/>
              <w:right w:w="0" w:type="dxa"/>
            </w:tcMar>
          </w:tcPr>
          <w:p w14:paraId="717CC0D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04/12/2018</w:t>
            </w:r>
          </w:p>
          <w:p w14:paraId="59FDF66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04/09/2018</w:t>
            </w:r>
          </w:p>
        </w:tc>
        <w:tc>
          <w:tcPr>
            <w:tcW w:w="3735" w:type="dxa"/>
            <w:tcMar>
              <w:top w:w="113" w:type="dxa"/>
              <w:bottom w:w="113" w:type="dxa"/>
            </w:tcMar>
          </w:tcPr>
          <w:p w14:paraId="7EE2BD95"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5B8FFA1C"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CE5E0F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816C51" w14:textId="77777777" w:rsidR="00C95B0E" w:rsidRPr="0036720A" w:rsidRDefault="002C20EF" w:rsidP="00E64795">
            <w:pPr>
              <w:jc w:val="center"/>
              <w:rPr>
                <w:lang w:val="fr-FR"/>
              </w:rPr>
            </w:pPr>
            <w:hyperlink r:id="rId120" w:history="1">
              <w:r w:rsidR="00C95B0E" w:rsidRPr="0036720A">
                <w:rPr>
                  <w:rStyle w:val="Hyperlink"/>
                  <w:b w:val="0"/>
                  <w:bCs w:val="0"/>
                  <w:sz w:val="20"/>
                  <w:szCs w:val="20"/>
                  <w:lang w:val="fr-FR"/>
                </w:rPr>
                <w:t>CM/ResDH(2019)302</w:t>
              </w:r>
            </w:hyperlink>
          </w:p>
        </w:tc>
        <w:tc>
          <w:tcPr>
            <w:tcW w:w="1515" w:type="dxa"/>
            <w:tcMar>
              <w:top w:w="113" w:type="dxa"/>
              <w:bottom w:w="113" w:type="dxa"/>
            </w:tcMar>
          </w:tcPr>
          <w:p w14:paraId="59251D8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MDA / Topal</w:t>
            </w:r>
          </w:p>
        </w:tc>
        <w:tc>
          <w:tcPr>
            <w:tcW w:w="1120" w:type="dxa"/>
            <w:tcMar>
              <w:top w:w="113" w:type="dxa"/>
              <w:bottom w:w="113" w:type="dxa"/>
            </w:tcMar>
          </w:tcPr>
          <w:p w14:paraId="7FEB273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12257/06</w:t>
            </w:r>
          </w:p>
        </w:tc>
        <w:tc>
          <w:tcPr>
            <w:tcW w:w="1334" w:type="dxa"/>
            <w:tcMar>
              <w:top w:w="113" w:type="dxa"/>
              <w:left w:w="0" w:type="dxa"/>
              <w:bottom w:w="113" w:type="dxa"/>
              <w:right w:w="0" w:type="dxa"/>
            </w:tcMar>
          </w:tcPr>
          <w:p w14:paraId="7B4CABB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03/10/2018</w:t>
            </w:r>
          </w:p>
          <w:p w14:paraId="47648EF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03/07/2018</w:t>
            </w:r>
          </w:p>
        </w:tc>
        <w:tc>
          <w:tcPr>
            <w:tcW w:w="3735" w:type="dxa"/>
            <w:tcMar>
              <w:top w:w="113" w:type="dxa"/>
              <w:bottom w:w="113" w:type="dxa"/>
            </w:tcMar>
          </w:tcPr>
          <w:p w14:paraId="77CE04A1"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5947F56"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EF7DDF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9F4D5C0" w14:textId="77777777" w:rsidR="00C95B0E" w:rsidRPr="0036720A" w:rsidRDefault="002C20EF" w:rsidP="00E64795">
            <w:pPr>
              <w:jc w:val="center"/>
              <w:rPr>
                <w:lang w:val="fr-FR"/>
              </w:rPr>
            </w:pPr>
            <w:hyperlink r:id="rId121" w:history="1">
              <w:r w:rsidR="00C95B0E" w:rsidRPr="0036720A">
                <w:rPr>
                  <w:rStyle w:val="Hyperlink"/>
                  <w:b w:val="0"/>
                  <w:bCs w:val="0"/>
                  <w:sz w:val="20"/>
                  <w:szCs w:val="20"/>
                  <w:lang w:val="fr-FR"/>
                </w:rPr>
                <w:t>CM/ResDH(2019)301</w:t>
              </w:r>
            </w:hyperlink>
          </w:p>
        </w:tc>
        <w:tc>
          <w:tcPr>
            <w:tcW w:w="1515" w:type="dxa"/>
            <w:tcMar>
              <w:top w:w="113" w:type="dxa"/>
              <w:bottom w:w="113" w:type="dxa"/>
            </w:tcMar>
          </w:tcPr>
          <w:p w14:paraId="00B8F50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Andonoski</w:t>
            </w:r>
          </w:p>
        </w:tc>
        <w:tc>
          <w:tcPr>
            <w:tcW w:w="1120" w:type="dxa"/>
            <w:tcMar>
              <w:top w:w="113" w:type="dxa"/>
              <w:bottom w:w="113" w:type="dxa"/>
            </w:tcMar>
          </w:tcPr>
          <w:p w14:paraId="529DC67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16225/08</w:t>
            </w:r>
          </w:p>
        </w:tc>
        <w:tc>
          <w:tcPr>
            <w:tcW w:w="1334" w:type="dxa"/>
            <w:tcMar>
              <w:top w:w="113" w:type="dxa"/>
              <w:left w:w="0" w:type="dxa"/>
              <w:bottom w:w="113" w:type="dxa"/>
              <w:right w:w="0" w:type="dxa"/>
            </w:tcMar>
          </w:tcPr>
          <w:p w14:paraId="09D2CB4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17/12/2015</w:t>
            </w:r>
          </w:p>
          <w:p w14:paraId="76CD02C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17/09/2015</w:t>
            </w:r>
          </w:p>
        </w:tc>
        <w:tc>
          <w:tcPr>
            <w:tcW w:w="3735" w:type="dxa"/>
            <w:tcMar>
              <w:top w:w="113" w:type="dxa"/>
              <w:bottom w:w="113" w:type="dxa"/>
            </w:tcMar>
          </w:tcPr>
          <w:p w14:paraId="31F0C85D"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7D436EA0"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771A08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60B5806" w14:textId="77777777" w:rsidR="00C95B0E" w:rsidRPr="0036720A" w:rsidRDefault="002C20EF" w:rsidP="00E64795">
            <w:pPr>
              <w:jc w:val="center"/>
              <w:rPr>
                <w:lang w:val="fr-FR"/>
              </w:rPr>
            </w:pPr>
            <w:hyperlink r:id="rId122" w:history="1">
              <w:r w:rsidR="00C95B0E" w:rsidRPr="0036720A">
                <w:rPr>
                  <w:rStyle w:val="Hyperlink"/>
                  <w:b w:val="0"/>
                  <w:bCs w:val="0"/>
                  <w:sz w:val="20"/>
                  <w:szCs w:val="20"/>
                  <w:lang w:val="fr-FR"/>
                </w:rPr>
                <w:t>CM/ResDH(2019)316</w:t>
              </w:r>
            </w:hyperlink>
          </w:p>
        </w:tc>
        <w:tc>
          <w:tcPr>
            <w:tcW w:w="1515" w:type="dxa"/>
            <w:tcMar>
              <w:top w:w="113" w:type="dxa"/>
              <w:bottom w:w="113" w:type="dxa"/>
            </w:tcMar>
          </w:tcPr>
          <w:p w14:paraId="1C3CAB5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Boris Stojanovski</w:t>
            </w:r>
          </w:p>
        </w:tc>
        <w:tc>
          <w:tcPr>
            <w:tcW w:w="1120" w:type="dxa"/>
            <w:tcMar>
              <w:top w:w="113" w:type="dxa"/>
              <w:bottom w:w="113" w:type="dxa"/>
            </w:tcMar>
          </w:tcPr>
          <w:p w14:paraId="5E869F5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41916/04</w:t>
            </w:r>
          </w:p>
        </w:tc>
        <w:tc>
          <w:tcPr>
            <w:tcW w:w="1334" w:type="dxa"/>
            <w:tcMar>
              <w:top w:w="113" w:type="dxa"/>
              <w:left w:w="0" w:type="dxa"/>
              <w:bottom w:w="113" w:type="dxa"/>
              <w:right w:w="0" w:type="dxa"/>
            </w:tcMar>
          </w:tcPr>
          <w:p w14:paraId="6D9BD24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06/08/2010</w:t>
            </w:r>
          </w:p>
          <w:p w14:paraId="0DDEC96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06/05/2010</w:t>
            </w:r>
          </w:p>
        </w:tc>
        <w:tc>
          <w:tcPr>
            <w:tcW w:w="3735" w:type="dxa"/>
            <w:tcMar>
              <w:top w:w="113" w:type="dxa"/>
              <w:bottom w:w="113" w:type="dxa"/>
            </w:tcMar>
          </w:tcPr>
          <w:p w14:paraId="36E2607F"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59CB251"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0E33B1F"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27F904" w14:textId="77777777" w:rsidR="00C95B0E" w:rsidRPr="0036720A" w:rsidRDefault="002C20EF" w:rsidP="00E64795">
            <w:pPr>
              <w:jc w:val="center"/>
              <w:rPr>
                <w:b w:val="0"/>
                <w:sz w:val="20"/>
                <w:szCs w:val="20"/>
                <w:lang w:val="fr-FR"/>
              </w:rPr>
            </w:pPr>
            <w:hyperlink r:id="rId123" w:history="1">
              <w:r w:rsidR="00C95B0E" w:rsidRPr="0036720A">
                <w:rPr>
                  <w:rStyle w:val="Hyperlink"/>
                  <w:b w:val="0"/>
                  <w:bCs w:val="0"/>
                  <w:sz w:val="20"/>
                  <w:szCs w:val="20"/>
                  <w:lang w:val="fr-FR"/>
                </w:rPr>
                <w:t>CM/ResDH(2019)369</w:t>
              </w:r>
            </w:hyperlink>
          </w:p>
        </w:tc>
        <w:tc>
          <w:tcPr>
            <w:tcW w:w="1515" w:type="dxa"/>
            <w:tcMar>
              <w:top w:w="113" w:type="dxa"/>
              <w:bottom w:w="113" w:type="dxa"/>
            </w:tcMar>
          </w:tcPr>
          <w:p w14:paraId="7188DB1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El-Masri</w:t>
            </w:r>
          </w:p>
        </w:tc>
        <w:tc>
          <w:tcPr>
            <w:tcW w:w="1120" w:type="dxa"/>
            <w:tcMar>
              <w:top w:w="113" w:type="dxa"/>
              <w:bottom w:w="113" w:type="dxa"/>
            </w:tcMar>
          </w:tcPr>
          <w:p w14:paraId="2A4A6DA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39630/09</w:t>
            </w:r>
          </w:p>
        </w:tc>
        <w:tc>
          <w:tcPr>
            <w:tcW w:w="1334" w:type="dxa"/>
            <w:tcMar>
              <w:top w:w="113" w:type="dxa"/>
              <w:left w:w="0" w:type="dxa"/>
              <w:bottom w:w="113" w:type="dxa"/>
              <w:right w:w="0" w:type="dxa"/>
            </w:tcMar>
          </w:tcPr>
          <w:p w14:paraId="045E822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13/12/2012</w:t>
            </w:r>
          </w:p>
          <w:p w14:paraId="38B3F91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13/12/2012</w:t>
            </w:r>
          </w:p>
        </w:tc>
        <w:tc>
          <w:tcPr>
            <w:tcW w:w="3735" w:type="dxa"/>
            <w:tcMar>
              <w:top w:w="113" w:type="dxa"/>
              <w:bottom w:w="113" w:type="dxa"/>
            </w:tcMar>
          </w:tcPr>
          <w:p w14:paraId="6B68E3C4"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 Protection contre les mauvais traitements. Protection de la vie privée.</w:t>
            </w:r>
          </w:p>
        </w:tc>
        <w:tc>
          <w:tcPr>
            <w:tcW w:w="5196" w:type="dxa"/>
            <w:tcMar>
              <w:top w:w="113" w:type="dxa"/>
              <w:bottom w:w="113" w:type="dxa"/>
            </w:tcMar>
          </w:tcPr>
          <w:p w14:paraId="31F6B750"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5CC75B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86003E9"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"http://hudoc.echr.coe.int/eng?i=001-196057" </w:instrText>
            </w:r>
            <w:r w:rsidRPr="0036720A">
              <w:rPr>
                <w:sz w:val="20"/>
                <w:szCs w:val="20"/>
                <w:lang w:val="fr-FR"/>
              </w:rPr>
              <w:fldChar w:fldCharType="separate"/>
            </w:r>
            <w:r w:rsidRPr="0036720A">
              <w:rPr>
                <w:rStyle w:val="Hyperlink"/>
                <w:b w:val="0"/>
                <w:bCs w:val="0"/>
                <w:sz w:val="20"/>
                <w:szCs w:val="20"/>
                <w:lang w:val="fr-FR"/>
              </w:rPr>
              <w:t>CM/ResDH(2019)</w:t>
            </w:r>
          </w:p>
          <w:p w14:paraId="6682A77B" w14:textId="77777777" w:rsidR="00C95B0E" w:rsidRPr="0036720A" w:rsidRDefault="00C95B0E" w:rsidP="00BC44CA">
            <w:pPr>
              <w:jc w:val="center"/>
              <w:rPr>
                <w:b w:val="0"/>
                <w:sz w:val="20"/>
                <w:szCs w:val="20"/>
                <w:lang w:val="fr-FR"/>
              </w:rPr>
            </w:pPr>
            <w:r w:rsidRPr="0036720A">
              <w:rPr>
                <w:rStyle w:val="Hyperlink"/>
                <w:b w:val="0"/>
                <w:bCs w:val="0"/>
                <w:sz w:val="20"/>
                <w:szCs w:val="20"/>
                <w:lang w:val="fr-FR"/>
              </w:rPr>
              <w:t>193</w:t>
            </w:r>
            <w:r w:rsidRPr="0036720A">
              <w:rPr>
                <w:sz w:val="20"/>
                <w:szCs w:val="20"/>
                <w:lang w:val="fr-FR"/>
              </w:rPr>
              <w:fldChar w:fldCharType="end"/>
            </w:r>
          </w:p>
        </w:tc>
        <w:tc>
          <w:tcPr>
            <w:tcW w:w="1515" w:type="dxa"/>
            <w:tcMar>
              <w:top w:w="113" w:type="dxa"/>
              <w:bottom w:w="113" w:type="dxa"/>
            </w:tcMar>
          </w:tcPr>
          <w:p w14:paraId="3D600F7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Euromak Metal Doo</w:t>
            </w:r>
          </w:p>
        </w:tc>
        <w:tc>
          <w:tcPr>
            <w:tcW w:w="1120" w:type="dxa"/>
            <w:tcMar>
              <w:top w:w="113" w:type="dxa"/>
              <w:bottom w:w="113" w:type="dxa"/>
            </w:tcMar>
          </w:tcPr>
          <w:p w14:paraId="293E5D1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68039/14</w:t>
            </w:r>
          </w:p>
        </w:tc>
        <w:tc>
          <w:tcPr>
            <w:tcW w:w="1334" w:type="dxa"/>
            <w:tcMar>
              <w:top w:w="113" w:type="dxa"/>
              <w:left w:w="0" w:type="dxa"/>
              <w:bottom w:w="113" w:type="dxa"/>
              <w:right w:w="0" w:type="dxa"/>
            </w:tcMar>
          </w:tcPr>
          <w:p w14:paraId="5886F84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08/10/2018</w:t>
            </w:r>
          </w:p>
          <w:p w14:paraId="4CF088D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14/06/2018</w:t>
            </w:r>
          </w:p>
        </w:tc>
        <w:tc>
          <w:tcPr>
            <w:tcW w:w="3735" w:type="dxa"/>
            <w:tcMar>
              <w:top w:w="113" w:type="dxa"/>
              <w:bottom w:w="113" w:type="dxa"/>
            </w:tcMar>
          </w:tcPr>
          <w:p w14:paraId="42BED5BB"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r>
              <w:rPr>
                <w:rFonts w:cstheme="minorHAnsi"/>
                <w:b/>
                <w:i/>
                <w:iCs/>
                <w:color w:val="000000"/>
                <w:sz w:val="20"/>
                <w:szCs w:val="20"/>
                <w:lang w:val="fr-FR"/>
              </w:rPr>
              <w:t xml:space="preserve"> : </w:t>
            </w:r>
            <w:r>
              <w:rPr>
                <w:rFonts w:cstheme="minorHAnsi"/>
                <w:bCs/>
                <w:i/>
                <w:iCs/>
                <w:color w:val="000000"/>
                <w:sz w:val="20"/>
                <w:szCs w:val="20"/>
                <w:lang w:val="fr-FR"/>
              </w:rPr>
              <w:t>i</w:t>
            </w:r>
            <w:r w:rsidRPr="00052CC4">
              <w:rPr>
                <w:rFonts w:cstheme="minorHAnsi"/>
                <w:bCs/>
                <w:i/>
                <w:iCs/>
                <w:color w:val="000000"/>
                <w:sz w:val="20"/>
                <w:szCs w:val="20"/>
                <w:lang w:val="fr-FR"/>
              </w:rPr>
              <w:t xml:space="preserve">ngérence disproportionnée en raison de la privation de la société requérante du droit à déduction de la taxe sur la valeur ajoutée qu'elle avait payée sur </w:t>
            </w:r>
            <w:r>
              <w:rPr>
                <w:rFonts w:cstheme="minorHAnsi"/>
                <w:bCs/>
                <w:i/>
                <w:iCs/>
                <w:color w:val="000000"/>
                <w:sz w:val="20"/>
                <w:szCs w:val="20"/>
                <w:lang w:val="fr-FR"/>
              </w:rPr>
              <w:t>d</w:t>
            </w:r>
            <w:r w:rsidRPr="00052CC4">
              <w:rPr>
                <w:rFonts w:cstheme="minorHAnsi"/>
                <w:bCs/>
                <w:i/>
                <w:iCs/>
                <w:color w:val="000000"/>
                <w:sz w:val="20"/>
                <w:szCs w:val="20"/>
                <w:lang w:val="fr-FR"/>
              </w:rPr>
              <w:t>es marchandises reçues, en raison de circonstances indépendantes de sa volonté, à savoir le non-respect par ses «</w:t>
            </w:r>
            <w:r>
              <w:rPr>
                <w:rFonts w:cstheme="minorHAnsi"/>
                <w:bCs/>
                <w:i/>
                <w:iCs/>
                <w:color w:val="000000"/>
                <w:sz w:val="20"/>
                <w:szCs w:val="20"/>
                <w:lang w:val="fr-FR"/>
              </w:rPr>
              <w:t xml:space="preserve"> </w:t>
            </w:r>
            <w:r w:rsidRPr="00052CC4">
              <w:rPr>
                <w:rFonts w:cstheme="minorHAnsi"/>
                <w:bCs/>
                <w:i/>
                <w:iCs/>
                <w:color w:val="000000"/>
                <w:sz w:val="20"/>
                <w:szCs w:val="20"/>
                <w:lang w:val="fr-FR"/>
              </w:rPr>
              <w:t>fournisseurs</w:t>
            </w:r>
            <w:r>
              <w:rPr>
                <w:rFonts w:cstheme="minorHAnsi"/>
                <w:bCs/>
                <w:i/>
                <w:iCs/>
                <w:color w:val="000000"/>
                <w:sz w:val="20"/>
                <w:szCs w:val="20"/>
                <w:lang w:val="fr-FR"/>
              </w:rPr>
              <w:t xml:space="preserve"> </w:t>
            </w:r>
            <w:r w:rsidRPr="00052CC4">
              <w:rPr>
                <w:rFonts w:cstheme="minorHAnsi"/>
                <w:bCs/>
                <w:i/>
                <w:iCs/>
                <w:color w:val="000000"/>
                <w:sz w:val="20"/>
                <w:szCs w:val="20"/>
                <w:lang w:val="fr-FR"/>
              </w:rPr>
              <w:t>» de ses obligations fiscales. (Article 1 du Protocole n ° 1)</w:t>
            </w:r>
            <w:r w:rsidRPr="00BA635D">
              <w:rPr>
                <w:rFonts w:cstheme="minorHAnsi"/>
                <w:b/>
                <w:i/>
                <w:iCs/>
                <w:color w:val="000000"/>
                <w:sz w:val="20"/>
                <w:szCs w:val="20"/>
                <w:lang w:val="fr-FR"/>
              </w:rPr>
              <w:t xml:space="preserve"> </w:t>
            </w:r>
          </w:p>
        </w:tc>
        <w:tc>
          <w:tcPr>
            <w:tcW w:w="5196" w:type="dxa"/>
            <w:tcMar>
              <w:top w:w="113" w:type="dxa"/>
              <w:bottom w:w="113" w:type="dxa"/>
            </w:tcMar>
          </w:tcPr>
          <w:p w14:paraId="2E1A4C2A" w14:textId="77777777" w:rsidR="00C95B0E" w:rsidRDefault="00C95B0E" w:rsidP="00C53B60">
            <w:pPr>
              <w:jc w:val="both"/>
              <w:cnfStyle w:val="000000100000" w:firstRow="0" w:lastRow="0" w:firstColumn="0" w:lastColumn="0" w:oddVBand="0" w:evenVBand="0" w:oddHBand="1" w:evenHBand="0" w:firstRowFirstColumn="0" w:firstRowLastColumn="0" w:lastRowFirstColumn="0" w:lastRowLastColumn="0"/>
              <w:rPr>
                <w:bCs/>
                <w:iCs/>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sidRPr="00C53B60">
              <w:rPr>
                <w:bCs/>
                <w:iCs/>
                <w:sz w:val="20"/>
                <w:szCs w:val="20"/>
                <w:lang w:val="fr-FR"/>
              </w:rPr>
              <w:t xml:space="preserve">satisfaction équitable au titre du préjudice moral </w:t>
            </w:r>
            <w:r>
              <w:rPr>
                <w:bCs/>
                <w:iCs/>
                <w:sz w:val="20"/>
                <w:szCs w:val="20"/>
                <w:lang w:val="fr-FR"/>
              </w:rPr>
              <w:t>payée</w:t>
            </w:r>
            <w:r w:rsidRPr="00C53B60">
              <w:rPr>
                <w:bCs/>
                <w:iCs/>
                <w:sz w:val="20"/>
                <w:szCs w:val="20"/>
                <w:lang w:val="fr-FR"/>
              </w:rPr>
              <w:t xml:space="preserve">. Les actionnaires de la société requérante étaient autorisés à demander la réouverture de la procédure litigieuse. Cependant, ils n'ont pas saisi cette opportunité. En raison du manque de fonds sur le compte de la société requérante, le Bureau des revenus internes n'avait pas collecté d'argent sur la base des décisions </w:t>
            </w:r>
            <w:r>
              <w:rPr>
                <w:bCs/>
                <w:iCs/>
                <w:sz w:val="20"/>
                <w:szCs w:val="20"/>
                <w:lang w:val="fr-FR"/>
              </w:rPr>
              <w:t>contestées</w:t>
            </w:r>
            <w:r w:rsidRPr="00C53B60">
              <w:rPr>
                <w:bCs/>
                <w:iCs/>
                <w:sz w:val="20"/>
                <w:szCs w:val="20"/>
                <w:lang w:val="fr-FR"/>
              </w:rPr>
              <w:t>.</w:t>
            </w:r>
          </w:p>
          <w:p w14:paraId="41E8A9F2" w14:textId="77777777" w:rsidR="00C95B0E" w:rsidRPr="0036720A" w:rsidRDefault="00C95B0E" w:rsidP="00C53B60">
            <w:pPr>
              <w:jc w:val="both"/>
              <w:cnfStyle w:val="000000100000" w:firstRow="0" w:lastRow="0" w:firstColumn="0" w:lastColumn="0" w:oddVBand="0" w:evenVBand="0" w:oddHBand="1"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e</w:t>
            </w:r>
            <w:r w:rsidRPr="00C53B60">
              <w:rPr>
                <w:bCs/>
                <w:iCs/>
                <w:sz w:val="20"/>
                <w:szCs w:val="20"/>
                <w:lang w:val="fr-FR"/>
              </w:rPr>
              <w:t xml:space="preserve">n 2014, des modifications de la loi sur la </w:t>
            </w:r>
            <w:r>
              <w:rPr>
                <w:bCs/>
                <w:iCs/>
                <w:sz w:val="20"/>
                <w:szCs w:val="20"/>
                <w:lang w:val="fr-FR"/>
              </w:rPr>
              <w:t>TVA</w:t>
            </w:r>
            <w:r w:rsidRPr="00C53B60">
              <w:rPr>
                <w:bCs/>
                <w:iCs/>
                <w:sz w:val="20"/>
                <w:szCs w:val="20"/>
                <w:lang w:val="fr-FR"/>
              </w:rPr>
              <w:t xml:space="preserve"> ont introduit un mécanisme </w:t>
            </w:r>
            <w:r>
              <w:rPr>
                <w:bCs/>
                <w:iCs/>
                <w:sz w:val="20"/>
                <w:szCs w:val="20"/>
                <w:lang w:val="fr-FR"/>
              </w:rPr>
              <w:t>«</w:t>
            </w:r>
            <w:r w:rsidRPr="00C53B60">
              <w:rPr>
                <w:bCs/>
                <w:iCs/>
                <w:sz w:val="20"/>
                <w:szCs w:val="20"/>
                <w:lang w:val="fr-FR"/>
              </w:rPr>
              <w:t xml:space="preserve"> d’autoliquidation</w:t>
            </w:r>
            <w:r>
              <w:rPr>
                <w:bCs/>
                <w:iCs/>
                <w:sz w:val="20"/>
                <w:szCs w:val="20"/>
                <w:lang w:val="fr-FR"/>
              </w:rPr>
              <w:t xml:space="preserve"> </w:t>
            </w:r>
            <w:r w:rsidRPr="00C53B60">
              <w:rPr>
                <w:bCs/>
                <w:iCs/>
                <w:sz w:val="20"/>
                <w:szCs w:val="20"/>
                <w:lang w:val="fr-FR"/>
              </w:rPr>
              <w:t>» transférant la responsabilité du rapport de transaction TVA du fournisseur au destinataire d'un bien ou d'un service. Dans la facture adressée au destinataire, le fournisseur doit indiquer «</w:t>
            </w:r>
            <w:r>
              <w:rPr>
                <w:bCs/>
                <w:iCs/>
                <w:sz w:val="20"/>
                <w:szCs w:val="20"/>
                <w:lang w:val="fr-FR"/>
              </w:rPr>
              <w:t xml:space="preserve"> </w:t>
            </w:r>
            <w:r w:rsidRPr="00C53B60">
              <w:rPr>
                <w:bCs/>
                <w:iCs/>
                <w:sz w:val="20"/>
                <w:szCs w:val="20"/>
                <w:lang w:val="fr-FR"/>
              </w:rPr>
              <w:t xml:space="preserve">transfert </w:t>
            </w:r>
            <w:r>
              <w:rPr>
                <w:bCs/>
                <w:iCs/>
                <w:sz w:val="20"/>
                <w:szCs w:val="20"/>
                <w:lang w:val="fr-FR"/>
              </w:rPr>
              <w:t>d’</w:t>
            </w:r>
            <w:r w:rsidRPr="00C53B60">
              <w:rPr>
                <w:bCs/>
                <w:iCs/>
                <w:sz w:val="20"/>
                <w:szCs w:val="20"/>
                <w:lang w:val="fr-FR"/>
              </w:rPr>
              <w:t>assujettissement à l'impôt</w:t>
            </w:r>
            <w:r>
              <w:rPr>
                <w:bCs/>
                <w:iCs/>
                <w:sz w:val="20"/>
                <w:szCs w:val="20"/>
                <w:lang w:val="fr-FR"/>
              </w:rPr>
              <w:t xml:space="preserve"> </w:t>
            </w:r>
            <w:r w:rsidRPr="00C53B60">
              <w:rPr>
                <w:bCs/>
                <w:iCs/>
                <w:sz w:val="20"/>
                <w:szCs w:val="20"/>
                <w:lang w:val="fr-FR"/>
              </w:rPr>
              <w:t xml:space="preserve">». Le destinataire est alors tenu de calculer et de déclarer la TVA. Ce mécanisme est applicable, entre autres, aux biens et services tels que les déchets, les déchets industriels et non industriels, les déchets qui peuvent être recyclés et les déchets partiellement traités </w:t>
            </w:r>
            <w:r>
              <w:rPr>
                <w:bCs/>
                <w:iCs/>
                <w:sz w:val="20"/>
                <w:szCs w:val="20"/>
                <w:lang w:val="fr-FR"/>
              </w:rPr>
              <w:t>gér</w:t>
            </w:r>
            <w:r w:rsidRPr="00C53B60">
              <w:rPr>
                <w:bCs/>
                <w:iCs/>
                <w:sz w:val="20"/>
                <w:szCs w:val="20"/>
                <w:lang w:val="fr-FR"/>
              </w:rPr>
              <w:t>és par la société requérante.</w:t>
            </w:r>
            <w:r w:rsidRPr="00C53B60">
              <w:rPr>
                <w:lang w:val="fr-FR"/>
              </w:rPr>
              <w:t xml:space="preserve"> </w:t>
            </w:r>
            <w:r w:rsidRPr="00C53B60">
              <w:rPr>
                <w:bCs/>
                <w:iCs/>
                <w:sz w:val="20"/>
                <w:szCs w:val="20"/>
                <w:lang w:val="fr-FR"/>
              </w:rPr>
              <w:t xml:space="preserve">La Commission interdépartementale pour l'exécution des arrêts de la CEDH a adopté les recommandations visant à encourager le Tribunal administratif supérieur, le Tribunal administratif, le </w:t>
            </w:r>
            <w:r>
              <w:rPr>
                <w:bCs/>
                <w:iCs/>
                <w:sz w:val="20"/>
                <w:szCs w:val="20"/>
                <w:lang w:val="fr-FR"/>
              </w:rPr>
              <w:t>m</w:t>
            </w:r>
            <w:r w:rsidRPr="00C53B60">
              <w:rPr>
                <w:bCs/>
                <w:iCs/>
                <w:sz w:val="20"/>
                <w:szCs w:val="20"/>
                <w:lang w:val="fr-FR"/>
              </w:rPr>
              <w:t xml:space="preserve">inistère des </w:t>
            </w:r>
            <w:r>
              <w:rPr>
                <w:bCs/>
                <w:iCs/>
                <w:sz w:val="20"/>
                <w:szCs w:val="20"/>
                <w:lang w:val="fr-FR"/>
              </w:rPr>
              <w:t>F</w:t>
            </w:r>
            <w:r w:rsidRPr="00C53B60">
              <w:rPr>
                <w:bCs/>
                <w:iCs/>
                <w:sz w:val="20"/>
                <w:szCs w:val="20"/>
                <w:lang w:val="fr-FR"/>
              </w:rPr>
              <w:t xml:space="preserve">inances et </w:t>
            </w:r>
            <w:r>
              <w:rPr>
                <w:bCs/>
                <w:iCs/>
                <w:sz w:val="20"/>
                <w:szCs w:val="20"/>
                <w:lang w:val="fr-FR"/>
              </w:rPr>
              <w:t>le Bureau</w:t>
            </w:r>
            <w:r w:rsidRPr="00C53B60">
              <w:rPr>
                <w:bCs/>
                <w:iCs/>
                <w:sz w:val="20"/>
                <w:szCs w:val="20"/>
                <w:lang w:val="fr-FR"/>
              </w:rPr>
              <w:t xml:space="preserve"> des recettes publiques à prendre des décisions conformément aux présentes conclusions ainsi qu'à encourager </w:t>
            </w:r>
            <w:r>
              <w:rPr>
                <w:bCs/>
                <w:iCs/>
                <w:sz w:val="20"/>
                <w:szCs w:val="20"/>
                <w:lang w:val="fr-FR"/>
              </w:rPr>
              <w:t>l’École de la magistrature</w:t>
            </w:r>
            <w:r w:rsidRPr="00C53B60">
              <w:rPr>
                <w:bCs/>
                <w:iCs/>
                <w:sz w:val="20"/>
                <w:szCs w:val="20"/>
                <w:lang w:val="fr-FR"/>
              </w:rPr>
              <w:t xml:space="preserve"> et les procureurs </w:t>
            </w:r>
            <w:r>
              <w:rPr>
                <w:bCs/>
                <w:iCs/>
                <w:sz w:val="20"/>
                <w:szCs w:val="20"/>
                <w:lang w:val="fr-FR"/>
              </w:rPr>
              <w:t>à</w:t>
            </w:r>
            <w:r w:rsidRPr="00C53B60">
              <w:rPr>
                <w:bCs/>
                <w:iCs/>
                <w:sz w:val="20"/>
                <w:szCs w:val="20"/>
                <w:lang w:val="fr-FR"/>
              </w:rPr>
              <w:t xml:space="preserve"> organiser des formations sur les thèmes de la procédure fiscale et des lois fiscales. L'arrêt a été publié, traduit et diffusé.</w:t>
            </w:r>
          </w:p>
        </w:tc>
      </w:tr>
      <w:tr w:rsidR="00C95B0E" w:rsidRPr="00983262" w14:paraId="0942CA3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FCCCE49"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"http://hudoc.echr.coe.int/eng?i=001-196054" </w:instrText>
            </w:r>
            <w:r w:rsidRPr="0036720A">
              <w:rPr>
                <w:sz w:val="20"/>
                <w:szCs w:val="20"/>
                <w:lang w:val="fr-FR"/>
              </w:rPr>
              <w:fldChar w:fldCharType="separate"/>
            </w:r>
            <w:r w:rsidRPr="0036720A">
              <w:rPr>
                <w:rStyle w:val="Hyperlink"/>
                <w:b w:val="0"/>
                <w:bCs w:val="0"/>
                <w:sz w:val="20"/>
                <w:szCs w:val="20"/>
                <w:lang w:val="fr-FR"/>
              </w:rPr>
              <w:t>CM/ResDH(2019)</w:t>
            </w:r>
          </w:p>
          <w:p w14:paraId="4F12BA6F" w14:textId="77777777" w:rsidR="00C95B0E" w:rsidRPr="0036720A" w:rsidRDefault="00C95B0E" w:rsidP="00BC44CA">
            <w:pPr>
              <w:jc w:val="center"/>
              <w:rPr>
                <w:b w:val="0"/>
                <w:sz w:val="20"/>
                <w:szCs w:val="20"/>
                <w:lang w:val="fr-FR"/>
              </w:rPr>
            </w:pPr>
            <w:r w:rsidRPr="0036720A">
              <w:rPr>
                <w:rStyle w:val="Hyperlink"/>
                <w:b w:val="0"/>
                <w:bCs w:val="0"/>
                <w:sz w:val="20"/>
                <w:szCs w:val="20"/>
                <w:lang w:val="fr-FR"/>
              </w:rPr>
              <w:t>192</w:t>
            </w:r>
            <w:r w:rsidRPr="0036720A">
              <w:rPr>
                <w:sz w:val="20"/>
                <w:szCs w:val="20"/>
                <w:lang w:val="fr-FR"/>
              </w:rPr>
              <w:fldChar w:fldCharType="end"/>
            </w:r>
          </w:p>
        </w:tc>
        <w:tc>
          <w:tcPr>
            <w:tcW w:w="1515" w:type="dxa"/>
            <w:tcMar>
              <w:top w:w="113" w:type="dxa"/>
              <w:bottom w:w="113" w:type="dxa"/>
            </w:tcMar>
          </w:tcPr>
          <w:p w14:paraId="1C870E17"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Ljatifi</w:t>
            </w:r>
          </w:p>
        </w:tc>
        <w:tc>
          <w:tcPr>
            <w:tcW w:w="1120" w:type="dxa"/>
            <w:tcMar>
              <w:top w:w="113" w:type="dxa"/>
              <w:bottom w:w="113" w:type="dxa"/>
            </w:tcMar>
          </w:tcPr>
          <w:p w14:paraId="0434531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19017/16</w:t>
            </w:r>
          </w:p>
        </w:tc>
        <w:tc>
          <w:tcPr>
            <w:tcW w:w="1334" w:type="dxa"/>
            <w:tcMar>
              <w:top w:w="113" w:type="dxa"/>
              <w:left w:w="0" w:type="dxa"/>
              <w:bottom w:w="113" w:type="dxa"/>
              <w:right w:w="0" w:type="dxa"/>
            </w:tcMar>
          </w:tcPr>
          <w:p w14:paraId="666343F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08/10/2018</w:t>
            </w:r>
          </w:p>
          <w:p w14:paraId="0933023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17/05/2018</w:t>
            </w:r>
          </w:p>
        </w:tc>
        <w:tc>
          <w:tcPr>
            <w:tcW w:w="3735" w:type="dxa"/>
            <w:tcMar>
              <w:top w:w="113" w:type="dxa"/>
              <w:bottom w:w="113" w:type="dxa"/>
            </w:tcMar>
          </w:tcPr>
          <w:p w14:paraId="04E8ED9F"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Garanties des procédures d’expulsion.</w:t>
            </w:r>
          </w:p>
        </w:tc>
        <w:tc>
          <w:tcPr>
            <w:tcW w:w="5196" w:type="dxa"/>
            <w:tcMar>
              <w:top w:w="113" w:type="dxa"/>
              <w:bottom w:w="113" w:type="dxa"/>
            </w:tcMar>
          </w:tcPr>
          <w:p w14:paraId="76F0A6FA"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141095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2539FED" w14:textId="77777777" w:rsidR="00C95B0E" w:rsidRPr="0036720A" w:rsidRDefault="00C95B0E" w:rsidP="00BC44CA">
            <w:pPr>
              <w:jc w:val="center"/>
              <w:rPr>
                <w:rStyle w:val="Hyperlink"/>
                <w:b w:val="0"/>
                <w:bCs w:val="0"/>
                <w:sz w:val="20"/>
                <w:szCs w:val="20"/>
                <w:lang w:val="fr-FR"/>
              </w:rPr>
            </w:pPr>
            <w:r w:rsidRPr="0036720A">
              <w:rPr>
                <w:sz w:val="20"/>
                <w:szCs w:val="20"/>
                <w:lang w:val="fr-FR"/>
              </w:rPr>
              <w:lastRenderedPageBreak/>
              <w:fldChar w:fldCharType="begin"/>
            </w:r>
            <w:r w:rsidRPr="0036720A">
              <w:rPr>
                <w:b w:val="0"/>
                <w:sz w:val="20"/>
                <w:szCs w:val="20"/>
                <w:lang w:val="fr-FR"/>
              </w:rPr>
              <w:instrText xml:space="preserve"> HYPERLINK "http://hudoc.echr.coe.int/eng?i=001-196050" </w:instrText>
            </w:r>
            <w:r w:rsidRPr="0036720A">
              <w:rPr>
                <w:sz w:val="20"/>
                <w:szCs w:val="20"/>
                <w:lang w:val="fr-FR"/>
              </w:rPr>
              <w:fldChar w:fldCharType="separate"/>
            </w:r>
            <w:r w:rsidRPr="0036720A">
              <w:rPr>
                <w:rStyle w:val="Hyperlink"/>
                <w:b w:val="0"/>
                <w:bCs w:val="0"/>
                <w:sz w:val="20"/>
                <w:szCs w:val="20"/>
                <w:lang w:val="fr-FR"/>
              </w:rPr>
              <w:t>CM/ResDH(2019)</w:t>
            </w:r>
          </w:p>
          <w:p w14:paraId="3D2B370B" w14:textId="77777777" w:rsidR="00C95B0E" w:rsidRPr="0036720A" w:rsidRDefault="00C95B0E" w:rsidP="00BC44CA">
            <w:pPr>
              <w:jc w:val="center"/>
              <w:rPr>
                <w:sz w:val="20"/>
                <w:szCs w:val="20"/>
                <w:lang w:val="fr-FR"/>
              </w:rPr>
            </w:pPr>
            <w:r w:rsidRPr="0036720A">
              <w:rPr>
                <w:rStyle w:val="Hyperlink"/>
                <w:b w:val="0"/>
                <w:bCs w:val="0"/>
                <w:sz w:val="20"/>
                <w:szCs w:val="20"/>
                <w:lang w:val="fr-FR"/>
              </w:rPr>
              <w:t>190</w:t>
            </w:r>
            <w:r w:rsidRPr="0036720A">
              <w:rPr>
                <w:sz w:val="20"/>
                <w:szCs w:val="20"/>
                <w:lang w:val="fr-FR"/>
              </w:rPr>
              <w:fldChar w:fldCharType="end"/>
            </w:r>
          </w:p>
        </w:tc>
        <w:tc>
          <w:tcPr>
            <w:tcW w:w="1515" w:type="dxa"/>
            <w:tcMar>
              <w:top w:w="113" w:type="dxa"/>
              <w:bottom w:w="113" w:type="dxa"/>
            </w:tcMar>
          </w:tcPr>
          <w:p w14:paraId="3DEB62B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Makraduli</w:t>
            </w:r>
          </w:p>
        </w:tc>
        <w:tc>
          <w:tcPr>
            <w:tcW w:w="1120" w:type="dxa"/>
            <w:tcMar>
              <w:top w:w="113" w:type="dxa"/>
              <w:bottom w:w="113" w:type="dxa"/>
            </w:tcMar>
          </w:tcPr>
          <w:p w14:paraId="0A369F1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64659/11</w:t>
            </w:r>
          </w:p>
        </w:tc>
        <w:tc>
          <w:tcPr>
            <w:tcW w:w="1334" w:type="dxa"/>
            <w:tcMar>
              <w:top w:w="113" w:type="dxa"/>
              <w:left w:w="0" w:type="dxa"/>
              <w:bottom w:w="113" w:type="dxa"/>
              <w:right w:w="0" w:type="dxa"/>
            </w:tcMar>
          </w:tcPr>
          <w:p w14:paraId="6C80CC1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19/10/2018</w:t>
            </w:r>
          </w:p>
          <w:p w14:paraId="2422F07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19/07/2018</w:t>
            </w:r>
          </w:p>
        </w:tc>
        <w:tc>
          <w:tcPr>
            <w:tcW w:w="3735" w:type="dxa"/>
            <w:tcMar>
              <w:top w:w="113" w:type="dxa"/>
              <w:bottom w:w="113" w:type="dxa"/>
            </w:tcMar>
          </w:tcPr>
          <w:p w14:paraId="6B70CCBD"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616B6CFD"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DA21D2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71029DE"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"http://hudoc.echr.coe.int/eng?i=001-196062" </w:instrText>
            </w:r>
            <w:r w:rsidRPr="0036720A">
              <w:rPr>
                <w:sz w:val="20"/>
                <w:szCs w:val="20"/>
                <w:lang w:val="fr-FR"/>
              </w:rPr>
              <w:fldChar w:fldCharType="separate"/>
            </w:r>
            <w:r w:rsidRPr="0036720A">
              <w:rPr>
                <w:rStyle w:val="Hyperlink"/>
                <w:b w:val="0"/>
                <w:bCs w:val="0"/>
                <w:sz w:val="20"/>
                <w:szCs w:val="20"/>
                <w:lang w:val="fr-FR"/>
              </w:rPr>
              <w:t>CM/ResDH(2019)</w:t>
            </w:r>
          </w:p>
          <w:p w14:paraId="72230CC7" w14:textId="77777777" w:rsidR="00C95B0E" w:rsidRPr="0036720A" w:rsidRDefault="00C95B0E" w:rsidP="00BC44CA">
            <w:pPr>
              <w:jc w:val="center"/>
              <w:rPr>
                <w:sz w:val="20"/>
                <w:szCs w:val="20"/>
                <w:lang w:val="fr-FR"/>
              </w:rPr>
            </w:pPr>
            <w:r w:rsidRPr="0036720A">
              <w:rPr>
                <w:rStyle w:val="Hyperlink"/>
                <w:b w:val="0"/>
                <w:bCs w:val="0"/>
                <w:sz w:val="20"/>
                <w:szCs w:val="20"/>
                <w:lang w:val="fr-FR"/>
              </w:rPr>
              <w:t>195</w:t>
            </w:r>
            <w:r w:rsidRPr="0036720A">
              <w:rPr>
                <w:sz w:val="20"/>
                <w:szCs w:val="20"/>
                <w:lang w:val="fr-FR"/>
              </w:rPr>
              <w:fldChar w:fldCharType="end"/>
            </w:r>
          </w:p>
        </w:tc>
        <w:tc>
          <w:tcPr>
            <w:tcW w:w="1515" w:type="dxa"/>
            <w:tcMar>
              <w:top w:w="113" w:type="dxa"/>
              <w:bottom w:w="113" w:type="dxa"/>
            </w:tcMar>
          </w:tcPr>
          <w:p w14:paraId="45AE140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Mitkova</w:t>
            </w:r>
          </w:p>
        </w:tc>
        <w:tc>
          <w:tcPr>
            <w:tcW w:w="1120" w:type="dxa"/>
            <w:tcMar>
              <w:top w:w="113" w:type="dxa"/>
              <w:bottom w:w="113" w:type="dxa"/>
            </w:tcMar>
          </w:tcPr>
          <w:p w14:paraId="4243DD9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48386/09</w:t>
            </w:r>
          </w:p>
        </w:tc>
        <w:tc>
          <w:tcPr>
            <w:tcW w:w="1334" w:type="dxa"/>
            <w:tcMar>
              <w:top w:w="113" w:type="dxa"/>
              <w:left w:w="0" w:type="dxa"/>
              <w:bottom w:w="113" w:type="dxa"/>
              <w:right w:w="0" w:type="dxa"/>
            </w:tcMar>
          </w:tcPr>
          <w:p w14:paraId="40998DED"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15/01/2016</w:t>
            </w:r>
          </w:p>
          <w:p w14:paraId="5DE6984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15/10/2015</w:t>
            </w:r>
          </w:p>
        </w:tc>
        <w:tc>
          <w:tcPr>
            <w:tcW w:w="3735" w:type="dxa"/>
            <w:tcMar>
              <w:top w:w="113" w:type="dxa"/>
              <w:bottom w:w="113" w:type="dxa"/>
            </w:tcMar>
          </w:tcPr>
          <w:p w14:paraId="726D0487"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r>
              <w:rPr>
                <w:rFonts w:cstheme="minorHAnsi"/>
                <w:b/>
                <w:i/>
                <w:iCs/>
                <w:color w:val="000000"/>
                <w:sz w:val="20"/>
                <w:szCs w:val="20"/>
                <w:lang w:val="fr-FR"/>
              </w:rPr>
              <w:t xml:space="preserve"> : </w:t>
            </w:r>
            <w:r>
              <w:rPr>
                <w:rFonts w:cstheme="minorHAnsi"/>
                <w:bCs/>
                <w:i/>
                <w:iCs/>
                <w:color w:val="000000"/>
                <w:sz w:val="20"/>
                <w:szCs w:val="20"/>
                <w:lang w:val="fr-FR"/>
              </w:rPr>
              <w:t>refus</w:t>
            </w:r>
            <w:r w:rsidRPr="00C873DE">
              <w:rPr>
                <w:rFonts w:cstheme="minorHAnsi"/>
                <w:bCs/>
                <w:i/>
                <w:iCs/>
                <w:color w:val="000000"/>
                <w:sz w:val="20"/>
                <w:szCs w:val="20"/>
                <w:lang w:val="fr-FR"/>
              </w:rPr>
              <w:t xml:space="preserve"> d'un procès équitable en raison de l'absence d'audience dans la procédure devant le tribunal administratif concernant le remboursement des frais de soins médicaux à l'étranger et la durée excessive de la procédure y afférente. (Article 6 §1)</w:t>
            </w:r>
          </w:p>
        </w:tc>
        <w:tc>
          <w:tcPr>
            <w:tcW w:w="5196" w:type="dxa"/>
            <w:tcMar>
              <w:top w:w="113" w:type="dxa"/>
              <w:bottom w:w="113" w:type="dxa"/>
            </w:tcMar>
          </w:tcPr>
          <w:p w14:paraId="5B53B158" w14:textId="77777777" w:rsidR="00C95B0E" w:rsidRDefault="00C95B0E" w:rsidP="00065CD4">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Pr>
                <w:bCs/>
                <w:iCs/>
                <w:sz w:val="20"/>
                <w:szCs w:val="20"/>
                <w:lang w:val="fr-FR"/>
              </w:rPr>
              <w:t>s</w:t>
            </w:r>
            <w:r w:rsidRPr="00065CD4">
              <w:rPr>
                <w:bCs/>
                <w:iCs/>
                <w:sz w:val="20"/>
                <w:szCs w:val="20"/>
                <w:lang w:val="fr-FR"/>
              </w:rPr>
              <w:t xml:space="preserve">atisfaction équitable au titre du préjudice moral </w:t>
            </w:r>
            <w:r>
              <w:rPr>
                <w:bCs/>
                <w:iCs/>
                <w:sz w:val="20"/>
                <w:szCs w:val="20"/>
                <w:lang w:val="fr-FR"/>
              </w:rPr>
              <w:t>payée</w:t>
            </w:r>
            <w:r w:rsidRPr="00065CD4">
              <w:rPr>
                <w:bCs/>
                <w:iCs/>
                <w:sz w:val="20"/>
                <w:szCs w:val="20"/>
                <w:lang w:val="fr-FR"/>
              </w:rPr>
              <w:t xml:space="preserve">. La procédure interne a été </w:t>
            </w:r>
            <w:r>
              <w:rPr>
                <w:bCs/>
                <w:iCs/>
                <w:sz w:val="20"/>
                <w:szCs w:val="20"/>
                <w:lang w:val="fr-FR"/>
              </w:rPr>
              <w:t>close</w:t>
            </w:r>
            <w:r w:rsidRPr="00065CD4">
              <w:rPr>
                <w:bCs/>
                <w:iCs/>
                <w:sz w:val="20"/>
                <w:szCs w:val="20"/>
                <w:lang w:val="fr-FR"/>
              </w:rPr>
              <w:t xml:space="preserve"> en 2006. La demande de réouverture de la procédure </w:t>
            </w:r>
            <w:r>
              <w:rPr>
                <w:bCs/>
                <w:iCs/>
                <w:sz w:val="20"/>
                <w:szCs w:val="20"/>
                <w:lang w:val="fr-FR"/>
              </w:rPr>
              <w:t>contestée</w:t>
            </w:r>
            <w:r w:rsidRPr="00065CD4">
              <w:rPr>
                <w:bCs/>
                <w:iCs/>
                <w:sz w:val="20"/>
                <w:szCs w:val="20"/>
                <w:lang w:val="fr-FR"/>
              </w:rPr>
              <w:t xml:space="preserve"> présentée par l</w:t>
            </w:r>
            <w:r>
              <w:rPr>
                <w:bCs/>
                <w:iCs/>
                <w:sz w:val="20"/>
                <w:szCs w:val="20"/>
                <w:lang w:val="fr-FR"/>
              </w:rPr>
              <w:t>a</w:t>
            </w:r>
            <w:r w:rsidRPr="00065CD4">
              <w:rPr>
                <w:bCs/>
                <w:iCs/>
                <w:sz w:val="20"/>
                <w:szCs w:val="20"/>
                <w:lang w:val="fr-FR"/>
              </w:rPr>
              <w:t xml:space="preserve"> requérant</w:t>
            </w:r>
            <w:r>
              <w:rPr>
                <w:bCs/>
                <w:iCs/>
                <w:sz w:val="20"/>
                <w:szCs w:val="20"/>
                <w:lang w:val="fr-FR"/>
              </w:rPr>
              <w:t>e</w:t>
            </w:r>
            <w:r w:rsidRPr="00065CD4">
              <w:rPr>
                <w:bCs/>
                <w:iCs/>
                <w:sz w:val="20"/>
                <w:szCs w:val="20"/>
                <w:lang w:val="fr-FR"/>
              </w:rPr>
              <w:t xml:space="preserve"> a été rejetée pour </w:t>
            </w:r>
            <w:r>
              <w:rPr>
                <w:bCs/>
                <w:iCs/>
                <w:sz w:val="20"/>
                <w:szCs w:val="20"/>
                <w:lang w:val="fr-FR"/>
              </w:rPr>
              <w:t>cause de prescription</w:t>
            </w:r>
            <w:r w:rsidRPr="00065CD4">
              <w:rPr>
                <w:bCs/>
                <w:iCs/>
                <w:sz w:val="20"/>
                <w:szCs w:val="20"/>
                <w:lang w:val="fr-FR"/>
              </w:rPr>
              <w:t xml:space="preserve"> en 2016. </w:t>
            </w:r>
            <w:r>
              <w:rPr>
                <w:bCs/>
                <w:iCs/>
                <w:sz w:val="20"/>
                <w:szCs w:val="20"/>
                <w:lang w:val="fr-FR"/>
              </w:rPr>
              <w:t>Le vice de</w:t>
            </w:r>
            <w:r w:rsidRPr="00065CD4">
              <w:rPr>
                <w:bCs/>
                <w:iCs/>
                <w:sz w:val="20"/>
                <w:szCs w:val="20"/>
                <w:lang w:val="fr-FR"/>
              </w:rPr>
              <w:t xml:space="preserve"> procédur</w:t>
            </w:r>
            <w:r>
              <w:rPr>
                <w:bCs/>
                <w:iCs/>
                <w:sz w:val="20"/>
                <w:szCs w:val="20"/>
                <w:lang w:val="fr-FR"/>
              </w:rPr>
              <w:t>e</w:t>
            </w:r>
            <w:r w:rsidRPr="00065CD4">
              <w:rPr>
                <w:bCs/>
                <w:iCs/>
                <w:sz w:val="20"/>
                <w:szCs w:val="20"/>
                <w:lang w:val="fr-FR"/>
              </w:rPr>
              <w:t xml:space="preserve"> constaté n'était pas d'une gravité telle qu'</w:t>
            </w:r>
            <w:r>
              <w:rPr>
                <w:bCs/>
                <w:iCs/>
                <w:sz w:val="20"/>
                <w:szCs w:val="20"/>
                <w:lang w:val="fr-FR"/>
              </w:rPr>
              <w:t>il</w:t>
            </w:r>
            <w:r w:rsidRPr="00065CD4">
              <w:rPr>
                <w:bCs/>
                <w:iCs/>
                <w:sz w:val="20"/>
                <w:szCs w:val="20"/>
                <w:lang w:val="fr-FR"/>
              </w:rPr>
              <w:t xml:space="preserve"> jette un doute sérieux sur l'issue de la procédure interne incriminée. Aujourd'hui, la nouvelle loi de 2019 sur les litiges administratifs prévoit un délai de 90 jours à compter de la date à laquelle l</w:t>
            </w:r>
            <w:r>
              <w:rPr>
                <w:bCs/>
                <w:iCs/>
                <w:sz w:val="20"/>
                <w:szCs w:val="20"/>
                <w:lang w:val="fr-FR"/>
              </w:rPr>
              <w:t xml:space="preserve">’arrêt </w:t>
            </w:r>
            <w:r w:rsidRPr="00065CD4">
              <w:rPr>
                <w:bCs/>
                <w:iCs/>
                <w:sz w:val="20"/>
                <w:szCs w:val="20"/>
                <w:lang w:val="fr-FR"/>
              </w:rPr>
              <w:t>ou la décision de la CEDH est devenu définitif.</w:t>
            </w:r>
          </w:p>
          <w:p w14:paraId="34C75203" w14:textId="77777777" w:rsidR="00C95B0E" w:rsidRPr="0036720A" w:rsidRDefault="00C95B0E" w:rsidP="00D23EDC">
            <w:pPr>
              <w:jc w:val="both"/>
              <w:cnfStyle w:val="000000000000" w:firstRow="0" w:lastRow="0" w:firstColumn="0" w:lastColumn="0" w:oddVBand="0" w:evenVBand="0" w:oddHBand="0"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l</w:t>
            </w:r>
            <w:r w:rsidRPr="00D23EDC">
              <w:rPr>
                <w:bCs/>
                <w:iCs/>
                <w:sz w:val="20"/>
                <w:szCs w:val="20"/>
                <w:lang w:val="fr-FR"/>
              </w:rPr>
              <w:t>a nouvelle loi de 2019 sur les litiges administratifs a établi le principe de l'audience comme l'un de ses principes fondamentaux. Ainsi, le tribunal administratif est désormais expressément tenu de tenir une audience publique avant de rendre une décision. Concernant la question de la durée excessive des procédures administratives, voir CM/ResDH(2011)81 dans le groupe Dumanovski. En outre, la nouvelle loi sur les litiges administratifs établit le principe d'efficacité comme l'un des principes fondamentaux des litiges administratifs. L'arrêt a été publié, traduit et diffusé.</w:t>
            </w:r>
          </w:p>
        </w:tc>
      </w:tr>
      <w:tr w:rsidR="00C95B0E" w:rsidRPr="00983262" w14:paraId="4BC921C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F450F66" w14:textId="77777777" w:rsidR="00C95B0E" w:rsidRPr="0036720A" w:rsidRDefault="002C20EF" w:rsidP="00E64795">
            <w:pPr>
              <w:jc w:val="center"/>
              <w:rPr>
                <w:lang w:val="fr-FR"/>
              </w:rPr>
            </w:pPr>
            <w:hyperlink r:id="rId124" w:history="1">
              <w:r w:rsidR="00C95B0E" w:rsidRPr="0036720A">
                <w:rPr>
                  <w:rStyle w:val="Hyperlink"/>
                  <w:b w:val="0"/>
                  <w:bCs w:val="0"/>
                  <w:sz w:val="20"/>
                  <w:szCs w:val="20"/>
                  <w:lang w:val="fr-FR"/>
                </w:rPr>
                <w:t>CM/ResDH(2019)300</w:t>
              </w:r>
            </w:hyperlink>
          </w:p>
        </w:tc>
        <w:tc>
          <w:tcPr>
            <w:tcW w:w="1515" w:type="dxa"/>
            <w:tcMar>
              <w:top w:w="113" w:type="dxa"/>
              <w:bottom w:w="113" w:type="dxa"/>
            </w:tcMar>
          </w:tcPr>
          <w:p w14:paraId="076C98AB" w14:textId="77777777" w:rsidR="00C95B0E" w:rsidRPr="00D44A03"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D44A03">
              <w:rPr>
                <w:rFonts w:cstheme="minorHAnsi"/>
                <w:b/>
                <w:sz w:val="20"/>
                <w:szCs w:val="20"/>
                <w:lang w:val="fr-FR"/>
              </w:rPr>
              <w:t xml:space="preserve">MKD / Mitrinovski et </w:t>
            </w:r>
            <w:r>
              <w:rPr>
                <w:rFonts w:cstheme="minorHAnsi"/>
                <w:b/>
                <w:sz w:val="20"/>
                <w:szCs w:val="20"/>
                <w:lang w:val="fr-FR"/>
              </w:rPr>
              <w:t>3</w:t>
            </w:r>
            <w:r w:rsidRPr="00D44A03">
              <w:rPr>
                <w:rFonts w:cstheme="minorHAnsi"/>
                <w:b/>
                <w:sz w:val="20"/>
                <w:szCs w:val="20"/>
                <w:lang w:val="fr-FR"/>
              </w:rPr>
              <w:t xml:space="preserve"> autres affaires</w:t>
            </w:r>
          </w:p>
        </w:tc>
        <w:tc>
          <w:tcPr>
            <w:tcW w:w="1120" w:type="dxa"/>
            <w:tcMar>
              <w:top w:w="113" w:type="dxa"/>
              <w:bottom w:w="113" w:type="dxa"/>
            </w:tcMar>
          </w:tcPr>
          <w:p w14:paraId="6C299F1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6899/12+</w:t>
            </w:r>
          </w:p>
        </w:tc>
        <w:tc>
          <w:tcPr>
            <w:tcW w:w="1334" w:type="dxa"/>
            <w:tcMar>
              <w:top w:w="113" w:type="dxa"/>
              <w:left w:w="0" w:type="dxa"/>
              <w:bottom w:w="113" w:type="dxa"/>
              <w:right w:w="0" w:type="dxa"/>
            </w:tcMar>
          </w:tcPr>
          <w:p w14:paraId="13C89CA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30/07/2015</w:t>
            </w:r>
          </w:p>
          <w:p w14:paraId="122DA8B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30/04/2015</w:t>
            </w:r>
          </w:p>
        </w:tc>
        <w:tc>
          <w:tcPr>
            <w:tcW w:w="3735" w:type="dxa"/>
            <w:tcMar>
              <w:top w:w="113" w:type="dxa"/>
              <w:bottom w:w="113" w:type="dxa"/>
            </w:tcMar>
          </w:tcPr>
          <w:p w14:paraId="7CAEB20C"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4F16554"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22A963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E22B0F3" w14:textId="77777777" w:rsidR="00C95B0E" w:rsidRPr="0036720A" w:rsidRDefault="002C20EF" w:rsidP="00E64795">
            <w:pPr>
              <w:jc w:val="center"/>
              <w:rPr>
                <w:b w:val="0"/>
                <w:sz w:val="20"/>
                <w:szCs w:val="20"/>
                <w:lang w:val="fr-FR"/>
              </w:rPr>
            </w:pPr>
            <w:hyperlink r:id="rId125" w:history="1">
              <w:r w:rsidR="00C95B0E" w:rsidRPr="0036720A">
                <w:rPr>
                  <w:rStyle w:val="Hyperlink"/>
                  <w:b w:val="0"/>
                  <w:bCs w:val="0"/>
                  <w:sz w:val="20"/>
                  <w:szCs w:val="20"/>
                  <w:lang w:val="fr-FR"/>
                </w:rPr>
                <w:t>CM/ResDH(2019)348</w:t>
              </w:r>
            </w:hyperlink>
          </w:p>
        </w:tc>
        <w:tc>
          <w:tcPr>
            <w:tcW w:w="1515" w:type="dxa"/>
            <w:tcMar>
              <w:top w:w="113" w:type="dxa"/>
              <w:bottom w:w="113" w:type="dxa"/>
            </w:tcMar>
          </w:tcPr>
          <w:p w14:paraId="13EB67A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Paunoski</w:t>
            </w:r>
          </w:p>
        </w:tc>
        <w:tc>
          <w:tcPr>
            <w:tcW w:w="1120" w:type="dxa"/>
            <w:tcMar>
              <w:top w:w="113" w:type="dxa"/>
              <w:bottom w:w="113" w:type="dxa"/>
            </w:tcMar>
          </w:tcPr>
          <w:p w14:paraId="48F4DBA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18669/08</w:t>
            </w:r>
          </w:p>
        </w:tc>
        <w:tc>
          <w:tcPr>
            <w:tcW w:w="1334" w:type="dxa"/>
            <w:tcMar>
              <w:top w:w="113" w:type="dxa"/>
              <w:left w:w="0" w:type="dxa"/>
              <w:bottom w:w="113" w:type="dxa"/>
              <w:right w:w="0" w:type="dxa"/>
            </w:tcMar>
          </w:tcPr>
          <w:p w14:paraId="749C131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06/06/2019</w:t>
            </w:r>
          </w:p>
          <w:p w14:paraId="2294A59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06/06/2019</w:t>
            </w:r>
          </w:p>
        </w:tc>
        <w:tc>
          <w:tcPr>
            <w:tcW w:w="3735" w:type="dxa"/>
            <w:tcMar>
              <w:top w:w="113" w:type="dxa"/>
              <w:bottom w:w="113" w:type="dxa"/>
            </w:tcMar>
          </w:tcPr>
          <w:p w14:paraId="3BA10B56"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C3CC3A7"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ED14EF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6D28152" w14:textId="77777777" w:rsidR="00C95B0E" w:rsidRPr="0036720A" w:rsidRDefault="002C20EF" w:rsidP="00E64795">
            <w:pPr>
              <w:jc w:val="center"/>
              <w:rPr>
                <w:lang w:val="fr-FR"/>
              </w:rPr>
            </w:pPr>
            <w:hyperlink r:id="rId126" w:history="1">
              <w:r w:rsidR="00C95B0E" w:rsidRPr="0036720A">
                <w:rPr>
                  <w:rStyle w:val="Hyperlink"/>
                  <w:b w:val="0"/>
                  <w:bCs w:val="0"/>
                  <w:sz w:val="20"/>
                  <w:szCs w:val="20"/>
                  <w:lang w:val="fr-FR"/>
                </w:rPr>
                <w:t>CM/ResDH(2019)315</w:t>
              </w:r>
            </w:hyperlink>
          </w:p>
        </w:tc>
        <w:tc>
          <w:tcPr>
            <w:tcW w:w="1515" w:type="dxa"/>
            <w:tcMar>
              <w:top w:w="113" w:type="dxa"/>
              <w:bottom w:w="113" w:type="dxa"/>
            </w:tcMar>
          </w:tcPr>
          <w:p w14:paraId="74B7F47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Petrovi</w:t>
            </w:r>
            <w:r>
              <w:rPr>
                <w:rFonts w:cstheme="minorHAnsi"/>
                <w:b/>
                <w:sz w:val="20"/>
                <w:szCs w:val="20"/>
                <w:lang w:val="fr-FR"/>
              </w:rPr>
              <w:t>c</w:t>
            </w:r>
          </w:p>
        </w:tc>
        <w:tc>
          <w:tcPr>
            <w:tcW w:w="1120" w:type="dxa"/>
            <w:tcMar>
              <w:top w:w="113" w:type="dxa"/>
              <w:bottom w:w="113" w:type="dxa"/>
            </w:tcMar>
          </w:tcPr>
          <w:p w14:paraId="502B471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30721/15</w:t>
            </w:r>
          </w:p>
        </w:tc>
        <w:tc>
          <w:tcPr>
            <w:tcW w:w="1334" w:type="dxa"/>
            <w:tcMar>
              <w:top w:w="113" w:type="dxa"/>
              <w:left w:w="0" w:type="dxa"/>
              <w:bottom w:w="113" w:type="dxa"/>
              <w:right w:w="0" w:type="dxa"/>
            </w:tcMar>
          </w:tcPr>
          <w:p w14:paraId="2753E60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22/09/2017</w:t>
            </w:r>
          </w:p>
          <w:p w14:paraId="58AB45E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22/06/2017</w:t>
            </w:r>
          </w:p>
        </w:tc>
        <w:tc>
          <w:tcPr>
            <w:tcW w:w="3735" w:type="dxa"/>
            <w:tcMar>
              <w:top w:w="113" w:type="dxa"/>
              <w:bottom w:w="113" w:type="dxa"/>
            </w:tcMar>
          </w:tcPr>
          <w:p w14:paraId="3DA54F5D"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9E26F37"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CED235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ECE7C12" w14:textId="77777777" w:rsidR="00C95B0E" w:rsidRPr="0036720A" w:rsidRDefault="00C95B0E" w:rsidP="00DC2867">
            <w:pPr>
              <w:jc w:val="center"/>
              <w:rPr>
                <w:rStyle w:val="Hyperlink"/>
                <w:b w:val="0"/>
                <w:bCs w:val="0"/>
                <w:sz w:val="20"/>
                <w:szCs w:val="20"/>
                <w:lang w:val="fr-FR"/>
              </w:rPr>
            </w:pPr>
            <w:r w:rsidRPr="0036720A">
              <w:rPr>
                <w:sz w:val="20"/>
                <w:szCs w:val="20"/>
                <w:lang w:val="fr-FR"/>
              </w:rPr>
              <w:lastRenderedPageBreak/>
              <w:fldChar w:fldCharType="begin"/>
            </w:r>
            <w:r w:rsidRPr="0036720A">
              <w:rPr>
                <w:b w:val="0"/>
                <w:sz w:val="20"/>
                <w:szCs w:val="20"/>
                <w:lang w:val="fr-FR"/>
              </w:rPr>
              <w:instrText xml:space="preserve"> HYPERLINK "http://hudoc.exec.coe.int/ENG?i=001-192413" </w:instrText>
            </w:r>
            <w:r w:rsidRPr="0036720A">
              <w:rPr>
                <w:sz w:val="20"/>
                <w:szCs w:val="20"/>
                <w:lang w:val="fr-FR"/>
              </w:rPr>
              <w:fldChar w:fldCharType="separate"/>
            </w:r>
            <w:r w:rsidRPr="0036720A">
              <w:rPr>
                <w:rStyle w:val="Hyperlink"/>
                <w:b w:val="0"/>
                <w:bCs w:val="0"/>
                <w:sz w:val="20"/>
                <w:szCs w:val="20"/>
                <w:lang w:val="fr-FR"/>
              </w:rPr>
              <w:t>CM/ResDH(2019)</w:t>
            </w:r>
          </w:p>
          <w:p w14:paraId="627A966E"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65</w:t>
            </w:r>
            <w:r w:rsidRPr="0036720A">
              <w:rPr>
                <w:sz w:val="20"/>
                <w:szCs w:val="20"/>
                <w:lang w:val="fr-FR"/>
              </w:rPr>
              <w:fldChar w:fldCharType="end"/>
            </w:r>
          </w:p>
        </w:tc>
        <w:tc>
          <w:tcPr>
            <w:tcW w:w="1515" w:type="dxa"/>
            <w:tcMar>
              <w:top w:w="113" w:type="dxa"/>
              <w:bottom w:w="113" w:type="dxa"/>
            </w:tcMar>
          </w:tcPr>
          <w:p w14:paraId="13E9D647" w14:textId="77777777" w:rsidR="00C95B0E" w:rsidRPr="0036720A" w:rsidRDefault="00C95B0E" w:rsidP="001C25B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Selami et autres</w:t>
            </w:r>
          </w:p>
        </w:tc>
        <w:tc>
          <w:tcPr>
            <w:tcW w:w="1120" w:type="dxa"/>
            <w:tcMar>
              <w:top w:w="113" w:type="dxa"/>
              <w:bottom w:w="113" w:type="dxa"/>
            </w:tcMar>
          </w:tcPr>
          <w:p w14:paraId="0CCE0CE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78241/13</w:t>
            </w:r>
          </w:p>
        </w:tc>
        <w:tc>
          <w:tcPr>
            <w:tcW w:w="1334" w:type="dxa"/>
            <w:tcMar>
              <w:top w:w="113" w:type="dxa"/>
              <w:left w:w="0" w:type="dxa"/>
              <w:bottom w:w="113" w:type="dxa"/>
              <w:right w:w="0" w:type="dxa"/>
            </w:tcMar>
          </w:tcPr>
          <w:p w14:paraId="57D0D83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01/06/2018</w:t>
            </w:r>
          </w:p>
          <w:p w14:paraId="0203DD4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01/03/2018</w:t>
            </w:r>
          </w:p>
        </w:tc>
        <w:tc>
          <w:tcPr>
            <w:tcW w:w="3735" w:type="dxa"/>
            <w:tcMar>
              <w:top w:w="113" w:type="dxa"/>
              <w:bottom w:w="113" w:type="dxa"/>
            </w:tcMar>
          </w:tcPr>
          <w:p w14:paraId="694D773C"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 Protection contre les mauvais traitements.</w:t>
            </w:r>
          </w:p>
        </w:tc>
        <w:tc>
          <w:tcPr>
            <w:tcW w:w="5196" w:type="dxa"/>
            <w:tcMar>
              <w:top w:w="113" w:type="dxa"/>
              <w:bottom w:w="113" w:type="dxa"/>
            </w:tcMar>
          </w:tcPr>
          <w:p w14:paraId="5BE435B4"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B1C959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07292FC"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"http://hudoc.echr.coe.int/eng?i=001-196072" </w:instrText>
            </w:r>
            <w:r w:rsidRPr="0036720A">
              <w:rPr>
                <w:sz w:val="20"/>
                <w:szCs w:val="20"/>
                <w:lang w:val="fr-FR"/>
              </w:rPr>
              <w:fldChar w:fldCharType="separate"/>
            </w:r>
            <w:r w:rsidRPr="0036720A">
              <w:rPr>
                <w:rStyle w:val="Hyperlink"/>
                <w:b w:val="0"/>
                <w:bCs w:val="0"/>
                <w:sz w:val="20"/>
                <w:szCs w:val="20"/>
                <w:lang w:val="fr-FR"/>
              </w:rPr>
              <w:t>CM/ResDH(2019)</w:t>
            </w:r>
          </w:p>
          <w:p w14:paraId="167D8C1D" w14:textId="77777777" w:rsidR="00C95B0E" w:rsidRPr="0036720A" w:rsidRDefault="00C95B0E" w:rsidP="00BC44CA">
            <w:pPr>
              <w:jc w:val="center"/>
              <w:rPr>
                <w:sz w:val="20"/>
                <w:szCs w:val="20"/>
                <w:lang w:val="fr-FR"/>
              </w:rPr>
            </w:pPr>
            <w:r w:rsidRPr="0036720A">
              <w:rPr>
                <w:rStyle w:val="Hyperlink"/>
                <w:b w:val="0"/>
                <w:bCs w:val="0"/>
                <w:sz w:val="20"/>
                <w:szCs w:val="20"/>
                <w:lang w:val="fr-FR"/>
              </w:rPr>
              <w:t>197</w:t>
            </w:r>
            <w:r w:rsidRPr="0036720A">
              <w:rPr>
                <w:sz w:val="20"/>
                <w:szCs w:val="20"/>
                <w:lang w:val="fr-FR"/>
              </w:rPr>
              <w:fldChar w:fldCharType="end"/>
            </w:r>
          </w:p>
        </w:tc>
        <w:tc>
          <w:tcPr>
            <w:tcW w:w="1515" w:type="dxa"/>
            <w:tcMar>
              <w:top w:w="113" w:type="dxa"/>
              <w:bottom w:w="113" w:type="dxa"/>
            </w:tcMar>
          </w:tcPr>
          <w:p w14:paraId="697501B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Taseva Petrovska</w:t>
            </w:r>
          </w:p>
        </w:tc>
        <w:tc>
          <w:tcPr>
            <w:tcW w:w="1120" w:type="dxa"/>
            <w:tcMar>
              <w:top w:w="113" w:type="dxa"/>
              <w:bottom w:w="113" w:type="dxa"/>
            </w:tcMar>
          </w:tcPr>
          <w:p w14:paraId="48CF8067"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73759/14</w:t>
            </w:r>
          </w:p>
        </w:tc>
        <w:tc>
          <w:tcPr>
            <w:tcW w:w="1334" w:type="dxa"/>
            <w:tcMar>
              <w:top w:w="113" w:type="dxa"/>
              <w:left w:w="0" w:type="dxa"/>
              <w:bottom w:w="113" w:type="dxa"/>
              <w:right w:w="0" w:type="dxa"/>
            </w:tcMar>
          </w:tcPr>
          <w:p w14:paraId="5B7DCEB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11/01/2018</w:t>
            </w:r>
          </w:p>
          <w:p w14:paraId="0470913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11/01/2018</w:t>
            </w:r>
          </w:p>
        </w:tc>
        <w:tc>
          <w:tcPr>
            <w:tcW w:w="3735" w:type="dxa"/>
            <w:tcMar>
              <w:top w:w="113" w:type="dxa"/>
              <w:bottom w:w="113" w:type="dxa"/>
            </w:tcMar>
          </w:tcPr>
          <w:p w14:paraId="6D7F7DB6"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F0698B1"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B915BE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A3B326"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"http://hudoc.echr.coe.int/eng?i=001-196069" </w:instrText>
            </w:r>
            <w:r w:rsidRPr="0036720A">
              <w:rPr>
                <w:sz w:val="20"/>
                <w:szCs w:val="20"/>
                <w:lang w:val="fr-FR"/>
              </w:rPr>
              <w:fldChar w:fldCharType="separate"/>
            </w:r>
            <w:r w:rsidRPr="0036720A">
              <w:rPr>
                <w:rStyle w:val="Hyperlink"/>
                <w:b w:val="0"/>
                <w:bCs w:val="0"/>
                <w:sz w:val="20"/>
                <w:szCs w:val="20"/>
                <w:lang w:val="fr-FR"/>
              </w:rPr>
              <w:t>CM/ResDH(2019)</w:t>
            </w:r>
          </w:p>
          <w:p w14:paraId="7D1C84DA" w14:textId="77777777" w:rsidR="00C95B0E" w:rsidRPr="0036720A" w:rsidRDefault="00C95B0E" w:rsidP="00BC44CA">
            <w:pPr>
              <w:jc w:val="center"/>
              <w:rPr>
                <w:b w:val="0"/>
                <w:sz w:val="20"/>
                <w:szCs w:val="20"/>
                <w:lang w:val="fr-FR"/>
              </w:rPr>
            </w:pPr>
            <w:r w:rsidRPr="0036720A">
              <w:rPr>
                <w:rStyle w:val="Hyperlink"/>
                <w:b w:val="0"/>
                <w:bCs w:val="0"/>
                <w:sz w:val="20"/>
                <w:szCs w:val="20"/>
                <w:lang w:val="fr-FR"/>
              </w:rPr>
              <w:t>196</w:t>
            </w:r>
            <w:r w:rsidRPr="0036720A">
              <w:rPr>
                <w:sz w:val="20"/>
                <w:szCs w:val="20"/>
                <w:lang w:val="fr-FR"/>
              </w:rPr>
              <w:fldChar w:fldCharType="end"/>
            </w:r>
          </w:p>
        </w:tc>
        <w:tc>
          <w:tcPr>
            <w:tcW w:w="1515" w:type="dxa"/>
            <w:tcMar>
              <w:top w:w="113" w:type="dxa"/>
              <w:bottom w:w="113" w:type="dxa"/>
            </w:tcMar>
          </w:tcPr>
          <w:p w14:paraId="4A21AD6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MKD / Velinov et autres</w:t>
            </w:r>
          </w:p>
        </w:tc>
        <w:tc>
          <w:tcPr>
            <w:tcW w:w="1120" w:type="dxa"/>
            <w:tcMar>
              <w:top w:w="113" w:type="dxa"/>
              <w:bottom w:w="113" w:type="dxa"/>
            </w:tcMar>
          </w:tcPr>
          <w:p w14:paraId="090665B2"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16880/08</w:t>
            </w:r>
          </w:p>
        </w:tc>
        <w:tc>
          <w:tcPr>
            <w:tcW w:w="1334" w:type="dxa"/>
            <w:tcMar>
              <w:top w:w="113" w:type="dxa"/>
              <w:left w:w="0" w:type="dxa"/>
              <w:bottom w:w="113" w:type="dxa"/>
              <w:right w:w="0" w:type="dxa"/>
            </w:tcMar>
          </w:tcPr>
          <w:p w14:paraId="55781B4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19/12/2013</w:t>
            </w:r>
          </w:p>
          <w:p w14:paraId="7BBA724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19/09/2013</w:t>
            </w:r>
          </w:p>
        </w:tc>
        <w:tc>
          <w:tcPr>
            <w:tcW w:w="3735" w:type="dxa"/>
            <w:tcMar>
              <w:top w:w="113" w:type="dxa"/>
              <w:bottom w:w="113" w:type="dxa"/>
            </w:tcMar>
          </w:tcPr>
          <w:p w14:paraId="3ABF6D61"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5CD3FCAD"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95A530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7F8BB4" w14:textId="77777777" w:rsidR="00C95B0E" w:rsidRPr="0036720A" w:rsidRDefault="002C20EF" w:rsidP="00DC2867">
            <w:pPr>
              <w:jc w:val="center"/>
              <w:rPr>
                <w:sz w:val="20"/>
                <w:szCs w:val="20"/>
                <w:lang w:val="fr-FR"/>
              </w:rPr>
            </w:pPr>
            <w:hyperlink r:id="rId127" w:history="1">
              <w:r w:rsidR="00C95B0E" w:rsidRPr="0036720A">
                <w:rPr>
                  <w:rStyle w:val="Hyperlink"/>
                  <w:b w:val="0"/>
                  <w:bCs w:val="0"/>
                  <w:sz w:val="20"/>
                  <w:szCs w:val="20"/>
                  <w:lang w:val="fr-FR"/>
                </w:rPr>
                <w:t>CM/ResDH(2019)122</w:t>
              </w:r>
            </w:hyperlink>
          </w:p>
        </w:tc>
        <w:tc>
          <w:tcPr>
            <w:tcW w:w="1515" w:type="dxa"/>
            <w:tcMar>
              <w:top w:w="113" w:type="dxa"/>
              <w:bottom w:w="113" w:type="dxa"/>
            </w:tcMar>
          </w:tcPr>
          <w:p w14:paraId="121F499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w:t>
            </w:r>
            <w:r>
              <w:rPr>
                <w:rFonts w:cstheme="minorHAnsi"/>
                <w:b/>
                <w:sz w:val="20"/>
                <w:szCs w:val="20"/>
                <w:lang w:val="fr-FR"/>
              </w:rPr>
              <w:t>L</w:t>
            </w:r>
            <w:r w:rsidRPr="0036720A">
              <w:rPr>
                <w:rFonts w:cstheme="minorHAnsi"/>
                <w:b/>
                <w:sz w:val="20"/>
                <w:szCs w:val="20"/>
                <w:lang w:val="fr-FR"/>
              </w:rPr>
              <w:t>T / Falzon</w:t>
            </w:r>
          </w:p>
        </w:tc>
        <w:tc>
          <w:tcPr>
            <w:tcW w:w="1120" w:type="dxa"/>
            <w:tcMar>
              <w:top w:w="113" w:type="dxa"/>
              <w:bottom w:w="113" w:type="dxa"/>
            </w:tcMar>
          </w:tcPr>
          <w:p w14:paraId="5557E1F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45791/13</w:t>
            </w:r>
          </w:p>
        </w:tc>
        <w:tc>
          <w:tcPr>
            <w:tcW w:w="1334" w:type="dxa"/>
            <w:tcMar>
              <w:top w:w="113" w:type="dxa"/>
              <w:left w:w="0" w:type="dxa"/>
              <w:bottom w:w="113" w:type="dxa"/>
              <w:right w:w="0" w:type="dxa"/>
            </w:tcMar>
          </w:tcPr>
          <w:p w14:paraId="27851AC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20/06/2018</w:t>
            </w:r>
          </w:p>
          <w:p w14:paraId="3860E76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20/03/2018</w:t>
            </w:r>
          </w:p>
        </w:tc>
        <w:tc>
          <w:tcPr>
            <w:tcW w:w="3735" w:type="dxa"/>
            <w:tcMar>
              <w:top w:w="113" w:type="dxa"/>
              <w:bottom w:w="113" w:type="dxa"/>
            </w:tcMar>
          </w:tcPr>
          <w:p w14:paraId="789B6E6E"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d’expression</w:t>
            </w:r>
            <w:r>
              <w:rPr>
                <w:rFonts w:cstheme="minorHAnsi"/>
                <w:b/>
                <w:i/>
                <w:iCs/>
                <w:color w:val="000000"/>
                <w:sz w:val="20"/>
                <w:szCs w:val="20"/>
                <w:lang w:val="fr-FR"/>
              </w:rPr>
              <w:t xml:space="preserve"> : </w:t>
            </w:r>
            <w:r>
              <w:rPr>
                <w:rFonts w:cstheme="minorHAnsi"/>
                <w:bCs/>
                <w:i/>
                <w:iCs/>
                <w:color w:val="000000"/>
                <w:sz w:val="20"/>
                <w:szCs w:val="20"/>
                <w:lang w:val="fr-FR"/>
              </w:rPr>
              <w:t>i</w:t>
            </w:r>
            <w:r w:rsidRPr="00504AD8">
              <w:rPr>
                <w:rFonts w:cstheme="minorHAnsi"/>
                <w:bCs/>
                <w:i/>
                <w:iCs/>
                <w:color w:val="000000"/>
                <w:sz w:val="20"/>
                <w:szCs w:val="20"/>
                <w:lang w:val="fr-FR"/>
              </w:rPr>
              <w:t xml:space="preserve">ngérence disproportionnée en raison de la condamnation du requérant à payer des dommages-intérêts pour diffamation à l'encontre d'un député dans des déclarations journalistiques présentées sous forme de questions traitées comme des déclarations de fait par les juridictions </w:t>
            </w:r>
            <w:r>
              <w:rPr>
                <w:rFonts w:cstheme="minorHAnsi"/>
                <w:bCs/>
                <w:i/>
                <w:iCs/>
                <w:color w:val="000000"/>
                <w:sz w:val="20"/>
                <w:szCs w:val="20"/>
                <w:lang w:val="fr-FR"/>
              </w:rPr>
              <w:t>internes</w:t>
            </w:r>
            <w:r w:rsidRPr="00504AD8">
              <w:rPr>
                <w:rFonts w:cstheme="minorHAnsi"/>
                <w:bCs/>
                <w:i/>
                <w:iCs/>
                <w:color w:val="000000"/>
                <w:sz w:val="20"/>
                <w:szCs w:val="20"/>
                <w:lang w:val="fr-FR"/>
              </w:rPr>
              <w:t xml:space="preserve"> sans motifs pertinents et suffisants. (Article 10)</w:t>
            </w:r>
          </w:p>
        </w:tc>
        <w:tc>
          <w:tcPr>
            <w:tcW w:w="5196" w:type="dxa"/>
            <w:tcMar>
              <w:top w:w="113" w:type="dxa"/>
              <w:bottom w:w="113" w:type="dxa"/>
            </w:tcMar>
          </w:tcPr>
          <w:p w14:paraId="7DE85B62" w14:textId="77777777" w:rsidR="00C95B0E" w:rsidRDefault="00C95B0E" w:rsidP="00504AD8">
            <w:pPr>
              <w:jc w:val="both"/>
              <w:cnfStyle w:val="000000100000" w:firstRow="0" w:lastRow="0" w:firstColumn="0" w:lastColumn="0" w:oddVBand="0" w:evenVBand="0" w:oddHBand="1" w:evenHBand="0" w:firstRowFirstColumn="0" w:firstRowLastColumn="0" w:lastRowFirstColumn="0" w:lastRowLastColumn="0"/>
              <w:rPr>
                <w:bCs/>
                <w:i/>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sidRPr="00504AD8">
              <w:rPr>
                <w:bCs/>
                <w:iCs/>
                <w:sz w:val="20"/>
                <w:szCs w:val="20"/>
                <w:lang w:val="fr-FR"/>
              </w:rPr>
              <w:t>satisfaction équitable au titre du préjudice moral et pécuniaire (montant de l'amende) payé</w:t>
            </w:r>
            <w:r>
              <w:rPr>
                <w:bCs/>
                <w:iCs/>
                <w:sz w:val="20"/>
                <w:szCs w:val="20"/>
                <w:lang w:val="fr-FR"/>
              </w:rPr>
              <w:t>e</w:t>
            </w:r>
            <w:r w:rsidRPr="00504AD8">
              <w:rPr>
                <w:bCs/>
                <w:iCs/>
                <w:sz w:val="20"/>
                <w:szCs w:val="20"/>
                <w:lang w:val="fr-FR"/>
              </w:rPr>
              <w:t>.</w:t>
            </w:r>
          </w:p>
          <w:p w14:paraId="5606AE52" w14:textId="77777777" w:rsidR="00C95B0E" w:rsidRPr="0036720A" w:rsidRDefault="00C95B0E" w:rsidP="00AE69B9">
            <w:pPr>
              <w:jc w:val="both"/>
              <w:cnfStyle w:val="000000100000" w:firstRow="0" w:lastRow="0" w:firstColumn="0" w:lastColumn="0" w:oddVBand="0" w:evenVBand="0" w:oddHBand="1" w:evenHBand="0" w:firstRowFirstColumn="0" w:firstRowLastColumn="0" w:lastRowFirstColumn="0" w:lastRowLastColumn="0"/>
              <w:rPr>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sidRPr="00AE69B9">
              <w:rPr>
                <w:bCs/>
                <w:iCs/>
                <w:sz w:val="20"/>
                <w:szCs w:val="20"/>
                <w:lang w:val="fr-FR"/>
              </w:rPr>
              <w:t>la nouvelle loi sur les médias et la diffamation de 2018 a abrogé et remplacé la loi sur la presse et mis à jour la loi maltaise sur la diffamation et la calomnie dans le but principal de renforcer le droit à la liberté d'expression. L'arrêt a été publié, traduit et diffusé.</w:t>
            </w:r>
          </w:p>
        </w:tc>
      </w:tr>
      <w:tr w:rsidR="00C95B0E" w:rsidRPr="00983262" w14:paraId="07A5269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930528A"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"http://hudoc.echr.coe.int/eng?i=001-192977" </w:instrText>
            </w:r>
            <w:r w:rsidRPr="0036720A">
              <w:rPr>
                <w:sz w:val="20"/>
                <w:szCs w:val="20"/>
                <w:lang w:val="fr-FR"/>
              </w:rPr>
              <w:fldChar w:fldCharType="separate"/>
            </w:r>
            <w:r w:rsidRPr="0036720A">
              <w:rPr>
                <w:rStyle w:val="Hyperlink"/>
                <w:b w:val="0"/>
                <w:bCs w:val="0"/>
                <w:sz w:val="20"/>
                <w:szCs w:val="20"/>
                <w:lang w:val="fr-FR"/>
              </w:rPr>
              <w:t>CM/ResDH(2019)</w:t>
            </w:r>
          </w:p>
          <w:p w14:paraId="4DDB62E8" w14:textId="77777777" w:rsidR="00C95B0E" w:rsidRPr="0036720A" w:rsidRDefault="00C95B0E" w:rsidP="00DC2867">
            <w:pPr>
              <w:jc w:val="center"/>
              <w:rPr>
                <w:sz w:val="20"/>
                <w:szCs w:val="20"/>
                <w:lang w:val="fr-FR"/>
              </w:rPr>
            </w:pPr>
            <w:r w:rsidRPr="0036720A">
              <w:rPr>
                <w:rStyle w:val="Hyperlink"/>
                <w:b w:val="0"/>
                <w:bCs w:val="0"/>
                <w:sz w:val="20"/>
                <w:szCs w:val="20"/>
                <w:lang w:val="fr-FR"/>
              </w:rPr>
              <w:t>94</w:t>
            </w:r>
            <w:r w:rsidRPr="0036720A">
              <w:rPr>
                <w:sz w:val="20"/>
                <w:szCs w:val="20"/>
                <w:lang w:val="fr-FR"/>
              </w:rPr>
              <w:fldChar w:fldCharType="end"/>
            </w:r>
          </w:p>
        </w:tc>
        <w:tc>
          <w:tcPr>
            <w:tcW w:w="1515" w:type="dxa"/>
            <w:tcMar>
              <w:top w:w="113" w:type="dxa"/>
              <w:bottom w:w="113" w:type="dxa"/>
            </w:tcMar>
          </w:tcPr>
          <w:p w14:paraId="746E31F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w:t>
            </w:r>
            <w:r>
              <w:rPr>
                <w:rFonts w:cstheme="minorHAnsi"/>
                <w:b/>
                <w:sz w:val="20"/>
                <w:szCs w:val="20"/>
                <w:lang w:val="fr-FR"/>
              </w:rPr>
              <w:t>LT</w:t>
            </w:r>
            <w:r w:rsidRPr="0036720A">
              <w:rPr>
                <w:rFonts w:cstheme="minorHAnsi"/>
                <w:b/>
                <w:sz w:val="20"/>
                <w:szCs w:val="20"/>
                <w:lang w:val="fr-FR"/>
              </w:rPr>
              <w:t xml:space="preserve"> / Penaranda Soto</w:t>
            </w:r>
          </w:p>
        </w:tc>
        <w:tc>
          <w:tcPr>
            <w:tcW w:w="1120" w:type="dxa"/>
            <w:tcMar>
              <w:top w:w="113" w:type="dxa"/>
              <w:bottom w:w="113" w:type="dxa"/>
            </w:tcMar>
          </w:tcPr>
          <w:p w14:paraId="4280198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16680/14</w:t>
            </w:r>
          </w:p>
        </w:tc>
        <w:tc>
          <w:tcPr>
            <w:tcW w:w="1334" w:type="dxa"/>
            <w:tcMar>
              <w:top w:w="113" w:type="dxa"/>
              <w:left w:w="0" w:type="dxa"/>
              <w:bottom w:w="113" w:type="dxa"/>
              <w:right w:w="0" w:type="dxa"/>
            </w:tcMar>
          </w:tcPr>
          <w:p w14:paraId="4760952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19/03/2018</w:t>
            </w:r>
          </w:p>
          <w:p w14:paraId="5F47DB9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19/12/2017</w:t>
            </w:r>
          </w:p>
        </w:tc>
        <w:tc>
          <w:tcPr>
            <w:tcW w:w="3735" w:type="dxa"/>
            <w:tcMar>
              <w:top w:w="113" w:type="dxa"/>
              <w:bottom w:w="113" w:type="dxa"/>
            </w:tcMar>
          </w:tcPr>
          <w:p w14:paraId="62BF9CBF"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 xml:space="preserve">Droit à une requête individuelle. </w:t>
            </w:r>
          </w:p>
        </w:tc>
        <w:tc>
          <w:tcPr>
            <w:tcW w:w="5196" w:type="dxa"/>
            <w:tcMar>
              <w:top w:w="113" w:type="dxa"/>
              <w:bottom w:w="113" w:type="dxa"/>
            </w:tcMar>
          </w:tcPr>
          <w:p w14:paraId="6BED3F60"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50ADA9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5C6F554"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"http://hudoc.exec.coe.int/ENG?i=001-192434" </w:instrText>
            </w:r>
            <w:r w:rsidRPr="0036720A">
              <w:rPr>
                <w:sz w:val="20"/>
                <w:szCs w:val="20"/>
                <w:lang w:val="fr-FR"/>
              </w:rPr>
              <w:fldChar w:fldCharType="separate"/>
            </w:r>
            <w:r w:rsidRPr="0036720A">
              <w:rPr>
                <w:rStyle w:val="Hyperlink"/>
                <w:b w:val="0"/>
                <w:bCs w:val="0"/>
                <w:sz w:val="20"/>
                <w:szCs w:val="20"/>
                <w:lang w:val="fr-FR"/>
              </w:rPr>
              <w:t>CM/ResDH(2019)</w:t>
            </w:r>
          </w:p>
          <w:p w14:paraId="1CBE7C5F" w14:textId="77777777" w:rsidR="00C95B0E" w:rsidRPr="0036720A" w:rsidRDefault="00C95B0E" w:rsidP="00DC2867">
            <w:pPr>
              <w:jc w:val="center"/>
              <w:rPr>
                <w:sz w:val="20"/>
                <w:szCs w:val="20"/>
                <w:lang w:val="fr-FR"/>
              </w:rPr>
            </w:pPr>
            <w:r w:rsidRPr="0036720A">
              <w:rPr>
                <w:rStyle w:val="Hyperlink"/>
                <w:b w:val="0"/>
                <w:bCs w:val="0"/>
                <w:sz w:val="20"/>
                <w:szCs w:val="20"/>
                <w:lang w:val="fr-FR"/>
              </w:rPr>
              <w:t>64</w:t>
            </w:r>
            <w:r w:rsidRPr="0036720A">
              <w:rPr>
                <w:sz w:val="20"/>
                <w:szCs w:val="20"/>
                <w:lang w:val="fr-FR"/>
              </w:rPr>
              <w:fldChar w:fldCharType="end"/>
            </w:r>
          </w:p>
        </w:tc>
        <w:tc>
          <w:tcPr>
            <w:tcW w:w="1515" w:type="dxa"/>
            <w:tcMar>
              <w:top w:w="113" w:type="dxa"/>
              <w:bottom w:w="113" w:type="dxa"/>
            </w:tcMar>
          </w:tcPr>
          <w:p w14:paraId="52B60EB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MON / Lekic</w:t>
            </w:r>
          </w:p>
        </w:tc>
        <w:tc>
          <w:tcPr>
            <w:tcW w:w="1120" w:type="dxa"/>
            <w:tcMar>
              <w:top w:w="113" w:type="dxa"/>
              <w:bottom w:w="113" w:type="dxa"/>
            </w:tcMar>
          </w:tcPr>
          <w:p w14:paraId="2D5F8A4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37726/11</w:t>
            </w:r>
          </w:p>
        </w:tc>
        <w:tc>
          <w:tcPr>
            <w:tcW w:w="1334" w:type="dxa"/>
            <w:tcMar>
              <w:top w:w="113" w:type="dxa"/>
              <w:left w:w="0" w:type="dxa"/>
              <w:bottom w:w="113" w:type="dxa"/>
              <w:right w:w="0" w:type="dxa"/>
            </w:tcMar>
          </w:tcPr>
          <w:p w14:paraId="4547982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09/10/2018</w:t>
            </w:r>
          </w:p>
          <w:p w14:paraId="66A6223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09/10/2018</w:t>
            </w:r>
          </w:p>
        </w:tc>
        <w:tc>
          <w:tcPr>
            <w:tcW w:w="3735" w:type="dxa"/>
            <w:tcMar>
              <w:top w:w="113" w:type="dxa"/>
              <w:bottom w:w="113" w:type="dxa"/>
            </w:tcMar>
          </w:tcPr>
          <w:p w14:paraId="0E7C2580"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BB760D6"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D22F39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C6FCAF0"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"http://hudoc.echr.coe.int/eng?i=001-196047" </w:instrText>
            </w:r>
            <w:r w:rsidRPr="0036720A">
              <w:rPr>
                <w:sz w:val="20"/>
                <w:szCs w:val="20"/>
                <w:lang w:val="fr-FR"/>
              </w:rPr>
              <w:fldChar w:fldCharType="separate"/>
            </w:r>
            <w:r w:rsidRPr="0036720A">
              <w:rPr>
                <w:rStyle w:val="Hyperlink"/>
                <w:b w:val="0"/>
                <w:bCs w:val="0"/>
                <w:sz w:val="20"/>
                <w:szCs w:val="20"/>
                <w:lang w:val="fr-FR"/>
              </w:rPr>
              <w:t>CM/ResDH(2019)</w:t>
            </w:r>
          </w:p>
          <w:p w14:paraId="07C92000" w14:textId="77777777" w:rsidR="00C95B0E" w:rsidRPr="0036720A" w:rsidRDefault="00C95B0E" w:rsidP="00BC44CA">
            <w:pPr>
              <w:jc w:val="center"/>
              <w:rPr>
                <w:sz w:val="20"/>
                <w:szCs w:val="20"/>
                <w:lang w:val="fr-FR"/>
              </w:rPr>
            </w:pPr>
            <w:r w:rsidRPr="0036720A">
              <w:rPr>
                <w:rStyle w:val="Hyperlink"/>
                <w:b w:val="0"/>
                <w:bCs w:val="0"/>
                <w:sz w:val="20"/>
                <w:szCs w:val="20"/>
                <w:lang w:val="fr-FR"/>
              </w:rPr>
              <w:t>189</w:t>
            </w:r>
            <w:r w:rsidRPr="0036720A">
              <w:rPr>
                <w:sz w:val="20"/>
                <w:szCs w:val="20"/>
                <w:lang w:val="fr-FR"/>
              </w:rPr>
              <w:fldChar w:fldCharType="end"/>
            </w:r>
          </w:p>
        </w:tc>
        <w:tc>
          <w:tcPr>
            <w:tcW w:w="1515" w:type="dxa"/>
            <w:tcMar>
              <w:top w:w="113" w:type="dxa"/>
              <w:bottom w:w="113" w:type="dxa"/>
            </w:tcMar>
          </w:tcPr>
          <w:p w14:paraId="49DD461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MON / Milicevic</w:t>
            </w:r>
          </w:p>
        </w:tc>
        <w:tc>
          <w:tcPr>
            <w:tcW w:w="1120" w:type="dxa"/>
            <w:tcMar>
              <w:top w:w="113" w:type="dxa"/>
              <w:bottom w:w="113" w:type="dxa"/>
            </w:tcMar>
          </w:tcPr>
          <w:p w14:paraId="48D5B82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27821/16</w:t>
            </w:r>
          </w:p>
        </w:tc>
        <w:tc>
          <w:tcPr>
            <w:tcW w:w="1334" w:type="dxa"/>
            <w:tcMar>
              <w:top w:w="113" w:type="dxa"/>
              <w:left w:w="0" w:type="dxa"/>
              <w:bottom w:w="113" w:type="dxa"/>
              <w:right w:w="0" w:type="dxa"/>
            </w:tcMar>
          </w:tcPr>
          <w:p w14:paraId="4A061F3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06/02/2019</w:t>
            </w:r>
          </w:p>
          <w:p w14:paraId="67E918B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06/11/2018</w:t>
            </w:r>
          </w:p>
        </w:tc>
        <w:tc>
          <w:tcPr>
            <w:tcW w:w="3735" w:type="dxa"/>
            <w:tcMar>
              <w:top w:w="113" w:type="dxa"/>
              <w:bottom w:w="113" w:type="dxa"/>
            </w:tcMar>
          </w:tcPr>
          <w:p w14:paraId="7464F43F"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p>
        </w:tc>
        <w:tc>
          <w:tcPr>
            <w:tcW w:w="5196" w:type="dxa"/>
            <w:tcMar>
              <w:top w:w="113" w:type="dxa"/>
              <w:bottom w:w="113" w:type="dxa"/>
            </w:tcMar>
          </w:tcPr>
          <w:p w14:paraId="5FFB0CB2"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6CE70F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0E7A30E" w14:textId="77777777" w:rsidR="00C95B0E" w:rsidRPr="0036720A" w:rsidRDefault="002C20EF" w:rsidP="00DC2867">
            <w:pPr>
              <w:jc w:val="center"/>
              <w:rPr>
                <w:lang w:val="fr-FR"/>
              </w:rPr>
            </w:pPr>
            <w:hyperlink r:id="rId128" w:history="1">
              <w:r w:rsidR="00C95B0E" w:rsidRPr="0036720A">
                <w:rPr>
                  <w:rStyle w:val="Hyperlink"/>
                  <w:b w:val="0"/>
                  <w:bCs w:val="0"/>
                  <w:sz w:val="20"/>
                  <w:szCs w:val="20"/>
                  <w:lang w:val="fr-FR"/>
                </w:rPr>
                <w:t>CM/ResDH(2019)22</w:t>
              </w:r>
            </w:hyperlink>
          </w:p>
        </w:tc>
        <w:tc>
          <w:tcPr>
            <w:tcW w:w="1515" w:type="dxa"/>
            <w:tcMar>
              <w:top w:w="113" w:type="dxa"/>
              <w:bottom w:w="113" w:type="dxa"/>
            </w:tcMar>
          </w:tcPr>
          <w:p w14:paraId="5166F03B" w14:textId="77777777" w:rsidR="00C95B0E" w:rsidRPr="0036720A" w:rsidRDefault="00C95B0E" w:rsidP="00B804B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MON / Vujovic et Lipa D.O.O.</w:t>
            </w:r>
          </w:p>
        </w:tc>
        <w:tc>
          <w:tcPr>
            <w:tcW w:w="1120" w:type="dxa"/>
            <w:tcMar>
              <w:top w:w="113" w:type="dxa"/>
              <w:bottom w:w="113" w:type="dxa"/>
            </w:tcMar>
          </w:tcPr>
          <w:p w14:paraId="751ADE5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18912/15</w:t>
            </w:r>
          </w:p>
        </w:tc>
        <w:tc>
          <w:tcPr>
            <w:tcW w:w="1334" w:type="dxa"/>
            <w:tcMar>
              <w:top w:w="113" w:type="dxa"/>
              <w:left w:w="0" w:type="dxa"/>
              <w:bottom w:w="113" w:type="dxa"/>
              <w:right w:w="0" w:type="dxa"/>
            </w:tcMar>
          </w:tcPr>
          <w:p w14:paraId="22D0FC9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02/07/2018</w:t>
            </w:r>
          </w:p>
          <w:p w14:paraId="4677C55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20/02/2018</w:t>
            </w:r>
          </w:p>
        </w:tc>
        <w:tc>
          <w:tcPr>
            <w:tcW w:w="3735" w:type="dxa"/>
            <w:tcMar>
              <w:top w:w="113" w:type="dxa"/>
              <w:bottom w:w="113" w:type="dxa"/>
            </w:tcMar>
          </w:tcPr>
          <w:p w14:paraId="7BD96354"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DC4827A"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9BABDE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D17E9D" w14:textId="77777777" w:rsidR="00C95B0E" w:rsidRPr="0036720A" w:rsidRDefault="002C20EF" w:rsidP="00BC44CA">
            <w:pPr>
              <w:jc w:val="center"/>
              <w:rPr>
                <w:sz w:val="20"/>
                <w:szCs w:val="20"/>
                <w:lang w:val="fr-FR"/>
              </w:rPr>
            </w:pPr>
            <w:hyperlink r:id="rId129" w:history="1">
              <w:r w:rsidR="00C95B0E" w:rsidRPr="0036720A">
                <w:rPr>
                  <w:rStyle w:val="Hyperlink"/>
                  <w:b w:val="0"/>
                  <w:bCs w:val="0"/>
                  <w:sz w:val="20"/>
                  <w:szCs w:val="20"/>
                  <w:lang w:val="fr-FR"/>
                </w:rPr>
                <w:t>CM/ResDH(2019)160</w:t>
              </w:r>
            </w:hyperlink>
          </w:p>
        </w:tc>
        <w:tc>
          <w:tcPr>
            <w:tcW w:w="1515" w:type="dxa"/>
            <w:tcMar>
              <w:top w:w="113" w:type="dxa"/>
              <w:bottom w:w="113" w:type="dxa"/>
            </w:tcMar>
          </w:tcPr>
          <w:p w14:paraId="27F32BA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Chim et Przywieczerski</w:t>
            </w:r>
          </w:p>
        </w:tc>
        <w:tc>
          <w:tcPr>
            <w:tcW w:w="1120" w:type="dxa"/>
            <w:tcMar>
              <w:top w:w="113" w:type="dxa"/>
              <w:bottom w:w="113" w:type="dxa"/>
            </w:tcMar>
          </w:tcPr>
          <w:p w14:paraId="36DF28C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36661/07+</w:t>
            </w:r>
          </w:p>
        </w:tc>
        <w:tc>
          <w:tcPr>
            <w:tcW w:w="1334" w:type="dxa"/>
            <w:tcMar>
              <w:top w:w="113" w:type="dxa"/>
              <w:left w:w="0" w:type="dxa"/>
              <w:bottom w:w="113" w:type="dxa"/>
              <w:right w:w="0" w:type="dxa"/>
            </w:tcMar>
          </w:tcPr>
          <w:p w14:paraId="2A2BEBC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12/07/2018</w:t>
            </w:r>
          </w:p>
          <w:p w14:paraId="72000AF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12/04/2018</w:t>
            </w:r>
          </w:p>
        </w:tc>
        <w:tc>
          <w:tcPr>
            <w:tcW w:w="3735" w:type="dxa"/>
            <w:tcMar>
              <w:top w:w="113" w:type="dxa"/>
              <w:bottom w:w="113" w:type="dxa"/>
            </w:tcMar>
          </w:tcPr>
          <w:p w14:paraId="06B10331"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FD42C77"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E044AB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C1322C0" w14:textId="77777777" w:rsidR="00C95B0E" w:rsidRPr="0036720A" w:rsidRDefault="00C95B0E" w:rsidP="00BC44CA">
            <w:pPr>
              <w:jc w:val="center"/>
              <w:rPr>
                <w:rStyle w:val="Hyperlink"/>
                <w:b w:val="0"/>
                <w:bCs w:val="0"/>
                <w:sz w:val="20"/>
                <w:szCs w:val="20"/>
                <w:lang w:val="fr-FR"/>
              </w:rPr>
            </w:pPr>
            <w:r w:rsidRPr="0036720A">
              <w:rPr>
                <w:sz w:val="20"/>
                <w:szCs w:val="20"/>
                <w:lang w:val="fr-FR"/>
              </w:rPr>
              <w:lastRenderedPageBreak/>
              <w:fldChar w:fldCharType="begin"/>
            </w:r>
            <w:r w:rsidRPr="0036720A">
              <w:rPr>
                <w:b w:val="0"/>
                <w:sz w:val="20"/>
                <w:szCs w:val="20"/>
                <w:lang w:val="fr-FR"/>
              </w:rPr>
              <w:instrText xml:space="preserve"> HYPERLINK "http://hudoc.echr.coe.int/eng?i=001-196077" </w:instrText>
            </w:r>
            <w:r w:rsidRPr="0036720A">
              <w:rPr>
                <w:sz w:val="20"/>
                <w:szCs w:val="20"/>
                <w:lang w:val="fr-FR"/>
              </w:rPr>
              <w:fldChar w:fldCharType="separate"/>
            </w:r>
            <w:r w:rsidRPr="0036720A">
              <w:rPr>
                <w:rStyle w:val="Hyperlink"/>
                <w:b w:val="0"/>
                <w:bCs w:val="0"/>
                <w:sz w:val="20"/>
                <w:szCs w:val="20"/>
                <w:lang w:val="fr-FR"/>
              </w:rPr>
              <w:t>CM/ResDH(2019)</w:t>
            </w:r>
          </w:p>
          <w:p w14:paraId="7528FA8F" w14:textId="77777777" w:rsidR="00C95B0E" w:rsidRPr="0036720A" w:rsidRDefault="00C95B0E" w:rsidP="00BC44CA">
            <w:pPr>
              <w:jc w:val="center"/>
              <w:rPr>
                <w:sz w:val="20"/>
                <w:szCs w:val="20"/>
                <w:lang w:val="fr-FR"/>
              </w:rPr>
            </w:pPr>
            <w:r w:rsidRPr="0036720A">
              <w:rPr>
                <w:rStyle w:val="Hyperlink"/>
                <w:b w:val="0"/>
                <w:bCs w:val="0"/>
                <w:sz w:val="20"/>
                <w:szCs w:val="20"/>
                <w:lang w:val="fr-FR"/>
              </w:rPr>
              <w:t>199</w:t>
            </w:r>
            <w:r w:rsidRPr="0036720A">
              <w:rPr>
                <w:sz w:val="20"/>
                <w:szCs w:val="20"/>
                <w:lang w:val="fr-FR"/>
              </w:rPr>
              <w:fldChar w:fldCharType="end"/>
            </w:r>
          </w:p>
        </w:tc>
        <w:tc>
          <w:tcPr>
            <w:tcW w:w="1515" w:type="dxa"/>
            <w:tcMar>
              <w:top w:w="113" w:type="dxa"/>
              <w:bottom w:w="113" w:type="dxa"/>
            </w:tcMar>
          </w:tcPr>
          <w:p w14:paraId="402145D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Frasik</w:t>
            </w:r>
          </w:p>
        </w:tc>
        <w:tc>
          <w:tcPr>
            <w:tcW w:w="1120" w:type="dxa"/>
            <w:tcMar>
              <w:top w:w="113" w:type="dxa"/>
              <w:bottom w:w="113" w:type="dxa"/>
            </w:tcMar>
          </w:tcPr>
          <w:p w14:paraId="5781601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22933/02</w:t>
            </w:r>
          </w:p>
        </w:tc>
        <w:tc>
          <w:tcPr>
            <w:tcW w:w="1334" w:type="dxa"/>
            <w:tcMar>
              <w:top w:w="113" w:type="dxa"/>
              <w:left w:w="0" w:type="dxa"/>
              <w:bottom w:w="113" w:type="dxa"/>
              <w:right w:w="0" w:type="dxa"/>
            </w:tcMar>
          </w:tcPr>
          <w:p w14:paraId="1950060F"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05/04/2010</w:t>
            </w:r>
          </w:p>
          <w:p w14:paraId="2E052DA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05/01/2010</w:t>
            </w:r>
          </w:p>
        </w:tc>
        <w:tc>
          <w:tcPr>
            <w:tcW w:w="3735" w:type="dxa"/>
            <w:tcMar>
              <w:top w:w="113" w:type="dxa"/>
              <w:bottom w:w="113" w:type="dxa"/>
            </w:tcMar>
          </w:tcPr>
          <w:p w14:paraId="17B59FC9"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 au mariage. Absence de recours effectif. Protection des droits en détention.</w:t>
            </w:r>
          </w:p>
        </w:tc>
        <w:tc>
          <w:tcPr>
            <w:tcW w:w="5196" w:type="dxa"/>
            <w:tcMar>
              <w:top w:w="113" w:type="dxa"/>
              <w:bottom w:w="113" w:type="dxa"/>
            </w:tcMar>
          </w:tcPr>
          <w:p w14:paraId="2DBFB15F"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1CE466F"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5B28FEA" w14:textId="77777777" w:rsidR="00C95B0E" w:rsidRPr="0036720A" w:rsidRDefault="002C20EF" w:rsidP="00E64795">
            <w:pPr>
              <w:jc w:val="center"/>
              <w:rPr>
                <w:lang w:val="fr-FR"/>
              </w:rPr>
            </w:pPr>
            <w:hyperlink r:id="rId130" w:history="1">
              <w:r w:rsidR="00C95B0E" w:rsidRPr="0036720A">
                <w:rPr>
                  <w:rStyle w:val="Hyperlink"/>
                  <w:b w:val="0"/>
                  <w:bCs w:val="0"/>
                  <w:sz w:val="20"/>
                  <w:szCs w:val="20"/>
                  <w:lang w:val="fr-FR"/>
                </w:rPr>
                <w:t>CM/ResDH(2019)277</w:t>
              </w:r>
            </w:hyperlink>
          </w:p>
        </w:tc>
        <w:tc>
          <w:tcPr>
            <w:tcW w:w="1515" w:type="dxa"/>
            <w:tcMar>
              <w:top w:w="113" w:type="dxa"/>
              <w:bottom w:w="113" w:type="dxa"/>
            </w:tcMar>
          </w:tcPr>
          <w:p w14:paraId="5E47EA8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Jurasz</w:t>
            </w:r>
          </w:p>
        </w:tc>
        <w:tc>
          <w:tcPr>
            <w:tcW w:w="1120" w:type="dxa"/>
            <w:tcMar>
              <w:top w:w="113" w:type="dxa"/>
              <w:bottom w:w="113" w:type="dxa"/>
            </w:tcMar>
          </w:tcPr>
          <w:p w14:paraId="07FC69A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48327/09</w:t>
            </w:r>
          </w:p>
        </w:tc>
        <w:tc>
          <w:tcPr>
            <w:tcW w:w="1334" w:type="dxa"/>
            <w:tcMar>
              <w:top w:w="113" w:type="dxa"/>
              <w:left w:w="0" w:type="dxa"/>
              <w:bottom w:w="113" w:type="dxa"/>
              <w:right w:w="0" w:type="dxa"/>
            </w:tcMar>
          </w:tcPr>
          <w:p w14:paraId="796DD8C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22/02/2019</w:t>
            </w:r>
          </w:p>
          <w:p w14:paraId="06220B1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22/11/2018</w:t>
            </w:r>
          </w:p>
        </w:tc>
        <w:tc>
          <w:tcPr>
            <w:tcW w:w="3735" w:type="dxa"/>
            <w:tcMar>
              <w:top w:w="113" w:type="dxa"/>
              <w:bottom w:w="113" w:type="dxa"/>
            </w:tcMar>
          </w:tcPr>
          <w:p w14:paraId="6310E94B"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1AD2BDF6"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9194FE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170CF6B"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"http://hudoc.echr.coe.int/eng?i=001-196082" </w:instrText>
            </w:r>
            <w:r w:rsidRPr="0036720A">
              <w:rPr>
                <w:sz w:val="20"/>
                <w:szCs w:val="20"/>
                <w:lang w:val="fr-FR"/>
              </w:rPr>
              <w:fldChar w:fldCharType="separate"/>
            </w:r>
            <w:r w:rsidRPr="0036720A">
              <w:rPr>
                <w:rStyle w:val="Hyperlink"/>
                <w:b w:val="0"/>
                <w:bCs w:val="0"/>
                <w:sz w:val="20"/>
                <w:szCs w:val="20"/>
                <w:lang w:val="fr-FR"/>
              </w:rPr>
              <w:t>CM/ResDH(2019)</w:t>
            </w:r>
          </w:p>
          <w:p w14:paraId="5FD1ED19" w14:textId="77777777" w:rsidR="00C95B0E" w:rsidRPr="0036720A" w:rsidRDefault="00C95B0E" w:rsidP="00BC44CA">
            <w:pPr>
              <w:jc w:val="center"/>
              <w:rPr>
                <w:b w:val="0"/>
                <w:sz w:val="20"/>
                <w:szCs w:val="20"/>
                <w:lang w:val="fr-FR"/>
              </w:rPr>
            </w:pPr>
            <w:r w:rsidRPr="0036720A">
              <w:rPr>
                <w:rStyle w:val="Hyperlink"/>
                <w:b w:val="0"/>
                <w:bCs w:val="0"/>
                <w:sz w:val="20"/>
                <w:szCs w:val="20"/>
                <w:lang w:val="fr-FR"/>
              </w:rPr>
              <w:t>200</w:t>
            </w:r>
            <w:r w:rsidRPr="0036720A">
              <w:rPr>
                <w:sz w:val="20"/>
                <w:szCs w:val="20"/>
                <w:lang w:val="fr-FR"/>
              </w:rPr>
              <w:fldChar w:fldCharType="end"/>
            </w:r>
          </w:p>
        </w:tc>
        <w:tc>
          <w:tcPr>
            <w:tcW w:w="1515" w:type="dxa"/>
            <w:tcMar>
              <w:top w:w="113" w:type="dxa"/>
              <w:bottom w:w="113" w:type="dxa"/>
            </w:tcMar>
          </w:tcPr>
          <w:p w14:paraId="1381BEE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Korzeniak</w:t>
            </w:r>
          </w:p>
        </w:tc>
        <w:tc>
          <w:tcPr>
            <w:tcW w:w="1120" w:type="dxa"/>
            <w:tcMar>
              <w:top w:w="113" w:type="dxa"/>
              <w:bottom w:w="113" w:type="dxa"/>
            </w:tcMar>
          </w:tcPr>
          <w:p w14:paraId="7384D17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56134/08</w:t>
            </w:r>
          </w:p>
        </w:tc>
        <w:tc>
          <w:tcPr>
            <w:tcW w:w="1334" w:type="dxa"/>
            <w:tcMar>
              <w:top w:w="113" w:type="dxa"/>
              <w:left w:w="0" w:type="dxa"/>
              <w:bottom w:w="113" w:type="dxa"/>
              <w:right w:w="0" w:type="dxa"/>
            </w:tcMar>
          </w:tcPr>
          <w:p w14:paraId="4965D67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10/04/2017</w:t>
            </w:r>
          </w:p>
          <w:p w14:paraId="62E191A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10/01/2017</w:t>
            </w:r>
          </w:p>
        </w:tc>
        <w:tc>
          <w:tcPr>
            <w:tcW w:w="3735" w:type="dxa"/>
            <w:tcMar>
              <w:top w:w="113" w:type="dxa"/>
              <w:bottom w:w="113" w:type="dxa"/>
            </w:tcMar>
          </w:tcPr>
          <w:p w14:paraId="029CDE1B"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70154A6"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130E57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B1B3B78"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"http://hudoc.echr.coe.int/eng?i=001-192666"</w:instrText>
            </w:r>
            <w:r w:rsidRPr="0036720A">
              <w:rPr>
                <w:sz w:val="20"/>
                <w:szCs w:val="20"/>
                <w:lang w:val="fr-FR"/>
              </w:rPr>
              <w:fldChar w:fldCharType="separate"/>
            </w:r>
            <w:r w:rsidRPr="0036720A">
              <w:rPr>
                <w:rStyle w:val="Hyperlink"/>
                <w:b w:val="0"/>
                <w:bCs w:val="0"/>
                <w:sz w:val="20"/>
                <w:szCs w:val="20"/>
                <w:lang w:val="fr-FR"/>
              </w:rPr>
              <w:t>CM/ResDH(2019)</w:t>
            </w:r>
          </w:p>
          <w:p w14:paraId="2EC5294F" w14:textId="77777777" w:rsidR="00C95B0E" w:rsidRPr="0036720A" w:rsidRDefault="00C95B0E" w:rsidP="00DC2867">
            <w:pPr>
              <w:jc w:val="center"/>
              <w:rPr>
                <w:sz w:val="20"/>
                <w:szCs w:val="20"/>
                <w:lang w:val="fr-FR"/>
              </w:rPr>
            </w:pPr>
            <w:r w:rsidRPr="0036720A">
              <w:rPr>
                <w:rStyle w:val="Hyperlink"/>
                <w:b w:val="0"/>
                <w:bCs w:val="0"/>
                <w:sz w:val="20"/>
                <w:szCs w:val="20"/>
                <w:lang w:val="fr-FR"/>
              </w:rPr>
              <w:t>74</w:t>
            </w:r>
            <w:r w:rsidRPr="0036720A">
              <w:rPr>
                <w:sz w:val="20"/>
                <w:szCs w:val="20"/>
                <w:lang w:val="fr-FR"/>
              </w:rPr>
              <w:fldChar w:fldCharType="end"/>
            </w:r>
          </w:p>
        </w:tc>
        <w:tc>
          <w:tcPr>
            <w:tcW w:w="1515" w:type="dxa"/>
            <w:tcMar>
              <w:top w:w="113" w:type="dxa"/>
              <w:bottom w:w="113" w:type="dxa"/>
            </w:tcMar>
          </w:tcPr>
          <w:p w14:paraId="5CCE96D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POL / Kuchta </w:t>
            </w:r>
          </w:p>
        </w:tc>
        <w:tc>
          <w:tcPr>
            <w:tcW w:w="1120" w:type="dxa"/>
            <w:tcMar>
              <w:top w:w="113" w:type="dxa"/>
              <w:bottom w:w="113" w:type="dxa"/>
            </w:tcMar>
          </w:tcPr>
          <w:p w14:paraId="7C7C7E9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58683/08</w:t>
            </w:r>
          </w:p>
        </w:tc>
        <w:tc>
          <w:tcPr>
            <w:tcW w:w="1334" w:type="dxa"/>
            <w:tcMar>
              <w:top w:w="113" w:type="dxa"/>
              <w:left w:w="0" w:type="dxa"/>
              <w:bottom w:w="113" w:type="dxa"/>
              <w:right w:w="0" w:type="dxa"/>
            </w:tcMar>
          </w:tcPr>
          <w:p w14:paraId="4F11E05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23/04/2018</w:t>
            </w:r>
          </w:p>
          <w:p w14:paraId="7BD94AE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23/01/2018</w:t>
            </w:r>
          </w:p>
        </w:tc>
        <w:tc>
          <w:tcPr>
            <w:tcW w:w="3735" w:type="dxa"/>
            <w:tcMar>
              <w:top w:w="113" w:type="dxa"/>
              <w:bottom w:w="113" w:type="dxa"/>
            </w:tcMar>
          </w:tcPr>
          <w:p w14:paraId="5A1AF76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791031A"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2998A9B"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BE105EF" w14:textId="77777777" w:rsidR="00C95B0E" w:rsidRPr="0036720A" w:rsidRDefault="002C20EF" w:rsidP="00BC44CA">
            <w:pPr>
              <w:jc w:val="center"/>
              <w:rPr>
                <w:sz w:val="20"/>
                <w:szCs w:val="20"/>
                <w:lang w:val="fr-FR"/>
              </w:rPr>
            </w:pPr>
            <w:hyperlink r:id="rId131" w:history="1">
              <w:r w:rsidR="00C95B0E" w:rsidRPr="0036720A">
                <w:rPr>
                  <w:rStyle w:val="Hyperlink"/>
                  <w:b w:val="0"/>
                  <w:bCs w:val="0"/>
                  <w:sz w:val="20"/>
                  <w:szCs w:val="20"/>
                  <w:lang w:val="fr-FR"/>
                </w:rPr>
                <w:t>CM/ResDH(2019)223</w:t>
              </w:r>
            </w:hyperlink>
          </w:p>
        </w:tc>
        <w:tc>
          <w:tcPr>
            <w:tcW w:w="1515" w:type="dxa"/>
            <w:tcMar>
              <w:top w:w="113" w:type="dxa"/>
              <w:bottom w:w="113" w:type="dxa"/>
            </w:tcMar>
          </w:tcPr>
          <w:p w14:paraId="02ADA91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Malek</w:t>
            </w:r>
          </w:p>
        </w:tc>
        <w:tc>
          <w:tcPr>
            <w:tcW w:w="1120" w:type="dxa"/>
            <w:tcMar>
              <w:top w:w="113" w:type="dxa"/>
              <w:bottom w:w="113" w:type="dxa"/>
            </w:tcMar>
          </w:tcPr>
          <w:p w14:paraId="5B3BEC2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9919/11</w:t>
            </w:r>
          </w:p>
        </w:tc>
        <w:tc>
          <w:tcPr>
            <w:tcW w:w="1334" w:type="dxa"/>
            <w:tcMar>
              <w:top w:w="113" w:type="dxa"/>
              <w:left w:w="0" w:type="dxa"/>
              <w:bottom w:w="113" w:type="dxa"/>
              <w:right w:w="0" w:type="dxa"/>
            </w:tcMar>
          </w:tcPr>
          <w:p w14:paraId="24DEB0F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11/01/2018</w:t>
            </w:r>
          </w:p>
          <w:p w14:paraId="0E37D1B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11/01/2018</w:t>
            </w:r>
          </w:p>
        </w:tc>
        <w:tc>
          <w:tcPr>
            <w:tcW w:w="3735" w:type="dxa"/>
            <w:tcMar>
              <w:top w:w="113" w:type="dxa"/>
              <w:bottom w:w="113" w:type="dxa"/>
            </w:tcMar>
          </w:tcPr>
          <w:p w14:paraId="0E74449A"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D787E7F"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A3266B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7672630"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"http://hudoc.echr.coe.int/eng?i=001-193007" </w:instrText>
            </w:r>
            <w:r w:rsidRPr="0036720A">
              <w:rPr>
                <w:sz w:val="20"/>
                <w:szCs w:val="20"/>
                <w:lang w:val="fr-FR"/>
              </w:rPr>
              <w:fldChar w:fldCharType="separate"/>
            </w:r>
            <w:r w:rsidRPr="0036720A">
              <w:rPr>
                <w:rStyle w:val="Hyperlink"/>
                <w:b w:val="0"/>
                <w:bCs w:val="0"/>
                <w:sz w:val="20"/>
                <w:szCs w:val="20"/>
                <w:lang w:val="fr-FR"/>
              </w:rPr>
              <w:t>CM/ResDH(2019)</w:t>
            </w:r>
          </w:p>
          <w:p w14:paraId="5B30DD06"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97</w:t>
            </w:r>
            <w:r w:rsidRPr="0036720A">
              <w:rPr>
                <w:sz w:val="20"/>
                <w:szCs w:val="20"/>
                <w:lang w:val="fr-FR"/>
              </w:rPr>
              <w:fldChar w:fldCharType="end"/>
            </w:r>
          </w:p>
        </w:tc>
        <w:tc>
          <w:tcPr>
            <w:tcW w:w="1515" w:type="dxa"/>
            <w:tcMar>
              <w:top w:w="113" w:type="dxa"/>
              <w:bottom w:w="113" w:type="dxa"/>
            </w:tcMar>
          </w:tcPr>
          <w:p w14:paraId="7C9C03F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Oleksa</w:t>
            </w:r>
          </w:p>
        </w:tc>
        <w:tc>
          <w:tcPr>
            <w:tcW w:w="1120" w:type="dxa"/>
            <w:tcMar>
              <w:top w:w="113" w:type="dxa"/>
              <w:bottom w:w="113" w:type="dxa"/>
            </w:tcMar>
          </w:tcPr>
          <w:p w14:paraId="08523F2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47580/13</w:t>
            </w:r>
          </w:p>
        </w:tc>
        <w:tc>
          <w:tcPr>
            <w:tcW w:w="1334" w:type="dxa"/>
            <w:tcMar>
              <w:top w:w="113" w:type="dxa"/>
              <w:left w:w="0" w:type="dxa"/>
              <w:bottom w:w="113" w:type="dxa"/>
              <w:right w:w="0" w:type="dxa"/>
            </w:tcMar>
          </w:tcPr>
          <w:p w14:paraId="564D9C3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12/07/2018</w:t>
            </w:r>
          </w:p>
          <w:p w14:paraId="7A6E32F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12/07/2018</w:t>
            </w:r>
          </w:p>
        </w:tc>
        <w:tc>
          <w:tcPr>
            <w:tcW w:w="3735" w:type="dxa"/>
            <w:tcMar>
              <w:top w:w="113" w:type="dxa"/>
              <w:bottom w:w="113" w:type="dxa"/>
            </w:tcMar>
          </w:tcPr>
          <w:p w14:paraId="70A6BAF2"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Conditions de détention.</w:t>
            </w:r>
            <w:r w:rsidRPr="00BA635D">
              <w:rPr>
                <w:i/>
                <w:iCs/>
                <w:lang w:val="fr-FR"/>
              </w:rPr>
              <w:t xml:space="preserve"> </w:t>
            </w: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475EC82E"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90306B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A9AC0A3" w14:textId="77777777" w:rsidR="00C95B0E" w:rsidRPr="0036720A" w:rsidRDefault="002C20EF" w:rsidP="00E64795">
            <w:pPr>
              <w:jc w:val="center"/>
              <w:rPr>
                <w:lang w:val="fr-FR"/>
              </w:rPr>
            </w:pPr>
            <w:hyperlink r:id="rId132" w:history="1">
              <w:r w:rsidR="00C95B0E" w:rsidRPr="0036720A">
                <w:rPr>
                  <w:rStyle w:val="Hyperlink"/>
                  <w:b w:val="0"/>
                  <w:bCs w:val="0"/>
                  <w:sz w:val="20"/>
                  <w:szCs w:val="20"/>
                  <w:lang w:val="fr-FR"/>
                </w:rPr>
                <w:t>CM/ResDH(2019)305</w:t>
              </w:r>
            </w:hyperlink>
          </w:p>
        </w:tc>
        <w:tc>
          <w:tcPr>
            <w:tcW w:w="1515" w:type="dxa"/>
            <w:tcMar>
              <w:top w:w="113" w:type="dxa"/>
              <w:bottom w:w="113" w:type="dxa"/>
            </w:tcMar>
          </w:tcPr>
          <w:p w14:paraId="3DDCFE5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S</w:t>
            </w:r>
            <w:r>
              <w:rPr>
                <w:rFonts w:cstheme="minorHAnsi"/>
                <w:b/>
                <w:sz w:val="20"/>
                <w:szCs w:val="20"/>
                <w:lang w:val="fr-FR"/>
              </w:rPr>
              <w:t>e</w:t>
            </w:r>
            <w:r w:rsidRPr="0036720A">
              <w:rPr>
                <w:rFonts w:cstheme="minorHAnsi"/>
                <w:b/>
                <w:sz w:val="20"/>
                <w:szCs w:val="20"/>
                <w:lang w:val="fr-FR"/>
              </w:rPr>
              <w:t>pczy</w:t>
            </w:r>
            <w:r>
              <w:rPr>
                <w:rFonts w:cstheme="minorHAnsi"/>
                <w:b/>
                <w:sz w:val="20"/>
                <w:szCs w:val="20"/>
                <w:lang w:val="fr-FR"/>
              </w:rPr>
              <w:t>n</w:t>
            </w:r>
            <w:r w:rsidRPr="0036720A">
              <w:rPr>
                <w:rFonts w:cstheme="minorHAnsi"/>
                <w:b/>
                <w:sz w:val="20"/>
                <w:szCs w:val="20"/>
                <w:lang w:val="fr-FR"/>
              </w:rPr>
              <w:t>ski</w:t>
            </w:r>
          </w:p>
        </w:tc>
        <w:tc>
          <w:tcPr>
            <w:tcW w:w="1120" w:type="dxa"/>
            <w:tcMar>
              <w:top w:w="113" w:type="dxa"/>
              <w:bottom w:w="113" w:type="dxa"/>
            </w:tcMar>
          </w:tcPr>
          <w:p w14:paraId="621704C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78352/14</w:t>
            </w:r>
          </w:p>
        </w:tc>
        <w:tc>
          <w:tcPr>
            <w:tcW w:w="1334" w:type="dxa"/>
            <w:tcMar>
              <w:top w:w="113" w:type="dxa"/>
              <w:left w:w="0" w:type="dxa"/>
              <w:bottom w:w="113" w:type="dxa"/>
              <w:right w:w="0" w:type="dxa"/>
            </w:tcMar>
          </w:tcPr>
          <w:p w14:paraId="281E718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26/04/2018</w:t>
            </w:r>
          </w:p>
          <w:p w14:paraId="32F6F75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26/04/2018</w:t>
            </w:r>
          </w:p>
        </w:tc>
        <w:tc>
          <w:tcPr>
            <w:tcW w:w="3735" w:type="dxa"/>
            <w:tcMar>
              <w:top w:w="113" w:type="dxa"/>
              <w:bottom w:w="113" w:type="dxa"/>
            </w:tcMar>
          </w:tcPr>
          <w:p w14:paraId="477C1C53"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 Protection de la propriété.</w:t>
            </w:r>
          </w:p>
        </w:tc>
        <w:tc>
          <w:tcPr>
            <w:tcW w:w="5196" w:type="dxa"/>
            <w:tcMar>
              <w:top w:w="113" w:type="dxa"/>
              <w:bottom w:w="113" w:type="dxa"/>
            </w:tcMar>
          </w:tcPr>
          <w:p w14:paraId="7F5773D1"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6A5CFD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424B88C" w14:textId="77777777" w:rsidR="00C95B0E" w:rsidRPr="0036720A" w:rsidRDefault="002C20EF" w:rsidP="00E64795">
            <w:pPr>
              <w:jc w:val="center"/>
              <w:rPr>
                <w:lang w:val="fr-FR"/>
              </w:rPr>
            </w:pPr>
            <w:hyperlink r:id="rId133" w:history="1">
              <w:r w:rsidR="00C95B0E" w:rsidRPr="0036720A">
                <w:rPr>
                  <w:rStyle w:val="Hyperlink"/>
                  <w:b w:val="0"/>
                  <w:bCs w:val="0"/>
                  <w:sz w:val="20"/>
                  <w:szCs w:val="20"/>
                  <w:lang w:val="fr-FR"/>
                </w:rPr>
                <w:t>CM/ResDH(2019)261</w:t>
              </w:r>
            </w:hyperlink>
          </w:p>
        </w:tc>
        <w:tc>
          <w:tcPr>
            <w:tcW w:w="1515" w:type="dxa"/>
            <w:tcMar>
              <w:top w:w="113" w:type="dxa"/>
              <w:bottom w:w="113" w:type="dxa"/>
            </w:tcMar>
          </w:tcPr>
          <w:p w14:paraId="6FC8C38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Szafra</w:t>
            </w:r>
            <w:r>
              <w:rPr>
                <w:rFonts w:cstheme="minorHAnsi"/>
                <w:b/>
                <w:sz w:val="20"/>
                <w:szCs w:val="20"/>
                <w:lang w:val="fr-FR"/>
              </w:rPr>
              <w:t>n</w:t>
            </w:r>
            <w:r w:rsidRPr="0036720A">
              <w:rPr>
                <w:rFonts w:cstheme="minorHAnsi"/>
                <w:b/>
                <w:sz w:val="20"/>
                <w:szCs w:val="20"/>
                <w:lang w:val="fr-FR"/>
              </w:rPr>
              <w:t>ski</w:t>
            </w:r>
          </w:p>
        </w:tc>
        <w:tc>
          <w:tcPr>
            <w:tcW w:w="1120" w:type="dxa"/>
            <w:tcMar>
              <w:top w:w="113" w:type="dxa"/>
              <w:bottom w:w="113" w:type="dxa"/>
            </w:tcMar>
          </w:tcPr>
          <w:p w14:paraId="0402D94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17249/12</w:t>
            </w:r>
          </w:p>
        </w:tc>
        <w:tc>
          <w:tcPr>
            <w:tcW w:w="1334" w:type="dxa"/>
            <w:tcMar>
              <w:top w:w="113" w:type="dxa"/>
              <w:left w:w="0" w:type="dxa"/>
              <w:bottom w:w="113" w:type="dxa"/>
              <w:right w:w="0" w:type="dxa"/>
            </w:tcMar>
          </w:tcPr>
          <w:p w14:paraId="7C55752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15/03/2016</w:t>
            </w:r>
          </w:p>
          <w:p w14:paraId="757BE0C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15/12/2015</w:t>
            </w:r>
          </w:p>
        </w:tc>
        <w:tc>
          <w:tcPr>
            <w:tcW w:w="3735" w:type="dxa"/>
            <w:tcMar>
              <w:top w:w="113" w:type="dxa"/>
              <w:bottom w:w="113" w:type="dxa"/>
            </w:tcMar>
          </w:tcPr>
          <w:p w14:paraId="2C6C536C"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w:t>
            </w:r>
          </w:p>
        </w:tc>
        <w:tc>
          <w:tcPr>
            <w:tcW w:w="5196" w:type="dxa"/>
            <w:tcMar>
              <w:top w:w="113" w:type="dxa"/>
              <w:bottom w:w="113" w:type="dxa"/>
            </w:tcMar>
          </w:tcPr>
          <w:p w14:paraId="52C91134"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33A021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23E7D7" w14:textId="77777777" w:rsidR="00C95B0E" w:rsidRPr="0036720A" w:rsidRDefault="002C20EF" w:rsidP="00E64795">
            <w:pPr>
              <w:jc w:val="center"/>
              <w:rPr>
                <w:lang w:val="fr-FR"/>
              </w:rPr>
            </w:pPr>
            <w:hyperlink r:id="rId134" w:history="1">
              <w:r w:rsidR="00C95B0E" w:rsidRPr="0036720A">
                <w:rPr>
                  <w:rStyle w:val="Hyperlink"/>
                  <w:b w:val="0"/>
                  <w:bCs w:val="0"/>
                  <w:sz w:val="20"/>
                  <w:szCs w:val="20"/>
                  <w:lang w:val="fr-FR"/>
                </w:rPr>
                <w:t>CM/ResDH(2019)260</w:t>
              </w:r>
            </w:hyperlink>
          </w:p>
        </w:tc>
        <w:tc>
          <w:tcPr>
            <w:tcW w:w="1515" w:type="dxa"/>
            <w:tcMar>
              <w:top w:w="113" w:type="dxa"/>
              <w:bottom w:w="113" w:type="dxa"/>
            </w:tcMar>
          </w:tcPr>
          <w:p w14:paraId="5681F06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Walasek</w:t>
            </w:r>
          </w:p>
        </w:tc>
        <w:tc>
          <w:tcPr>
            <w:tcW w:w="1120" w:type="dxa"/>
            <w:tcMar>
              <w:top w:w="113" w:type="dxa"/>
              <w:bottom w:w="113" w:type="dxa"/>
            </w:tcMar>
          </w:tcPr>
          <w:p w14:paraId="51F1972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33946/15</w:t>
            </w:r>
          </w:p>
        </w:tc>
        <w:tc>
          <w:tcPr>
            <w:tcW w:w="1334" w:type="dxa"/>
            <w:tcMar>
              <w:top w:w="113" w:type="dxa"/>
              <w:left w:w="0" w:type="dxa"/>
              <w:bottom w:w="113" w:type="dxa"/>
              <w:right w:w="0" w:type="dxa"/>
            </w:tcMar>
          </w:tcPr>
          <w:p w14:paraId="3C41BD2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18/10/2018</w:t>
            </w:r>
          </w:p>
          <w:p w14:paraId="4101EA7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18/10/2018</w:t>
            </w:r>
          </w:p>
        </w:tc>
        <w:tc>
          <w:tcPr>
            <w:tcW w:w="3735" w:type="dxa"/>
            <w:tcMar>
              <w:top w:w="113" w:type="dxa"/>
              <w:bottom w:w="113" w:type="dxa"/>
            </w:tcMar>
          </w:tcPr>
          <w:p w14:paraId="018CAFA6"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w:t>
            </w:r>
          </w:p>
        </w:tc>
        <w:tc>
          <w:tcPr>
            <w:tcW w:w="5196" w:type="dxa"/>
            <w:tcMar>
              <w:top w:w="113" w:type="dxa"/>
              <w:bottom w:w="113" w:type="dxa"/>
            </w:tcMar>
          </w:tcPr>
          <w:p w14:paraId="0D3B33AC"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0FF82B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36ED89A" w14:textId="77777777" w:rsidR="00C95B0E" w:rsidRPr="0036720A" w:rsidRDefault="002C20EF" w:rsidP="00E64795">
            <w:pPr>
              <w:jc w:val="center"/>
              <w:rPr>
                <w:lang w:val="fr-FR"/>
              </w:rPr>
            </w:pPr>
            <w:hyperlink r:id="rId135" w:history="1">
              <w:r w:rsidR="00C95B0E" w:rsidRPr="0036720A">
                <w:rPr>
                  <w:rStyle w:val="Hyperlink"/>
                  <w:b w:val="0"/>
                  <w:bCs w:val="0"/>
                  <w:sz w:val="20"/>
                  <w:szCs w:val="20"/>
                  <w:lang w:val="fr-FR"/>
                </w:rPr>
                <w:t>CM/ResDH(2019)278</w:t>
              </w:r>
            </w:hyperlink>
          </w:p>
        </w:tc>
        <w:tc>
          <w:tcPr>
            <w:tcW w:w="1515" w:type="dxa"/>
            <w:tcMar>
              <w:top w:w="113" w:type="dxa"/>
              <w:bottom w:w="113" w:type="dxa"/>
            </w:tcMar>
          </w:tcPr>
          <w:p w14:paraId="5E785C8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Witkowski</w:t>
            </w:r>
          </w:p>
        </w:tc>
        <w:tc>
          <w:tcPr>
            <w:tcW w:w="1120" w:type="dxa"/>
            <w:tcMar>
              <w:top w:w="113" w:type="dxa"/>
              <w:bottom w:w="113" w:type="dxa"/>
            </w:tcMar>
          </w:tcPr>
          <w:p w14:paraId="4A82A1A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21497/14</w:t>
            </w:r>
          </w:p>
        </w:tc>
        <w:tc>
          <w:tcPr>
            <w:tcW w:w="1334" w:type="dxa"/>
            <w:tcMar>
              <w:top w:w="113" w:type="dxa"/>
              <w:left w:w="0" w:type="dxa"/>
              <w:bottom w:w="113" w:type="dxa"/>
              <w:right w:w="0" w:type="dxa"/>
            </w:tcMar>
          </w:tcPr>
          <w:p w14:paraId="107F574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13/03/2019</w:t>
            </w:r>
          </w:p>
          <w:p w14:paraId="00435A8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13/12/2018</w:t>
            </w:r>
          </w:p>
        </w:tc>
        <w:tc>
          <w:tcPr>
            <w:tcW w:w="3735" w:type="dxa"/>
            <w:tcMar>
              <w:top w:w="113" w:type="dxa"/>
              <w:bottom w:w="113" w:type="dxa"/>
            </w:tcMar>
          </w:tcPr>
          <w:p w14:paraId="32F538A0"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48A1976"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F0142E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4728FC"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"http://hudoc.echr.coe.int/eng?i=001-196074" </w:instrText>
            </w:r>
            <w:r w:rsidRPr="0036720A">
              <w:rPr>
                <w:sz w:val="20"/>
                <w:szCs w:val="20"/>
                <w:lang w:val="fr-FR"/>
              </w:rPr>
              <w:fldChar w:fldCharType="separate"/>
            </w:r>
            <w:r w:rsidRPr="0036720A">
              <w:rPr>
                <w:rStyle w:val="Hyperlink"/>
                <w:b w:val="0"/>
                <w:bCs w:val="0"/>
                <w:sz w:val="20"/>
                <w:szCs w:val="20"/>
                <w:lang w:val="fr-FR"/>
              </w:rPr>
              <w:t>CM/ResDH(2019)</w:t>
            </w:r>
          </w:p>
          <w:p w14:paraId="35FC1859" w14:textId="77777777" w:rsidR="00C95B0E" w:rsidRPr="0036720A" w:rsidRDefault="00C95B0E" w:rsidP="00BC44CA">
            <w:pPr>
              <w:jc w:val="center"/>
              <w:rPr>
                <w:sz w:val="20"/>
                <w:szCs w:val="20"/>
                <w:lang w:val="fr-FR"/>
              </w:rPr>
            </w:pPr>
            <w:r w:rsidRPr="0036720A">
              <w:rPr>
                <w:rStyle w:val="Hyperlink"/>
                <w:b w:val="0"/>
                <w:bCs w:val="0"/>
                <w:sz w:val="20"/>
                <w:szCs w:val="20"/>
                <w:lang w:val="fr-FR"/>
              </w:rPr>
              <w:t>198</w:t>
            </w:r>
            <w:r w:rsidRPr="0036720A">
              <w:rPr>
                <w:sz w:val="20"/>
                <w:szCs w:val="20"/>
                <w:lang w:val="fr-FR"/>
              </w:rPr>
              <w:fldChar w:fldCharType="end"/>
            </w:r>
          </w:p>
        </w:tc>
        <w:tc>
          <w:tcPr>
            <w:tcW w:w="1515" w:type="dxa"/>
            <w:tcMar>
              <w:top w:w="113" w:type="dxa"/>
              <w:bottom w:w="113" w:type="dxa"/>
            </w:tcMar>
          </w:tcPr>
          <w:p w14:paraId="233EEF2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Wizerkaniuk</w:t>
            </w:r>
          </w:p>
        </w:tc>
        <w:tc>
          <w:tcPr>
            <w:tcW w:w="1120" w:type="dxa"/>
            <w:tcMar>
              <w:top w:w="113" w:type="dxa"/>
              <w:bottom w:w="113" w:type="dxa"/>
            </w:tcMar>
          </w:tcPr>
          <w:p w14:paraId="406905A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18990/05</w:t>
            </w:r>
          </w:p>
        </w:tc>
        <w:tc>
          <w:tcPr>
            <w:tcW w:w="1334" w:type="dxa"/>
            <w:tcMar>
              <w:top w:w="113" w:type="dxa"/>
              <w:left w:w="0" w:type="dxa"/>
              <w:bottom w:w="113" w:type="dxa"/>
              <w:right w:w="0" w:type="dxa"/>
            </w:tcMar>
          </w:tcPr>
          <w:p w14:paraId="1809CB4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05/10/2011</w:t>
            </w:r>
          </w:p>
          <w:p w14:paraId="4AC7475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05/07/2011</w:t>
            </w:r>
          </w:p>
        </w:tc>
        <w:tc>
          <w:tcPr>
            <w:tcW w:w="3735" w:type="dxa"/>
            <w:tcMar>
              <w:top w:w="113" w:type="dxa"/>
              <w:bottom w:w="113" w:type="dxa"/>
            </w:tcMar>
          </w:tcPr>
          <w:p w14:paraId="5A07CBEF"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78278409"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85E2D5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E709F04"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"http://hudoc.echr.coe.int/eng?i=001-193003"</w:instrText>
            </w:r>
            <w:r w:rsidRPr="0036720A">
              <w:rPr>
                <w:sz w:val="20"/>
                <w:szCs w:val="20"/>
                <w:lang w:val="fr-FR"/>
              </w:rPr>
              <w:fldChar w:fldCharType="separate"/>
            </w:r>
            <w:r w:rsidRPr="0036720A">
              <w:rPr>
                <w:rStyle w:val="Hyperlink"/>
                <w:b w:val="0"/>
                <w:bCs w:val="0"/>
                <w:sz w:val="20"/>
                <w:szCs w:val="20"/>
                <w:lang w:val="fr-FR"/>
              </w:rPr>
              <w:t>CM/ResDH(2019)</w:t>
            </w:r>
          </w:p>
          <w:p w14:paraId="1191230A"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lastRenderedPageBreak/>
              <w:t>95</w:t>
            </w:r>
            <w:r w:rsidRPr="0036720A">
              <w:rPr>
                <w:sz w:val="20"/>
                <w:szCs w:val="20"/>
                <w:lang w:val="fr-FR"/>
              </w:rPr>
              <w:fldChar w:fldCharType="end"/>
            </w:r>
          </w:p>
        </w:tc>
        <w:tc>
          <w:tcPr>
            <w:tcW w:w="1515" w:type="dxa"/>
            <w:tcMar>
              <w:top w:w="113" w:type="dxa"/>
              <w:bottom w:w="113" w:type="dxa"/>
            </w:tcMar>
          </w:tcPr>
          <w:p w14:paraId="07F9EE2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 xml:space="preserve">POL / </w:t>
            </w:r>
            <w:r w:rsidRPr="0036720A">
              <w:rPr>
                <w:rFonts w:cstheme="minorHAnsi"/>
                <w:b/>
                <w:sz w:val="20"/>
                <w:szCs w:val="20"/>
                <w:lang w:val="fr-FR"/>
              </w:rPr>
              <w:lastRenderedPageBreak/>
              <w:t>Wolosowicz</w:t>
            </w:r>
          </w:p>
        </w:tc>
        <w:tc>
          <w:tcPr>
            <w:tcW w:w="1120" w:type="dxa"/>
            <w:tcMar>
              <w:top w:w="113" w:type="dxa"/>
              <w:bottom w:w="113" w:type="dxa"/>
            </w:tcMar>
          </w:tcPr>
          <w:p w14:paraId="1A323ED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11757/15</w:t>
            </w:r>
          </w:p>
        </w:tc>
        <w:tc>
          <w:tcPr>
            <w:tcW w:w="1334" w:type="dxa"/>
            <w:tcMar>
              <w:top w:w="113" w:type="dxa"/>
              <w:left w:w="0" w:type="dxa"/>
              <w:bottom w:w="113" w:type="dxa"/>
              <w:right w:w="0" w:type="dxa"/>
            </w:tcMar>
          </w:tcPr>
          <w:p w14:paraId="14A25EF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12/07/2018</w:t>
            </w:r>
          </w:p>
          <w:p w14:paraId="3421991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12/07/2018</w:t>
            </w:r>
          </w:p>
        </w:tc>
        <w:tc>
          <w:tcPr>
            <w:tcW w:w="3735" w:type="dxa"/>
            <w:tcMar>
              <w:top w:w="113" w:type="dxa"/>
              <w:bottom w:w="113" w:type="dxa"/>
            </w:tcMar>
          </w:tcPr>
          <w:p w14:paraId="07FB217D"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Conditions de détention.</w:t>
            </w:r>
            <w:r w:rsidRPr="00BA635D">
              <w:rPr>
                <w:i/>
                <w:iCs/>
                <w:lang w:val="fr-FR"/>
              </w:rPr>
              <w:t xml:space="preserve"> </w:t>
            </w:r>
            <w:r w:rsidRPr="00BA635D">
              <w:rPr>
                <w:rFonts w:cstheme="minorHAnsi"/>
                <w:b/>
                <w:i/>
                <w:iCs/>
                <w:color w:val="000000"/>
                <w:sz w:val="20"/>
                <w:szCs w:val="20"/>
                <w:lang w:val="fr-FR"/>
              </w:rPr>
              <w:t xml:space="preserve">Protection </w:t>
            </w:r>
            <w:r w:rsidRPr="00BA635D">
              <w:rPr>
                <w:rFonts w:cstheme="minorHAnsi"/>
                <w:b/>
                <w:i/>
                <w:iCs/>
                <w:color w:val="000000"/>
                <w:sz w:val="20"/>
                <w:szCs w:val="20"/>
                <w:lang w:val="fr-FR"/>
              </w:rPr>
              <w:lastRenderedPageBreak/>
              <w:t>contre les mauvais traitements.</w:t>
            </w:r>
          </w:p>
        </w:tc>
        <w:tc>
          <w:tcPr>
            <w:tcW w:w="5196" w:type="dxa"/>
            <w:tcMar>
              <w:top w:w="113" w:type="dxa"/>
              <w:bottom w:w="113" w:type="dxa"/>
            </w:tcMar>
          </w:tcPr>
          <w:p w14:paraId="48405DE0"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lastRenderedPageBreak/>
              <w:t>Les notes ne sont disponibles qu’en anglais.</w:t>
            </w:r>
          </w:p>
        </w:tc>
      </w:tr>
      <w:tr w:rsidR="00C95B0E" w:rsidRPr="00983262" w14:paraId="51D2BFF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FFD7F8C"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"http://hudoc.echr.coe.int/eng?i=001-193009"</w:instrText>
            </w:r>
            <w:r w:rsidRPr="0036720A">
              <w:rPr>
                <w:sz w:val="20"/>
                <w:szCs w:val="20"/>
                <w:lang w:val="fr-FR"/>
              </w:rPr>
              <w:fldChar w:fldCharType="separate"/>
            </w:r>
            <w:r w:rsidRPr="0036720A">
              <w:rPr>
                <w:rStyle w:val="Hyperlink"/>
                <w:b w:val="0"/>
                <w:bCs w:val="0"/>
                <w:sz w:val="20"/>
                <w:szCs w:val="20"/>
                <w:lang w:val="fr-FR"/>
              </w:rPr>
              <w:t>CM/ResDH(2019)</w:t>
            </w:r>
          </w:p>
          <w:p w14:paraId="3B13191E"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98</w:t>
            </w:r>
            <w:r w:rsidRPr="0036720A">
              <w:rPr>
                <w:sz w:val="20"/>
                <w:szCs w:val="20"/>
                <w:lang w:val="fr-FR"/>
              </w:rPr>
              <w:fldChar w:fldCharType="end"/>
            </w:r>
          </w:p>
        </w:tc>
        <w:tc>
          <w:tcPr>
            <w:tcW w:w="1515" w:type="dxa"/>
            <w:tcMar>
              <w:top w:w="113" w:type="dxa"/>
              <w:bottom w:w="113" w:type="dxa"/>
            </w:tcMar>
          </w:tcPr>
          <w:p w14:paraId="66B7661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Zagalski</w:t>
            </w:r>
          </w:p>
        </w:tc>
        <w:tc>
          <w:tcPr>
            <w:tcW w:w="1120" w:type="dxa"/>
            <w:tcMar>
              <w:top w:w="113" w:type="dxa"/>
              <w:bottom w:w="113" w:type="dxa"/>
            </w:tcMar>
          </w:tcPr>
          <w:p w14:paraId="24D48A8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52683/15</w:t>
            </w:r>
          </w:p>
        </w:tc>
        <w:tc>
          <w:tcPr>
            <w:tcW w:w="1334" w:type="dxa"/>
            <w:tcMar>
              <w:top w:w="113" w:type="dxa"/>
              <w:left w:w="0" w:type="dxa"/>
              <w:bottom w:w="113" w:type="dxa"/>
              <w:right w:w="0" w:type="dxa"/>
            </w:tcMar>
          </w:tcPr>
          <w:p w14:paraId="08D30E6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19/07/2018</w:t>
            </w:r>
          </w:p>
          <w:p w14:paraId="23DD139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19/07/2018</w:t>
            </w:r>
          </w:p>
        </w:tc>
        <w:tc>
          <w:tcPr>
            <w:tcW w:w="3735" w:type="dxa"/>
            <w:tcMar>
              <w:top w:w="113" w:type="dxa"/>
              <w:bottom w:w="113" w:type="dxa"/>
            </w:tcMar>
          </w:tcPr>
          <w:p w14:paraId="7346215C"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647AB085"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05D11A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D1A9AC1"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"http://hudoc.echr.coe.int/eng?i=001-193005"</w:instrText>
            </w:r>
            <w:r w:rsidRPr="0036720A">
              <w:rPr>
                <w:sz w:val="20"/>
                <w:szCs w:val="20"/>
                <w:lang w:val="fr-FR"/>
              </w:rPr>
              <w:fldChar w:fldCharType="separate"/>
            </w:r>
            <w:r w:rsidRPr="0036720A">
              <w:rPr>
                <w:rStyle w:val="Hyperlink"/>
                <w:b w:val="0"/>
                <w:bCs w:val="0"/>
                <w:sz w:val="20"/>
                <w:szCs w:val="20"/>
                <w:lang w:val="fr-FR"/>
              </w:rPr>
              <w:t>CM/ResDH(2019)</w:t>
            </w:r>
          </w:p>
          <w:p w14:paraId="20AFB0E9"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96</w:t>
            </w:r>
            <w:r w:rsidRPr="0036720A">
              <w:rPr>
                <w:sz w:val="20"/>
                <w:szCs w:val="20"/>
                <w:lang w:val="fr-FR"/>
              </w:rPr>
              <w:fldChar w:fldCharType="end"/>
            </w:r>
          </w:p>
        </w:tc>
        <w:tc>
          <w:tcPr>
            <w:tcW w:w="1515" w:type="dxa"/>
            <w:tcMar>
              <w:top w:w="113" w:type="dxa"/>
              <w:bottom w:w="113" w:type="dxa"/>
            </w:tcMar>
          </w:tcPr>
          <w:p w14:paraId="0F22A97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POL / Zielinski</w:t>
            </w:r>
          </w:p>
        </w:tc>
        <w:tc>
          <w:tcPr>
            <w:tcW w:w="1120" w:type="dxa"/>
            <w:tcMar>
              <w:top w:w="113" w:type="dxa"/>
              <w:bottom w:w="113" w:type="dxa"/>
            </w:tcMar>
          </w:tcPr>
          <w:p w14:paraId="3FCC3DB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43924/12</w:t>
            </w:r>
          </w:p>
        </w:tc>
        <w:tc>
          <w:tcPr>
            <w:tcW w:w="1334" w:type="dxa"/>
            <w:tcMar>
              <w:top w:w="113" w:type="dxa"/>
              <w:left w:w="0" w:type="dxa"/>
              <w:bottom w:w="113" w:type="dxa"/>
              <w:right w:w="0" w:type="dxa"/>
            </w:tcMar>
          </w:tcPr>
          <w:p w14:paraId="1969004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05/07/2018</w:t>
            </w:r>
          </w:p>
          <w:p w14:paraId="6C3D943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05/07/2018</w:t>
            </w:r>
          </w:p>
        </w:tc>
        <w:tc>
          <w:tcPr>
            <w:tcW w:w="3735" w:type="dxa"/>
            <w:tcMar>
              <w:top w:w="113" w:type="dxa"/>
              <w:bottom w:w="113" w:type="dxa"/>
            </w:tcMar>
          </w:tcPr>
          <w:p w14:paraId="116BE0B1"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7297B08D"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1C7094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D7AF408" w14:textId="77777777" w:rsidR="00C95B0E" w:rsidRPr="0036720A" w:rsidRDefault="002C20EF" w:rsidP="00E64795">
            <w:pPr>
              <w:jc w:val="center"/>
              <w:rPr>
                <w:b w:val="0"/>
                <w:sz w:val="20"/>
                <w:szCs w:val="20"/>
                <w:lang w:val="fr-FR"/>
              </w:rPr>
            </w:pPr>
            <w:hyperlink r:id="rId136" w:history="1">
              <w:r w:rsidR="00C95B0E" w:rsidRPr="0036720A">
                <w:rPr>
                  <w:rStyle w:val="Hyperlink"/>
                  <w:b w:val="0"/>
                  <w:bCs w:val="0"/>
                  <w:sz w:val="20"/>
                  <w:szCs w:val="20"/>
                  <w:lang w:val="fr-FR"/>
                </w:rPr>
                <w:t>CM/ResDH(2019)349</w:t>
              </w:r>
            </w:hyperlink>
          </w:p>
        </w:tc>
        <w:tc>
          <w:tcPr>
            <w:tcW w:w="1515" w:type="dxa"/>
            <w:tcMar>
              <w:top w:w="113" w:type="dxa"/>
              <w:bottom w:w="113" w:type="dxa"/>
            </w:tcMar>
          </w:tcPr>
          <w:p w14:paraId="00F0B1E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PRT / Figueiredo Gonçalves</w:t>
            </w:r>
          </w:p>
        </w:tc>
        <w:tc>
          <w:tcPr>
            <w:tcW w:w="1120" w:type="dxa"/>
            <w:tcMar>
              <w:top w:w="113" w:type="dxa"/>
              <w:bottom w:w="113" w:type="dxa"/>
            </w:tcMar>
          </w:tcPr>
          <w:p w14:paraId="2CE47F1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57422/09</w:t>
            </w:r>
          </w:p>
        </w:tc>
        <w:tc>
          <w:tcPr>
            <w:tcW w:w="1334" w:type="dxa"/>
            <w:tcMar>
              <w:top w:w="113" w:type="dxa"/>
              <w:left w:w="0" w:type="dxa"/>
              <w:bottom w:w="113" w:type="dxa"/>
              <w:right w:w="0" w:type="dxa"/>
            </w:tcMar>
          </w:tcPr>
          <w:p w14:paraId="54ED8A3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18/02/2014</w:t>
            </w:r>
          </w:p>
          <w:p w14:paraId="37DBA5E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18/02/2014</w:t>
            </w:r>
          </w:p>
        </w:tc>
        <w:tc>
          <w:tcPr>
            <w:tcW w:w="3735" w:type="dxa"/>
            <w:tcMar>
              <w:top w:w="113" w:type="dxa"/>
              <w:bottom w:w="113" w:type="dxa"/>
            </w:tcMar>
          </w:tcPr>
          <w:p w14:paraId="00774E5B"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C05B393"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4B474E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BBC16B3"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"http://hudoc.echr.coe.int/eng?i=001-196086" </w:instrText>
            </w:r>
            <w:r w:rsidRPr="0036720A">
              <w:rPr>
                <w:sz w:val="20"/>
                <w:szCs w:val="20"/>
                <w:lang w:val="fr-FR"/>
              </w:rPr>
              <w:fldChar w:fldCharType="separate"/>
            </w:r>
            <w:r w:rsidRPr="0036720A">
              <w:rPr>
                <w:rStyle w:val="Hyperlink"/>
                <w:b w:val="0"/>
                <w:bCs w:val="0"/>
                <w:sz w:val="20"/>
                <w:szCs w:val="20"/>
                <w:lang w:val="fr-FR"/>
              </w:rPr>
              <w:t>CM/ResDH(2019)</w:t>
            </w:r>
          </w:p>
          <w:p w14:paraId="09BFC16D" w14:textId="77777777" w:rsidR="00C95B0E" w:rsidRPr="0036720A" w:rsidRDefault="00C95B0E" w:rsidP="00BC44CA">
            <w:pPr>
              <w:jc w:val="center"/>
              <w:rPr>
                <w:sz w:val="20"/>
                <w:szCs w:val="20"/>
                <w:lang w:val="fr-FR"/>
              </w:rPr>
            </w:pPr>
            <w:r w:rsidRPr="0036720A">
              <w:rPr>
                <w:rStyle w:val="Hyperlink"/>
                <w:b w:val="0"/>
                <w:bCs w:val="0"/>
                <w:sz w:val="20"/>
                <w:szCs w:val="20"/>
                <w:lang w:val="fr-FR"/>
              </w:rPr>
              <w:t>201</w:t>
            </w:r>
            <w:r w:rsidRPr="0036720A">
              <w:rPr>
                <w:sz w:val="20"/>
                <w:szCs w:val="20"/>
                <w:lang w:val="fr-FR"/>
              </w:rPr>
              <w:fldChar w:fldCharType="end"/>
            </w:r>
          </w:p>
        </w:tc>
        <w:tc>
          <w:tcPr>
            <w:tcW w:w="1515" w:type="dxa"/>
            <w:tcMar>
              <w:top w:w="113" w:type="dxa"/>
              <w:bottom w:w="113" w:type="dxa"/>
            </w:tcMar>
          </w:tcPr>
          <w:p w14:paraId="1C6C2866"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PRT / Medipress Sociedade Jornalistica Lda et 2 autres affaires</w:t>
            </w:r>
          </w:p>
        </w:tc>
        <w:tc>
          <w:tcPr>
            <w:tcW w:w="1120" w:type="dxa"/>
            <w:tcMar>
              <w:top w:w="113" w:type="dxa"/>
              <w:bottom w:w="113" w:type="dxa"/>
            </w:tcMar>
          </w:tcPr>
          <w:p w14:paraId="7C56949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55442/12+</w:t>
            </w:r>
          </w:p>
        </w:tc>
        <w:tc>
          <w:tcPr>
            <w:tcW w:w="1334" w:type="dxa"/>
            <w:tcMar>
              <w:top w:w="113" w:type="dxa"/>
              <w:left w:w="0" w:type="dxa"/>
              <w:bottom w:w="113" w:type="dxa"/>
              <w:right w:w="0" w:type="dxa"/>
            </w:tcMar>
          </w:tcPr>
          <w:p w14:paraId="208E4B6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30/08/2016</w:t>
            </w:r>
          </w:p>
          <w:p w14:paraId="0DEF884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30/11/2016</w:t>
            </w:r>
          </w:p>
        </w:tc>
        <w:tc>
          <w:tcPr>
            <w:tcW w:w="3735" w:type="dxa"/>
            <w:tcMar>
              <w:top w:w="113" w:type="dxa"/>
              <w:bottom w:w="113" w:type="dxa"/>
            </w:tcMar>
          </w:tcPr>
          <w:p w14:paraId="394B1DA6"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11BD42B3"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B964AF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9F51A95" w14:textId="77777777" w:rsidR="00C95B0E" w:rsidRPr="0036720A" w:rsidRDefault="002C20EF" w:rsidP="00DC2867">
            <w:pPr>
              <w:jc w:val="center"/>
              <w:rPr>
                <w:sz w:val="20"/>
                <w:szCs w:val="20"/>
                <w:lang w:val="fr-FR"/>
              </w:rPr>
            </w:pPr>
            <w:hyperlink r:id="rId137" w:history="1">
              <w:r w:rsidR="00C95B0E" w:rsidRPr="0036720A">
                <w:rPr>
                  <w:rStyle w:val="Hyperlink"/>
                  <w:b w:val="0"/>
                  <w:bCs w:val="0"/>
                  <w:sz w:val="20"/>
                  <w:szCs w:val="20"/>
                  <w:lang w:val="fr-FR"/>
                </w:rPr>
                <w:t>CM/ResDH(2019)123</w:t>
              </w:r>
            </w:hyperlink>
          </w:p>
        </w:tc>
        <w:tc>
          <w:tcPr>
            <w:tcW w:w="1515" w:type="dxa"/>
            <w:tcMar>
              <w:top w:w="113" w:type="dxa"/>
              <w:bottom w:w="113" w:type="dxa"/>
            </w:tcMar>
          </w:tcPr>
          <w:p w14:paraId="0B09921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PRT / Soares de Melo</w:t>
            </w:r>
          </w:p>
        </w:tc>
        <w:tc>
          <w:tcPr>
            <w:tcW w:w="1120" w:type="dxa"/>
            <w:tcMar>
              <w:top w:w="113" w:type="dxa"/>
              <w:bottom w:w="113" w:type="dxa"/>
            </w:tcMar>
          </w:tcPr>
          <w:p w14:paraId="0936F6B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72850/14</w:t>
            </w:r>
          </w:p>
        </w:tc>
        <w:tc>
          <w:tcPr>
            <w:tcW w:w="1334" w:type="dxa"/>
            <w:tcMar>
              <w:top w:w="113" w:type="dxa"/>
              <w:left w:w="0" w:type="dxa"/>
              <w:bottom w:w="113" w:type="dxa"/>
              <w:right w:w="0" w:type="dxa"/>
            </w:tcMar>
          </w:tcPr>
          <w:p w14:paraId="1CA2B8D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16/05/2016</w:t>
            </w:r>
          </w:p>
          <w:p w14:paraId="299925E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16/02/2016</w:t>
            </w:r>
          </w:p>
        </w:tc>
        <w:tc>
          <w:tcPr>
            <w:tcW w:w="3735" w:type="dxa"/>
            <w:tcMar>
              <w:top w:w="113" w:type="dxa"/>
              <w:bottom w:w="113" w:type="dxa"/>
            </w:tcMar>
          </w:tcPr>
          <w:p w14:paraId="73510CE6"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p>
        </w:tc>
        <w:tc>
          <w:tcPr>
            <w:tcW w:w="5196" w:type="dxa"/>
            <w:tcMar>
              <w:top w:w="113" w:type="dxa"/>
              <w:bottom w:w="113" w:type="dxa"/>
            </w:tcMar>
          </w:tcPr>
          <w:p w14:paraId="0768D3E9"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5CAB1D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FC6BDD9" w14:textId="77777777" w:rsidR="00C95B0E" w:rsidRPr="0036720A" w:rsidRDefault="002C20EF" w:rsidP="00DC2867">
            <w:pPr>
              <w:jc w:val="center"/>
              <w:rPr>
                <w:lang w:val="fr-FR"/>
              </w:rPr>
            </w:pPr>
            <w:hyperlink r:id="rId138" w:history="1">
              <w:r w:rsidR="00C95B0E" w:rsidRPr="0036720A">
                <w:rPr>
                  <w:rStyle w:val="Hyperlink"/>
                  <w:b w:val="0"/>
                  <w:bCs w:val="0"/>
                  <w:sz w:val="20"/>
                  <w:szCs w:val="20"/>
                  <w:lang w:val="fr-FR"/>
                </w:rPr>
                <w:t>CM/ResDH(2019)34</w:t>
              </w:r>
            </w:hyperlink>
          </w:p>
        </w:tc>
        <w:tc>
          <w:tcPr>
            <w:tcW w:w="1515" w:type="dxa"/>
            <w:tcMar>
              <w:top w:w="113" w:type="dxa"/>
              <w:bottom w:w="113" w:type="dxa"/>
            </w:tcMar>
          </w:tcPr>
          <w:p w14:paraId="766DF8AF" w14:textId="77777777" w:rsidR="00C95B0E" w:rsidRPr="0036720A" w:rsidRDefault="00C95B0E" w:rsidP="00B804B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ROM / Astileanu et Axente et 11 autres affaires</w:t>
            </w:r>
          </w:p>
        </w:tc>
        <w:tc>
          <w:tcPr>
            <w:tcW w:w="1120" w:type="dxa"/>
            <w:tcMar>
              <w:top w:w="113" w:type="dxa"/>
              <w:bottom w:w="113" w:type="dxa"/>
            </w:tcMar>
          </w:tcPr>
          <w:p w14:paraId="73EA3D0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43258/07+</w:t>
            </w:r>
          </w:p>
        </w:tc>
        <w:tc>
          <w:tcPr>
            <w:tcW w:w="1334" w:type="dxa"/>
            <w:tcMar>
              <w:top w:w="113" w:type="dxa"/>
              <w:left w:w="0" w:type="dxa"/>
              <w:bottom w:w="113" w:type="dxa"/>
              <w:right w:w="0" w:type="dxa"/>
            </w:tcMar>
          </w:tcPr>
          <w:p w14:paraId="7C33D4E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30/11/2017</w:t>
            </w:r>
          </w:p>
          <w:p w14:paraId="6B7CD93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30/11/2017</w:t>
            </w:r>
          </w:p>
        </w:tc>
        <w:tc>
          <w:tcPr>
            <w:tcW w:w="3735" w:type="dxa"/>
            <w:tcMar>
              <w:top w:w="113" w:type="dxa"/>
              <w:bottom w:w="113" w:type="dxa"/>
            </w:tcMar>
          </w:tcPr>
          <w:p w14:paraId="2FA6380C"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6C10432"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D7CF15B"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C15E12B" w14:textId="77777777" w:rsidR="00C95B0E" w:rsidRPr="0036720A" w:rsidRDefault="002C20EF" w:rsidP="00DC2867">
            <w:pPr>
              <w:jc w:val="center"/>
              <w:rPr>
                <w:sz w:val="20"/>
                <w:szCs w:val="20"/>
                <w:lang w:val="fr-FR"/>
              </w:rPr>
            </w:pPr>
            <w:hyperlink r:id="rId139" w:history="1">
              <w:r w:rsidR="00C95B0E" w:rsidRPr="0036720A">
                <w:rPr>
                  <w:rStyle w:val="Hyperlink"/>
                  <w:b w:val="0"/>
                  <w:bCs w:val="0"/>
                  <w:sz w:val="20"/>
                  <w:szCs w:val="20"/>
                  <w:lang w:val="fr-FR"/>
                </w:rPr>
                <w:t>CM/ResDH(2019)124</w:t>
              </w:r>
            </w:hyperlink>
          </w:p>
        </w:tc>
        <w:tc>
          <w:tcPr>
            <w:tcW w:w="1515" w:type="dxa"/>
            <w:tcMar>
              <w:top w:w="113" w:type="dxa"/>
              <w:bottom w:w="113" w:type="dxa"/>
            </w:tcMar>
          </w:tcPr>
          <w:p w14:paraId="7E6C1AD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ROM / Barbulescu</w:t>
            </w:r>
          </w:p>
        </w:tc>
        <w:tc>
          <w:tcPr>
            <w:tcW w:w="1120" w:type="dxa"/>
            <w:tcMar>
              <w:top w:w="113" w:type="dxa"/>
              <w:bottom w:w="113" w:type="dxa"/>
            </w:tcMar>
          </w:tcPr>
          <w:p w14:paraId="144DA8D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61496/08</w:t>
            </w:r>
          </w:p>
        </w:tc>
        <w:tc>
          <w:tcPr>
            <w:tcW w:w="1334" w:type="dxa"/>
            <w:tcMar>
              <w:top w:w="113" w:type="dxa"/>
              <w:left w:w="0" w:type="dxa"/>
              <w:bottom w:w="113" w:type="dxa"/>
              <w:right w:w="0" w:type="dxa"/>
            </w:tcMar>
          </w:tcPr>
          <w:p w14:paraId="0253A6D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05/09/2017</w:t>
            </w:r>
          </w:p>
          <w:p w14:paraId="5E33377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 xml:space="preserve">Grande Chambre </w:t>
            </w:r>
          </w:p>
        </w:tc>
        <w:tc>
          <w:tcPr>
            <w:tcW w:w="3735" w:type="dxa"/>
            <w:tcMar>
              <w:top w:w="113" w:type="dxa"/>
              <w:bottom w:w="113" w:type="dxa"/>
            </w:tcMar>
          </w:tcPr>
          <w:p w14:paraId="6DE33854"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de la correspondance.</w:t>
            </w:r>
          </w:p>
        </w:tc>
        <w:tc>
          <w:tcPr>
            <w:tcW w:w="5196" w:type="dxa"/>
            <w:tcMar>
              <w:top w:w="113" w:type="dxa"/>
              <w:bottom w:w="113" w:type="dxa"/>
            </w:tcMar>
          </w:tcPr>
          <w:p w14:paraId="40F4E188"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2DFFDDB"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D43E676" w14:textId="77777777" w:rsidR="00C95B0E" w:rsidRPr="0036720A" w:rsidRDefault="002C20EF" w:rsidP="00DC2867">
            <w:pPr>
              <w:jc w:val="center"/>
              <w:rPr>
                <w:sz w:val="20"/>
                <w:szCs w:val="20"/>
                <w:lang w:val="fr-FR"/>
              </w:rPr>
            </w:pPr>
            <w:hyperlink r:id="rId140" w:history="1">
              <w:r w:rsidR="00C95B0E" w:rsidRPr="0036720A">
                <w:rPr>
                  <w:rStyle w:val="Hyperlink"/>
                  <w:b w:val="0"/>
                  <w:bCs w:val="0"/>
                  <w:sz w:val="20"/>
                  <w:szCs w:val="20"/>
                  <w:lang w:val="fr-FR"/>
                </w:rPr>
                <w:t>CM/ResDH(2019)125</w:t>
              </w:r>
            </w:hyperlink>
          </w:p>
        </w:tc>
        <w:tc>
          <w:tcPr>
            <w:tcW w:w="1515" w:type="dxa"/>
            <w:tcMar>
              <w:top w:w="113" w:type="dxa"/>
              <w:bottom w:w="113" w:type="dxa"/>
            </w:tcMar>
          </w:tcPr>
          <w:p w14:paraId="00ECEB6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ROM / Borșan</w:t>
            </w:r>
          </w:p>
        </w:tc>
        <w:tc>
          <w:tcPr>
            <w:tcW w:w="1120" w:type="dxa"/>
            <w:tcMar>
              <w:top w:w="113" w:type="dxa"/>
              <w:bottom w:w="113" w:type="dxa"/>
            </w:tcMar>
          </w:tcPr>
          <w:p w14:paraId="1C0F7A2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25228/09</w:t>
            </w:r>
          </w:p>
        </w:tc>
        <w:tc>
          <w:tcPr>
            <w:tcW w:w="1334" w:type="dxa"/>
            <w:tcMar>
              <w:top w:w="113" w:type="dxa"/>
              <w:left w:w="0" w:type="dxa"/>
              <w:bottom w:w="113" w:type="dxa"/>
              <w:right w:w="0" w:type="dxa"/>
            </w:tcMar>
          </w:tcPr>
          <w:p w14:paraId="18CEED3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05/12/2017</w:t>
            </w:r>
          </w:p>
          <w:p w14:paraId="556E0B7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05/12/2017</w:t>
            </w:r>
          </w:p>
        </w:tc>
        <w:tc>
          <w:tcPr>
            <w:tcW w:w="3735" w:type="dxa"/>
            <w:tcMar>
              <w:top w:w="113" w:type="dxa"/>
              <w:bottom w:w="113" w:type="dxa"/>
            </w:tcMar>
          </w:tcPr>
          <w:p w14:paraId="79B9A455"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1E254E7"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7EEEBC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61A8F87" w14:textId="77777777" w:rsidR="00C95B0E" w:rsidRPr="0036720A" w:rsidRDefault="002C20EF" w:rsidP="00BC44CA">
            <w:pPr>
              <w:jc w:val="center"/>
              <w:rPr>
                <w:sz w:val="20"/>
                <w:szCs w:val="20"/>
                <w:lang w:val="fr-FR"/>
              </w:rPr>
            </w:pPr>
            <w:hyperlink r:id="rId141" w:history="1">
              <w:r w:rsidR="00C95B0E" w:rsidRPr="0036720A">
                <w:rPr>
                  <w:rStyle w:val="Hyperlink"/>
                  <w:b w:val="0"/>
                  <w:bCs w:val="0"/>
                  <w:sz w:val="20"/>
                  <w:szCs w:val="20"/>
                  <w:lang w:val="fr-FR"/>
                </w:rPr>
                <w:t>CM/ResDH(2019)225</w:t>
              </w:r>
            </w:hyperlink>
          </w:p>
        </w:tc>
        <w:tc>
          <w:tcPr>
            <w:tcW w:w="1515" w:type="dxa"/>
            <w:tcMar>
              <w:top w:w="113" w:type="dxa"/>
              <w:bottom w:w="113" w:type="dxa"/>
            </w:tcMar>
          </w:tcPr>
          <w:p w14:paraId="6401072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ROM / Dragoş Ioan Rusu</w:t>
            </w:r>
          </w:p>
        </w:tc>
        <w:tc>
          <w:tcPr>
            <w:tcW w:w="1120" w:type="dxa"/>
            <w:tcMar>
              <w:top w:w="113" w:type="dxa"/>
              <w:bottom w:w="113" w:type="dxa"/>
            </w:tcMar>
          </w:tcPr>
          <w:p w14:paraId="167B7C1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22767/08</w:t>
            </w:r>
          </w:p>
        </w:tc>
        <w:tc>
          <w:tcPr>
            <w:tcW w:w="1334" w:type="dxa"/>
            <w:tcMar>
              <w:top w:w="113" w:type="dxa"/>
              <w:left w:w="0" w:type="dxa"/>
              <w:bottom w:w="113" w:type="dxa"/>
              <w:right w:w="0" w:type="dxa"/>
            </w:tcMar>
          </w:tcPr>
          <w:p w14:paraId="1A53746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31/01/2018</w:t>
            </w:r>
          </w:p>
          <w:p w14:paraId="0EA5D0F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31/10/2018</w:t>
            </w:r>
          </w:p>
        </w:tc>
        <w:tc>
          <w:tcPr>
            <w:tcW w:w="3735" w:type="dxa"/>
            <w:tcMar>
              <w:top w:w="113" w:type="dxa"/>
              <w:bottom w:w="113" w:type="dxa"/>
            </w:tcMar>
          </w:tcPr>
          <w:p w14:paraId="0A4F4285"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de la correspondance.</w:t>
            </w:r>
          </w:p>
        </w:tc>
        <w:tc>
          <w:tcPr>
            <w:tcW w:w="5196" w:type="dxa"/>
            <w:tcMar>
              <w:top w:w="113" w:type="dxa"/>
              <w:bottom w:w="113" w:type="dxa"/>
            </w:tcMar>
          </w:tcPr>
          <w:p w14:paraId="1DB79C2B"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589ED2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D7CFB8" w14:textId="77777777" w:rsidR="00C95B0E" w:rsidRPr="0036720A" w:rsidRDefault="002C20EF" w:rsidP="00E64795">
            <w:pPr>
              <w:jc w:val="center"/>
              <w:rPr>
                <w:lang w:val="fr-FR"/>
              </w:rPr>
            </w:pPr>
            <w:hyperlink r:id="rId142" w:history="1">
              <w:r w:rsidR="00C95B0E" w:rsidRPr="0036720A">
                <w:rPr>
                  <w:rStyle w:val="Hyperlink"/>
                  <w:b w:val="0"/>
                  <w:bCs w:val="0"/>
                  <w:sz w:val="20"/>
                  <w:szCs w:val="20"/>
                  <w:lang w:val="fr-FR"/>
                </w:rPr>
                <w:t>CM/ResDH(2019)280</w:t>
              </w:r>
            </w:hyperlink>
          </w:p>
        </w:tc>
        <w:tc>
          <w:tcPr>
            <w:tcW w:w="1515" w:type="dxa"/>
            <w:tcMar>
              <w:top w:w="113" w:type="dxa"/>
              <w:bottom w:w="113" w:type="dxa"/>
            </w:tcMar>
          </w:tcPr>
          <w:p w14:paraId="59486F9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ROM / Hulpe </w:t>
            </w:r>
            <w:r w:rsidRPr="00EC3221">
              <w:rPr>
                <w:rFonts w:cstheme="minorHAnsi"/>
                <w:b/>
                <w:sz w:val="20"/>
                <w:szCs w:val="20"/>
                <w:lang w:val="fr-FR"/>
              </w:rPr>
              <w:t>et autres</w:t>
            </w:r>
          </w:p>
        </w:tc>
        <w:tc>
          <w:tcPr>
            <w:tcW w:w="1120" w:type="dxa"/>
            <w:tcMar>
              <w:top w:w="113" w:type="dxa"/>
              <w:bottom w:w="113" w:type="dxa"/>
            </w:tcMar>
          </w:tcPr>
          <w:p w14:paraId="4AED614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24838/10+</w:t>
            </w:r>
          </w:p>
        </w:tc>
        <w:tc>
          <w:tcPr>
            <w:tcW w:w="1334" w:type="dxa"/>
            <w:tcMar>
              <w:top w:w="113" w:type="dxa"/>
              <w:left w:w="0" w:type="dxa"/>
              <w:bottom w:w="113" w:type="dxa"/>
              <w:right w:w="0" w:type="dxa"/>
            </w:tcMar>
          </w:tcPr>
          <w:p w14:paraId="0FB9927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27/02/2018</w:t>
            </w:r>
          </w:p>
          <w:p w14:paraId="5D34EFD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27/02/2018</w:t>
            </w:r>
          </w:p>
        </w:tc>
        <w:tc>
          <w:tcPr>
            <w:tcW w:w="3735" w:type="dxa"/>
            <w:tcMar>
              <w:top w:w="113" w:type="dxa"/>
              <w:bottom w:w="113" w:type="dxa"/>
            </w:tcMar>
          </w:tcPr>
          <w:p w14:paraId="52E1FAAC"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25A8415"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D76BBE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5C9F21" w14:textId="77777777" w:rsidR="00C95B0E" w:rsidRPr="0036720A" w:rsidRDefault="002C20EF" w:rsidP="00E64795">
            <w:pPr>
              <w:jc w:val="center"/>
              <w:rPr>
                <w:lang w:val="fr-FR"/>
              </w:rPr>
            </w:pPr>
            <w:hyperlink r:id="rId143" w:history="1">
              <w:r w:rsidR="00C95B0E" w:rsidRPr="0036720A">
                <w:rPr>
                  <w:rStyle w:val="Hyperlink"/>
                  <w:b w:val="0"/>
                  <w:bCs w:val="0"/>
                  <w:sz w:val="20"/>
                  <w:szCs w:val="20"/>
                  <w:lang w:val="fr-FR"/>
                </w:rPr>
                <w:t>CM/ResDH(2019)281</w:t>
              </w:r>
            </w:hyperlink>
          </w:p>
        </w:tc>
        <w:tc>
          <w:tcPr>
            <w:tcW w:w="1515" w:type="dxa"/>
            <w:tcMar>
              <w:top w:w="113" w:type="dxa"/>
              <w:bottom w:w="113" w:type="dxa"/>
            </w:tcMar>
          </w:tcPr>
          <w:p w14:paraId="77518F46" w14:textId="77777777" w:rsidR="00C95B0E" w:rsidRPr="00EC3221"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C3221">
              <w:rPr>
                <w:rFonts w:cstheme="minorHAnsi"/>
                <w:b/>
                <w:sz w:val="20"/>
                <w:szCs w:val="20"/>
              </w:rPr>
              <w:t>ROM / Or</w:t>
            </w:r>
            <w:r>
              <w:rPr>
                <w:rFonts w:cstheme="minorHAnsi"/>
                <w:b/>
                <w:sz w:val="20"/>
                <w:szCs w:val="20"/>
              </w:rPr>
              <w:t>as</w:t>
            </w:r>
            <w:r w:rsidRPr="00EC3221">
              <w:rPr>
                <w:rFonts w:cstheme="minorHAnsi"/>
                <w:b/>
                <w:sz w:val="20"/>
                <w:szCs w:val="20"/>
              </w:rPr>
              <w:t>tie Romanian Greek catholic archpriesthood et Ora</w:t>
            </w:r>
            <w:r>
              <w:rPr>
                <w:rFonts w:cstheme="minorHAnsi"/>
                <w:b/>
                <w:sz w:val="20"/>
                <w:szCs w:val="20"/>
              </w:rPr>
              <w:t>s</w:t>
            </w:r>
            <w:r w:rsidRPr="00EC3221">
              <w:rPr>
                <w:rFonts w:cstheme="minorHAnsi"/>
                <w:b/>
                <w:sz w:val="20"/>
                <w:szCs w:val="20"/>
              </w:rPr>
              <w:t>tie Romanian Greek catholic parish united to Rome</w:t>
            </w:r>
          </w:p>
        </w:tc>
        <w:tc>
          <w:tcPr>
            <w:tcW w:w="1120" w:type="dxa"/>
            <w:tcMar>
              <w:top w:w="113" w:type="dxa"/>
              <w:bottom w:w="113" w:type="dxa"/>
            </w:tcMar>
          </w:tcPr>
          <w:p w14:paraId="0EF26BE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32729/12</w:t>
            </w:r>
          </w:p>
        </w:tc>
        <w:tc>
          <w:tcPr>
            <w:tcW w:w="1334" w:type="dxa"/>
            <w:tcMar>
              <w:top w:w="113" w:type="dxa"/>
              <w:left w:w="0" w:type="dxa"/>
              <w:bottom w:w="113" w:type="dxa"/>
              <w:right w:w="0" w:type="dxa"/>
            </w:tcMar>
          </w:tcPr>
          <w:p w14:paraId="0522B0A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17/10/2017</w:t>
            </w:r>
          </w:p>
          <w:p w14:paraId="1EE086F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17/10/2017</w:t>
            </w:r>
          </w:p>
        </w:tc>
        <w:tc>
          <w:tcPr>
            <w:tcW w:w="3735" w:type="dxa"/>
            <w:tcMar>
              <w:top w:w="113" w:type="dxa"/>
              <w:bottom w:w="113" w:type="dxa"/>
            </w:tcMar>
          </w:tcPr>
          <w:p w14:paraId="26A641FE"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33E70B5"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1D3607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F125E55" w14:textId="77777777" w:rsidR="00C95B0E" w:rsidRPr="0036720A" w:rsidRDefault="002C20EF" w:rsidP="00BC44CA">
            <w:pPr>
              <w:jc w:val="center"/>
              <w:rPr>
                <w:sz w:val="20"/>
                <w:szCs w:val="20"/>
                <w:lang w:val="fr-FR"/>
              </w:rPr>
            </w:pPr>
            <w:hyperlink r:id="rId144" w:history="1">
              <w:r w:rsidR="00C95B0E" w:rsidRPr="0036720A">
                <w:rPr>
                  <w:rStyle w:val="Hyperlink"/>
                  <w:b w:val="0"/>
                  <w:bCs w:val="0"/>
                  <w:sz w:val="20"/>
                  <w:szCs w:val="20"/>
                  <w:lang w:val="fr-FR"/>
                </w:rPr>
                <w:t>CM/ResDH(2019)226</w:t>
              </w:r>
            </w:hyperlink>
          </w:p>
        </w:tc>
        <w:tc>
          <w:tcPr>
            <w:tcW w:w="1515" w:type="dxa"/>
            <w:tcMar>
              <w:top w:w="113" w:type="dxa"/>
              <w:bottom w:w="113" w:type="dxa"/>
            </w:tcMar>
          </w:tcPr>
          <w:p w14:paraId="2EB9DA8A" w14:textId="77777777" w:rsidR="00C95B0E" w:rsidRPr="00B002E9"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002E9">
              <w:rPr>
                <w:rFonts w:cstheme="minorHAnsi"/>
                <w:b/>
                <w:sz w:val="20"/>
                <w:szCs w:val="20"/>
              </w:rPr>
              <w:t>ROM / S.C. Textinc S.A.</w:t>
            </w:r>
          </w:p>
        </w:tc>
        <w:tc>
          <w:tcPr>
            <w:tcW w:w="1120" w:type="dxa"/>
            <w:tcMar>
              <w:top w:w="113" w:type="dxa"/>
              <w:bottom w:w="113" w:type="dxa"/>
            </w:tcMar>
          </w:tcPr>
          <w:p w14:paraId="2B01BD1F"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52018/10</w:t>
            </w:r>
          </w:p>
        </w:tc>
        <w:tc>
          <w:tcPr>
            <w:tcW w:w="1334" w:type="dxa"/>
            <w:tcMar>
              <w:top w:w="113" w:type="dxa"/>
              <w:left w:w="0" w:type="dxa"/>
              <w:bottom w:w="113" w:type="dxa"/>
              <w:right w:w="0" w:type="dxa"/>
            </w:tcMar>
          </w:tcPr>
          <w:p w14:paraId="7CC111B2"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06/02/2018</w:t>
            </w:r>
          </w:p>
          <w:p w14:paraId="15D0C5C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06/02/2018</w:t>
            </w:r>
          </w:p>
        </w:tc>
        <w:tc>
          <w:tcPr>
            <w:tcW w:w="3735" w:type="dxa"/>
            <w:tcMar>
              <w:top w:w="113" w:type="dxa"/>
              <w:bottom w:w="113" w:type="dxa"/>
            </w:tcMar>
          </w:tcPr>
          <w:p w14:paraId="05408E0F"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896875B"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8D3226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5295841" w14:textId="77777777" w:rsidR="00C95B0E" w:rsidRPr="0036720A" w:rsidRDefault="002C20EF" w:rsidP="00BC44CA">
            <w:pPr>
              <w:jc w:val="center"/>
              <w:rPr>
                <w:sz w:val="20"/>
                <w:szCs w:val="20"/>
                <w:lang w:val="fr-FR"/>
              </w:rPr>
            </w:pPr>
            <w:hyperlink r:id="rId145" w:history="1">
              <w:r w:rsidR="00C95B0E" w:rsidRPr="0036720A">
                <w:rPr>
                  <w:rStyle w:val="Hyperlink"/>
                  <w:b w:val="0"/>
                  <w:bCs w:val="0"/>
                  <w:sz w:val="20"/>
                  <w:szCs w:val="20"/>
                  <w:lang w:val="fr-FR"/>
                </w:rPr>
                <w:t>CM/ResDH(2019)224</w:t>
              </w:r>
            </w:hyperlink>
          </w:p>
        </w:tc>
        <w:tc>
          <w:tcPr>
            <w:tcW w:w="1515" w:type="dxa"/>
            <w:tcMar>
              <w:top w:w="113" w:type="dxa"/>
              <w:bottom w:w="113" w:type="dxa"/>
            </w:tcMar>
          </w:tcPr>
          <w:p w14:paraId="1E2B7BF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ROM / Strungariu et 11 autres affaires</w:t>
            </w:r>
          </w:p>
        </w:tc>
        <w:tc>
          <w:tcPr>
            <w:tcW w:w="1120" w:type="dxa"/>
            <w:tcMar>
              <w:top w:w="113" w:type="dxa"/>
              <w:bottom w:w="113" w:type="dxa"/>
            </w:tcMar>
          </w:tcPr>
          <w:p w14:paraId="053FC87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23878/02+</w:t>
            </w:r>
          </w:p>
        </w:tc>
        <w:tc>
          <w:tcPr>
            <w:tcW w:w="1334" w:type="dxa"/>
            <w:tcMar>
              <w:top w:w="113" w:type="dxa"/>
              <w:left w:w="0" w:type="dxa"/>
              <w:bottom w:w="113" w:type="dxa"/>
              <w:right w:w="0" w:type="dxa"/>
            </w:tcMar>
          </w:tcPr>
          <w:p w14:paraId="7AF9476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29/12/2005</w:t>
            </w:r>
          </w:p>
          <w:p w14:paraId="4834342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29/09/2005</w:t>
            </w:r>
          </w:p>
        </w:tc>
        <w:tc>
          <w:tcPr>
            <w:tcW w:w="3735" w:type="dxa"/>
            <w:tcMar>
              <w:top w:w="113" w:type="dxa"/>
              <w:bottom w:w="113" w:type="dxa"/>
            </w:tcMar>
          </w:tcPr>
          <w:p w14:paraId="15C15C77"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3604FFB9"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2DF032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6DC1DEA" w14:textId="77777777" w:rsidR="00C95B0E" w:rsidRPr="0036720A" w:rsidRDefault="002C20EF" w:rsidP="00BC44CA">
            <w:pPr>
              <w:jc w:val="center"/>
              <w:rPr>
                <w:sz w:val="20"/>
                <w:szCs w:val="20"/>
                <w:lang w:val="fr-FR"/>
              </w:rPr>
            </w:pPr>
            <w:hyperlink r:id="rId146" w:history="1">
              <w:r w:rsidR="00C95B0E" w:rsidRPr="0036720A">
                <w:rPr>
                  <w:rStyle w:val="Hyperlink"/>
                  <w:b w:val="0"/>
                  <w:bCs w:val="0"/>
                  <w:sz w:val="20"/>
                  <w:szCs w:val="20"/>
                  <w:lang w:val="fr-FR"/>
                </w:rPr>
                <w:t>CM/ResDH(2019)227</w:t>
              </w:r>
            </w:hyperlink>
          </w:p>
        </w:tc>
        <w:tc>
          <w:tcPr>
            <w:tcW w:w="1515" w:type="dxa"/>
            <w:tcMar>
              <w:top w:w="113" w:type="dxa"/>
              <w:bottom w:w="113" w:type="dxa"/>
            </w:tcMar>
          </w:tcPr>
          <w:p w14:paraId="557478F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ROM / Valdhuter</w:t>
            </w:r>
          </w:p>
        </w:tc>
        <w:tc>
          <w:tcPr>
            <w:tcW w:w="1120" w:type="dxa"/>
            <w:tcMar>
              <w:top w:w="113" w:type="dxa"/>
              <w:bottom w:w="113" w:type="dxa"/>
            </w:tcMar>
          </w:tcPr>
          <w:p w14:paraId="705094B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70792/10</w:t>
            </w:r>
          </w:p>
        </w:tc>
        <w:tc>
          <w:tcPr>
            <w:tcW w:w="1334" w:type="dxa"/>
            <w:tcMar>
              <w:top w:w="113" w:type="dxa"/>
              <w:left w:w="0" w:type="dxa"/>
              <w:bottom w:w="113" w:type="dxa"/>
              <w:right w:w="0" w:type="dxa"/>
            </w:tcMar>
          </w:tcPr>
          <w:p w14:paraId="5E65D7D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27/09/2017</w:t>
            </w:r>
          </w:p>
          <w:p w14:paraId="041554B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27/06/2017</w:t>
            </w:r>
          </w:p>
        </w:tc>
        <w:tc>
          <w:tcPr>
            <w:tcW w:w="3735" w:type="dxa"/>
            <w:tcMar>
              <w:top w:w="113" w:type="dxa"/>
              <w:bottom w:w="113" w:type="dxa"/>
            </w:tcMar>
          </w:tcPr>
          <w:p w14:paraId="415F46D2"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F2CC06D"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5404B9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0886B7E" w14:textId="77777777" w:rsidR="00C95B0E" w:rsidRPr="0036720A" w:rsidRDefault="002C20EF" w:rsidP="00DC2867">
            <w:pPr>
              <w:jc w:val="center"/>
              <w:rPr>
                <w:b w:val="0"/>
                <w:sz w:val="20"/>
                <w:szCs w:val="20"/>
                <w:lang w:val="fr-FR"/>
              </w:rPr>
            </w:pPr>
            <w:hyperlink r:id="rId147" w:history="1">
              <w:r w:rsidR="00C95B0E" w:rsidRPr="0036720A">
                <w:rPr>
                  <w:rStyle w:val="Hyperlink"/>
                  <w:b w:val="0"/>
                  <w:bCs w:val="0"/>
                  <w:sz w:val="20"/>
                  <w:szCs w:val="20"/>
                  <w:lang w:val="fr-FR"/>
                </w:rPr>
                <w:t>CM/ResDH(2019)58</w:t>
              </w:r>
            </w:hyperlink>
          </w:p>
        </w:tc>
        <w:tc>
          <w:tcPr>
            <w:tcW w:w="1515" w:type="dxa"/>
            <w:tcMar>
              <w:top w:w="113" w:type="dxa"/>
              <w:bottom w:w="113" w:type="dxa"/>
            </w:tcMar>
          </w:tcPr>
          <w:p w14:paraId="3C90C4DF" w14:textId="77777777" w:rsidR="00C95B0E" w:rsidRPr="0036720A" w:rsidRDefault="00C95B0E" w:rsidP="001C25B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Abidov et 19 autres affaires</w:t>
            </w:r>
          </w:p>
        </w:tc>
        <w:tc>
          <w:tcPr>
            <w:tcW w:w="1120" w:type="dxa"/>
            <w:tcMar>
              <w:top w:w="113" w:type="dxa"/>
              <w:bottom w:w="113" w:type="dxa"/>
            </w:tcMar>
          </w:tcPr>
          <w:p w14:paraId="18DD81D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52805/10+</w:t>
            </w:r>
          </w:p>
        </w:tc>
        <w:tc>
          <w:tcPr>
            <w:tcW w:w="1334" w:type="dxa"/>
            <w:tcMar>
              <w:top w:w="113" w:type="dxa"/>
              <w:left w:w="0" w:type="dxa"/>
              <w:bottom w:w="113" w:type="dxa"/>
              <w:right w:w="0" w:type="dxa"/>
            </w:tcMar>
          </w:tcPr>
          <w:p w14:paraId="04CB055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12/09/2012</w:t>
            </w:r>
          </w:p>
          <w:p w14:paraId="7B9904E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12/06/2012</w:t>
            </w:r>
          </w:p>
        </w:tc>
        <w:tc>
          <w:tcPr>
            <w:tcW w:w="3735" w:type="dxa"/>
            <w:tcMar>
              <w:top w:w="113" w:type="dxa"/>
              <w:bottom w:w="113" w:type="dxa"/>
            </w:tcMar>
          </w:tcPr>
          <w:p w14:paraId="385E8031"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 en vue de l’expulsion. Protection contre les mauvais traitements. Conditions de détention.</w:t>
            </w:r>
          </w:p>
        </w:tc>
        <w:tc>
          <w:tcPr>
            <w:tcW w:w="5196" w:type="dxa"/>
            <w:tcMar>
              <w:top w:w="113" w:type="dxa"/>
              <w:bottom w:w="113" w:type="dxa"/>
            </w:tcMar>
          </w:tcPr>
          <w:p w14:paraId="1C68A2F5"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EBCD98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EA10812" w14:textId="77777777" w:rsidR="00C95B0E" w:rsidRPr="0036720A" w:rsidRDefault="002C20EF" w:rsidP="00BC44CA">
            <w:pPr>
              <w:jc w:val="center"/>
              <w:rPr>
                <w:sz w:val="20"/>
                <w:szCs w:val="20"/>
                <w:lang w:val="fr-FR"/>
              </w:rPr>
            </w:pPr>
            <w:hyperlink r:id="rId148" w:history="1">
              <w:r w:rsidR="00C95B0E" w:rsidRPr="0036720A">
                <w:rPr>
                  <w:rStyle w:val="Hyperlink"/>
                  <w:b w:val="0"/>
                  <w:bCs w:val="0"/>
                  <w:sz w:val="20"/>
                  <w:szCs w:val="20"/>
                  <w:lang w:val="fr-FR"/>
                </w:rPr>
                <w:t>CM/ResDH(2019)240</w:t>
              </w:r>
            </w:hyperlink>
          </w:p>
        </w:tc>
        <w:tc>
          <w:tcPr>
            <w:tcW w:w="1515" w:type="dxa"/>
            <w:tcMar>
              <w:top w:w="113" w:type="dxa"/>
              <w:bottom w:w="113" w:type="dxa"/>
            </w:tcMar>
          </w:tcPr>
          <w:p w14:paraId="42BF6C2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Anchugov et Gladkov et 1 autre affaire</w:t>
            </w:r>
          </w:p>
        </w:tc>
        <w:tc>
          <w:tcPr>
            <w:tcW w:w="1120" w:type="dxa"/>
            <w:tcMar>
              <w:top w:w="113" w:type="dxa"/>
              <w:bottom w:w="113" w:type="dxa"/>
            </w:tcMar>
          </w:tcPr>
          <w:p w14:paraId="44A44D2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11157/04</w:t>
            </w:r>
          </w:p>
        </w:tc>
        <w:tc>
          <w:tcPr>
            <w:tcW w:w="1334" w:type="dxa"/>
            <w:tcMar>
              <w:top w:w="113" w:type="dxa"/>
              <w:left w:w="0" w:type="dxa"/>
              <w:bottom w:w="113" w:type="dxa"/>
              <w:right w:w="0" w:type="dxa"/>
            </w:tcMar>
          </w:tcPr>
          <w:p w14:paraId="6E300A0F"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09/12/2013</w:t>
            </w:r>
          </w:p>
          <w:p w14:paraId="43FED33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04/07/2013</w:t>
            </w:r>
          </w:p>
        </w:tc>
        <w:tc>
          <w:tcPr>
            <w:tcW w:w="3735" w:type="dxa"/>
            <w:tcMar>
              <w:top w:w="113" w:type="dxa"/>
              <w:bottom w:w="113" w:type="dxa"/>
            </w:tcMar>
          </w:tcPr>
          <w:p w14:paraId="21F8CE74"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Droits électoraux</w:t>
            </w:r>
            <w:r>
              <w:rPr>
                <w:rFonts w:cstheme="minorHAnsi"/>
                <w:b/>
                <w:i/>
                <w:iCs/>
                <w:color w:val="000000"/>
                <w:sz w:val="20"/>
                <w:szCs w:val="20"/>
                <w:lang w:val="fr-FR"/>
              </w:rPr>
              <w:t xml:space="preserve"> : </w:t>
            </w:r>
            <w:r>
              <w:rPr>
                <w:rFonts w:cstheme="minorHAnsi"/>
                <w:bCs/>
                <w:i/>
                <w:iCs/>
                <w:color w:val="000000"/>
                <w:sz w:val="20"/>
                <w:szCs w:val="20"/>
                <w:lang w:val="fr-FR"/>
              </w:rPr>
              <w:t>i</w:t>
            </w:r>
            <w:r w:rsidRPr="00E73947">
              <w:rPr>
                <w:rFonts w:cstheme="minorHAnsi"/>
                <w:bCs/>
                <w:i/>
                <w:iCs/>
                <w:color w:val="000000"/>
                <w:sz w:val="20"/>
                <w:szCs w:val="20"/>
                <w:lang w:val="fr-FR"/>
              </w:rPr>
              <w:t>nterdiction automatique et aveugle des droits de vote des détenus condamnés prévue dans la Constitution adoptée à l'issue d'un vote</w:t>
            </w:r>
            <w:r>
              <w:rPr>
                <w:rFonts w:cstheme="minorHAnsi"/>
                <w:bCs/>
                <w:i/>
                <w:iCs/>
                <w:color w:val="000000"/>
                <w:sz w:val="20"/>
                <w:szCs w:val="20"/>
                <w:lang w:val="fr-FR"/>
              </w:rPr>
              <w:t xml:space="preserve"> à l’échelle</w:t>
            </w:r>
            <w:r w:rsidRPr="00E73947">
              <w:rPr>
                <w:rFonts w:cstheme="minorHAnsi"/>
                <w:bCs/>
                <w:i/>
                <w:iCs/>
                <w:color w:val="000000"/>
                <w:sz w:val="20"/>
                <w:szCs w:val="20"/>
                <w:lang w:val="fr-FR"/>
              </w:rPr>
              <w:t xml:space="preserve"> national</w:t>
            </w:r>
            <w:r>
              <w:rPr>
                <w:rFonts w:cstheme="minorHAnsi"/>
                <w:bCs/>
                <w:i/>
                <w:iCs/>
                <w:color w:val="000000"/>
                <w:sz w:val="20"/>
                <w:szCs w:val="20"/>
                <w:lang w:val="fr-FR"/>
              </w:rPr>
              <w:t>e</w:t>
            </w:r>
            <w:r w:rsidRPr="00E73947">
              <w:rPr>
                <w:rFonts w:cstheme="minorHAnsi"/>
                <w:bCs/>
                <w:i/>
                <w:iCs/>
                <w:color w:val="000000"/>
                <w:sz w:val="20"/>
                <w:szCs w:val="20"/>
                <w:lang w:val="fr-FR"/>
              </w:rPr>
              <w:t>. (Article 3 du Protocole n° 1)</w:t>
            </w:r>
          </w:p>
        </w:tc>
        <w:tc>
          <w:tcPr>
            <w:tcW w:w="5196" w:type="dxa"/>
            <w:tcMar>
              <w:top w:w="113" w:type="dxa"/>
              <w:bottom w:w="113" w:type="dxa"/>
            </w:tcMar>
          </w:tcPr>
          <w:p w14:paraId="6114EED6" w14:textId="77777777" w:rsidR="00C95B0E" w:rsidRPr="007D7309" w:rsidRDefault="00C95B0E" w:rsidP="007D7309">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60768D">
              <w:rPr>
                <w:bCs/>
                <w:i/>
                <w:sz w:val="20"/>
                <w:szCs w:val="20"/>
                <w:u w:val="single"/>
                <w:lang w:val="fr-FR"/>
              </w:rPr>
              <w:t>Mesures individuelles</w:t>
            </w:r>
            <w:r w:rsidRPr="0060768D">
              <w:rPr>
                <w:bCs/>
                <w:i/>
                <w:sz w:val="20"/>
                <w:szCs w:val="20"/>
                <w:lang w:val="fr-FR"/>
              </w:rPr>
              <w:t xml:space="preserve"> :</w:t>
            </w:r>
            <w:r>
              <w:rPr>
                <w:bCs/>
                <w:i/>
                <w:sz w:val="20"/>
                <w:szCs w:val="20"/>
                <w:lang w:val="fr-FR"/>
              </w:rPr>
              <w:t xml:space="preserve"> </w:t>
            </w:r>
            <w:r>
              <w:rPr>
                <w:bCs/>
                <w:iCs/>
                <w:sz w:val="20"/>
                <w:szCs w:val="20"/>
                <w:lang w:val="fr-FR"/>
              </w:rPr>
              <w:t>s</w:t>
            </w:r>
            <w:r w:rsidRPr="007D7309">
              <w:rPr>
                <w:bCs/>
                <w:iCs/>
                <w:sz w:val="20"/>
                <w:szCs w:val="20"/>
                <w:lang w:val="fr-FR"/>
              </w:rPr>
              <w:t>atisfaction équitable</w:t>
            </w:r>
            <w:r>
              <w:rPr>
                <w:bCs/>
                <w:iCs/>
                <w:sz w:val="20"/>
                <w:szCs w:val="20"/>
                <w:lang w:val="fr-FR"/>
              </w:rPr>
              <w:t xml:space="preserve"> </w:t>
            </w:r>
            <w:r w:rsidRPr="007D7309">
              <w:rPr>
                <w:bCs/>
                <w:iCs/>
                <w:sz w:val="20"/>
                <w:szCs w:val="20"/>
                <w:lang w:val="fr-FR"/>
              </w:rPr>
              <w:t>: la Cour a jugé que le constat d'une violation constituait une satisfaction équitable suffisante pour tout dommage moral (Anchugov et Gladkov, §122</w:t>
            </w:r>
            <w:r>
              <w:rPr>
                <w:bCs/>
                <w:iCs/>
                <w:sz w:val="20"/>
                <w:szCs w:val="20"/>
                <w:lang w:val="fr-FR"/>
              </w:rPr>
              <w:t xml:space="preserve"> </w:t>
            </w:r>
            <w:r w:rsidRPr="007D7309">
              <w:rPr>
                <w:bCs/>
                <w:iCs/>
                <w:sz w:val="20"/>
                <w:szCs w:val="20"/>
                <w:lang w:val="fr-FR"/>
              </w:rPr>
              <w:t xml:space="preserve">; Isakov et autres, §16). Dans le même temps, la Cour a octroyé une satisfaction équitable pour d'autres frais, y compris les frais postaux, liés à la procédure devant la Cour, à neuf des 24 requérants dans l'affaire Isakov et autres </w:t>
            </w:r>
            <w:r w:rsidRPr="007D7309">
              <w:rPr>
                <w:bCs/>
                <w:iCs/>
                <w:sz w:val="20"/>
                <w:szCs w:val="20"/>
                <w:lang w:val="fr-FR"/>
              </w:rPr>
              <w:lastRenderedPageBreak/>
              <w:t>(§§17-19). Ces sommes ont été versées à quatre d'entre eux. [1] Elle</w:t>
            </w:r>
            <w:r>
              <w:rPr>
                <w:bCs/>
                <w:iCs/>
                <w:sz w:val="20"/>
                <w:szCs w:val="20"/>
                <w:lang w:val="fr-FR"/>
              </w:rPr>
              <w:t>s</w:t>
            </w:r>
            <w:r w:rsidRPr="007D7309">
              <w:rPr>
                <w:bCs/>
                <w:iCs/>
                <w:sz w:val="20"/>
                <w:szCs w:val="20"/>
                <w:lang w:val="fr-FR"/>
              </w:rPr>
              <w:t xml:space="preserve"> n'</w:t>
            </w:r>
            <w:r>
              <w:rPr>
                <w:bCs/>
                <w:iCs/>
                <w:sz w:val="20"/>
                <w:szCs w:val="20"/>
                <w:lang w:val="fr-FR"/>
              </w:rPr>
              <w:t>ont</w:t>
            </w:r>
            <w:r w:rsidRPr="007D7309">
              <w:rPr>
                <w:bCs/>
                <w:iCs/>
                <w:sz w:val="20"/>
                <w:szCs w:val="20"/>
                <w:lang w:val="fr-FR"/>
              </w:rPr>
              <w:t xml:space="preserve"> pas été versée</w:t>
            </w:r>
            <w:r>
              <w:rPr>
                <w:bCs/>
                <w:iCs/>
                <w:sz w:val="20"/>
                <w:szCs w:val="20"/>
                <w:lang w:val="fr-FR"/>
              </w:rPr>
              <w:t>s</w:t>
            </w:r>
            <w:r w:rsidRPr="007D7309">
              <w:rPr>
                <w:bCs/>
                <w:iCs/>
                <w:sz w:val="20"/>
                <w:szCs w:val="20"/>
                <w:lang w:val="fr-FR"/>
              </w:rPr>
              <w:t xml:space="preserve"> aux cinq autres requérants [2] parce qu'ils n'ont pas fourni leurs coordonnées bancaires, malgré les explications et rappels envoyés par les autorités.</w:t>
            </w:r>
          </w:p>
          <w:p w14:paraId="7B1B7882" w14:textId="77777777" w:rsidR="00C95B0E" w:rsidRDefault="00C95B0E" w:rsidP="007D7309">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7D7309">
              <w:rPr>
                <w:bCs/>
                <w:iCs/>
                <w:sz w:val="20"/>
                <w:szCs w:val="20"/>
                <w:lang w:val="fr-FR"/>
              </w:rPr>
              <w:t>Les sommes dues sont de 30 EUR pour chacun de ces requérants. Les autorités ont assuré dans leur rapport d'action que ces sommes seront versées dès réception des coordonnées bancaires manquantes.</w:t>
            </w:r>
          </w:p>
          <w:p w14:paraId="67EAFB3A" w14:textId="77777777" w:rsidR="00C95B0E" w:rsidRPr="003A6C1A" w:rsidRDefault="00C95B0E" w:rsidP="003A6C1A">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3A6C1A">
              <w:rPr>
                <w:bCs/>
                <w:iCs/>
                <w:sz w:val="20"/>
                <w:szCs w:val="20"/>
                <w:lang w:val="fr-FR"/>
              </w:rPr>
              <w:t>Droit de vote</w:t>
            </w:r>
            <w:r>
              <w:rPr>
                <w:bCs/>
                <w:iCs/>
                <w:sz w:val="20"/>
                <w:szCs w:val="20"/>
                <w:lang w:val="fr-FR"/>
              </w:rPr>
              <w:t xml:space="preserve"> </w:t>
            </w:r>
            <w:r w:rsidRPr="003A6C1A">
              <w:rPr>
                <w:bCs/>
                <w:iCs/>
                <w:sz w:val="20"/>
                <w:szCs w:val="20"/>
                <w:lang w:val="fr-FR"/>
              </w:rPr>
              <w:t>: les requérants dans l'affaire Anchugov et Gladkov ont été libérés après avoir purgé leur peine et ont donc le droit de voter à nouveau. En ce qui concerne les requérants dans l'affaire Isakov et autres, dans l'éventualité où l'un d'entre eux serait toujours détenu, leur droit de vote dépendrait du type de peine privative de liberté à leur égard à l'époque des faits (expliqué plus loin sous Mesures générales).</w:t>
            </w:r>
          </w:p>
          <w:p w14:paraId="3CB4BE68" w14:textId="77777777" w:rsidR="00C95B0E" w:rsidRPr="007D7309" w:rsidRDefault="00C95B0E" w:rsidP="003A6C1A">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3A6C1A">
              <w:rPr>
                <w:bCs/>
                <w:iCs/>
                <w:sz w:val="20"/>
                <w:szCs w:val="20"/>
                <w:lang w:val="fr-FR"/>
              </w:rPr>
              <w:t>Évaluation</w:t>
            </w:r>
            <w:r>
              <w:rPr>
                <w:bCs/>
                <w:iCs/>
                <w:sz w:val="20"/>
                <w:szCs w:val="20"/>
                <w:lang w:val="fr-FR"/>
              </w:rPr>
              <w:t xml:space="preserve"> </w:t>
            </w:r>
            <w:r w:rsidRPr="003A6C1A">
              <w:rPr>
                <w:bCs/>
                <w:iCs/>
                <w:sz w:val="20"/>
                <w:szCs w:val="20"/>
                <w:lang w:val="fr-FR"/>
              </w:rPr>
              <w:t>: Il est à noter que cinq requérants dans l'affaire Isakov et autres n'ont pas fourni leurs coordonnées bancaires, bien que l</w:t>
            </w:r>
            <w:r>
              <w:rPr>
                <w:bCs/>
                <w:iCs/>
                <w:sz w:val="20"/>
                <w:szCs w:val="20"/>
                <w:lang w:val="fr-FR"/>
              </w:rPr>
              <w:t xml:space="preserve">’arrêt </w:t>
            </w:r>
            <w:r w:rsidRPr="003A6C1A">
              <w:rPr>
                <w:bCs/>
                <w:iCs/>
                <w:sz w:val="20"/>
                <w:szCs w:val="20"/>
                <w:lang w:val="fr-FR"/>
              </w:rPr>
              <w:t xml:space="preserve">soit définitif depuis plus de deux ans. Il est en outre </w:t>
            </w:r>
            <w:r>
              <w:rPr>
                <w:bCs/>
                <w:iCs/>
                <w:sz w:val="20"/>
                <w:szCs w:val="20"/>
                <w:lang w:val="fr-FR"/>
              </w:rPr>
              <w:t xml:space="preserve">à </w:t>
            </w:r>
            <w:r w:rsidRPr="003A6C1A">
              <w:rPr>
                <w:bCs/>
                <w:iCs/>
                <w:sz w:val="20"/>
                <w:szCs w:val="20"/>
                <w:lang w:val="fr-FR"/>
              </w:rPr>
              <w:t>not</w:t>
            </w:r>
            <w:r>
              <w:rPr>
                <w:bCs/>
                <w:iCs/>
                <w:sz w:val="20"/>
                <w:szCs w:val="20"/>
                <w:lang w:val="fr-FR"/>
              </w:rPr>
              <w:t>er</w:t>
            </w:r>
            <w:r w:rsidRPr="003A6C1A">
              <w:rPr>
                <w:bCs/>
                <w:iCs/>
                <w:sz w:val="20"/>
                <w:szCs w:val="20"/>
                <w:lang w:val="fr-FR"/>
              </w:rPr>
              <w:t xml:space="preserve"> que les autorités ont donné l'assurance de payer les sommes restantes (30 EUR à chacun de ces cinq requérants) dès réception de leurs coordonnées bancaires. Par conséquent, à la lumière des informations fournies, aucune autre mesure individuelle n'est nécessaire.</w:t>
            </w:r>
          </w:p>
          <w:p w14:paraId="7CF9698E" w14:textId="77777777" w:rsidR="00C95B0E" w:rsidRDefault="00C95B0E" w:rsidP="00420FF1">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60768D">
              <w:rPr>
                <w:bCs/>
                <w:i/>
                <w:sz w:val="20"/>
                <w:szCs w:val="20"/>
                <w:u w:val="single"/>
                <w:lang w:val="fr-FR"/>
              </w:rPr>
              <w:t>Mesures générales</w:t>
            </w:r>
            <w:r w:rsidRPr="0060768D">
              <w:rPr>
                <w:bCs/>
                <w:i/>
                <w:sz w:val="20"/>
                <w:szCs w:val="20"/>
                <w:lang w:val="fr-FR"/>
              </w:rPr>
              <w:t xml:space="preserve"> :</w:t>
            </w:r>
            <w:r>
              <w:rPr>
                <w:bCs/>
                <w:i/>
                <w:sz w:val="20"/>
                <w:szCs w:val="20"/>
                <w:lang w:val="fr-FR"/>
              </w:rPr>
              <w:t xml:space="preserve"> </w:t>
            </w:r>
            <w:r>
              <w:rPr>
                <w:bCs/>
                <w:iCs/>
                <w:sz w:val="20"/>
                <w:szCs w:val="20"/>
                <w:lang w:val="fr-FR"/>
              </w:rPr>
              <w:t>e</w:t>
            </w:r>
            <w:r w:rsidRPr="00420FF1">
              <w:rPr>
                <w:bCs/>
                <w:iCs/>
                <w:sz w:val="20"/>
                <w:szCs w:val="20"/>
                <w:lang w:val="fr-FR"/>
              </w:rPr>
              <w:t xml:space="preserve">n 2014, les autorités ont entamé des consultations avec les autorités compétentes de l'État et la communauté universitaire sur les modalités de résolution du problème actuel. Dans sa décision de 2016, la Cour constitutionnelle a confirmé le caractère impératif de la disposition constitutionnelle respective et la procédure particulièrement complexe qui serait requise pour sa modification. </w:t>
            </w:r>
            <w:r>
              <w:rPr>
                <w:bCs/>
                <w:iCs/>
                <w:sz w:val="20"/>
                <w:szCs w:val="20"/>
                <w:lang w:val="fr-FR"/>
              </w:rPr>
              <w:t>E</w:t>
            </w:r>
            <w:r w:rsidRPr="00420FF1">
              <w:rPr>
                <w:bCs/>
                <w:iCs/>
                <w:sz w:val="20"/>
                <w:szCs w:val="20"/>
                <w:lang w:val="fr-FR"/>
              </w:rPr>
              <w:t>l</w:t>
            </w:r>
            <w:r>
              <w:rPr>
                <w:bCs/>
                <w:iCs/>
                <w:sz w:val="20"/>
                <w:szCs w:val="20"/>
                <w:lang w:val="fr-FR"/>
              </w:rPr>
              <w:t>le</w:t>
            </w:r>
            <w:r w:rsidRPr="00420FF1">
              <w:rPr>
                <w:bCs/>
                <w:iCs/>
                <w:sz w:val="20"/>
                <w:szCs w:val="20"/>
                <w:lang w:val="fr-FR"/>
              </w:rPr>
              <w:t xml:space="preserve"> a toutefois noté que le législateur fédéral pouvait optimiser le système de sanctions pénales, de sorte que certaines formes de privation de liberté n'entraîneraient pas une privation du droit de vote. En 2017, une disposition du Code pénal est entrée en vigueur, conformément à </w:t>
            </w:r>
            <w:r>
              <w:rPr>
                <w:bCs/>
                <w:iCs/>
                <w:sz w:val="20"/>
                <w:szCs w:val="20"/>
                <w:lang w:val="fr-FR"/>
              </w:rPr>
              <w:t xml:space="preserve">la </w:t>
            </w:r>
            <w:r>
              <w:rPr>
                <w:bCs/>
                <w:iCs/>
                <w:sz w:val="20"/>
                <w:szCs w:val="20"/>
                <w:lang w:val="fr-FR"/>
              </w:rPr>
              <w:lastRenderedPageBreak/>
              <w:t>décision</w:t>
            </w:r>
            <w:r w:rsidRPr="00420FF1">
              <w:rPr>
                <w:bCs/>
                <w:iCs/>
                <w:sz w:val="20"/>
                <w:szCs w:val="20"/>
                <w:lang w:val="fr-FR"/>
              </w:rPr>
              <w:t xml:space="preserve"> susmentionné</w:t>
            </w:r>
            <w:r>
              <w:rPr>
                <w:bCs/>
                <w:iCs/>
                <w:sz w:val="20"/>
                <w:szCs w:val="20"/>
                <w:lang w:val="fr-FR"/>
              </w:rPr>
              <w:t>e</w:t>
            </w:r>
            <w:r w:rsidRPr="00420FF1">
              <w:rPr>
                <w:bCs/>
                <w:iCs/>
                <w:sz w:val="20"/>
                <w:szCs w:val="20"/>
                <w:lang w:val="fr-FR"/>
              </w:rPr>
              <w:t xml:space="preserve"> introduisant une nouvelle forme de sanction</w:t>
            </w:r>
            <w:r>
              <w:rPr>
                <w:bCs/>
                <w:iCs/>
                <w:sz w:val="20"/>
                <w:szCs w:val="20"/>
                <w:lang w:val="fr-FR"/>
              </w:rPr>
              <w:t xml:space="preserve"> </w:t>
            </w:r>
            <w:r w:rsidRPr="00420FF1">
              <w:rPr>
                <w:bCs/>
                <w:iCs/>
                <w:sz w:val="20"/>
                <w:szCs w:val="20"/>
                <w:lang w:val="fr-FR"/>
              </w:rPr>
              <w:t xml:space="preserve">: le travail </w:t>
            </w:r>
            <w:r>
              <w:rPr>
                <w:bCs/>
                <w:iCs/>
                <w:sz w:val="20"/>
                <w:szCs w:val="20"/>
                <w:lang w:val="fr-FR"/>
              </w:rPr>
              <w:t>d’intérêt général</w:t>
            </w:r>
            <w:r w:rsidRPr="00420FF1">
              <w:rPr>
                <w:bCs/>
                <w:iCs/>
                <w:sz w:val="20"/>
                <w:szCs w:val="20"/>
                <w:lang w:val="fr-FR"/>
              </w:rPr>
              <w:t>, qui peut être imposé pour la commission d'infractions de gravité légère ou moyenne ou en cas d'infraction grave commis</w:t>
            </w:r>
            <w:r>
              <w:rPr>
                <w:bCs/>
                <w:iCs/>
                <w:sz w:val="20"/>
                <w:szCs w:val="20"/>
                <w:lang w:val="fr-FR"/>
              </w:rPr>
              <w:t>e</w:t>
            </w:r>
            <w:r w:rsidRPr="00420FF1">
              <w:rPr>
                <w:bCs/>
                <w:iCs/>
                <w:sz w:val="20"/>
                <w:szCs w:val="20"/>
                <w:lang w:val="fr-FR"/>
              </w:rPr>
              <w:t xml:space="preserve"> pour la première fois.</w:t>
            </w:r>
          </w:p>
          <w:p w14:paraId="07535B42" w14:textId="77777777" w:rsidR="00C95B0E" w:rsidRDefault="00C95B0E" w:rsidP="00F109C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5F1FCE">
              <w:rPr>
                <w:sz w:val="20"/>
                <w:szCs w:val="20"/>
                <w:lang w:val="fr-FR"/>
              </w:rPr>
              <w:t>Il convient de noter à cet égard qu</w:t>
            </w:r>
            <w:r>
              <w:rPr>
                <w:sz w:val="20"/>
                <w:szCs w:val="20"/>
                <w:lang w:val="fr-FR"/>
              </w:rPr>
              <w:t xml:space="preserve">e, </w:t>
            </w:r>
            <w:r w:rsidRPr="005F1FCE">
              <w:rPr>
                <w:sz w:val="20"/>
                <w:szCs w:val="20"/>
                <w:lang w:val="fr-FR"/>
              </w:rPr>
              <w:t xml:space="preserve">en termes </w:t>
            </w:r>
            <w:r>
              <w:rPr>
                <w:sz w:val="20"/>
                <w:szCs w:val="20"/>
                <w:lang w:val="fr-FR"/>
              </w:rPr>
              <w:t>de la Convention</w:t>
            </w:r>
            <w:r w:rsidRPr="005F1FCE">
              <w:rPr>
                <w:sz w:val="20"/>
                <w:szCs w:val="20"/>
                <w:lang w:val="fr-FR"/>
              </w:rPr>
              <w:t xml:space="preserve">, une peine imposant un travail </w:t>
            </w:r>
            <w:r>
              <w:rPr>
                <w:bCs/>
                <w:iCs/>
                <w:sz w:val="20"/>
                <w:szCs w:val="20"/>
                <w:lang w:val="fr-FR"/>
              </w:rPr>
              <w:t>d’intérêt général</w:t>
            </w:r>
            <w:r w:rsidRPr="005F1FCE">
              <w:rPr>
                <w:sz w:val="20"/>
                <w:szCs w:val="20"/>
                <w:lang w:val="fr-FR"/>
              </w:rPr>
              <w:t xml:space="preserve"> semble équivaloir à une forme de privation de liberté. En particulier, les personnes condamnées au travail </w:t>
            </w:r>
            <w:r>
              <w:rPr>
                <w:bCs/>
                <w:iCs/>
                <w:sz w:val="20"/>
                <w:szCs w:val="20"/>
                <w:lang w:val="fr-FR"/>
              </w:rPr>
              <w:t>d’intérêt général</w:t>
            </w:r>
            <w:r w:rsidRPr="005F1FCE">
              <w:rPr>
                <w:sz w:val="20"/>
                <w:szCs w:val="20"/>
                <w:lang w:val="fr-FR"/>
              </w:rPr>
              <w:t xml:space="preserve"> ne sont pas autorisées à quitter le territoire des centres correctionnels sans l'autorisation des autorités pénales. Cependant, les détenus des centres correctionnels pour travaux </w:t>
            </w:r>
            <w:r>
              <w:rPr>
                <w:bCs/>
                <w:iCs/>
                <w:sz w:val="20"/>
                <w:szCs w:val="20"/>
                <w:lang w:val="fr-FR"/>
              </w:rPr>
              <w:t>d’intérêt général</w:t>
            </w:r>
            <w:r w:rsidRPr="005F1FCE">
              <w:rPr>
                <w:sz w:val="20"/>
                <w:szCs w:val="20"/>
                <w:lang w:val="fr-FR"/>
              </w:rPr>
              <w:t xml:space="preserve"> peuvent désormais voter, leur placement dans ces centres n'étant pas considéré comme une privation de liberté au sens strict du droit interne (Code pénal, chapitre 9, articles 43 à 59</w:t>
            </w:r>
            <w:r>
              <w:rPr>
                <w:sz w:val="20"/>
                <w:szCs w:val="20"/>
                <w:lang w:val="fr-FR"/>
              </w:rPr>
              <w:t xml:space="preserve"> </w:t>
            </w:r>
            <w:r w:rsidRPr="005F1FCE">
              <w:rPr>
                <w:sz w:val="20"/>
                <w:szCs w:val="20"/>
                <w:lang w:val="fr-FR"/>
              </w:rPr>
              <w:t>; Code pénal, chapitre 8.1).</w:t>
            </w:r>
          </w:p>
          <w:p w14:paraId="23E0B165" w14:textId="77777777" w:rsidR="00C95B0E" w:rsidRDefault="00C95B0E" w:rsidP="00F109C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F109C1">
              <w:rPr>
                <w:sz w:val="20"/>
                <w:szCs w:val="20"/>
                <w:lang w:val="fr-FR"/>
              </w:rPr>
              <w:t>En conclusion, l'interdiction générale de voter par les personnes purgeant une peine privative de liberté, telle qu'identifiée par la Cour européenne, n'est plus en vigueur.</w:t>
            </w:r>
          </w:p>
          <w:p w14:paraId="7E022EED" w14:textId="77777777" w:rsidR="00C95B0E" w:rsidRPr="00F109C1" w:rsidRDefault="00C95B0E" w:rsidP="00F109C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F109C1">
              <w:rPr>
                <w:sz w:val="20"/>
                <w:szCs w:val="20"/>
                <w:lang w:val="fr-FR"/>
              </w:rPr>
              <w:t>À la lumière de l'insistance répétée de la Cour européenne sur le fait que la marge d'appréciation dans ce domaine est large (voir, par exemple, Scoppola c. Italie (n° 3), n° 126/05, §83</w:t>
            </w:r>
            <w:r>
              <w:rPr>
                <w:sz w:val="20"/>
                <w:szCs w:val="20"/>
                <w:lang w:val="fr-FR"/>
              </w:rPr>
              <w:t xml:space="preserve"> </w:t>
            </w:r>
            <w:r w:rsidRPr="00F109C1">
              <w:rPr>
                <w:sz w:val="20"/>
                <w:szCs w:val="20"/>
                <w:lang w:val="fr-FR"/>
              </w:rPr>
              <w:t>; Greens et MT c. Royaume-Uni, n°</w:t>
            </w:r>
            <w:r>
              <w:rPr>
                <w:sz w:val="20"/>
                <w:szCs w:val="20"/>
                <w:lang w:val="fr-FR"/>
              </w:rPr>
              <w:t xml:space="preserve"> </w:t>
            </w:r>
            <w:r w:rsidRPr="00F109C1">
              <w:rPr>
                <w:sz w:val="20"/>
                <w:szCs w:val="20"/>
                <w:lang w:val="fr-FR"/>
              </w:rPr>
              <w:t>60041/08, §114</w:t>
            </w:r>
            <w:r>
              <w:rPr>
                <w:sz w:val="20"/>
                <w:szCs w:val="20"/>
                <w:lang w:val="fr-FR"/>
              </w:rPr>
              <w:t xml:space="preserve"> </w:t>
            </w:r>
            <w:r w:rsidRPr="00F109C1">
              <w:rPr>
                <w:sz w:val="20"/>
                <w:szCs w:val="20"/>
                <w:lang w:val="fr-FR"/>
              </w:rPr>
              <w:t>; Anchugov et Gladkov c. Fédération de Russie, n° 11157/04, §§ 95, 103), les mesures adoptées par les autorités semblent être une réponse adéquate aux présents arrêts.</w:t>
            </w:r>
          </w:p>
          <w:p w14:paraId="34CF45FD" w14:textId="77777777" w:rsidR="00C95B0E" w:rsidRPr="005F1FCE" w:rsidRDefault="00C95B0E" w:rsidP="00F109C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F109C1">
              <w:rPr>
                <w:sz w:val="20"/>
                <w:szCs w:val="20"/>
                <w:lang w:val="fr-FR"/>
              </w:rPr>
              <w:t>L'arrêt a été publié, traduit et diffusé aux autorités compétentes de l'État.</w:t>
            </w:r>
          </w:p>
        </w:tc>
      </w:tr>
      <w:tr w:rsidR="00C95B0E" w:rsidRPr="00983262" w14:paraId="64EC150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DF29324" w14:textId="77777777" w:rsidR="00C95B0E" w:rsidRPr="0036720A" w:rsidRDefault="00C95B0E" w:rsidP="00DC2867">
            <w:pPr>
              <w:jc w:val="center"/>
              <w:rPr>
                <w:rStyle w:val="Hyperlink"/>
                <w:b w:val="0"/>
                <w:bCs w:val="0"/>
                <w:sz w:val="20"/>
                <w:szCs w:val="20"/>
                <w:lang w:val="fr-FR"/>
              </w:rPr>
            </w:pPr>
            <w:r w:rsidRPr="0036720A">
              <w:rPr>
                <w:sz w:val="20"/>
                <w:szCs w:val="20"/>
                <w:lang w:val="fr-FR"/>
              </w:rPr>
              <w:lastRenderedPageBreak/>
              <w:fldChar w:fldCharType="begin"/>
            </w:r>
            <w:r w:rsidRPr="0036720A">
              <w:rPr>
                <w:sz w:val="20"/>
                <w:szCs w:val="20"/>
                <w:lang w:val="fr-FR"/>
              </w:rPr>
              <w:instrText>HYPERLINK "http://hudoc.echr.coe.int/eng?i=001-194047"</w:instrText>
            </w:r>
            <w:r w:rsidRPr="0036720A">
              <w:rPr>
                <w:sz w:val="20"/>
                <w:szCs w:val="20"/>
                <w:lang w:val="fr-FR"/>
              </w:rPr>
              <w:fldChar w:fldCharType="separate"/>
            </w:r>
            <w:r w:rsidRPr="0036720A">
              <w:rPr>
                <w:rStyle w:val="Hyperlink"/>
                <w:b w:val="0"/>
                <w:bCs w:val="0"/>
                <w:sz w:val="20"/>
                <w:szCs w:val="20"/>
                <w:lang w:val="fr-FR"/>
              </w:rPr>
              <w:t>CM/ResDH(2019)</w:t>
            </w:r>
          </w:p>
          <w:p w14:paraId="5E03D0A0"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151</w:t>
            </w:r>
            <w:r w:rsidRPr="0036720A">
              <w:rPr>
                <w:sz w:val="20"/>
                <w:szCs w:val="20"/>
                <w:lang w:val="fr-FR"/>
              </w:rPr>
              <w:fldChar w:fldCharType="end"/>
            </w:r>
          </w:p>
        </w:tc>
        <w:tc>
          <w:tcPr>
            <w:tcW w:w="1515" w:type="dxa"/>
            <w:tcMar>
              <w:top w:w="113" w:type="dxa"/>
              <w:bottom w:w="113" w:type="dxa"/>
            </w:tcMar>
          </w:tcPr>
          <w:p w14:paraId="53677067" w14:textId="77777777" w:rsidR="00C95B0E" w:rsidRPr="0036720A" w:rsidRDefault="00C95B0E" w:rsidP="00F3258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Baranov et autres et 11 autres affaires</w:t>
            </w:r>
          </w:p>
        </w:tc>
        <w:tc>
          <w:tcPr>
            <w:tcW w:w="1120" w:type="dxa"/>
            <w:tcMar>
              <w:top w:w="113" w:type="dxa"/>
              <w:bottom w:w="113" w:type="dxa"/>
            </w:tcMar>
          </w:tcPr>
          <w:p w14:paraId="424FF6E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60993/16+</w:t>
            </w:r>
          </w:p>
        </w:tc>
        <w:tc>
          <w:tcPr>
            <w:tcW w:w="1334" w:type="dxa"/>
            <w:tcMar>
              <w:top w:w="113" w:type="dxa"/>
              <w:left w:w="0" w:type="dxa"/>
              <w:bottom w:w="113" w:type="dxa"/>
              <w:right w:w="0" w:type="dxa"/>
            </w:tcMar>
          </w:tcPr>
          <w:p w14:paraId="10C10EA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08/02/2018</w:t>
            </w:r>
          </w:p>
          <w:p w14:paraId="595C291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08/02/2018</w:t>
            </w:r>
          </w:p>
        </w:tc>
        <w:tc>
          <w:tcPr>
            <w:tcW w:w="3735" w:type="dxa"/>
            <w:tcMar>
              <w:top w:w="113" w:type="dxa"/>
              <w:bottom w:w="113" w:type="dxa"/>
            </w:tcMar>
          </w:tcPr>
          <w:p w14:paraId="3FA0F39B"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Conditions de détention.</w:t>
            </w:r>
            <w:r w:rsidRPr="00BA635D">
              <w:rPr>
                <w:i/>
                <w:iCs/>
                <w:lang w:val="fr-FR"/>
              </w:rPr>
              <w:t xml:space="preserve"> </w:t>
            </w: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1CAE4725"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C43234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FEEBAE7" w14:textId="77777777" w:rsidR="00C95B0E" w:rsidRPr="0036720A" w:rsidRDefault="002C20EF" w:rsidP="00BC44CA">
            <w:pPr>
              <w:jc w:val="center"/>
              <w:rPr>
                <w:sz w:val="20"/>
                <w:szCs w:val="20"/>
                <w:lang w:val="fr-FR"/>
              </w:rPr>
            </w:pPr>
            <w:hyperlink r:id="rId149" w:history="1">
              <w:r w:rsidR="00C95B0E" w:rsidRPr="0036720A">
                <w:rPr>
                  <w:rStyle w:val="Hyperlink"/>
                  <w:b w:val="0"/>
                  <w:bCs w:val="0"/>
                  <w:sz w:val="20"/>
                  <w:szCs w:val="20"/>
                  <w:lang w:val="fr-FR"/>
                </w:rPr>
                <w:t>CM/ResDH(2019)165</w:t>
              </w:r>
            </w:hyperlink>
          </w:p>
        </w:tc>
        <w:tc>
          <w:tcPr>
            <w:tcW w:w="1515" w:type="dxa"/>
            <w:tcMar>
              <w:top w:w="113" w:type="dxa"/>
              <w:bottom w:w="113" w:type="dxa"/>
            </w:tcMar>
          </w:tcPr>
          <w:p w14:paraId="14850D35"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Bartik et 1 autre affaire</w:t>
            </w:r>
          </w:p>
        </w:tc>
        <w:tc>
          <w:tcPr>
            <w:tcW w:w="1120" w:type="dxa"/>
            <w:tcMar>
              <w:top w:w="113" w:type="dxa"/>
              <w:bottom w:w="113" w:type="dxa"/>
            </w:tcMar>
          </w:tcPr>
          <w:p w14:paraId="4F58633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55565/00+</w:t>
            </w:r>
          </w:p>
        </w:tc>
        <w:tc>
          <w:tcPr>
            <w:tcW w:w="1334" w:type="dxa"/>
            <w:tcMar>
              <w:top w:w="113" w:type="dxa"/>
              <w:left w:w="0" w:type="dxa"/>
              <w:bottom w:w="113" w:type="dxa"/>
              <w:right w:w="0" w:type="dxa"/>
            </w:tcMar>
          </w:tcPr>
          <w:p w14:paraId="0CE2772B"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21/03/2007</w:t>
            </w:r>
          </w:p>
          <w:p w14:paraId="670265B7"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21/12/2006</w:t>
            </w:r>
          </w:p>
        </w:tc>
        <w:tc>
          <w:tcPr>
            <w:tcW w:w="3735" w:type="dxa"/>
            <w:tcMar>
              <w:top w:w="113" w:type="dxa"/>
              <w:bottom w:w="113" w:type="dxa"/>
            </w:tcMar>
          </w:tcPr>
          <w:p w14:paraId="6205070D"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 circulation.</w:t>
            </w:r>
          </w:p>
        </w:tc>
        <w:tc>
          <w:tcPr>
            <w:tcW w:w="5196" w:type="dxa"/>
            <w:tcMar>
              <w:top w:w="113" w:type="dxa"/>
              <w:bottom w:w="113" w:type="dxa"/>
            </w:tcMar>
          </w:tcPr>
          <w:p w14:paraId="75EC7B4D"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14E41C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6ADEADD" w14:textId="77777777" w:rsidR="00C95B0E" w:rsidRPr="0036720A" w:rsidRDefault="002C20EF" w:rsidP="00BC44CA">
            <w:pPr>
              <w:jc w:val="center"/>
              <w:rPr>
                <w:sz w:val="20"/>
                <w:szCs w:val="20"/>
                <w:lang w:val="fr-FR"/>
              </w:rPr>
            </w:pPr>
            <w:hyperlink r:id="rId150" w:history="1">
              <w:r w:rsidR="00C95B0E" w:rsidRPr="0036720A">
                <w:rPr>
                  <w:rStyle w:val="Hyperlink"/>
                  <w:b w:val="0"/>
                  <w:bCs w:val="0"/>
                  <w:sz w:val="20"/>
                  <w:szCs w:val="20"/>
                  <w:lang w:val="fr-FR"/>
                </w:rPr>
                <w:t>CM/ResDH(2019)163</w:t>
              </w:r>
            </w:hyperlink>
          </w:p>
        </w:tc>
        <w:tc>
          <w:tcPr>
            <w:tcW w:w="1515" w:type="dxa"/>
            <w:tcMar>
              <w:top w:w="113" w:type="dxa"/>
              <w:bottom w:w="113" w:type="dxa"/>
            </w:tcMar>
          </w:tcPr>
          <w:p w14:paraId="5917C20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Butorin et 4 autres affaires</w:t>
            </w:r>
          </w:p>
        </w:tc>
        <w:tc>
          <w:tcPr>
            <w:tcW w:w="1120" w:type="dxa"/>
            <w:tcMar>
              <w:top w:w="113" w:type="dxa"/>
              <w:bottom w:w="113" w:type="dxa"/>
            </w:tcMar>
          </w:tcPr>
          <w:p w14:paraId="7F7A702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Style w:val="vsmall"/>
                <w:b/>
                <w:color w:val="333333"/>
                <w:sz w:val="20"/>
                <w:szCs w:val="20"/>
                <w:lang w:val="fr-FR"/>
              </w:rPr>
              <w:t>46637/09+</w:t>
            </w:r>
          </w:p>
        </w:tc>
        <w:tc>
          <w:tcPr>
            <w:tcW w:w="1334" w:type="dxa"/>
            <w:tcMar>
              <w:top w:w="113" w:type="dxa"/>
              <w:left w:w="0" w:type="dxa"/>
              <w:bottom w:w="113" w:type="dxa"/>
              <w:right w:w="0" w:type="dxa"/>
            </w:tcMar>
          </w:tcPr>
          <w:p w14:paraId="172DBFE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06/02/2018</w:t>
            </w:r>
          </w:p>
          <w:p w14:paraId="5127765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06/02/2018</w:t>
            </w:r>
          </w:p>
        </w:tc>
        <w:tc>
          <w:tcPr>
            <w:tcW w:w="3735" w:type="dxa"/>
            <w:tcMar>
              <w:top w:w="113" w:type="dxa"/>
              <w:bottom w:w="113" w:type="dxa"/>
            </w:tcMar>
          </w:tcPr>
          <w:p w14:paraId="71F44371"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42CC43B5"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6FCE31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23D8280"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"http://hudoc.exec.coe.int/ENG?i=001-192415" </w:instrText>
            </w:r>
            <w:r w:rsidRPr="0036720A">
              <w:rPr>
                <w:sz w:val="20"/>
                <w:szCs w:val="20"/>
                <w:lang w:val="fr-FR"/>
              </w:rPr>
              <w:fldChar w:fldCharType="separate"/>
            </w:r>
            <w:r w:rsidRPr="0036720A">
              <w:rPr>
                <w:rStyle w:val="Hyperlink"/>
                <w:b w:val="0"/>
                <w:bCs w:val="0"/>
                <w:sz w:val="20"/>
                <w:szCs w:val="20"/>
                <w:lang w:val="fr-FR"/>
              </w:rPr>
              <w:t>CM/ResDH(2019)</w:t>
            </w:r>
          </w:p>
          <w:p w14:paraId="2CC425DE" w14:textId="77777777" w:rsidR="00C95B0E" w:rsidRPr="0036720A" w:rsidRDefault="00C95B0E" w:rsidP="00DC2867">
            <w:pPr>
              <w:jc w:val="center"/>
              <w:rPr>
                <w:sz w:val="20"/>
                <w:szCs w:val="20"/>
                <w:lang w:val="fr-FR"/>
              </w:rPr>
            </w:pPr>
            <w:r w:rsidRPr="0036720A">
              <w:rPr>
                <w:rStyle w:val="Hyperlink"/>
                <w:b w:val="0"/>
                <w:bCs w:val="0"/>
                <w:sz w:val="20"/>
                <w:szCs w:val="20"/>
                <w:lang w:val="fr-FR"/>
              </w:rPr>
              <w:t>66</w:t>
            </w:r>
            <w:r w:rsidRPr="0036720A">
              <w:rPr>
                <w:sz w:val="20"/>
                <w:szCs w:val="20"/>
                <w:lang w:val="fr-FR"/>
              </w:rPr>
              <w:fldChar w:fldCharType="end"/>
            </w:r>
          </w:p>
        </w:tc>
        <w:tc>
          <w:tcPr>
            <w:tcW w:w="1515" w:type="dxa"/>
            <w:tcMar>
              <w:top w:w="113" w:type="dxa"/>
              <w:bottom w:w="113" w:type="dxa"/>
            </w:tcMar>
          </w:tcPr>
          <w:p w14:paraId="7BED866B" w14:textId="77777777" w:rsidR="00C95B0E" w:rsidRPr="0036720A" w:rsidRDefault="00C95B0E" w:rsidP="001C25B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Denisova et Moiseyeva</w:t>
            </w:r>
          </w:p>
        </w:tc>
        <w:tc>
          <w:tcPr>
            <w:tcW w:w="1120" w:type="dxa"/>
            <w:tcMar>
              <w:top w:w="113" w:type="dxa"/>
              <w:bottom w:w="113" w:type="dxa"/>
            </w:tcMar>
          </w:tcPr>
          <w:p w14:paraId="624AAFB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16903/03</w:t>
            </w:r>
          </w:p>
        </w:tc>
        <w:tc>
          <w:tcPr>
            <w:tcW w:w="1334" w:type="dxa"/>
            <w:tcMar>
              <w:top w:w="113" w:type="dxa"/>
              <w:left w:w="0" w:type="dxa"/>
              <w:bottom w:w="113" w:type="dxa"/>
              <w:right w:w="0" w:type="dxa"/>
            </w:tcMar>
          </w:tcPr>
          <w:p w14:paraId="6644725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04/10/2010</w:t>
            </w:r>
          </w:p>
          <w:p w14:paraId="6AE2A86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01/04/2010</w:t>
            </w:r>
          </w:p>
          <w:p w14:paraId="14625CF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(fond)</w:t>
            </w:r>
          </w:p>
          <w:p w14:paraId="1C96485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14/09/2011</w:t>
            </w:r>
          </w:p>
          <w:p w14:paraId="4C61800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14/06/2011</w:t>
            </w:r>
          </w:p>
          <w:p w14:paraId="537876C3" w14:textId="77777777" w:rsidR="00C95B0E" w:rsidRPr="0036720A" w:rsidRDefault="00C95B0E" w:rsidP="001C25B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(satisfaction équitable)</w:t>
            </w:r>
          </w:p>
        </w:tc>
        <w:tc>
          <w:tcPr>
            <w:tcW w:w="3735" w:type="dxa"/>
            <w:tcMar>
              <w:top w:w="113" w:type="dxa"/>
              <w:bottom w:w="113" w:type="dxa"/>
            </w:tcMar>
          </w:tcPr>
          <w:p w14:paraId="4F70ECDB"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3A3B7B7B"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A77B37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E9FE4A7"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"http://hudoc.echr.coe.int/eng?i=001-196094" </w:instrText>
            </w:r>
            <w:r w:rsidRPr="0036720A">
              <w:rPr>
                <w:sz w:val="20"/>
                <w:szCs w:val="20"/>
                <w:lang w:val="fr-FR"/>
              </w:rPr>
              <w:fldChar w:fldCharType="separate"/>
            </w:r>
            <w:r w:rsidRPr="0036720A">
              <w:rPr>
                <w:rStyle w:val="Hyperlink"/>
                <w:b w:val="0"/>
                <w:bCs w:val="0"/>
                <w:sz w:val="20"/>
                <w:szCs w:val="20"/>
                <w:lang w:val="fr-FR"/>
              </w:rPr>
              <w:t>CM/ResDH(2019)</w:t>
            </w:r>
          </w:p>
          <w:p w14:paraId="5713E6EF" w14:textId="77777777" w:rsidR="00C95B0E" w:rsidRPr="0036720A" w:rsidRDefault="00C95B0E" w:rsidP="00BC44CA">
            <w:pPr>
              <w:jc w:val="center"/>
              <w:rPr>
                <w:sz w:val="20"/>
                <w:szCs w:val="20"/>
                <w:lang w:val="fr-FR"/>
              </w:rPr>
            </w:pPr>
            <w:r w:rsidRPr="0036720A">
              <w:rPr>
                <w:rStyle w:val="Hyperlink"/>
                <w:b w:val="0"/>
                <w:bCs w:val="0"/>
                <w:sz w:val="20"/>
                <w:szCs w:val="20"/>
                <w:lang w:val="fr-FR"/>
              </w:rPr>
              <w:t>204</w:t>
            </w:r>
            <w:r w:rsidRPr="0036720A">
              <w:rPr>
                <w:sz w:val="20"/>
                <w:szCs w:val="20"/>
                <w:lang w:val="fr-FR"/>
              </w:rPr>
              <w:fldChar w:fldCharType="end"/>
            </w:r>
          </w:p>
        </w:tc>
        <w:tc>
          <w:tcPr>
            <w:tcW w:w="1515" w:type="dxa"/>
            <w:tcMar>
              <w:top w:w="113" w:type="dxa"/>
              <w:bottom w:w="113" w:type="dxa"/>
            </w:tcMar>
          </w:tcPr>
          <w:p w14:paraId="318F39DD"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Dunayev</w:t>
            </w:r>
          </w:p>
        </w:tc>
        <w:tc>
          <w:tcPr>
            <w:tcW w:w="1120" w:type="dxa"/>
            <w:tcMar>
              <w:top w:w="113" w:type="dxa"/>
              <w:bottom w:w="113" w:type="dxa"/>
            </w:tcMar>
          </w:tcPr>
          <w:p w14:paraId="5EABA15C"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70142/01</w:t>
            </w:r>
          </w:p>
        </w:tc>
        <w:tc>
          <w:tcPr>
            <w:tcW w:w="1334" w:type="dxa"/>
            <w:tcMar>
              <w:top w:w="113" w:type="dxa"/>
              <w:left w:w="0" w:type="dxa"/>
              <w:bottom w:w="113" w:type="dxa"/>
              <w:right w:w="0" w:type="dxa"/>
            </w:tcMar>
          </w:tcPr>
          <w:p w14:paraId="795A2A9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24/08/2007</w:t>
            </w:r>
          </w:p>
          <w:p w14:paraId="13212A2B"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24/05/2007</w:t>
            </w:r>
          </w:p>
        </w:tc>
        <w:tc>
          <w:tcPr>
            <w:tcW w:w="3735" w:type="dxa"/>
            <w:tcMar>
              <w:top w:w="113" w:type="dxa"/>
              <w:bottom w:w="113" w:type="dxa"/>
            </w:tcMar>
          </w:tcPr>
          <w:p w14:paraId="7A5B6D63"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08070E5"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3737DC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D2CD7DC"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"http://hudoc.echr.coe.int/eng?i=001-194028"</w:instrText>
            </w:r>
            <w:r w:rsidRPr="0036720A">
              <w:rPr>
                <w:sz w:val="20"/>
                <w:szCs w:val="20"/>
                <w:lang w:val="fr-FR"/>
              </w:rPr>
              <w:fldChar w:fldCharType="separate"/>
            </w:r>
            <w:r w:rsidRPr="0036720A">
              <w:rPr>
                <w:rStyle w:val="Hyperlink"/>
                <w:b w:val="0"/>
                <w:bCs w:val="0"/>
                <w:sz w:val="20"/>
                <w:szCs w:val="20"/>
                <w:lang w:val="fr-FR"/>
              </w:rPr>
              <w:t>CM/ResDH(2019)</w:t>
            </w:r>
          </w:p>
          <w:p w14:paraId="1C62080A" w14:textId="77777777" w:rsidR="00C95B0E" w:rsidRPr="0036720A" w:rsidRDefault="00C95B0E" w:rsidP="00DC2867">
            <w:pPr>
              <w:jc w:val="center"/>
              <w:rPr>
                <w:sz w:val="20"/>
                <w:szCs w:val="20"/>
                <w:lang w:val="fr-FR"/>
              </w:rPr>
            </w:pPr>
            <w:r w:rsidRPr="0036720A">
              <w:rPr>
                <w:rStyle w:val="Hyperlink"/>
                <w:b w:val="0"/>
                <w:bCs w:val="0"/>
                <w:sz w:val="20"/>
                <w:szCs w:val="20"/>
                <w:lang w:val="fr-FR"/>
              </w:rPr>
              <w:t>145</w:t>
            </w:r>
            <w:r w:rsidRPr="0036720A">
              <w:rPr>
                <w:sz w:val="20"/>
                <w:szCs w:val="20"/>
                <w:lang w:val="fr-FR"/>
              </w:rPr>
              <w:fldChar w:fldCharType="end"/>
            </w:r>
          </w:p>
        </w:tc>
        <w:tc>
          <w:tcPr>
            <w:tcW w:w="1515" w:type="dxa"/>
            <w:tcMar>
              <w:top w:w="113" w:type="dxa"/>
              <w:bottom w:w="113" w:type="dxa"/>
            </w:tcMar>
          </w:tcPr>
          <w:p w14:paraId="77DB176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Kovyazin et 1 autre affaire</w:t>
            </w:r>
          </w:p>
        </w:tc>
        <w:tc>
          <w:tcPr>
            <w:tcW w:w="1120" w:type="dxa"/>
            <w:tcMar>
              <w:top w:w="113" w:type="dxa"/>
              <w:bottom w:w="113" w:type="dxa"/>
            </w:tcMar>
          </w:tcPr>
          <w:p w14:paraId="2B1EF92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50043/14+</w:t>
            </w:r>
          </w:p>
        </w:tc>
        <w:tc>
          <w:tcPr>
            <w:tcW w:w="1334" w:type="dxa"/>
            <w:tcMar>
              <w:top w:w="113" w:type="dxa"/>
              <w:left w:w="0" w:type="dxa"/>
              <w:bottom w:w="113" w:type="dxa"/>
              <w:right w:w="0" w:type="dxa"/>
            </w:tcMar>
          </w:tcPr>
          <w:p w14:paraId="5E4A3D4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29/05/2018</w:t>
            </w:r>
          </w:p>
          <w:p w14:paraId="611E291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29/05/2018</w:t>
            </w:r>
          </w:p>
        </w:tc>
        <w:tc>
          <w:tcPr>
            <w:tcW w:w="3735" w:type="dxa"/>
            <w:tcMar>
              <w:top w:w="113" w:type="dxa"/>
              <w:bottom w:w="113" w:type="dxa"/>
            </w:tcMar>
          </w:tcPr>
          <w:p w14:paraId="5D1AE55E"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6BDE1FB6"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33AF64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0AD3474" w14:textId="77777777" w:rsidR="00C95B0E" w:rsidRPr="0036720A" w:rsidRDefault="00C95B0E" w:rsidP="00E64795">
            <w:pPr>
              <w:jc w:val="center"/>
              <w:rPr>
                <w:bCs w:val="0"/>
                <w:sz w:val="20"/>
                <w:szCs w:val="20"/>
                <w:lang w:val="fr-FR"/>
              </w:rPr>
            </w:pPr>
          </w:p>
          <w:p w14:paraId="4FC214F7" w14:textId="77777777" w:rsidR="00C95B0E" w:rsidRPr="0036720A" w:rsidRDefault="002C20EF" w:rsidP="00E64795">
            <w:pPr>
              <w:jc w:val="center"/>
              <w:rPr>
                <w:b w:val="0"/>
                <w:sz w:val="20"/>
                <w:szCs w:val="20"/>
                <w:lang w:val="fr-FR"/>
              </w:rPr>
            </w:pPr>
            <w:hyperlink r:id="rId151" w:history="1">
              <w:r w:rsidR="00C95B0E" w:rsidRPr="0036720A">
                <w:rPr>
                  <w:rStyle w:val="Hyperlink"/>
                  <w:b w:val="0"/>
                  <w:bCs w:val="0"/>
                  <w:sz w:val="20"/>
                  <w:szCs w:val="20"/>
                  <w:lang w:val="fr-FR"/>
                </w:rPr>
                <w:t>CM/ResDH(2019)350</w:t>
              </w:r>
            </w:hyperlink>
          </w:p>
        </w:tc>
        <w:tc>
          <w:tcPr>
            <w:tcW w:w="1515" w:type="dxa"/>
            <w:tcMar>
              <w:top w:w="113" w:type="dxa"/>
              <w:bottom w:w="113" w:type="dxa"/>
            </w:tcMar>
          </w:tcPr>
          <w:p w14:paraId="63AB24D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RUS / Krivonosov </w:t>
            </w:r>
            <w:r w:rsidRPr="00D44A03">
              <w:rPr>
                <w:rFonts w:cstheme="minorHAnsi"/>
                <w:b/>
                <w:sz w:val="20"/>
                <w:szCs w:val="20"/>
                <w:lang w:val="fr-FR"/>
              </w:rPr>
              <w:t xml:space="preserve">et </w:t>
            </w:r>
            <w:r>
              <w:rPr>
                <w:rFonts w:cstheme="minorHAnsi"/>
                <w:b/>
                <w:sz w:val="20"/>
                <w:szCs w:val="20"/>
                <w:lang w:val="fr-FR"/>
              </w:rPr>
              <w:t>6</w:t>
            </w:r>
            <w:r w:rsidRPr="00D44A03">
              <w:rPr>
                <w:rFonts w:cstheme="minorHAnsi"/>
                <w:b/>
                <w:sz w:val="20"/>
                <w:szCs w:val="20"/>
                <w:lang w:val="fr-FR"/>
              </w:rPr>
              <w:t xml:space="preserve"> autres affaires</w:t>
            </w:r>
          </w:p>
        </w:tc>
        <w:tc>
          <w:tcPr>
            <w:tcW w:w="1120" w:type="dxa"/>
            <w:tcMar>
              <w:top w:w="113" w:type="dxa"/>
              <w:bottom w:w="113" w:type="dxa"/>
            </w:tcMar>
          </w:tcPr>
          <w:p w14:paraId="37B22A0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3023/03+</w:t>
            </w:r>
          </w:p>
        </w:tc>
        <w:tc>
          <w:tcPr>
            <w:tcW w:w="1334" w:type="dxa"/>
            <w:tcMar>
              <w:top w:w="113" w:type="dxa"/>
              <w:left w:w="0" w:type="dxa"/>
              <w:bottom w:w="113" w:type="dxa"/>
              <w:right w:w="0" w:type="dxa"/>
            </w:tcMar>
          </w:tcPr>
          <w:p w14:paraId="4902E5B2"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27/02/2009</w:t>
            </w:r>
          </w:p>
          <w:p w14:paraId="0F32BC6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27/11/2008</w:t>
            </w:r>
          </w:p>
        </w:tc>
        <w:tc>
          <w:tcPr>
            <w:tcW w:w="3735" w:type="dxa"/>
            <w:tcMar>
              <w:top w:w="113" w:type="dxa"/>
              <w:bottom w:w="113" w:type="dxa"/>
            </w:tcMar>
          </w:tcPr>
          <w:p w14:paraId="28717921"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440C10E"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8FDC51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07B4FF" w14:textId="77777777" w:rsidR="00C95B0E" w:rsidRPr="0036720A" w:rsidRDefault="002C20EF" w:rsidP="00E64795">
            <w:pPr>
              <w:jc w:val="center"/>
              <w:rPr>
                <w:lang w:val="fr-FR"/>
              </w:rPr>
            </w:pPr>
            <w:hyperlink r:id="rId152" w:history="1">
              <w:r w:rsidR="00C95B0E" w:rsidRPr="0036720A">
                <w:rPr>
                  <w:rStyle w:val="Hyperlink"/>
                  <w:b w:val="0"/>
                  <w:bCs w:val="0"/>
                  <w:sz w:val="20"/>
                  <w:szCs w:val="20"/>
                  <w:lang w:val="fr-FR"/>
                </w:rPr>
                <w:t>CM/ResDH(2019)329</w:t>
              </w:r>
            </w:hyperlink>
          </w:p>
        </w:tc>
        <w:tc>
          <w:tcPr>
            <w:tcW w:w="1515" w:type="dxa"/>
            <w:tcMar>
              <w:top w:w="113" w:type="dxa"/>
              <w:bottom w:w="113" w:type="dxa"/>
            </w:tcMar>
          </w:tcPr>
          <w:p w14:paraId="0AB7905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RUS / Kuksa </w:t>
            </w:r>
            <w:r w:rsidRPr="00D44A03">
              <w:rPr>
                <w:rFonts w:cstheme="minorHAnsi"/>
                <w:b/>
                <w:sz w:val="20"/>
                <w:szCs w:val="20"/>
                <w:lang w:val="fr-FR"/>
              </w:rPr>
              <w:t xml:space="preserve">et </w:t>
            </w:r>
            <w:r>
              <w:rPr>
                <w:rFonts w:cstheme="minorHAnsi"/>
                <w:b/>
                <w:sz w:val="20"/>
                <w:szCs w:val="20"/>
                <w:lang w:val="fr-FR"/>
              </w:rPr>
              <w:t>32</w:t>
            </w:r>
            <w:r w:rsidRPr="00D44A03">
              <w:rPr>
                <w:rFonts w:cstheme="minorHAnsi"/>
                <w:b/>
                <w:sz w:val="20"/>
                <w:szCs w:val="20"/>
                <w:lang w:val="fr-FR"/>
              </w:rPr>
              <w:t xml:space="preserve"> autres affaires</w:t>
            </w:r>
          </w:p>
        </w:tc>
        <w:tc>
          <w:tcPr>
            <w:tcW w:w="1120" w:type="dxa"/>
            <w:tcMar>
              <w:top w:w="113" w:type="dxa"/>
              <w:bottom w:w="113" w:type="dxa"/>
            </w:tcMar>
          </w:tcPr>
          <w:p w14:paraId="3F298DE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35259/04+</w:t>
            </w:r>
          </w:p>
        </w:tc>
        <w:tc>
          <w:tcPr>
            <w:tcW w:w="1334" w:type="dxa"/>
            <w:tcMar>
              <w:top w:w="113" w:type="dxa"/>
              <w:left w:w="0" w:type="dxa"/>
              <w:bottom w:w="113" w:type="dxa"/>
              <w:right w:w="0" w:type="dxa"/>
            </w:tcMar>
          </w:tcPr>
          <w:p w14:paraId="3834F1F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15/09/2006</w:t>
            </w:r>
          </w:p>
          <w:p w14:paraId="62345D6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15/06/2006</w:t>
            </w:r>
          </w:p>
        </w:tc>
        <w:tc>
          <w:tcPr>
            <w:tcW w:w="3735" w:type="dxa"/>
            <w:tcMar>
              <w:top w:w="113" w:type="dxa"/>
              <w:bottom w:w="113" w:type="dxa"/>
            </w:tcMar>
          </w:tcPr>
          <w:p w14:paraId="0DF07192"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r>
              <w:rPr>
                <w:rFonts w:cstheme="minorHAnsi"/>
                <w:b/>
                <w:i/>
                <w:iCs/>
                <w:color w:val="000000"/>
                <w:sz w:val="20"/>
                <w:szCs w:val="20"/>
                <w:lang w:val="fr-FR"/>
              </w:rPr>
              <w:t xml:space="preserve"> : </w:t>
            </w:r>
            <w:r>
              <w:rPr>
                <w:rFonts w:cstheme="minorHAnsi"/>
                <w:bCs/>
                <w:i/>
                <w:iCs/>
                <w:color w:val="000000"/>
                <w:sz w:val="20"/>
                <w:szCs w:val="20"/>
                <w:lang w:val="fr-FR"/>
              </w:rPr>
              <w:t>m</w:t>
            </w:r>
            <w:r w:rsidRPr="001B0E11">
              <w:rPr>
                <w:rFonts w:cstheme="minorHAnsi"/>
                <w:bCs/>
                <w:i/>
                <w:iCs/>
                <w:color w:val="000000"/>
                <w:sz w:val="20"/>
                <w:szCs w:val="20"/>
                <w:lang w:val="fr-FR"/>
              </w:rPr>
              <w:t>anquement ou retard grave de l'État dans le respect des décisions de justice internes définitives accordant un logement aux requérants</w:t>
            </w:r>
            <w:r>
              <w:rPr>
                <w:rFonts w:cstheme="minorHAnsi"/>
                <w:bCs/>
                <w:i/>
                <w:iCs/>
                <w:color w:val="000000"/>
                <w:sz w:val="20"/>
                <w:szCs w:val="20"/>
                <w:lang w:val="fr-FR"/>
              </w:rPr>
              <w:t xml:space="preserve"> </w:t>
            </w:r>
            <w:r w:rsidRPr="001B0E11">
              <w:rPr>
                <w:rFonts w:cstheme="minorHAnsi"/>
                <w:bCs/>
                <w:i/>
                <w:iCs/>
                <w:color w:val="000000"/>
                <w:sz w:val="20"/>
                <w:szCs w:val="20"/>
                <w:lang w:val="fr-FR"/>
              </w:rPr>
              <w:t xml:space="preserve">; absence de recours </w:t>
            </w:r>
            <w:r>
              <w:rPr>
                <w:rFonts w:cstheme="minorHAnsi"/>
                <w:bCs/>
                <w:i/>
                <w:iCs/>
                <w:color w:val="000000"/>
                <w:sz w:val="20"/>
                <w:szCs w:val="20"/>
                <w:lang w:val="fr-FR"/>
              </w:rPr>
              <w:t>effectif</w:t>
            </w:r>
            <w:r w:rsidRPr="001B0E11">
              <w:rPr>
                <w:rFonts w:cstheme="minorHAnsi"/>
                <w:bCs/>
                <w:i/>
                <w:iCs/>
                <w:color w:val="000000"/>
                <w:sz w:val="20"/>
                <w:szCs w:val="20"/>
                <w:lang w:val="fr-FR"/>
              </w:rPr>
              <w:t>. (Articles 6 §1 et 1 du Protocole n° 1 ainsi que 13)</w:t>
            </w:r>
          </w:p>
        </w:tc>
        <w:tc>
          <w:tcPr>
            <w:tcW w:w="5196" w:type="dxa"/>
            <w:tcMar>
              <w:top w:w="113" w:type="dxa"/>
              <w:bottom w:w="113" w:type="dxa"/>
            </w:tcMar>
          </w:tcPr>
          <w:p w14:paraId="5C419B25" w14:textId="77777777" w:rsidR="00C95B0E" w:rsidRPr="001B0E11" w:rsidRDefault="00C95B0E" w:rsidP="001B0E11">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1B0E11">
              <w:rPr>
                <w:bCs/>
                <w:i/>
                <w:sz w:val="20"/>
                <w:szCs w:val="20"/>
                <w:u w:val="single"/>
                <w:lang w:val="fr-FR"/>
              </w:rPr>
              <w:t>Mesures individuelles</w:t>
            </w:r>
            <w:r w:rsidRPr="001B0E11">
              <w:rPr>
                <w:bCs/>
                <w:i/>
                <w:sz w:val="20"/>
                <w:szCs w:val="20"/>
                <w:lang w:val="fr-FR"/>
              </w:rPr>
              <w:t xml:space="preserve"> :</w:t>
            </w:r>
            <w:r w:rsidRPr="001B0E11">
              <w:rPr>
                <w:sz w:val="20"/>
                <w:szCs w:val="20"/>
                <w:lang w:val="fr-FR"/>
              </w:rPr>
              <w:t xml:space="preserve"> </w:t>
            </w:r>
            <w:r w:rsidRPr="001B0E11">
              <w:rPr>
                <w:bCs/>
                <w:iCs/>
                <w:sz w:val="20"/>
                <w:szCs w:val="20"/>
                <w:lang w:val="fr-FR"/>
              </w:rPr>
              <w:t>satisfaction équitable pour dommage moral (et dans une affaire également pour dommage matériel) payée. Toutes les décisions judiciaires internes concernées ont été exécutées.</w:t>
            </w:r>
          </w:p>
          <w:p w14:paraId="5BE9C19E" w14:textId="77777777" w:rsidR="00C95B0E" w:rsidRPr="001B0E11" w:rsidRDefault="00C95B0E" w:rsidP="001B0E11">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1B0E11">
              <w:rPr>
                <w:bCs/>
                <w:i/>
                <w:sz w:val="20"/>
                <w:szCs w:val="20"/>
                <w:u w:val="single"/>
                <w:lang w:val="fr-FR"/>
              </w:rPr>
              <w:t>Mesures générales</w:t>
            </w:r>
            <w:r w:rsidRPr="001B0E11">
              <w:rPr>
                <w:bCs/>
                <w:i/>
                <w:sz w:val="20"/>
                <w:szCs w:val="20"/>
                <w:lang w:val="fr-FR"/>
              </w:rPr>
              <w:t xml:space="preserve"> : </w:t>
            </w:r>
            <w:r w:rsidRPr="001B0E11">
              <w:rPr>
                <w:bCs/>
                <w:iCs/>
                <w:sz w:val="20"/>
                <w:szCs w:val="20"/>
                <w:lang w:val="fr-FR"/>
              </w:rPr>
              <w:t>il est rappelé que les problèmes liés au non-respect ou au retard important des autorités dans le respect des jugements internes définitifs et aux violations des droits de propriété et à l'absence de recours effectif à cet égard sont examinés dans le groupe Timofeyev. Le présent groupe concerne la non-exécution de jugements internes définitifs ordonnant aux autorités de fournir un logement aux requérants.</w:t>
            </w:r>
          </w:p>
          <w:p w14:paraId="31B5A8CF" w14:textId="77777777" w:rsidR="00C95B0E" w:rsidRDefault="00C95B0E" w:rsidP="001B0E1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1B0E11">
              <w:rPr>
                <w:sz w:val="20"/>
                <w:szCs w:val="20"/>
                <w:lang w:val="fr-FR"/>
              </w:rPr>
              <w:t xml:space="preserve">Depuis 2007, d'anciens participants aux opérations de </w:t>
            </w:r>
            <w:r w:rsidRPr="001B0E11">
              <w:rPr>
                <w:sz w:val="20"/>
                <w:szCs w:val="20"/>
                <w:lang w:val="fr-FR"/>
              </w:rPr>
              <w:lastRenderedPageBreak/>
              <w:t xml:space="preserve">nettoyage de Tchernobyl ainsi que d'autres personnes ayant droit à un logement financé par l'État bénéficient d'un logement dans le cadre d'un programme fédéral de logement à </w:t>
            </w:r>
            <w:r>
              <w:rPr>
                <w:sz w:val="20"/>
                <w:szCs w:val="20"/>
                <w:lang w:val="fr-FR"/>
              </w:rPr>
              <w:t>usage</w:t>
            </w:r>
            <w:r w:rsidRPr="001B0E11">
              <w:rPr>
                <w:sz w:val="20"/>
                <w:szCs w:val="20"/>
                <w:lang w:val="fr-FR"/>
              </w:rPr>
              <w:t xml:space="preserve"> spécial. Des membres de la magistrature bénéficient de logements financés par l'État dans le cadre d'un programme à </w:t>
            </w:r>
            <w:r>
              <w:rPr>
                <w:sz w:val="20"/>
                <w:szCs w:val="20"/>
                <w:lang w:val="fr-FR"/>
              </w:rPr>
              <w:t>usage</w:t>
            </w:r>
            <w:r w:rsidRPr="001B0E11">
              <w:rPr>
                <w:sz w:val="20"/>
                <w:szCs w:val="20"/>
                <w:lang w:val="fr-FR"/>
              </w:rPr>
              <w:t xml:space="preserve"> spécial depuis 2013. En outre, un programme gouvernemental général de logement pour les nationaux a été créé en 2017 et des fonds substantiels lui ont été progressivement alloués. Recours compensatoire</w:t>
            </w:r>
            <w:r>
              <w:rPr>
                <w:sz w:val="20"/>
                <w:szCs w:val="20"/>
                <w:lang w:val="fr-FR"/>
              </w:rPr>
              <w:t xml:space="preserve"> </w:t>
            </w:r>
            <w:r w:rsidRPr="001B0E11">
              <w:rPr>
                <w:sz w:val="20"/>
                <w:szCs w:val="20"/>
                <w:lang w:val="fr-FR"/>
              </w:rPr>
              <w:t xml:space="preserve">: à la suite de l'arrêt pilote Gerasimov et autres, une loi fédérale de 2017 a modifié la loi sur l'indemnisation de 2010, étendant ainsi le droit d'obtenir une indemnisation pour le manque d'exécution rapide des décisions de justice internes aux obligations pécuniaires en nature de l'État, en cause dans </w:t>
            </w:r>
            <w:r>
              <w:rPr>
                <w:sz w:val="20"/>
                <w:szCs w:val="20"/>
                <w:lang w:val="fr-FR"/>
              </w:rPr>
              <w:t xml:space="preserve">ce présent </w:t>
            </w:r>
            <w:r w:rsidRPr="001B0E11">
              <w:rPr>
                <w:sz w:val="20"/>
                <w:szCs w:val="20"/>
                <w:lang w:val="fr-FR"/>
              </w:rPr>
              <w:t>groupe d’affaires.</w:t>
            </w:r>
          </w:p>
          <w:p w14:paraId="2119E1F2" w14:textId="77777777" w:rsidR="00C95B0E" w:rsidRPr="001B0E11" w:rsidRDefault="00C95B0E" w:rsidP="001B0E11">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CD6FCD">
              <w:rPr>
                <w:sz w:val="20"/>
                <w:szCs w:val="20"/>
                <w:lang w:val="fr-FR"/>
              </w:rPr>
              <w:t>Recours accéléré</w:t>
            </w:r>
            <w:r>
              <w:rPr>
                <w:sz w:val="20"/>
                <w:szCs w:val="20"/>
                <w:lang w:val="fr-FR"/>
              </w:rPr>
              <w:t xml:space="preserve"> </w:t>
            </w:r>
            <w:r w:rsidRPr="00CD6FCD">
              <w:rPr>
                <w:sz w:val="20"/>
                <w:szCs w:val="20"/>
                <w:lang w:val="fr-FR"/>
              </w:rPr>
              <w:t xml:space="preserve">: </w:t>
            </w:r>
            <w:r>
              <w:rPr>
                <w:sz w:val="20"/>
                <w:szCs w:val="20"/>
                <w:lang w:val="fr-FR"/>
              </w:rPr>
              <w:t>l</w:t>
            </w:r>
            <w:r w:rsidRPr="00CD6FCD">
              <w:rPr>
                <w:sz w:val="20"/>
                <w:szCs w:val="20"/>
                <w:lang w:val="fr-FR"/>
              </w:rPr>
              <w:t>e pouvoir d'ordonner des dommages-intérêts punitifs a été introduit dans le Code civil en 2015 et les tribunaux peuvent donc accorder ces dommages-intérêts à tout débiteur manquant à ses obligations en nature, y compris les organismes publics ou municipaux. Le Code de procédure administrative de 2015 prévoit également la possibilité de porter plainte pour non-exécution prolongée des décisions judiciaires. De plus, une décision plénière de la Cour suprême de 2015 (incluse dans la Revue de la pratique judiciaire de 2018) visait à accroître l'eff</w:t>
            </w:r>
            <w:r>
              <w:rPr>
                <w:sz w:val="20"/>
                <w:szCs w:val="20"/>
                <w:lang w:val="fr-FR"/>
              </w:rPr>
              <w:t>ectiv</w:t>
            </w:r>
            <w:r w:rsidRPr="00CD6FCD">
              <w:rPr>
                <w:sz w:val="20"/>
                <w:szCs w:val="20"/>
                <w:lang w:val="fr-FR"/>
              </w:rPr>
              <w:t>ité dans l'exécution des jugements internes imposant des obligations pécuniaires et / ou non pécuniaires aux autorités de l'État, aux collectivités locales et leurs fonctionnaires. Les arrêts ont été publiés, traduits et diffusés.</w:t>
            </w:r>
          </w:p>
        </w:tc>
      </w:tr>
      <w:tr w:rsidR="00C95B0E" w:rsidRPr="00983262" w14:paraId="3BED948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A7F3529" w14:textId="77777777" w:rsidR="00C95B0E" w:rsidRPr="0036720A" w:rsidRDefault="00C95B0E" w:rsidP="00DC2867">
            <w:pPr>
              <w:jc w:val="center"/>
              <w:rPr>
                <w:rStyle w:val="Hyperlink"/>
                <w:b w:val="0"/>
                <w:bCs w:val="0"/>
                <w:sz w:val="20"/>
                <w:szCs w:val="20"/>
                <w:lang w:val="fr-FR"/>
              </w:rPr>
            </w:pPr>
            <w:r w:rsidRPr="0036720A">
              <w:rPr>
                <w:sz w:val="20"/>
                <w:szCs w:val="20"/>
                <w:lang w:val="fr-FR"/>
              </w:rPr>
              <w:lastRenderedPageBreak/>
              <w:fldChar w:fldCharType="begin"/>
            </w:r>
            <w:r w:rsidRPr="0036720A">
              <w:rPr>
                <w:sz w:val="20"/>
                <w:szCs w:val="20"/>
                <w:lang w:val="fr-FR"/>
              </w:rPr>
              <w:instrText>HYPERLINK "http://hudoc.echr.coe.int/eng?i=001-193013"</w:instrText>
            </w:r>
            <w:r w:rsidRPr="0036720A">
              <w:rPr>
                <w:sz w:val="20"/>
                <w:szCs w:val="20"/>
                <w:lang w:val="fr-FR"/>
              </w:rPr>
              <w:fldChar w:fldCharType="separate"/>
            </w:r>
            <w:r w:rsidRPr="0036720A">
              <w:rPr>
                <w:rStyle w:val="Hyperlink"/>
                <w:b w:val="0"/>
                <w:bCs w:val="0"/>
                <w:sz w:val="20"/>
                <w:szCs w:val="20"/>
                <w:lang w:val="fr-FR"/>
              </w:rPr>
              <w:t>CM/ResDH(2019)</w:t>
            </w:r>
          </w:p>
          <w:p w14:paraId="3D274115"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100</w:t>
            </w:r>
            <w:r w:rsidRPr="0036720A">
              <w:rPr>
                <w:sz w:val="20"/>
                <w:szCs w:val="20"/>
                <w:lang w:val="fr-FR"/>
              </w:rPr>
              <w:fldChar w:fldCharType="end"/>
            </w:r>
          </w:p>
        </w:tc>
        <w:tc>
          <w:tcPr>
            <w:tcW w:w="1515" w:type="dxa"/>
            <w:tcMar>
              <w:top w:w="113" w:type="dxa"/>
              <w:bottom w:w="113" w:type="dxa"/>
            </w:tcMar>
          </w:tcPr>
          <w:p w14:paraId="25F89EA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Oleynikov</w:t>
            </w:r>
          </w:p>
        </w:tc>
        <w:tc>
          <w:tcPr>
            <w:tcW w:w="1120" w:type="dxa"/>
            <w:tcMar>
              <w:top w:w="113" w:type="dxa"/>
              <w:bottom w:w="113" w:type="dxa"/>
            </w:tcMar>
          </w:tcPr>
          <w:p w14:paraId="4DEAD58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36703/04</w:t>
            </w:r>
          </w:p>
        </w:tc>
        <w:tc>
          <w:tcPr>
            <w:tcW w:w="1334" w:type="dxa"/>
            <w:tcMar>
              <w:top w:w="113" w:type="dxa"/>
              <w:left w:w="0" w:type="dxa"/>
              <w:bottom w:w="113" w:type="dxa"/>
              <w:right w:w="0" w:type="dxa"/>
            </w:tcMar>
          </w:tcPr>
          <w:p w14:paraId="450DFDE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09/09/2013</w:t>
            </w:r>
          </w:p>
          <w:p w14:paraId="44D31FD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14/03/2013</w:t>
            </w:r>
          </w:p>
        </w:tc>
        <w:tc>
          <w:tcPr>
            <w:tcW w:w="3735" w:type="dxa"/>
            <w:tcMar>
              <w:top w:w="113" w:type="dxa"/>
              <w:bottom w:w="113" w:type="dxa"/>
            </w:tcMar>
          </w:tcPr>
          <w:p w14:paraId="7278BA5D"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C928463"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B4B7A3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46781E4" w14:textId="77777777" w:rsidR="00C95B0E" w:rsidRPr="0036720A" w:rsidRDefault="002C20EF" w:rsidP="00DC2867">
            <w:pPr>
              <w:jc w:val="center"/>
              <w:rPr>
                <w:sz w:val="20"/>
                <w:szCs w:val="20"/>
                <w:lang w:val="fr-FR"/>
              </w:rPr>
            </w:pPr>
            <w:hyperlink r:id="rId153" w:history="1">
              <w:r w:rsidR="00C95B0E" w:rsidRPr="0036720A">
                <w:rPr>
                  <w:rStyle w:val="Hyperlink"/>
                  <w:b w:val="0"/>
                  <w:bCs w:val="0"/>
                  <w:sz w:val="20"/>
                  <w:szCs w:val="20"/>
                  <w:lang w:val="fr-FR"/>
                </w:rPr>
                <w:t>CM/ResDH(2019)126</w:t>
              </w:r>
            </w:hyperlink>
          </w:p>
        </w:tc>
        <w:tc>
          <w:tcPr>
            <w:tcW w:w="1515" w:type="dxa"/>
            <w:tcMar>
              <w:top w:w="113" w:type="dxa"/>
              <w:bottom w:w="113" w:type="dxa"/>
            </w:tcMar>
          </w:tcPr>
          <w:p w14:paraId="31EEDDE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Putintseva</w:t>
            </w:r>
          </w:p>
        </w:tc>
        <w:tc>
          <w:tcPr>
            <w:tcW w:w="1120" w:type="dxa"/>
            <w:tcMar>
              <w:top w:w="113" w:type="dxa"/>
              <w:bottom w:w="113" w:type="dxa"/>
            </w:tcMar>
          </w:tcPr>
          <w:p w14:paraId="33C4754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33498/04</w:t>
            </w:r>
          </w:p>
        </w:tc>
        <w:tc>
          <w:tcPr>
            <w:tcW w:w="1334" w:type="dxa"/>
            <w:tcMar>
              <w:top w:w="113" w:type="dxa"/>
              <w:left w:w="0" w:type="dxa"/>
              <w:bottom w:w="113" w:type="dxa"/>
              <w:right w:w="0" w:type="dxa"/>
            </w:tcMar>
          </w:tcPr>
          <w:p w14:paraId="12D34C9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10/08/2012</w:t>
            </w:r>
          </w:p>
          <w:p w14:paraId="4F2E91C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10/05/2012</w:t>
            </w:r>
          </w:p>
        </w:tc>
        <w:tc>
          <w:tcPr>
            <w:tcW w:w="3735" w:type="dxa"/>
            <w:tcMar>
              <w:top w:w="113" w:type="dxa"/>
              <w:bottom w:w="113" w:type="dxa"/>
            </w:tcMar>
          </w:tcPr>
          <w:p w14:paraId="489C47DA"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Droit à la vie.</w:t>
            </w:r>
            <w:r w:rsidRPr="00BA635D">
              <w:rPr>
                <w:i/>
                <w:iCs/>
                <w:lang w:val="fr-FR"/>
              </w:rPr>
              <w:t xml:space="preserve"> </w:t>
            </w:r>
            <w:r w:rsidRPr="00BA635D">
              <w:rPr>
                <w:rFonts w:cstheme="minorHAnsi"/>
                <w:b/>
                <w:i/>
                <w:iCs/>
                <w:color w:val="000000"/>
                <w:sz w:val="20"/>
                <w:szCs w:val="20"/>
                <w:lang w:val="fr-FR"/>
              </w:rPr>
              <w:t>Actions des forces de sécurité.</w:t>
            </w:r>
          </w:p>
        </w:tc>
        <w:tc>
          <w:tcPr>
            <w:tcW w:w="5196" w:type="dxa"/>
            <w:tcMar>
              <w:top w:w="113" w:type="dxa"/>
              <w:bottom w:w="113" w:type="dxa"/>
            </w:tcMar>
          </w:tcPr>
          <w:p w14:paraId="2E7D62FE"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161E9D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99CAF47" w14:textId="77777777" w:rsidR="00C95B0E" w:rsidRPr="0036720A" w:rsidRDefault="00C95B0E" w:rsidP="00BC44CA">
            <w:pPr>
              <w:jc w:val="center"/>
              <w:rPr>
                <w:rStyle w:val="Hyperlink"/>
                <w:b w:val="0"/>
                <w:bCs w:val="0"/>
                <w:sz w:val="20"/>
                <w:szCs w:val="20"/>
                <w:lang w:val="fr-FR"/>
              </w:rPr>
            </w:pPr>
            <w:r w:rsidRPr="0036720A">
              <w:rPr>
                <w:sz w:val="20"/>
                <w:szCs w:val="20"/>
                <w:lang w:val="fr-FR"/>
              </w:rPr>
              <w:lastRenderedPageBreak/>
              <w:fldChar w:fldCharType="begin"/>
            </w:r>
            <w:r w:rsidRPr="0036720A">
              <w:rPr>
                <w:b w:val="0"/>
                <w:sz w:val="20"/>
                <w:szCs w:val="20"/>
                <w:lang w:val="fr-FR"/>
              </w:rPr>
              <w:instrText xml:space="preserve"> HYPERLINK "http://hudoc.echr.coe.int/eng?i=001-196097" </w:instrText>
            </w:r>
            <w:r w:rsidRPr="0036720A">
              <w:rPr>
                <w:sz w:val="20"/>
                <w:szCs w:val="20"/>
                <w:lang w:val="fr-FR"/>
              </w:rPr>
              <w:fldChar w:fldCharType="separate"/>
            </w:r>
            <w:r w:rsidRPr="0036720A">
              <w:rPr>
                <w:rStyle w:val="Hyperlink"/>
                <w:b w:val="0"/>
                <w:bCs w:val="0"/>
                <w:sz w:val="20"/>
                <w:szCs w:val="20"/>
                <w:lang w:val="fr-FR"/>
              </w:rPr>
              <w:t>CM/ResDH(2019)</w:t>
            </w:r>
          </w:p>
          <w:p w14:paraId="4AFD1713" w14:textId="77777777" w:rsidR="00C95B0E" w:rsidRPr="0036720A" w:rsidRDefault="00C95B0E" w:rsidP="00BC44CA">
            <w:pPr>
              <w:jc w:val="center"/>
              <w:rPr>
                <w:sz w:val="20"/>
                <w:szCs w:val="20"/>
                <w:lang w:val="fr-FR"/>
              </w:rPr>
            </w:pPr>
            <w:r w:rsidRPr="0036720A">
              <w:rPr>
                <w:rStyle w:val="Hyperlink"/>
                <w:b w:val="0"/>
                <w:bCs w:val="0"/>
                <w:sz w:val="20"/>
                <w:szCs w:val="20"/>
                <w:lang w:val="fr-FR"/>
              </w:rPr>
              <w:t>205</w:t>
            </w:r>
            <w:r w:rsidRPr="0036720A">
              <w:rPr>
                <w:sz w:val="20"/>
                <w:szCs w:val="20"/>
                <w:lang w:val="fr-FR"/>
              </w:rPr>
              <w:fldChar w:fldCharType="end"/>
            </w:r>
          </w:p>
        </w:tc>
        <w:tc>
          <w:tcPr>
            <w:tcW w:w="1515" w:type="dxa"/>
            <w:tcMar>
              <w:top w:w="113" w:type="dxa"/>
              <w:bottom w:w="113" w:type="dxa"/>
            </w:tcMar>
          </w:tcPr>
          <w:p w14:paraId="6A6B1D6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RUS / Romanov</w:t>
            </w:r>
          </w:p>
        </w:tc>
        <w:tc>
          <w:tcPr>
            <w:tcW w:w="1120" w:type="dxa"/>
            <w:tcMar>
              <w:top w:w="113" w:type="dxa"/>
              <w:bottom w:w="113" w:type="dxa"/>
            </w:tcMar>
          </w:tcPr>
          <w:p w14:paraId="2A53C8AB"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63993/00</w:t>
            </w:r>
          </w:p>
        </w:tc>
        <w:tc>
          <w:tcPr>
            <w:tcW w:w="1334" w:type="dxa"/>
            <w:tcMar>
              <w:top w:w="113" w:type="dxa"/>
              <w:left w:w="0" w:type="dxa"/>
              <w:bottom w:w="113" w:type="dxa"/>
              <w:right w:w="0" w:type="dxa"/>
            </w:tcMar>
          </w:tcPr>
          <w:p w14:paraId="6B46103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20/01/2006</w:t>
            </w:r>
          </w:p>
          <w:p w14:paraId="79E86AB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20/10/2005</w:t>
            </w:r>
          </w:p>
        </w:tc>
        <w:tc>
          <w:tcPr>
            <w:tcW w:w="3735" w:type="dxa"/>
            <w:tcMar>
              <w:top w:w="113" w:type="dxa"/>
              <w:bottom w:w="113" w:type="dxa"/>
            </w:tcMar>
          </w:tcPr>
          <w:p w14:paraId="6451CD02"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des droits en détention et contre les mauvais traitements</w:t>
            </w:r>
          </w:p>
        </w:tc>
        <w:tc>
          <w:tcPr>
            <w:tcW w:w="5196" w:type="dxa"/>
            <w:tcMar>
              <w:top w:w="113" w:type="dxa"/>
              <w:bottom w:w="113" w:type="dxa"/>
            </w:tcMar>
          </w:tcPr>
          <w:p w14:paraId="3132B54C"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F2E823F"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454D704" w14:textId="77777777" w:rsidR="00C95B0E" w:rsidRPr="0036720A" w:rsidRDefault="002C20EF" w:rsidP="00E64795">
            <w:pPr>
              <w:jc w:val="center"/>
              <w:rPr>
                <w:b w:val="0"/>
                <w:sz w:val="20"/>
                <w:szCs w:val="20"/>
                <w:lang w:val="fr-FR"/>
              </w:rPr>
            </w:pPr>
            <w:hyperlink r:id="rId154" w:history="1">
              <w:r w:rsidR="00C95B0E" w:rsidRPr="0036720A">
                <w:rPr>
                  <w:rStyle w:val="Hyperlink"/>
                  <w:b w:val="0"/>
                  <w:bCs w:val="0"/>
                  <w:sz w:val="20"/>
                  <w:szCs w:val="20"/>
                  <w:lang w:val="fr-FR"/>
                </w:rPr>
                <w:t>CM/ResDH(2019)368</w:t>
              </w:r>
            </w:hyperlink>
          </w:p>
        </w:tc>
        <w:tc>
          <w:tcPr>
            <w:tcW w:w="1515" w:type="dxa"/>
            <w:tcMar>
              <w:top w:w="113" w:type="dxa"/>
              <w:bottom w:w="113" w:type="dxa"/>
            </w:tcMar>
          </w:tcPr>
          <w:p w14:paraId="65C97C3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RUS Aleksey Makarov </w:t>
            </w:r>
            <w:r w:rsidRPr="00D44A03">
              <w:rPr>
                <w:rFonts w:cstheme="minorHAnsi"/>
                <w:b/>
                <w:sz w:val="20"/>
                <w:szCs w:val="20"/>
                <w:lang w:val="fr-FR"/>
              </w:rPr>
              <w:t xml:space="preserve">et </w:t>
            </w:r>
            <w:r>
              <w:rPr>
                <w:rFonts w:cstheme="minorHAnsi"/>
                <w:b/>
                <w:sz w:val="20"/>
                <w:szCs w:val="20"/>
                <w:lang w:val="fr-FR"/>
              </w:rPr>
              <w:t>47</w:t>
            </w:r>
            <w:r w:rsidRPr="00D44A03">
              <w:rPr>
                <w:rFonts w:cstheme="minorHAnsi"/>
                <w:b/>
                <w:sz w:val="20"/>
                <w:szCs w:val="20"/>
                <w:lang w:val="fr-FR"/>
              </w:rPr>
              <w:t xml:space="preserve"> autres affaires</w:t>
            </w:r>
          </w:p>
        </w:tc>
        <w:tc>
          <w:tcPr>
            <w:tcW w:w="1120" w:type="dxa"/>
            <w:tcMar>
              <w:top w:w="113" w:type="dxa"/>
              <w:bottom w:w="113" w:type="dxa"/>
            </w:tcMar>
          </w:tcPr>
          <w:p w14:paraId="7DAFEF9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3223/07+</w:t>
            </w:r>
          </w:p>
        </w:tc>
        <w:tc>
          <w:tcPr>
            <w:tcW w:w="1334" w:type="dxa"/>
            <w:tcMar>
              <w:top w:w="113" w:type="dxa"/>
              <w:left w:w="0" w:type="dxa"/>
              <w:bottom w:w="113" w:type="dxa"/>
              <w:right w:w="0" w:type="dxa"/>
            </w:tcMar>
          </w:tcPr>
          <w:p w14:paraId="6187314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12/09/2008</w:t>
            </w:r>
          </w:p>
          <w:p w14:paraId="1A7B085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12/06/2008</w:t>
            </w:r>
          </w:p>
        </w:tc>
        <w:tc>
          <w:tcPr>
            <w:tcW w:w="3735" w:type="dxa"/>
            <w:tcMar>
              <w:top w:w="113" w:type="dxa"/>
              <w:bottom w:w="113" w:type="dxa"/>
            </w:tcMar>
          </w:tcPr>
          <w:p w14:paraId="7CFC3311"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7240133A"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3CFC6B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6476D32" w14:textId="77777777" w:rsidR="00C95B0E" w:rsidRPr="0036720A" w:rsidRDefault="002C20EF" w:rsidP="00E64795">
            <w:pPr>
              <w:jc w:val="center"/>
              <w:rPr>
                <w:b w:val="0"/>
                <w:sz w:val="20"/>
                <w:szCs w:val="20"/>
                <w:lang w:val="fr-FR"/>
              </w:rPr>
            </w:pPr>
            <w:hyperlink r:id="rId155" w:history="1">
              <w:r w:rsidR="00C95B0E" w:rsidRPr="0036720A">
                <w:rPr>
                  <w:rStyle w:val="Hyperlink"/>
                  <w:b w:val="0"/>
                  <w:bCs w:val="0"/>
                  <w:sz w:val="20"/>
                  <w:szCs w:val="20"/>
                  <w:lang w:val="fr-FR"/>
                </w:rPr>
                <w:t>CM/ResDH(2019)365</w:t>
              </w:r>
            </w:hyperlink>
          </w:p>
        </w:tc>
        <w:tc>
          <w:tcPr>
            <w:tcW w:w="1515" w:type="dxa"/>
            <w:tcMar>
              <w:top w:w="113" w:type="dxa"/>
              <w:bottom w:w="113" w:type="dxa"/>
            </w:tcMar>
          </w:tcPr>
          <w:p w14:paraId="0D350DD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SER / Milanovi</w:t>
            </w:r>
            <w:r>
              <w:rPr>
                <w:rFonts w:cstheme="minorHAnsi"/>
                <w:b/>
                <w:sz w:val="20"/>
                <w:szCs w:val="20"/>
                <w:lang w:val="fr-FR"/>
              </w:rPr>
              <w:t>c</w:t>
            </w:r>
          </w:p>
        </w:tc>
        <w:tc>
          <w:tcPr>
            <w:tcW w:w="1120" w:type="dxa"/>
            <w:tcMar>
              <w:top w:w="113" w:type="dxa"/>
              <w:bottom w:w="113" w:type="dxa"/>
            </w:tcMar>
          </w:tcPr>
          <w:p w14:paraId="4761333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44614/07</w:t>
            </w:r>
          </w:p>
        </w:tc>
        <w:tc>
          <w:tcPr>
            <w:tcW w:w="1334" w:type="dxa"/>
            <w:tcMar>
              <w:top w:w="113" w:type="dxa"/>
              <w:left w:w="0" w:type="dxa"/>
              <w:bottom w:w="113" w:type="dxa"/>
              <w:right w:w="0" w:type="dxa"/>
            </w:tcMar>
          </w:tcPr>
          <w:p w14:paraId="76F7C39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20/06/2011</w:t>
            </w:r>
          </w:p>
          <w:p w14:paraId="1A1656B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14/12/2010</w:t>
            </w:r>
          </w:p>
        </w:tc>
        <w:tc>
          <w:tcPr>
            <w:tcW w:w="3735" w:type="dxa"/>
            <w:tcMar>
              <w:top w:w="113" w:type="dxa"/>
              <w:bottom w:w="113" w:type="dxa"/>
            </w:tcMar>
          </w:tcPr>
          <w:p w14:paraId="66085CA7"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w:t>
            </w:r>
          </w:p>
        </w:tc>
        <w:tc>
          <w:tcPr>
            <w:tcW w:w="5196" w:type="dxa"/>
            <w:tcMar>
              <w:top w:w="113" w:type="dxa"/>
              <w:bottom w:w="113" w:type="dxa"/>
            </w:tcMar>
          </w:tcPr>
          <w:p w14:paraId="69D74DC7"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770652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506A116" w14:textId="77777777" w:rsidR="00C95B0E" w:rsidRPr="0036720A" w:rsidRDefault="002C20EF" w:rsidP="00E64795">
            <w:pPr>
              <w:jc w:val="center"/>
              <w:rPr>
                <w:lang w:val="fr-FR"/>
              </w:rPr>
            </w:pPr>
            <w:hyperlink r:id="rId156" w:history="1">
              <w:r w:rsidR="00C95B0E" w:rsidRPr="0036720A">
                <w:rPr>
                  <w:rStyle w:val="Hyperlink"/>
                  <w:b w:val="0"/>
                  <w:bCs w:val="0"/>
                  <w:sz w:val="20"/>
                  <w:szCs w:val="20"/>
                  <w:lang w:val="fr-FR"/>
                </w:rPr>
                <w:t>CM/ResDH(2019)264</w:t>
              </w:r>
            </w:hyperlink>
          </w:p>
          <w:p w14:paraId="7A5E9D95" w14:textId="77777777" w:rsidR="00C95B0E" w:rsidRPr="0036720A" w:rsidRDefault="00C95B0E" w:rsidP="00E64795">
            <w:pPr>
              <w:jc w:val="center"/>
              <w:rPr>
                <w:lang w:val="fr-FR"/>
              </w:rPr>
            </w:pPr>
          </w:p>
        </w:tc>
        <w:tc>
          <w:tcPr>
            <w:tcW w:w="1515" w:type="dxa"/>
            <w:tcMar>
              <w:top w:w="113" w:type="dxa"/>
              <w:bottom w:w="113" w:type="dxa"/>
            </w:tcMar>
          </w:tcPr>
          <w:p w14:paraId="1AD0601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SER / Stojkovi</w:t>
            </w:r>
            <w:r>
              <w:rPr>
                <w:rFonts w:cstheme="minorHAnsi"/>
                <w:b/>
                <w:sz w:val="20"/>
                <w:szCs w:val="20"/>
                <w:lang w:val="fr-FR"/>
              </w:rPr>
              <w:t>c</w:t>
            </w:r>
          </w:p>
        </w:tc>
        <w:tc>
          <w:tcPr>
            <w:tcW w:w="1120" w:type="dxa"/>
            <w:tcMar>
              <w:top w:w="113" w:type="dxa"/>
              <w:bottom w:w="113" w:type="dxa"/>
            </w:tcMar>
          </w:tcPr>
          <w:p w14:paraId="4703B2C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24899/15</w:t>
            </w:r>
          </w:p>
        </w:tc>
        <w:tc>
          <w:tcPr>
            <w:tcW w:w="1334" w:type="dxa"/>
            <w:tcMar>
              <w:top w:w="113" w:type="dxa"/>
              <w:left w:w="0" w:type="dxa"/>
              <w:bottom w:w="113" w:type="dxa"/>
              <w:right w:w="0" w:type="dxa"/>
            </w:tcMar>
          </w:tcPr>
          <w:p w14:paraId="73EDE39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22/01/2019</w:t>
            </w:r>
          </w:p>
          <w:p w14:paraId="08400DC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22/01/2019</w:t>
            </w:r>
          </w:p>
        </w:tc>
        <w:tc>
          <w:tcPr>
            <w:tcW w:w="3735" w:type="dxa"/>
            <w:tcMar>
              <w:top w:w="113" w:type="dxa"/>
              <w:bottom w:w="113" w:type="dxa"/>
            </w:tcMar>
          </w:tcPr>
          <w:p w14:paraId="1C5CD4D3"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05D541B"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23B9EA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DE55EBC" w14:textId="77777777" w:rsidR="00C95B0E" w:rsidRPr="0036720A" w:rsidRDefault="002C20EF" w:rsidP="00E64795">
            <w:pPr>
              <w:jc w:val="center"/>
              <w:rPr>
                <w:lang w:val="fr-FR"/>
              </w:rPr>
            </w:pPr>
            <w:hyperlink r:id="rId157" w:history="1">
              <w:r w:rsidR="00C95B0E" w:rsidRPr="0036720A">
                <w:rPr>
                  <w:rStyle w:val="Hyperlink"/>
                  <w:b w:val="0"/>
                  <w:bCs w:val="0"/>
                  <w:sz w:val="20"/>
                  <w:szCs w:val="20"/>
                  <w:lang w:val="fr-FR"/>
                </w:rPr>
                <w:t>CM/ResDH(2019)317</w:t>
              </w:r>
            </w:hyperlink>
          </w:p>
        </w:tc>
        <w:tc>
          <w:tcPr>
            <w:tcW w:w="1515" w:type="dxa"/>
            <w:tcMar>
              <w:top w:w="113" w:type="dxa"/>
              <w:bottom w:w="113" w:type="dxa"/>
            </w:tcMar>
          </w:tcPr>
          <w:p w14:paraId="63703CC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SER / Velisavljevic </w:t>
            </w:r>
            <w:r w:rsidRPr="00D44A03">
              <w:rPr>
                <w:rFonts w:cstheme="minorHAnsi"/>
                <w:b/>
                <w:sz w:val="20"/>
                <w:szCs w:val="20"/>
                <w:lang w:val="fr-FR"/>
              </w:rPr>
              <w:t xml:space="preserve">et </w:t>
            </w:r>
            <w:r>
              <w:rPr>
                <w:rFonts w:cstheme="minorHAnsi"/>
                <w:b/>
                <w:sz w:val="20"/>
                <w:szCs w:val="20"/>
                <w:lang w:val="fr-FR"/>
              </w:rPr>
              <w:t>5</w:t>
            </w:r>
            <w:r w:rsidRPr="00D44A03">
              <w:rPr>
                <w:rFonts w:cstheme="minorHAnsi"/>
                <w:b/>
                <w:sz w:val="20"/>
                <w:szCs w:val="20"/>
                <w:lang w:val="fr-FR"/>
              </w:rPr>
              <w:t xml:space="preserve"> autres affaires</w:t>
            </w:r>
          </w:p>
          <w:p w14:paraId="63D82FC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(Groupe Plojovic)</w:t>
            </w:r>
          </w:p>
        </w:tc>
        <w:tc>
          <w:tcPr>
            <w:tcW w:w="1120" w:type="dxa"/>
            <w:tcMar>
              <w:top w:w="113" w:type="dxa"/>
              <w:bottom w:w="113" w:type="dxa"/>
            </w:tcMar>
          </w:tcPr>
          <w:p w14:paraId="77ACBEF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10283/16+</w:t>
            </w:r>
          </w:p>
        </w:tc>
        <w:tc>
          <w:tcPr>
            <w:tcW w:w="1334" w:type="dxa"/>
            <w:tcMar>
              <w:top w:w="113" w:type="dxa"/>
              <w:left w:w="0" w:type="dxa"/>
              <w:bottom w:w="113" w:type="dxa"/>
              <w:right w:w="0" w:type="dxa"/>
            </w:tcMar>
          </w:tcPr>
          <w:p w14:paraId="3926673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25/10/2018</w:t>
            </w:r>
          </w:p>
          <w:p w14:paraId="1151807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D70CE">
              <w:rPr>
                <w:rFonts w:cstheme="minorHAnsi"/>
                <w:sz w:val="20"/>
                <w:szCs w:val="20"/>
                <w:lang w:val="fr-FR"/>
              </w:rPr>
              <w:t>Règlement amiable</w:t>
            </w:r>
          </w:p>
        </w:tc>
        <w:tc>
          <w:tcPr>
            <w:tcW w:w="3735" w:type="dxa"/>
            <w:tcMar>
              <w:top w:w="113" w:type="dxa"/>
              <w:bottom w:w="113" w:type="dxa"/>
            </w:tcMar>
          </w:tcPr>
          <w:p w14:paraId="7EBA41DF"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A7E16C0"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FA18CD" w14:paraId="1D2EF56F"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441B9B8" w14:textId="77777777" w:rsidR="00C95B0E" w:rsidRPr="0036720A" w:rsidRDefault="002C20EF" w:rsidP="00E64795">
            <w:pPr>
              <w:jc w:val="center"/>
              <w:rPr>
                <w:lang w:val="fr-FR"/>
              </w:rPr>
            </w:pPr>
            <w:hyperlink r:id="rId158" w:history="1">
              <w:r w:rsidR="00C95B0E" w:rsidRPr="0036720A">
                <w:rPr>
                  <w:rStyle w:val="Hyperlink"/>
                  <w:b w:val="0"/>
                  <w:bCs w:val="0"/>
                  <w:sz w:val="20"/>
                  <w:szCs w:val="20"/>
                  <w:lang w:val="fr-FR"/>
                </w:rPr>
                <w:t>CM/ResDH(2019)318</w:t>
              </w:r>
            </w:hyperlink>
          </w:p>
        </w:tc>
        <w:tc>
          <w:tcPr>
            <w:tcW w:w="1515" w:type="dxa"/>
            <w:tcMar>
              <w:top w:w="113" w:type="dxa"/>
              <w:bottom w:w="113" w:type="dxa"/>
            </w:tcMar>
          </w:tcPr>
          <w:p w14:paraId="087E8DE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SUI / Chambaz</w:t>
            </w:r>
          </w:p>
        </w:tc>
        <w:tc>
          <w:tcPr>
            <w:tcW w:w="1120" w:type="dxa"/>
            <w:tcMar>
              <w:top w:w="113" w:type="dxa"/>
              <w:bottom w:w="113" w:type="dxa"/>
            </w:tcMar>
          </w:tcPr>
          <w:p w14:paraId="7A16AA6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11663/04</w:t>
            </w:r>
          </w:p>
        </w:tc>
        <w:tc>
          <w:tcPr>
            <w:tcW w:w="1334" w:type="dxa"/>
            <w:tcMar>
              <w:top w:w="113" w:type="dxa"/>
              <w:left w:w="0" w:type="dxa"/>
              <w:bottom w:w="113" w:type="dxa"/>
              <w:right w:w="0" w:type="dxa"/>
            </w:tcMar>
          </w:tcPr>
          <w:p w14:paraId="52937F2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05/07/2012</w:t>
            </w:r>
          </w:p>
          <w:p w14:paraId="7F81668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05/04/2012</w:t>
            </w:r>
          </w:p>
        </w:tc>
        <w:tc>
          <w:tcPr>
            <w:tcW w:w="3735" w:type="dxa"/>
            <w:tcMar>
              <w:top w:w="113" w:type="dxa"/>
              <w:bottom w:w="113" w:type="dxa"/>
            </w:tcMar>
          </w:tcPr>
          <w:p w14:paraId="22487E07"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w:t>
            </w:r>
            <w:r w:rsidRPr="00BA635D">
              <w:rPr>
                <w:i/>
                <w:iCs/>
                <w:lang w:val="fr-FR"/>
              </w:rPr>
              <w:t xml:space="preserve"> </w:t>
            </w:r>
            <w:r w:rsidRPr="00BA635D">
              <w:rPr>
                <w:i/>
                <w:iCs/>
                <w:sz w:val="20"/>
                <w:szCs w:val="20"/>
                <w:lang w:val="fr-FR"/>
              </w:rPr>
              <w:t xml:space="preserve">procédure pénale inéquitable en raison des amendes infligées au requérant par l'administration fiscale au motif qu'il a refusé de produire tous les éléments qui lui ont été demandés et du maintien ultérieur de ces amendes par les tribunaux alors qu’une enquête était en cours sur une allégation d'évasion fiscale concernant des questions liées à celles pour lesquelles le requérant avait exercé son droit de garder le silence ; atteinte au principe de l'égalité des armes </w:t>
            </w:r>
            <w:r w:rsidRPr="00BA635D">
              <w:rPr>
                <w:i/>
                <w:iCs/>
                <w:sz w:val="20"/>
                <w:szCs w:val="20"/>
                <w:lang w:val="fr-FR"/>
              </w:rPr>
              <w:lastRenderedPageBreak/>
              <w:t>en raison du refus des tribunaux internes d'accorder au requérant l'accès à tous les éléments du dossier le concernant. (Article 6 §1)</w:t>
            </w:r>
          </w:p>
        </w:tc>
        <w:tc>
          <w:tcPr>
            <w:tcW w:w="5196" w:type="dxa"/>
            <w:tcMar>
              <w:top w:w="113" w:type="dxa"/>
              <w:bottom w:w="113" w:type="dxa"/>
            </w:tcMar>
          </w:tcPr>
          <w:p w14:paraId="5217929B" w14:textId="77777777" w:rsidR="00C95B0E" w:rsidRPr="00AB061C" w:rsidRDefault="00C95B0E" w:rsidP="00AB061C">
            <w:pPr>
              <w:jc w:val="both"/>
              <w:cnfStyle w:val="000000000000" w:firstRow="0" w:lastRow="0" w:firstColumn="0" w:lastColumn="0" w:oddVBand="0" w:evenVBand="0" w:oddHBand="0" w:evenHBand="0" w:firstRowFirstColumn="0" w:firstRowLastColumn="0" w:lastRowFirstColumn="0" w:lastRowLastColumn="0"/>
              <w:rPr>
                <w:bCs/>
                <w:sz w:val="20"/>
                <w:szCs w:val="20"/>
                <w:lang w:val="fr-FR"/>
              </w:rPr>
            </w:pPr>
            <w:r w:rsidRPr="00AB061C">
              <w:rPr>
                <w:bCs/>
                <w:i/>
                <w:sz w:val="20"/>
                <w:szCs w:val="20"/>
                <w:u w:val="single"/>
                <w:lang w:val="fr-FR"/>
              </w:rPr>
              <w:lastRenderedPageBreak/>
              <w:t>Mesures individuelles</w:t>
            </w:r>
            <w:r w:rsidRPr="00AB061C">
              <w:rPr>
                <w:bCs/>
                <w:i/>
                <w:sz w:val="20"/>
                <w:szCs w:val="20"/>
                <w:lang w:val="fr-FR"/>
              </w:rPr>
              <w:t xml:space="preserve"> : </w:t>
            </w:r>
            <w:r w:rsidRPr="00AB061C">
              <w:rPr>
                <w:bCs/>
                <w:sz w:val="20"/>
                <w:szCs w:val="20"/>
                <w:lang w:val="fr-FR"/>
              </w:rPr>
              <w:t>satisfaction équitable pour dommage matériel payée (montant de l'amende infligée). Le Tribunal fédéral rejeta la demande du requérant de réviser le jugement contesté, concluant que le requérant n'avait pas expliqué pourquoi le présent arrêt CEDH n'était pas suffisant pour remédier à la violation constatée et avait admis qu'après 2003, il avait eu accès à l'intégralité du dossier de l'administration fiscale fédérale.</w:t>
            </w:r>
          </w:p>
          <w:p w14:paraId="6D6029C2" w14:textId="77777777" w:rsidR="00C95B0E" w:rsidRPr="0036720A" w:rsidRDefault="00C95B0E" w:rsidP="00AB061C">
            <w:pPr>
              <w:jc w:val="both"/>
              <w:cnfStyle w:val="000000000000" w:firstRow="0" w:lastRow="0" w:firstColumn="0" w:lastColumn="0" w:oddVBand="0" w:evenVBand="0" w:oddHBand="0" w:evenHBand="0" w:firstRowFirstColumn="0" w:firstRowLastColumn="0" w:lastRowFirstColumn="0" w:lastRowLastColumn="0"/>
              <w:rPr>
                <w:lang w:val="fr-FR"/>
              </w:rPr>
            </w:pPr>
            <w:r w:rsidRPr="00AB061C">
              <w:rPr>
                <w:bCs/>
                <w:i/>
                <w:sz w:val="20"/>
                <w:szCs w:val="20"/>
                <w:u w:val="single"/>
                <w:lang w:val="fr-FR"/>
              </w:rPr>
              <w:t>Mesures générales</w:t>
            </w:r>
            <w:r w:rsidRPr="00AB061C">
              <w:rPr>
                <w:bCs/>
                <w:i/>
                <w:sz w:val="20"/>
                <w:szCs w:val="20"/>
                <w:lang w:val="fr-FR"/>
              </w:rPr>
              <w:t xml:space="preserve"> : </w:t>
            </w:r>
            <w:r w:rsidRPr="00AB061C">
              <w:rPr>
                <w:bCs/>
                <w:sz w:val="20"/>
                <w:szCs w:val="20"/>
                <w:lang w:val="fr-FR"/>
              </w:rPr>
              <w:t xml:space="preserve">la législation nationale pertinente a été modifiée en 2006, lorsqu'une nouvelle disposition a été introduite dans la loi fédérale sur l'impôt fédéral direct (en vigueur depuis 2008) prévoyant que l'engagement d'une procédure pénale pour évasion fiscale est communiqué par </w:t>
            </w:r>
            <w:r w:rsidRPr="00AB061C">
              <w:rPr>
                <w:bCs/>
                <w:sz w:val="20"/>
                <w:szCs w:val="20"/>
                <w:lang w:val="fr-FR"/>
              </w:rPr>
              <w:lastRenderedPageBreak/>
              <w:t xml:space="preserve">écrit à la personne concernée, qui est invitée à s'exprimer sur les charges retenues et est informée du droit de refuser de témoigner et de coopérer avec l'autorité chargée de l'enquête. Les éléments de preuve recueillis au cours de la procédure fiscale ne peuvent être utilisés dans le cadre d'une procédure pénale que s'ils n'ont pas été collectés sous le coup d'une imposition </w:t>
            </w:r>
            <w:r w:rsidRPr="00AB061C">
              <w:rPr>
                <w:bCs/>
                <w:i/>
                <w:sz w:val="20"/>
                <w:szCs w:val="20"/>
                <w:lang w:val="fr-FR"/>
              </w:rPr>
              <w:t>ex officio</w:t>
            </w:r>
            <w:r w:rsidRPr="00AB061C">
              <w:rPr>
                <w:bCs/>
                <w:sz w:val="20"/>
                <w:szCs w:val="20"/>
                <w:lang w:val="fr-FR"/>
              </w:rPr>
              <w:t xml:space="preserve"> avec charge de la preuve inversée ou sous le coup d'une amende en cas de manquement à une obligation procédurale. L'arrêt a été diffusé à toutes les autorités concernées.</w:t>
            </w:r>
          </w:p>
        </w:tc>
      </w:tr>
      <w:tr w:rsidR="00C95B0E" w:rsidRPr="00FA18CD" w14:paraId="448006D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8A63D7" w14:textId="77777777" w:rsidR="00C95B0E" w:rsidRPr="0036720A" w:rsidRDefault="002C20EF" w:rsidP="00E64795">
            <w:pPr>
              <w:jc w:val="center"/>
              <w:rPr>
                <w:lang w:val="fr-FR"/>
              </w:rPr>
            </w:pPr>
            <w:hyperlink r:id="rId159" w:history="1">
              <w:r w:rsidR="00C95B0E" w:rsidRPr="0036720A">
                <w:rPr>
                  <w:rStyle w:val="Hyperlink"/>
                  <w:b w:val="0"/>
                  <w:bCs w:val="0"/>
                  <w:sz w:val="20"/>
                  <w:szCs w:val="20"/>
                  <w:lang w:val="fr-FR"/>
                </w:rPr>
                <w:t>CM/ResDH(2019)319</w:t>
              </w:r>
            </w:hyperlink>
          </w:p>
        </w:tc>
        <w:tc>
          <w:tcPr>
            <w:tcW w:w="1515" w:type="dxa"/>
            <w:tcMar>
              <w:top w:w="113" w:type="dxa"/>
              <w:bottom w:w="113" w:type="dxa"/>
            </w:tcMar>
          </w:tcPr>
          <w:p w14:paraId="3124F1A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SUI / Glor</w:t>
            </w:r>
          </w:p>
        </w:tc>
        <w:tc>
          <w:tcPr>
            <w:tcW w:w="1120" w:type="dxa"/>
            <w:tcMar>
              <w:top w:w="113" w:type="dxa"/>
              <w:bottom w:w="113" w:type="dxa"/>
            </w:tcMar>
          </w:tcPr>
          <w:p w14:paraId="715705C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13444/04</w:t>
            </w:r>
          </w:p>
        </w:tc>
        <w:tc>
          <w:tcPr>
            <w:tcW w:w="1334" w:type="dxa"/>
            <w:tcMar>
              <w:top w:w="113" w:type="dxa"/>
              <w:left w:w="0" w:type="dxa"/>
              <w:bottom w:w="113" w:type="dxa"/>
              <w:right w:w="0" w:type="dxa"/>
            </w:tcMar>
          </w:tcPr>
          <w:p w14:paraId="328698E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06/11/2009</w:t>
            </w:r>
          </w:p>
          <w:p w14:paraId="70A4096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30/04/2009</w:t>
            </w:r>
          </w:p>
        </w:tc>
        <w:tc>
          <w:tcPr>
            <w:tcW w:w="3735" w:type="dxa"/>
            <w:tcMar>
              <w:top w:w="113" w:type="dxa"/>
              <w:bottom w:w="113" w:type="dxa"/>
            </w:tcMar>
          </w:tcPr>
          <w:p w14:paraId="600A1640"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Discrimination et protection de la vie privée :</w:t>
            </w:r>
            <w:r w:rsidRPr="00BA635D">
              <w:rPr>
                <w:i/>
                <w:iCs/>
                <w:lang w:val="fr-FR"/>
              </w:rPr>
              <w:t xml:space="preserve"> </w:t>
            </w:r>
            <w:r w:rsidRPr="00BA635D">
              <w:rPr>
                <w:rFonts w:cstheme="minorHAnsi"/>
                <w:bCs/>
                <w:i/>
                <w:iCs/>
                <w:color w:val="000000"/>
                <w:sz w:val="20"/>
                <w:szCs w:val="20"/>
                <w:lang w:val="fr-FR"/>
              </w:rPr>
              <w:t>traitement discriminatoire du requérant en raison de son handicap, étant tenu de payer une taxe d'exemption du service militaire dont il avait été dispensé pour raisons médicales, la législation ne prévoyant pas d'exonération de cette taxe pour les personnes de moins de 40% du seuil d'invalidité. (Article 14 combiné avec l'article 8)</w:t>
            </w:r>
          </w:p>
        </w:tc>
        <w:tc>
          <w:tcPr>
            <w:tcW w:w="5196" w:type="dxa"/>
            <w:tcMar>
              <w:top w:w="113" w:type="dxa"/>
              <w:bottom w:w="113" w:type="dxa"/>
            </w:tcMar>
          </w:tcPr>
          <w:p w14:paraId="7E048111" w14:textId="77777777" w:rsidR="00C95B0E" w:rsidRPr="00A5270B" w:rsidRDefault="00C95B0E" w:rsidP="007B230C">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A5270B">
              <w:rPr>
                <w:bCs/>
                <w:i/>
                <w:sz w:val="20"/>
                <w:szCs w:val="20"/>
                <w:u w:val="single"/>
                <w:lang w:val="fr-FR"/>
              </w:rPr>
              <w:t>Mesures individuelles</w:t>
            </w:r>
            <w:r w:rsidRPr="00A5270B">
              <w:rPr>
                <w:bCs/>
                <w:i/>
                <w:sz w:val="20"/>
                <w:szCs w:val="20"/>
                <w:lang w:val="fr-FR"/>
              </w:rPr>
              <w:t xml:space="preserve"> : </w:t>
            </w:r>
            <w:r>
              <w:rPr>
                <w:rFonts w:cs="Arial"/>
                <w:sz w:val="20"/>
                <w:szCs w:val="20"/>
                <w:lang w:val="fr-FR"/>
              </w:rPr>
              <w:t>a</w:t>
            </w:r>
            <w:r w:rsidRPr="00A5270B">
              <w:rPr>
                <w:rFonts w:cs="Arial"/>
                <w:sz w:val="20"/>
                <w:szCs w:val="20"/>
                <w:lang w:val="fr-FR"/>
              </w:rPr>
              <w:t>ucune demande de satisfaction équitable n'a été présentée. Le requérant n'a présenté aucune demande de révision de la décision de la Cour fédérale qui était à l'origine de la violation.</w:t>
            </w:r>
          </w:p>
          <w:p w14:paraId="0DD877FE" w14:textId="77777777" w:rsidR="00C95B0E" w:rsidRPr="0036720A" w:rsidRDefault="00C95B0E" w:rsidP="007B230C">
            <w:pPr>
              <w:jc w:val="both"/>
              <w:cnfStyle w:val="000000100000" w:firstRow="0" w:lastRow="0" w:firstColumn="0" w:lastColumn="0" w:oddVBand="0" w:evenVBand="0" w:oddHBand="1" w:evenHBand="0" w:firstRowFirstColumn="0" w:firstRowLastColumn="0" w:lastRowFirstColumn="0" w:lastRowLastColumn="0"/>
              <w:rPr>
                <w:lang w:val="fr-FR"/>
              </w:rPr>
            </w:pPr>
            <w:r w:rsidRPr="00A5270B">
              <w:rPr>
                <w:bCs/>
                <w:i/>
                <w:sz w:val="20"/>
                <w:szCs w:val="20"/>
                <w:u w:val="single"/>
                <w:lang w:val="fr-FR"/>
              </w:rPr>
              <w:t>Mesures générales</w:t>
            </w:r>
            <w:r w:rsidRPr="00A5270B">
              <w:rPr>
                <w:bCs/>
                <w:i/>
                <w:sz w:val="20"/>
                <w:szCs w:val="20"/>
                <w:lang w:val="fr-FR"/>
              </w:rPr>
              <w:t xml:space="preserve"> : </w:t>
            </w:r>
            <w:r w:rsidRPr="00A5270B">
              <w:rPr>
                <w:sz w:val="20"/>
                <w:szCs w:val="20"/>
                <w:lang w:val="fr-FR"/>
              </w:rPr>
              <w:t>modification de la pratique administrative ; si les personnes appelées, jugées inaptes au service militaire et soumises à l'exonération de taxe, expriment le souhait de faire leur service (militaire ou civil), leurs dossiers sont transmis au Département fédéral de la défense, de la protection civile et du sport pour réexamen de l’aptitude de ces personnes à des formes particulières de service, adaptées à leurs besoins. Des chiffres respectifs ont été soumis. En 2012, les ordonnances applicables sur l'évaluation médicale de l'aptitude au service militaire ont été modifiées pour consolider la pratique administrative établie. Désormais, les personnes désireuses d'accomplir un service militaire qui étaient jusqu'à présent déclarées inaptes, d'un point de vue médical, à accomplir un service militaire ou civil, mais dont le motif d'inaptitude n'était pas suffisant pour les exonérer du paiement de la taxe litigieuse, peuvent désormais être déclarées « apte au service militaire dans des fonctions spécifiques uniquement, avec conditions » par une commission spéciale. L'arrêt a été diffusé aux autorités concernées.</w:t>
            </w:r>
          </w:p>
        </w:tc>
      </w:tr>
      <w:tr w:rsidR="00C95B0E" w:rsidRPr="00FA18CD" w14:paraId="4654FED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E934F73" w14:textId="77777777" w:rsidR="00C95B0E" w:rsidRPr="0036720A" w:rsidRDefault="002C20EF" w:rsidP="00BC44CA">
            <w:pPr>
              <w:jc w:val="center"/>
              <w:rPr>
                <w:sz w:val="20"/>
                <w:szCs w:val="20"/>
                <w:lang w:val="fr-FR"/>
              </w:rPr>
            </w:pPr>
            <w:hyperlink r:id="rId160" w:history="1">
              <w:r w:rsidR="00C95B0E" w:rsidRPr="0036720A">
                <w:rPr>
                  <w:rStyle w:val="Hyperlink"/>
                  <w:b w:val="0"/>
                  <w:bCs w:val="0"/>
                  <w:sz w:val="20"/>
                  <w:szCs w:val="20"/>
                  <w:lang w:val="fr-FR"/>
                </w:rPr>
                <w:t>CM/ResDH(2019)232</w:t>
              </w:r>
            </w:hyperlink>
          </w:p>
        </w:tc>
        <w:tc>
          <w:tcPr>
            <w:tcW w:w="1515" w:type="dxa"/>
            <w:tcMar>
              <w:top w:w="113" w:type="dxa"/>
              <w:bottom w:w="113" w:type="dxa"/>
            </w:tcMar>
          </w:tcPr>
          <w:p w14:paraId="745BFDD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SUI / Howald Moor et autres</w:t>
            </w:r>
          </w:p>
        </w:tc>
        <w:tc>
          <w:tcPr>
            <w:tcW w:w="1120" w:type="dxa"/>
            <w:tcMar>
              <w:top w:w="113" w:type="dxa"/>
              <w:bottom w:w="113" w:type="dxa"/>
            </w:tcMar>
          </w:tcPr>
          <w:p w14:paraId="08250B5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52067/10+</w:t>
            </w:r>
          </w:p>
        </w:tc>
        <w:tc>
          <w:tcPr>
            <w:tcW w:w="1334" w:type="dxa"/>
            <w:tcMar>
              <w:top w:w="113" w:type="dxa"/>
              <w:left w:w="0" w:type="dxa"/>
              <w:bottom w:w="113" w:type="dxa"/>
              <w:right w:w="0" w:type="dxa"/>
            </w:tcMar>
          </w:tcPr>
          <w:p w14:paraId="1030454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11/06/2014</w:t>
            </w:r>
          </w:p>
          <w:p w14:paraId="26DD506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11/03/2014</w:t>
            </w:r>
          </w:p>
        </w:tc>
        <w:tc>
          <w:tcPr>
            <w:tcW w:w="3735" w:type="dxa"/>
            <w:tcMar>
              <w:top w:w="113" w:type="dxa"/>
              <w:bottom w:w="113" w:type="dxa"/>
            </w:tcMar>
          </w:tcPr>
          <w:p w14:paraId="1362B3C6"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 xml:space="preserve">Accès à la justice et fonctionnement effectif de celle-ci : </w:t>
            </w:r>
            <w:r w:rsidRPr="00BA635D">
              <w:rPr>
                <w:rFonts w:cstheme="minorHAnsi"/>
                <w:bCs/>
                <w:i/>
                <w:iCs/>
                <w:color w:val="000000"/>
                <w:sz w:val="20"/>
                <w:szCs w:val="20"/>
                <w:lang w:val="fr-FR"/>
              </w:rPr>
              <w:t>restriction de l’accès du requérant à un tribunal en raison du délai de prescription de dix ans pour les réclamations liées à l’amiante, commençant dès que la réclamation est devenue exécutoire, indépendamment du fait que le réclamant soit au courant des effets du dommage. (Article 6 §1)</w:t>
            </w:r>
          </w:p>
        </w:tc>
        <w:tc>
          <w:tcPr>
            <w:tcW w:w="5196" w:type="dxa"/>
            <w:tcMar>
              <w:top w:w="113" w:type="dxa"/>
              <w:bottom w:w="113" w:type="dxa"/>
            </w:tcMar>
          </w:tcPr>
          <w:p w14:paraId="4C976E6C" w14:textId="77777777" w:rsidR="00C95B0E" w:rsidRDefault="00C95B0E" w:rsidP="00A5270B">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A5270B">
              <w:rPr>
                <w:bCs/>
                <w:i/>
                <w:sz w:val="20"/>
                <w:szCs w:val="20"/>
                <w:u w:val="single"/>
                <w:lang w:val="fr-FR"/>
              </w:rPr>
              <w:t>Mesures individuelles</w:t>
            </w:r>
            <w:r w:rsidRPr="00A5270B">
              <w:rPr>
                <w:bCs/>
                <w:i/>
                <w:sz w:val="20"/>
                <w:szCs w:val="20"/>
                <w:lang w:val="fr-FR"/>
              </w:rPr>
              <w:t xml:space="preserve"> : </w:t>
            </w:r>
            <w:r>
              <w:rPr>
                <w:rFonts w:cs="Arial"/>
                <w:sz w:val="20"/>
                <w:szCs w:val="20"/>
                <w:lang w:val="fr-FR"/>
              </w:rPr>
              <w:t>s</w:t>
            </w:r>
            <w:r w:rsidRPr="00A5270B">
              <w:rPr>
                <w:rFonts w:cs="Arial"/>
                <w:sz w:val="20"/>
                <w:szCs w:val="20"/>
                <w:lang w:val="fr-FR"/>
              </w:rPr>
              <w:t xml:space="preserve">atisfaction équitable pour préjudice moral </w:t>
            </w:r>
            <w:r>
              <w:rPr>
                <w:rFonts w:cs="Arial"/>
                <w:sz w:val="20"/>
                <w:szCs w:val="20"/>
                <w:lang w:val="fr-FR"/>
              </w:rPr>
              <w:t>payée</w:t>
            </w:r>
            <w:r w:rsidRPr="00A5270B">
              <w:rPr>
                <w:rFonts w:cs="Arial"/>
                <w:sz w:val="20"/>
                <w:szCs w:val="20"/>
                <w:lang w:val="fr-FR"/>
              </w:rPr>
              <w:t>. En 2015, le Tribunal fédéral a admis la demande de révision déposée par les deuxième et troisième requérants, annulé son jugement de 2010 et renvoyé l'affaire devant une juridiction inférieure qui devrait statuer sur celle-ci sans tenir compte du délai de prescription écoulé. La demande de révision du premier requérant a été radiée par le Tribunal fédéral sur la base de l’accord intervenu entre les parties.</w:t>
            </w:r>
          </w:p>
          <w:p w14:paraId="6874079D" w14:textId="77777777" w:rsidR="00C95B0E" w:rsidRPr="00A5270B" w:rsidRDefault="00C95B0E" w:rsidP="00A5270B">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A5270B">
              <w:rPr>
                <w:bCs/>
                <w:i/>
                <w:sz w:val="20"/>
                <w:szCs w:val="20"/>
                <w:u w:val="single"/>
                <w:lang w:val="fr-FR"/>
              </w:rPr>
              <w:t>Mesures générales</w:t>
            </w:r>
            <w:r w:rsidRPr="00A5270B">
              <w:rPr>
                <w:bCs/>
                <w:i/>
                <w:sz w:val="20"/>
                <w:szCs w:val="20"/>
                <w:lang w:val="fr-FR"/>
              </w:rPr>
              <w:t xml:space="preserve"> : </w:t>
            </w:r>
            <w:r w:rsidRPr="00A5270B">
              <w:rPr>
                <w:sz w:val="20"/>
                <w:szCs w:val="20"/>
                <w:lang w:val="fr-FR"/>
              </w:rPr>
              <w:t xml:space="preserve">en 2018, le délai de prescription général pour les cas de décès ou de </w:t>
            </w:r>
            <w:r>
              <w:rPr>
                <w:sz w:val="20"/>
                <w:szCs w:val="20"/>
                <w:lang w:val="fr-FR"/>
              </w:rPr>
              <w:t>blessures</w:t>
            </w:r>
            <w:r w:rsidRPr="00A5270B">
              <w:rPr>
                <w:sz w:val="20"/>
                <w:szCs w:val="20"/>
                <w:lang w:val="fr-FR"/>
              </w:rPr>
              <w:t xml:space="preserve"> corporelles (y compris pour les victimes de l'amiante) a été porté à 20 ans. À la suite d’une table ronde organisée en 2015 avec la participation de la Caisse nationale suisse d'assurance en cas d'accidents, de l'administration fédérale, des personnes touchées par l'amiante ainsi que des entreprises, associations et caisses d'assurance traitant directement ou indirectement des questions liées à l'amiante, la Fondation «</w:t>
            </w:r>
            <w:r>
              <w:rPr>
                <w:sz w:val="20"/>
                <w:szCs w:val="20"/>
                <w:lang w:val="fr-FR"/>
              </w:rPr>
              <w:t xml:space="preserve"> </w:t>
            </w:r>
            <w:r w:rsidRPr="00101375">
              <w:rPr>
                <w:sz w:val="20"/>
                <w:szCs w:val="20"/>
                <w:lang w:val="fr-FR"/>
              </w:rPr>
              <w:t>Fonds d'indemnisation des victimes de l'amiante</w:t>
            </w:r>
            <w:r>
              <w:rPr>
                <w:sz w:val="20"/>
                <w:szCs w:val="20"/>
                <w:lang w:val="fr-FR"/>
              </w:rPr>
              <w:t xml:space="preserve"> </w:t>
            </w:r>
            <w:r w:rsidRPr="00A5270B">
              <w:rPr>
                <w:sz w:val="20"/>
                <w:szCs w:val="20"/>
                <w:lang w:val="fr-FR"/>
              </w:rPr>
              <w:t xml:space="preserve">» </w:t>
            </w:r>
            <w:r>
              <w:rPr>
                <w:sz w:val="20"/>
                <w:szCs w:val="20"/>
                <w:lang w:val="fr-FR"/>
              </w:rPr>
              <w:t xml:space="preserve">a </w:t>
            </w:r>
            <w:r w:rsidRPr="00A5270B">
              <w:rPr>
                <w:sz w:val="20"/>
                <w:szCs w:val="20"/>
                <w:lang w:val="fr-FR"/>
              </w:rPr>
              <w:t>été créé et est devenu</w:t>
            </w:r>
            <w:r>
              <w:rPr>
                <w:sz w:val="20"/>
                <w:szCs w:val="20"/>
                <w:lang w:val="fr-FR"/>
              </w:rPr>
              <w:t>e</w:t>
            </w:r>
            <w:r w:rsidRPr="00A5270B">
              <w:rPr>
                <w:sz w:val="20"/>
                <w:szCs w:val="20"/>
                <w:lang w:val="fr-FR"/>
              </w:rPr>
              <w:t xml:space="preserve"> opérationnel</w:t>
            </w:r>
            <w:r>
              <w:rPr>
                <w:sz w:val="20"/>
                <w:szCs w:val="20"/>
                <w:lang w:val="fr-FR"/>
              </w:rPr>
              <w:t>le</w:t>
            </w:r>
            <w:r w:rsidRPr="00A5270B">
              <w:rPr>
                <w:sz w:val="20"/>
                <w:szCs w:val="20"/>
                <w:lang w:val="fr-FR"/>
              </w:rPr>
              <w:t xml:space="preserve"> en 2017. </w:t>
            </w:r>
            <w:r>
              <w:rPr>
                <w:sz w:val="20"/>
                <w:szCs w:val="20"/>
                <w:lang w:val="fr-FR"/>
              </w:rPr>
              <w:t>Elle</w:t>
            </w:r>
            <w:r w:rsidRPr="00A5270B">
              <w:rPr>
                <w:sz w:val="20"/>
                <w:szCs w:val="20"/>
                <w:lang w:val="fr-FR"/>
              </w:rPr>
              <w:t xml:space="preserve"> offre aux victimes de l'amiante un accès rapide à plusieurs types de prestations, y compris une compensation financière. Jusqu'en 2018, la Fondation EFA a octroyé un total de 5.800.000 CHF dans 56 </w:t>
            </w:r>
            <w:r>
              <w:rPr>
                <w:sz w:val="20"/>
                <w:szCs w:val="20"/>
                <w:lang w:val="fr-FR"/>
              </w:rPr>
              <w:t>affaires</w:t>
            </w:r>
            <w:r w:rsidRPr="00A5270B">
              <w:rPr>
                <w:sz w:val="20"/>
                <w:szCs w:val="20"/>
                <w:lang w:val="fr-FR"/>
              </w:rPr>
              <w:t>. L'arrêt a été publié et diffusé.</w:t>
            </w:r>
          </w:p>
        </w:tc>
      </w:tr>
      <w:tr w:rsidR="00C95B0E" w:rsidRPr="00983262" w14:paraId="4C7B955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5C10154" w14:textId="77777777" w:rsidR="00C95B0E" w:rsidRPr="0036720A" w:rsidRDefault="002C20EF" w:rsidP="00DC2867">
            <w:pPr>
              <w:jc w:val="center"/>
              <w:rPr>
                <w:lang w:val="fr-FR"/>
              </w:rPr>
            </w:pPr>
            <w:hyperlink r:id="rId161" w:history="1">
              <w:r w:rsidR="00C95B0E" w:rsidRPr="0036720A">
                <w:rPr>
                  <w:rStyle w:val="Hyperlink"/>
                  <w:b w:val="0"/>
                  <w:bCs w:val="0"/>
                  <w:sz w:val="20"/>
                  <w:szCs w:val="20"/>
                  <w:lang w:val="fr-FR"/>
                </w:rPr>
                <w:t>CM/ResDH(2019)47</w:t>
              </w:r>
            </w:hyperlink>
          </w:p>
        </w:tc>
        <w:tc>
          <w:tcPr>
            <w:tcW w:w="1515" w:type="dxa"/>
            <w:tcMar>
              <w:top w:w="113" w:type="dxa"/>
              <w:bottom w:w="113" w:type="dxa"/>
            </w:tcMar>
          </w:tcPr>
          <w:p w14:paraId="185CC61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SUI / Uche</w:t>
            </w:r>
          </w:p>
        </w:tc>
        <w:tc>
          <w:tcPr>
            <w:tcW w:w="1120" w:type="dxa"/>
            <w:tcMar>
              <w:top w:w="113" w:type="dxa"/>
              <w:bottom w:w="113" w:type="dxa"/>
            </w:tcMar>
          </w:tcPr>
          <w:p w14:paraId="3A281A4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12211/09</w:t>
            </w:r>
          </w:p>
        </w:tc>
        <w:tc>
          <w:tcPr>
            <w:tcW w:w="1334" w:type="dxa"/>
            <w:tcMar>
              <w:top w:w="113" w:type="dxa"/>
              <w:left w:w="0" w:type="dxa"/>
              <w:bottom w:w="113" w:type="dxa"/>
              <w:right w:w="0" w:type="dxa"/>
            </w:tcMar>
          </w:tcPr>
          <w:p w14:paraId="2F84D8E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17/07/2018</w:t>
            </w:r>
          </w:p>
          <w:p w14:paraId="1682F2B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17/04/2018</w:t>
            </w:r>
          </w:p>
        </w:tc>
        <w:tc>
          <w:tcPr>
            <w:tcW w:w="3735" w:type="dxa"/>
            <w:tcMar>
              <w:top w:w="113" w:type="dxa"/>
              <w:bottom w:w="113" w:type="dxa"/>
            </w:tcMar>
          </w:tcPr>
          <w:p w14:paraId="38A5F833"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 :</w:t>
            </w:r>
            <w:r w:rsidRPr="00BA635D">
              <w:rPr>
                <w:i/>
                <w:iCs/>
                <w:lang w:val="fr-FR"/>
              </w:rPr>
              <w:t xml:space="preserve"> </w:t>
            </w:r>
            <w:r w:rsidRPr="00BA635D">
              <w:rPr>
                <w:rFonts w:cstheme="minorHAnsi"/>
                <w:bCs/>
                <w:i/>
                <w:iCs/>
                <w:color w:val="000000"/>
                <w:sz w:val="20"/>
                <w:szCs w:val="20"/>
                <w:lang w:val="fr-FR"/>
              </w:rPr>
              <w:t>déni du droit à un jugement motivé du fait que le Tribunal fédéral n’a pas suffisamment motivé son refus de répondre au grief du requérant tiré d’une violation du principe du contradictoire. (Article 6 § 1)</w:t>
            </w:r>
          </w:p>
        </w:tc>
        <w:tc>
          <w:tcPr>
            <w:tcW w:w="5196" w:type="dxa"/>
            <w:tcMar>
              <w:top w:w="113" w:type="dxa"/>
              <w:bottom w:w="113" w:type="dxa"/>
            </w:tcMar>
          </w:tcPr>
          <w:p w14:paraId="522F8C53" w14:textId="77777777" w:rsidR="00C95B0E" w:rsidRPr="00E67034" w:rsidRDefault="00C95B0E" w:rsidP="002E44C5">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A5270B">
              <w:rPr>
                <w:bCs/>
                <w:i/>
                <w:sz w:val="20"/>
                <w:szCs w:val="20"/>
                <w:u w:val="single"/>
                <w:lang w:val="fr-FR"/>
              </w:rPr>
              <w:t>Mesures individuelles</w:t>
            </w:r>
            <w:r w:rsidRPr="00A5270B">
              <w:rPr>
                <w:bCs/>
                <w:i/>
                <w:sz w:val="20"/>
                <w:szCs w:val="20"/>
                <w:lang w:val="fr-FR"/>
              </w:rPr>
              <w:t xml:space="preserve"> : </w:t>
            </w:r>
            <w:r>
              <w:rPr>
                <w:rFonts w:cs="Arial"/>
                <w:sz w:val="20"/>
                <w:szCs w:val="20"/>
                <w:lang w:val="fr-FR"/>
              </w:rPr>
              <w:t>s</w:t>
            </w:r>
            <w:r w:rsidRPr="00E67034">
              <w:rPr>
                <w:rFonts w:cs="Arial"/>
                <w:sz w:val="20"/>
                <w:szCs w:val="20"/>
                <w:lang w:val="fr-FR"/>
              </w:rPr>
              <w:t>atisfaction équitable pour dommage moral payée en temps voulu. Le requérant aurait pu demander la réouverture de la procédure interne mais ne s'est pas prévalu de cette possibilité.</w:t>
            </w:r>
          </w:p>
          <w:p w14:paraId="05273727" w14:textId="77777777" w:rsidR="00C95B0E" w:rsidRPr="0036720A" w:rsidRDefault="00C95B0E" w:rsidP="002E44C5">
            <w:pPr>
              <w:jc w:val="both"/>
              <w:cnfStyle w:val="000000100000" w:firstRow="0" w:lastRow="0" w:firstColumn="0" w:lastColumn="0" w:oddVBand="0" w:evenVBand="0" w:oddHBand="1" w:evenHBand="0" w:firstRowFirstColumn="0" w:firstRowLastColumn="0" w:lastRowFirstColumn="0" w:lastRowLastColumn="0"/>
              <w:rPr>
                <w:lang w:val="fr-FR"/>
              </w:rPr>
            </w:pPr>
            <w:r w:rsidRPr="00A5270B">
              <w:rPr>
                <w:bCs/>
                <w:i/>
                <w:sz w:val="20"/>
                <w:szCs w:val="20"/>
                <w:u w:val="single"/>
                <w:lang w:val="fr-FR"/>
              </w:rPr>
              <w:t>Mesures générales</w:t>
            </w:r>
            <w:r w:rsidRPr="00A5270B">
              <w:rPr>
                <w:bCs/>
                <w:i/>
                <w:sz w:val="20"/>
                <w:szCs w:val="20"/>
                <w:lang w:val="fr-FR"/>
              </w:rPr>
              <w:t xml:space="preserve"> : </w:t>
            </w:r>
            <w:r>
              <w:rPr>
                <w:rFonts w:cs="Arial"/>
                <w:sz w:val="20"/>
                <w:szCs w:val="20"/>
                <w:lang w:val="fr-FR"/>
              </w:rPr>
              <w:t>l</w:t>
            </w:r>
            <w:r w:rsidRPr="00E67034">
              <w:rPr>
                <w:rFonts w:cs="Arial"/>
                <w:sz w:val="20"/>
                <w:szCs w:val="20"/>
                <w:lang w:val="fr-FR"/>
              </w:rPr>
              <w:t>'arrêt a été publié et diffusé à toutes les autorités concernées.</w:t>
            </w:r>
          </w:p>
        </w:tc>
      </w:tr>
      <w:tr w:rsidR="00C95B0E" w:rsidRPr="00FA18CD" w14:paraId="71A8D752"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C1CA044" w14:textId="77777777" w:rsidR="00C95B0E" w:rsidRPr="0036720A" w:rsidRDefault="002C20EF" w:rsidP="00BC44CA">
            <w:pPr>
              <w:jc w:val="center"/>
              <w:rPr>
                <w:sz w:val="20"/>
                <w:szCs w:val="20"/>
                <w:lang w:val="fr-FR"/>
              </w:rPr>
            </w:pPr>
            <w:hyperlink r:id="rId162" w:history="1">
              <w:r w:rsidR="00C95B0E" w:rsidRPr="0036720A">
                <w:rPr>
                  <w:rStyle w:val="Hyperlink"/>
                  <w:b w:val="0"/>
                  <w:bCs w:val="0"/>
                  <w:sz w:val="20"/>
                  <w:szCs w:val="20"/>
                  <w:lang w:val="fr-FR"/>
                </w:rPr>
                <w:t>CM/ResDH(2019)233</w:t>
              </w:r>
            </w:hyperlink>
          </w:p>
        </w:tc>
        <w:tc>
          <w:tcPr>
            <w:tcW w:w="1515" w:type="dxa"/>
            <w:tcMar>
              <w:top w:w="113" w:type="dxa"/>
              <w:bottom w:w="113" w:type="dxa"/>
            </w:tcMar>
          </w:tcPr>
          <w:p w14:paraId="313D27FF"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SUI / Vukota-Bojic</w:t>
            </w:r>
          </w:p>
        </w:tc>
        <w:tc>
          <w:tcPr>
            <w:tcW w:w="1120" w:type="dxa"/>
            <w:tcMar>
              <w:top w:w="113" w:type="dxa"/>
              <w:bottom w:w="113" w:type="dxa"/>
            </w:tcMar>
          </w:tcPr>
          <w:p w14:paraId="12342C9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61838/10</w:t>
            </w:r>
          </w:p>
        </w:tc>
        <w:tc>
          <w:tcPr>
            <w:tcW w:w="1334" w:type="dxa"/>
            <w:tcMar>
              <w:top w:w="113" w:type="dxa"/>
              <w:left w:w="0" w:type="dxa"/>
              <w:bottom w:w="113" w:type="dxa"/>
              <w:right w:w="0" w:type="dxa"/>
            </w:tcMar>
          </w:tcPr>
          <w:p w14:paraId="769E82B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18/01/2017</w:t>
            </w:r>
          </w:p>
          <w:p w14:paraId="3A0A016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18/10/2016</w:t>
            </w:r>
          </w:p>
        </w:tc>
        <w:tc>
          <w:tcPr>
            <w:tcW w:w="3735" w:type="dxa"/>
            <w:tcMar>
              <w:top w:w="113" w:type="dxa"/>
              <w:bottom w:w="113" w:type="dxa"/>
            </w:tcMar>
          </w:tcPr>
          <w:p w14:paraId="2CE55CC9"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w:t>
            </w:r>
            <w:r w:rsidRPr="00BA635D">
              <w:rPr>
                <w:i/>
                <w:iCs/>
                <w:lang w:val="fr-FR"/>
              </w:rPr>
              <w:t xml:space="preserve"> </w:t>
            </w:r>
            <w:r w:rsidRPr="00BA635D">
              <w:rPr>
                <w:rFonts w:cstheme="minorHAnsi"/>
                <w:bCs/>
                <w:i/>
                <w:iCs/>
                <w:color w:val="000000"/>
                <w:sz w:val="20"/>
                <w:szCs w:val="20"/>
                <w:lang w:val="fr-FR"/>
              </w:rPr>
              <w:t xml:space="preserve">ingérence arbitraire due à la surveillance secrète </w:t>
            </w:r>
            <w:r w:rsidRPr="00BA635D">
              <w:rPr>
                <w:rFonts w:cstheme="minorHAnsi"/>
                <w:bCs/>
                <w:i/>
                <w:iCs/>
                <w:color w:val="000000"/>
                <w:sz w:val="20"/>
                <w:szCs w:val="20"/>
                <w:lang w:val="fr-FR"/>
              </w:rPr>
              <w:lastRenderedPageBreak/>
              <w:t>d'une ayant droit à l'assurance sociale par des enquêteurs privés sans une clarté juridique suffisante de l'étendue et du mode d'exercice du pouvoir discrétionnaire conféré aux compagnies d'assurance agissant en tant qu'autorités publiques dans les litiges en matière d'assurance. (Article 8)</w:t>
            </w:r>
          </w:p>
        </w:tc>
        <w:tc>
          <w:tcPr>
            <w:tcW w:w="5196" w:type="dxa"/>
            <w:tcMar>
              <w:top w:w="113" w:type="dxa"/>
              <w:bottom w:w="113" w:type="dxa"/>
            </w:tcMar>
          </w:tcPr>
          <w:p w14:paraId="7625489C" w14:textId="77777777" w:rsidR="00C95B0E" w:rsidRDefault="00C95B0E" w:rsidP="002E44C5">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A5270B">
              <w:rPr>
                <w:bCs/>
                <w:i/>
                <w:sz w:val="20"/>
                <w:szCs w:val="20"/>
                <w:u w:val="single"/>
                <w:lang w:val="fr-FR"/>
              </w:rPr>
              <w:lastRenderedPageBreak/>
              <w:t>Mesures individuelles</w:t>
            </w:r>
            <w:r w:rsidRPr="00A5270B">
              <w:rPr>
                <w:bCs/>
                <w:i/>
                <w:sz w:val="20"/>
                <w:szCs w:val="20"/>
                <w:lang w:val="fr-FR"/>
              </w:rPr>
              <w:t xml:space="preserve"> : </w:t>
            </w:r>
            <w:r>
              <w:rPr>
                <w:rFonts w:cs="Arial"/>
                <w:sz w:val="20"/>
                <w:szCs w:val="20"/>
                <w:lang w:val="fr-FR"/>
              </w:rPr>
              <w:t>s</w:t>
            </w:r>
            <w:r w:rsidRPr="002E44C5">
              <w:rPr>
                <w:rFonts w:cs="Arial"/>
                <w:sz w:val="20"/>
                <w:szCs w:val="20"/>
                <w:lang w:val="fr-FR"/>
              </w:rPr>
              <w:t xml:space="preserve">atisfaction équitable pour préjudice moral </w:t>
            </w:r>
            <w:r>
              <w:rPr>
                <w:rFonts w:cs="Arial"/>
                <w:sz w:val="20"/>
                <w:szCs w:val="20"/>
                <w:lang w:val="fr-FR"/>
              </w:rPr>
              <w:t>payée</w:t>
            </w:r>
            <w:r w:rsidRPr="002E44C5">
              <w:rPr>
                <w:rFonts w:cs="Arial"/>
                <w:sz w:val="20"/>
                <w:szCs w:val="20"/>
                <w:lang w:val="fr-FR"/>
              </w:rPr>
              <w:t xml:space="preserve">. La requérante ne s'est pas prévalue de la </w:t>
            </w:r>
            <w:r w:rsidRPr="002E44C5">
              <w:rPr>
                <w:rFonts w:cs="Arial"/>
                <w:sz w:val="20"/>
                <w:szCs w:val="20"/>
                <w:lang w:val="fr-FR"/>
              </w:rPr>
              <w:lastRenderedPageBreak/>
              <w:t>possibilité de demander la réouverture de la procédure interne.</w:t>
            </w:r>
          </w:p>
          <w:p w14:paraId="0F5F6E5A" w14:textId="77777777" w:rsidR="00C95B0E" w:rsidRDefault="00C95B0E" w:rsidP="002E44C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A5270B">
              <w:rPr>
                <w:bCs/>
                <w:i/>
                <w:sz w:val="20"/>
                <w:szCs w:val="20"/>
                <w:u w:val="single"/>
                <w:lang w:val="fr-FR"/>
              </w:rPr>
              <w:t>Mesures générales</w:t>
            </w:r>
            <w:r w:rsidRPr="00A5270B">
              <w:rPr>
                <w:bCs/>
                <w:i/>
                <w:sz w:val="20"/>
                <w:szCs w:val="20"/>
                <w:lang w:val="fr-FR"/>
              </w:rPr>
              <w:t xml:space="preserve"> : </w:t>
            </w:r>
            <w:r>
              <w:rPr>
                <w:sz w:val="20"/>
                <w:szCs w:val="20"/>
                <w:lang w:val="fr-FR"/>
              </w:rPr>
              <w:t>e</w:t>
            </w:r>
            <w:r w:rsidRPr="002E44C5">
              <w:rPr>
                <w:sz w:val="20"/>
                <w:szCs w:val="20"/>
                <w:lang w:val="fr-FR"/>
              </w:rPr>
              <w:t>n octobre 2016, la Caisse nationale d'assurance contre les accidents a annoncé l'arrêt de l'utilisation de détectives privés dans la lutte contre la fraude à l'assurance. En 2017, le Tribunal fédéral a rendu deux arrêts de principe selon lesquels la pertinence du présent arrêt s'applique à tous les domaines du droit.</w:t>
            </w:r>
          </w:p>
          <w:p w14:paraId="5B1938E7" w14:textId="77777777" w:rsidR="00C95B0E" w:rsidRPr="002E44C5" w:rsidRDefault="00C95B0E" w:rsidP="002E44C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2E44C5">
              <w:rPr>
                <w:sz w:val="20"/>
                <w:szCs w:val="20"/>
                <w:lang w:val="fr-FR"/>
              </w:rPr>
              <w:t xml:space="preserve">En septembre 2019, des modifications à la loi fédérale sur l'assurance sociale sont entrées en vigueur, établissant la base juridique de la surveillance des assurés. En particulier, </w:t>
            </w:r>
            <w:r>
              <w:rPr>
                <w:sz w:val="20"/>
                <w:szCs w:val="20"/>
                <w:lang w:val="fr-FR"/>
              </w:rPr>
              <w:t>el</w:t>
            </w:r>
            <w:r w:rsidRPr="002E44C5">
              <w:rPr>
                <w:sz w:val="20"/>
                <w:szCs w:val="20"/>
                <w:lang w:val="fr-FR"/>
              </w:rPr>
              <w:t>l</w:t>
            </w:r>
            <w:r>
              <w:rPr>
                <w:sz w:val="20"/>
                <w:szCs w:val="20"/>
                <w:lang w:val="fr-FR"/>
              </w:rPr>
              <w:t>e</w:t>
            </w:r>
            <w:r w:rsidRPr="002E44C5">
              <w:rPr>
                <w:sz w:val="20"/>
                <w:szCs w:val="20"/>
                <w:lang w:val="fr-FR"/>
              </w:rPr>
              <w:t xml:space="preserve">s autorisent l’enregistrement d’images et de vidéos à des fins d’enquête et contiennent une liste des mesures soumises à autorisation judiciaire et celles qui ne nécessitent qu’une décision du gestionnaire d’assurances. En outre, les </w:t>
            </w:r>
            <w:r>
              <w:rPr>
                <w:sz w:val="20"/>
                <w:szCs w:val="20"/>
                <w:lang w:val="fr-FR"/>
              </w:rPr>
              <w:t>modifications à la loi</w:t>
            </w:r>
            <w:r w:rsidRPr="002E44C5">
              <w:rPr>
                <w:sz w:val="20"/>
                <w:szCs w:val="20"/>
                <w:lang w:val="fr-FR"/>
              </w:rPr>
              <w:t xml:space="preserve"> énumèrent les circonstances qui justifient la surveillance, prévoient l'obligation d'informer la personne concernée et établissent les règles générales de stockage / destruction des données collectées. L'arrêt a été publié et diffusé.</w:t>
            </w:r>
          </w:p>
        </w:tc>
      </w:tr>
      <w:tr w:rsidR="00C95B0E" w:rsidRPr="00983262" w14:paraId="387B55C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5596A15" w14:textId="77777777" w:rsidR="00C95B0E" w:rsidRPr="0036720A" w:rsidRDefault="00C95B0E" w:rsidP="00DC2867">
            <w:pPr>
              <w:jc w:val="center"/>
              <w:rPr>
                <w:rStyle w:val="Hyperlink"/>
                <w:b w:val="0"/>
                <w:bCs w:val="0"/>
                <w:sz w:val="20"/>
                <w:szCs w:val="20"/>
                <w:lang w:val="fr-FR"/>
              </w:rPr>
            </w:pPr>
            <w:r w:rsidRPr="0036720A">
              <w:rPr>
                <w:sz w:val="20"/>
                <w:szCs w:val="20"/>
                <w:lang w:val="fr-FR"/>
              </w:rPr>
              <w:lastRenderedPageBreak/>
              <w:fldChar w:fldCharType="begin"/>
            </w:r>
            <w:r w:rsidRPr="0036720A">
              <w:rPr>
                <w:sz w:val="20"/>
                <w:szCs w:val="20"/>
                <w:lang w:val="fr-FR"/>
              </w:rPr>
              <w:instrText>HYPERLINK "http://hudoc.echr.coe.int/eng?i=001-193017"</w:instrText>
            </w:r>
            <w:r w:rsidRPr="0036720A">
              <w:rPr>
                <w:sz w:val="20"/>
                <w:szCs w:val="20"/>
                <w:lang w:val="fr-FR"/>
              </w:rPr>
              <w:fldChar w:fldCharType="separate"/>
            </w:r>
            <w:r w:rsidRPr="0036720A">
              <w:rPr>
                <w:rStyle w:val="Hyperlink"/>
                <w:b w:val="0"/>
                <w:bCs w:val="0"/>
                <w:sz w:val="20"/>
                <w:szCs w:val="20"/>
                <w:lang w:val="fr-FR"/>
              </w:rPr>
              <w:t>CM/ResDH(2019)</w:t>
            </w:r>
          </w:p>
          <w:p w14:paraId="0247AD3B"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102</w:t>
            </w:r>
            <w:r w:rsidRPr="0036720A">
              <w:rPr>
                <w:sz w:val="20"/>
                <w:szCs w:val="20"/>
                <w:lang w:val="fr-FR"/>
              </w:rPr>
              <w:fldChar w:fldCharType="end"/>
            </w:r>
          </w:p>
        </w:tc>
        <w:tc>
          <w:tcPr>
            <w:tcW w:w="1515" w:type="dxa"/>
            <w:tcMar>
              <w:top w:w="113" w:type="dxa"/>
              <w:bottom w:w="113" w:type="dxa"/>
            </w:tcMar>
          </w:tcPr>
          <w:p w14:paraId="12CD5ED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SVK / Kuc</w:t>
            </w:r>
          </w:p>
        </w:tc>
        <w:tc>
          <w:tcPr>
            <w:tcW w:w="1120" w:type="dxa"/>
            <w:tcMar>
              <w:top w:w="113" w:type="dxa"/>
              <w:bottom w:w="113" w:type="dxa"/>
            </w:tcMar>
          </w:tcPr>
          <w:p w14:paraId="6BBB3C1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37498/14</w:t>
            </w:r>
          </w:p>
        </w:tc>
        <w:tc>
          <w:tcPr>
            <w:tcW w:w="1334" w:type="dxa"/>
            <w:tcMar>
              <w:top w:w="113" w:type="dxa"/>
              <w:left w:w="0" w:type="dxa"/>
              <w:bottom w:w="113" w:type="dxa"/>
              <w:right w:w="0" w:type="dxa"/>
            </w:tcMar>
          </w:tcPr>
          <w:p w14:paraId="08FDFA4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25/10/2017</w:t>
            </w:r>
          </w:p>
          <w:p w14:paraId="127661A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25/07/2017</w:t>
            </w:r>
          </w:p>
        </w:tc>
        <w:tc>
          <w:tcPr>
            <w:tcW w:w="3735" w:type="dxa"/>
            <w:tcMar>
              <w:top w:w="113" w:type="dxa"/>
              <w:bottom w:w="113" w:type="dxa"/>
            </w:tcMar>
          </w:tcPr>
          <w:p w14:paraId="628D6643"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6598F852"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8BF7BB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E969406" w14:textId="77777777" w:rsidR="00C95B0E" w:rsidRPr="0036720A" w:rsidRDefault="002C20EF" w:rsidP="00BC44CA">
            <w:pPr>
              <w:jc w:val="center"/>
              <w:rPr>
                <w:sz w:val="20"/>
                <w:szCs w:val="20"/>
                <w:lang w:val="fr-FR"/>
              </w:rPr>
            </w:pPr>
            <w:hyperlink r:id="rId163" w:history="1">
              <w:r w:rsidR="00C95B0E" w:rsidRPr="0036720A">
                <w:rPr>
                  <w:rStyle w:val="Hyperlink"/>
                  <w:b w:val="0"/>
                  <w:bCs w:val="0"/>
                  <w:sz w:val="20"/>
                  <w:szCs w:val="20"/>
                  <w:lang w:val="fr-FR"/>
                </w:rPr>
                <w:t>CM/ResDH(2019)228</w:t>
              </w:r>
            </w:hyperlink>
          </w:p>
        </w:tc>
        <w:tc>
          <w:tcPr>
            <w:tcW w:w="1515" w:type="dxa"/>
            <w:tcMar>
              <w:top w:w="113" w:type="dxa"/>
              <w:bottom w:w="113" w:type="dxa"/>
            </w:tcMar>
          </w:tcPr>
          <w:p w14:paraId="21B99721"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SVK / Silasova et autres</w:t>
            </w:r>
          </w:p>
        </w:tc>
        <w:tc>
          <w:tcPr>
            <w:tcW w:w="1120" w:type="dxa"/>
            <w:tcMar>
              <w:top w:w="113" w:type="dxa"/>
              <w:bottom w:w="113" w:type="dxa"/>
            </w:tcMar>
          </w:tcPr>
          <w:p w14:paraId="67E784A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36140/10</w:t>
            </w:r>
          </w:p>
        </w:tc>
        <w:tc>
          <w:tcPr>
            <w:tcW w:w="1334" w:type="dxa"/>
            <w:tcMar>
              <w:top w:w="113" w:type="dxa"/>
              <w:left w:w="0" w:type="dxa"/>
              <w:bottom w:w="113" w:type="dxa"/>
              <w:right w:w="0" w:type="dxa"/>
            </w:tcMar>
          </w:tcPr>
          <w:p w14:paraId="37D91FA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28/09/2016</w:t>
            </w:r>
          </w:p>
          <w:p w14:paraId="1FA06F3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28/06/2016</w:t>
            </w:r>
          </w:p>
          <w:p w14:paraId="68D64147"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(fond)</w:t>
            </w:r>
          </w:p>
          <w:p w14:paraId="7E932D8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30/04/2018</w:t>
            </w:r>
          </w:p>
          <w:p w14:paraId="6F45E9E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30/01/2018</w:t>
            </w:r>
          </w:p>
          <w:p w14:paraId="682C4CA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(révision)</w:t>
            </w:r>
          </w:p>
        </w:tc>
        <w:tc>
          <w:tcPr>
            <w:tcW w:w="3735" w:type="dxa"/>
            <w:tcMar>
              <w:top w:w="113" w:type="dxa"/>
              <w:bottom w:w="113" w:type="dxa"/>
            </w:tcMar>
          </w:tcPr>
          <w:p w14:paraId="068603AE"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5E47EF98"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799F93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F967EE" w14:textId="77777777" w:rsidR="00C95B0E" w:rsidRPr="0036720A" w:rsidRDefault="002C20EF" w:rsidP="00BC44CA">
            <w:pPr>
              <w:jc w:val="center"/>
              <w:rPr>
                <w:sz w:val="20"/>
                <w:szCs w:val="20"/>
                <w:lang w:val="fr-FR"/>
              </w:rPr>
            </w:pPr>
            <w:hyperlink r:id="rId164" w:history="1">
              <w:r w:rsidR="00C95B0E" w:rsidRPr="0036720A">
                <w:rPr>
                  <w:rStyle w:val="Hyperlink"/>
                  <w:b w:val="0"/>
                  <w:bCs w:val="0"/>
                  <w:sz w:val="20"/>
                  <w:szCs w:val="20"/>
                  <w:lang w:val="fr-FR"/>
                </w:rPr>
                <w:t>CM/ResDH(2019)167</w:t>
              </w:r>
            </w:hyperlink>
          </w:p>
        </w:tc>
        <w:tc>
          <w:tcPr>
            <w:tcW w:w="1515" w:type="dxa"/>
            <w:tcMar>
              <w:top w:w="113" w:type="dxa"/>
              <w:bottom w:w="113" w:type="dxa"/>
            </w:tcMar>
          </w:tcPr>
          <w:p w14:paraId="5F14F07F"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SVK / Soltesz et 3 autres affaires</w:t>
            </w:r>
          </w:p>
        </w:tc>
        <w:tc>
          <w:tcPr>
            <w:tcW w:w="1120" w:type="dxa"/>
            <w:tcMar>
              <w:top w:w="113" w:type="dxa"/>
              <w:bottom w:w="113" w:type="dxa"/>
            </w:tcMar>
          </w:tcPr>
          <w:p w14:paraId="415B2C9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11867/09+</w:t>
            </w:r>
          </w:p>
        </w:tc>
        <w:tc>
          <w:tcPr>
            <w:tcW w:w="1334" w:type="dxa"/>
            <w:tcMar>
              <w:top w:w="113" w:type="dxa"/>
              <w:left w:w="0" w:type="dxa"/>
              <w:bottom w:w="113" w:type="dxa"/>
              <w:right w:w="0" w:type="dxa"/>
            </w:tcMar>
          </w:tcPr>
          <w:p w14:paraId="61C9E79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22/01/2014</w:t>
            </w:r>
          </w:p>
          <w:p w14:paraId="19C6135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22/10/2013</w:t>
            </w:r>
          </w:p>
        </w:tc>
        <w:tc>
          <w:tcPr>
            <w:tcW w:w="3735" w:type="dxa"/>
            <w:tcMar>
              <w:top w:w="113" w:type="dxa"/>
              <w:bottom w:w="113" w:type="dxa"/>
            </w:tcMar>
          </w:tcPr>
          <w:p w14:paraId="5EE11D77"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7D3439CA"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7578810"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FB6091"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"http://hudoc.echr.coe.int/eng?i=001-196122" </w:instrText>
            </w:r>
            <w:r w:rsidRPr="0036720A">
              <w:rPr>
                <w:sz w:val="20"/>
                <w:szCs w:val="20"/>
                <w:lang w:val="fr-FR"/>
              </w:rPr>
              <w:fldChar w:fldCharType="separate"/>
            </w:r>
            <w:r w:rsidRPr="0036720A">
              <w:rPr>
                <w:rStyle w:val="Hyperlink"/>
                <w:b w:val="0"/>
                <w:bCs w:val="0"/>
                <w:sz w:val="20"/>
                <w:szCs w:val="20"/>
                <w:lang w:val="fr-FR"/>
              </w:rPr>
              <w:t>CM/ResDH(2019)</w:t>
            </w:r>
          </w:p>
          <w:p w14:paraId="6EB4787C" w14:textId="77777777" w:rsidR="00C95B0E" w:rsidRPr="0036720A" w:rsidRDefault="00C95B0E" w:rsidP="00BC44CA">
            <w:pPr>
              <w:jc w:val="center"/>
              <w:rPr>
                <w:sz w:val="20"/>
                <w:szCs w:val="20"/>
                <w:lang w:val="fr-FR"/>
              </w:rPr>
            </w:pPr>
            <w:r w:rsidRPr="0036720A">
              <w:rPr>
                <w:rStyle w:val="Hyperlink"/>
                <w:b w:val="0"/>
                <w:bCs w:val="0"/>
                <w:sz w:val="20"/>
                <w:szCs w:val="20"/>
                <w:lang w:val="fr-FR"/>
              </w:rPr>
              <w:lastRenderedPageBreak/>
              <w:t>210</w:t>
            </w:r>
            <w:r w:rsidRPr="0036720A">
              <w:rPr>
                <w:sz w:val="20"/>
                <w:szCs w:val="20"/>
                <w:lang w:val="fr-FR"/>
              </w:rPr>
              <w:fldChar w:fldCharType="end"/>
            </w:r>
          </w:p>
        </w:tc>
        <w:tc>
          <w:tcPr>
            <w:tcW w:w="1515" w:type="dxa"/>
            <w:tcMar>
              <w:top w:w="113" w:type="dxa"/>
              <w:bottom w:w="113" w:type="dxa"/>
            </w:tcMar>
          </w:tcPr>
          <w:p w14:paraId="1C7F16C6"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SVN / Aleksic</w:t>
            </w:r>
          </w:p>
        </w:tc>
        <w:tc>
          <w:tcPr>
            <w:tcW w:w="1120" w:type="dxa"/>
            <w:tcMar>
              <w:top w:w="113" w:type="dxa"/>
              <w:bottom w:w="113" w:type="dxa"/>
            </w:tcMar>
          </w:tcPr>
          <w:p w14:paraId="529968CB"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57123/10</w:t>
            </w:r>
          </w:p>
        </w:tc>
        <w:tc>
          <w:tcPr>
            <w:tcW w:w="1334" w:type="dxa"/>
            <w:tcMar>
              <w:top w:w="113" w:type="dxa"/>
              <w:left w:w="0" w:type="dxa"/>
              <w:bottom w:w="113" w:type="dxa"/>
              <w:right w:w="0" w:type="dxa"/>
            </w:tcMar>
          </w:tcPr>
          <w:p w14:paraId="62561CCB"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19/02/2019</w:t>
            </w:r>
          </w:p>
          <w:p w14:paraId="1C9B8AE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19/02/2019</w:t>
            </w:r>
          </w:p>
        </w:tc>
        <w:tc>
          <w:tcPr>
            <w:tcW w:w="3735" w:type="dxa"/>
            <w:tcMar>
              <w:top w:w="113" w:type="dxa"/>
              <w:bottom w:w="113" w:type="dxa"/>
            </w:tcMar>
          </w:tcPr>
          <w:p w14:paraId="162CED74"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Discrimination. Protection de la propriété.</w:t>
            </w:r>
          </w:p>
        </w:tc>
        <w:tc>
          <w:tcPr>
            <w:tcW w:w="5196" w:type="dxa"/>
            <w:tcMar>
              <w:top w:w="113" w:type="dxa"/>
              <w:bottom w:w="113" w:type="dxa"/>
            </w:tcMar>
          </w:tcPr>
          <w:p w14:paraId="549E48B1"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F1CDD4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40BBEE1" w14:textId="77777777" w:rsidR="00C95B0E" w:rsidRPr="0036720A" w:rsidRDefault="002C20EF" w:rsidP="00DC2867">
            <w:pPr>
              <w:jc w:val="center"/>
              <w:rPr>
                <w:lang w:val="fr-FR"/>
              </w:rPr>
            </w:pPr>
            <w:hyperlink r:id="rId165" w:history="1">
              <w:r w:rsidR="00C95B0E" w:rsidRPr="0036720A">
                <w:rPr>
                  <w:rStyle w:val="Hyperlink"/>
                  <w:b w:val="0"/>
                  <w:bCs w:val="0"/>
                  <w:sz w:val="20"/>
                  <w:szCs w:val="20"/>
                  <w:lang w:val="fr-FR"/>
                </w:rPr>
                <w:t>CM/ResDH(2019)25</w:t>
              </w:r>
            </w:hyperlink>
          </w:p>
        </w:tc>
        <w:tc>
          <w:tcPr>
            <w:tcW w:w="1515" w:type="dxa"/>
            <w:tcMar>
              <w:top w:w="113" w:type="dxa"/>
              <w:bottom w:w="113" w:type="dxa"/>
            </w:tcMar>
          </w:tcPr>
          <w:p w14:paraId="61A69B3F" w14:textId="77777777" w:rsidR="00C95B0E" w:rsidRPr="0036720A" w:rsidRDefault="00C95B0E" w:rsidP="00B804B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SVN / Cerovsek et Bozicnik</w:t>
            </w:r>
          </w:p>
        </w:tc>
        <w:tc>
          <w:tcPr>
            <w:tcW w:w="1120" w:type="dxa"/>
            <w:tcMar>
              <w:top w:w="113" w:type="dxa"/>
              <w:bottom w:w="113" w:type="dxa"/>
            </w:tcMar>
          </w:tcPr>
          <w:p w14:paraId="4F9EB41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68939/12</w:t>
            </w:r>
          </w:p>
        </w:tc>
        <w:tc>
          <w:tcPr>
            <w:tcW w:w="1334" w:type="dxa"/>
            <w:tcMar>
              <w:top w:w="113" w:type="dxa"/>
              <w:left w:w="0" w:type="dxa"/>
              <w:bottom w:w="113" w:type="dxa"/>
              <w:right w:w="0" w:type="dxa"/>
            </w:tcMar>
          </w:tcPr>
          <w:p w14:paraId="167018B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07/06/2017</w:t>
            </w:r>
          </w:p>
          <w:p w14:paraId="65712B6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07/03/2017</w:t>
            </w:r>
          </w:p>
        </w:tc>
        <w:tc>
          <w:tcPr>
            <w:tcW w:w="3735" w:type="dxa"/>
            <w:tcMar>
              <w:top w:w="113" w:type="dxa"/>
              <w:bottom w:w="113" w:type="dxa"/>
            </w:tcMar>
          </w:tcPr>
          <w:p w14:paraId="419BD39B"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211C770"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F7F8F0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16161C8"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"http://hudoc.exec.coe.int/ENG?i=001-192417" </w:instrText>
            </w:r>
            <w:r w:rsidRPr="0036720A">
              <w:rPr>
                <w:sz w:val="20"/>
                <w:szCs w:val="20"/>
                <w:lang w:val="fr-FR"/>
              </w:rPr>
              <w:fldChar w:fldCharType="separate"/>
            </w:r>
            <w:r w:rsidRPr="0036720A">
              <w:rPr>
                <w:rStyle w:val="Hyperlink"/>
                <w:b w:val="0"/>
                <w:bCs w:val="0"/>
                <w:sz w:val="20"/>
                <w:szCs w:val="20"/>
                <w:lang w:val="fr-FR"/>
              </w:rPr>
              <w:t>CM/ResDH(2019)</w:t>
            </w:r>
          </w:p>
          <w:p w14:paraId="2FF0F499" w14:textId="77777777" w:rsidR="00C95B0E" w:rsidRPr="0036720A" w:rsidRDefault="00C95B0E" w:rsidP="00DC2867">
            <w:pPr>
              <w:jc w:val="center"/>
              <w:rPr>
                <w:sz w:val="20"/>
                <w:szCs w:val="20"/>
                <w:lang w:val="fr-FR"/>
              </w:rPr>
            </w:pPr>
            <w:r w:rsidRPr="0036720A">
              <w:rPr>
                <w:rStyle w:val="Hyperlink"/>
                <w:b w:val="0"/>
                <w:bCs w:val="0"/>
                <w:sz w:val="20"/>
                <w:szCs w:val="20"/>
                <w:lang w:val="fr-FR"/>
              </w:rPr>
              <w:t>67</w:t>
            </w:r>
            <w:r w:rsidRPr="0036720A">
              <w:rPr>
                <w:sz w:val="20"/>
                <w:szCs w:val="20"/>
                <w:lang w:val="fr-FR"/>
              </w:rPr>
              <w:fldChar w:fldCharType="end"/>
            </w:r>
          </w:p>
        </w:tc>
        <w:tc>
          <w:tcPr>
            <w:tcW w:w="1515" w:type="dxa"/>
            <w:tcMar>
              <w:top w:w="113" w:type="dxa"/>
              <w:bottom w:w="113" w:type="dxa"/>
            </w:tcMar>
          </w:tcPr>
          <w:p w14:paraId="49E45B3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w:t>
            </w:r>
            <w:r>
              <w:rPr>
                <w:rFonts w:cstheme="minorHAnsi"/>
                <w:b/>
                <w:sz w:val="20"/>
                <w:szCs w:val="20"/>
                <w:lang w:val="fr-FR"/>
              </w:rPr>
              <w:t>VN</w:t>
            </w:r>
            <w:r w:rsidRPr="0036720A">
              <w:rPr>
                <w:rFonts w:cstheme="minorHAnsi"/>
                <w:b/>
                <w:sz w:val="20"/>
                <w:szCs w:val="20"/>
                <w:lang w:val="fr-FR"/>
              </w:rPr>
              <w:t xml:space="preserve"> / Furmann</w:t>
            </w:r>
          </w:p>
        </w:tc>
        <w:tc>
          <w:tcPr>
            <w:tcW w:w="1120" w:type="dxa"/>
            <w:tcMar>
              <w:top w:w="113" w:type="dxa"/>
              <w:bottom w:w="113" w:type="dxa"/>
            </w:tcMar>
          </w:tcPr>
          <w:p w14:paraId="588CFBD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16608/09</w:t>
            </w:r>
          </w:p>
        </w:tc>
        <w:tc>
          <w:tcPr>
            <w:tcW w:w="1334" w:type="dxa"/>
            <w:tcMar>
              <w:top w:w="113" w:type="dxa"/>
              <w:left w:w="0" w:type="dxa"/>
              <w:bottom w:w="113" w:type="dxa"/>
              <w:right w:w="0" w:type="dxa"/>
            </w:tcMar>
          </w:tcPr>
          <w:p w14:paraId="33A6484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05/05/2015</w:t>
            </w:r>
          </w:p>
          <w:p w14:paraId="0D3008E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05/02/2015</w:t>
            </w:r>
          </w:p>
        </w:tc>
        <w:tc>
          <w:tcPr>
            <w:tcW w:w="3735" w:type="dxa"/>
            <w:tcMar>
              <w:top w:w="113" w:type="dxa"/>
              <w:bottom w:w="113" w:type="dxa"/>
            </w:tcMar>
          </w:tcPr>
          <w:p w14:paraId="06D2BE2C"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r>
              <w:rPr>
                <w:rFonts w:cstheme="minorHAnsi"/>
                <w:b/>
                <w:i/>
                <w:iCs/>
                <w:color w:val="000000"/>
                <w:sz w:val="20"/>
                <w:szCs w:val="20"/>
                <w:lang w:val="fr-FR"/>
              </w:rPr>
              <w:t xml:space="preserve"> : </w:t>
            </w:r>
            <w:r>
              <w:rPr>
                <w:rFonts w:cstheme="minorHAnsi"/>
                <w:bCs/>
                <w:i/>
                <w:iCs/>
                <w:color w:val="000000"/>
                <w:sz w:val="20"/>
                <w:szCs w:val="20"/>
                <w:lang w:val="fr-FR"/>
              </w:rPr>
              <w:t>i</w:t>
            </w:r>
            <w:r w:rsidRPr="00E452C2">
              <w:rPr>
                <w:rFonts w:cstheme="minorHAnsi"/>
                <w:bCs/>
                <w:i/>
                <w:iCs/>
                <w:color w:val="000000"/>
                <w:sz w:val="20"/>
                <w:szCs w:val="20"/>
                <w:lang w:val="fr-FR"/>
              </w:rPr>
              <w:t>ngérence disproportionnée du fait de la durée excessive de</w:t>
            </w:r>
            <w:r>
              <w:rPr>
                <w:rFonts w:cstheme="minorHAnsi"/>
                <w:bCs/>
                <w:i/>
                <w:iCs/>
                <w:color w:val="000000"/>
                <w:sz w:val="20"/>
                <w:szCs w:val="20"/>
                <w:lang w:val="fr-FR"/>
              </w:rPr>
              <w:t xml:space="preserve"> la</w:t>
            </w:r>
            <w:r w:rsidRPr="00E452C2">
              <w:rPr>
                <w:rFonts w:cstheme="minorHAnsi"/>
                <w:bCs/>
                <w:i/>
                <w:iCs/>
                <w:color w:val="000000"/>
                <w:sz w:val="20"/>
                <w:szCs w:val="20"/>
                <w:lang w:val="fr-FR"/>
              </w:rPr>
              <w:t xml:space="preserve"> procédure concernant les droits de garde et de visite concernant l'enfant du requérant. (Article 8)</w:t>
            </w:r>
          </w:p>
        </w:tc>
        <w:tc>
          <w:tcPr>
            <w:tcW w:w="5196" w:type="dxa"/>
            <w:tcMar>
              <w:top w:w="113" w:type="dxa"/>
              <w:bottom w:w="113" w:type="dxa"/>
            </w:tcMar>
          </w:tcPr>
          <w:p w14:paraId="5DD64432" w14:textId="77777777" w:rsidR="00C95B0E" w:rsidRDefault="00C95B0E" w:rsidP="00E452C2">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1B0E11">
              <w:rPr>
                <w:bCs/>
                <w:i/>
                <w:sz w:val="20"/>
                <w:szCs w:val="20"/>
                <w:u w:val="single"/>
                <w:lang w:val="fr-FR"/>
              </w:rPr>
              <w:t>Mesures individuelles</w:t>
            </w:r>
            <w:r w:rsidRPr="001B0E11">
              <w:rPr>
                <w:bCs/>
                <w:i/>
                <w:sz w:val="20"/>
                <w:szCs w:val="20"/>
                <w:lang w:val="fr-FR"/>
              </w:rPr>
              <w:t xml:space="preserve"> :</w:t>
            </w:r>
            <w:r>
              <w:rPr>
                <w:bCs/>
                <w:i/>
                <w:sz w:val="20"/>
                <w:szCs w:val="20"/>
                <w:lang w:val="fr-FR"/>
              </w:rPr>
              <w:t xml:space="preserve"> </w:t>
            </w:r>
            <w:r>
              <w:rPr>
                <w:bCs/>
                <w:iCs/>
                <w:sz w:val="20"/>
                <w:szCs w:val="20"/>
                <w:lang w:val="fr-FR"/>
              </w:rPr>
              <w:t>sa</w:t>
            </w:r>
            <w:r w:rsidRPr="00E452C2">
              <w:rPr>
                <w:bCs/>
                <w:iCs/>
                <w:sz w:val="20"/>
                <w:szCs w:val="20"/>
                <w:lang w:val="fr-FR"/>
              </w:rPr>
              <w:t xml:space="preserve">tisfaction équitable au titre du préjudice moral </w:t>
            </w:r>
            <w:r>
              <w:rPr>
                <w:bCs/>
                <w:iCs/>
                <w:sz w:val="20"/>
                <w:szCs w:val="20"/>
                <w:lang w:val="fr-FR"/>
              </w:rPr>
              <w:t>payée</w:t>
            </w:r>
            <w:r w:rsidRPr="00E452C2">
              <w:rPr>
                <w:bCs/>
                <w:iCs/>
                <w:sz w:val="20"/>
                <w:szCs w:val="20"/>
                <w:lang w:val="fr-FR"/>
              </w:rPr>
              <w:t xml:space="preserve">. La procédure d’exécution contestée a été </w:t>
            </w:r>
            <w:r>
              <w:rPr>
                <w:bCs/>
                <w:iCs/>
                <w:sz w:val="20"/>
                <w:szCs w:val="20"/>
                <w:lang w:val="fr-FR"/>
              </w:rPr>
              <w:t>close</w:t>
            </w:r>
            <w:r w:rsidRPr="00E452C2">
              <w:rPr>
                <w:bCs/>
                <w:iCs/>
                <w:sz w:val="20"/>
                <w:szCs w:val="20"/>
                <w:lang w:val="fr-FR"/>
              </w:rPr>
              <w:t xml:space="preserve"> en 2012 et la fille d</w:t>
            </w:r>
            <w:r>
              <w:rPr>
                <w:bCs/>
                <w:iCs/>
                <w:sz w:val="20"/>
                <w:szCs w:val="20"/>
                <w:lang w:val="fr-FR"/>
              </w:rPr>
              <w:t>u</w:t>
            </w:r>
            <w:r w:rsidRPr="00E452C2">
              <w:rPr>
                <w:bCs/>
                <w:iCs/>
                <w:sz w:val="20"/>
                <w:szCs w:val="20"/>
                <w:lang w:val="fr-FR"/>
              </w:rPr>
              <w:t xml:space="preserve"> requérant a atteint l’âge de la majorité en décembre 2011.</w:t>
            </w:r>
          </w:p>
          <w:p w14:paraId="0003246F" w14:textId="77777777" w:rsidR="00C95B0E" w:rsidRDefault="00C95B0E" w:rsidP="00E452C2">
            <w:pPr>
              <w:jc w:val="both"/>
              <w:cnfStyle w:val="000000000000" w:firstRow="0" w:lastRow="0" w:firstColumn="0" w:lastColumn="0" w:oddVBand="0" w:evenVBand="0" w:oddHBand="0" w:evenHBand="0" w:firstRowFirstColumn="0" w:firstRowLastColumn="0" w:lastRowFirstColumn="0" w:lastRowLastColumn="0"/>
              <w:rPr>
                <w:bCs/>
                <w:iCs/>
                <w:sz w:val="20"/>
                <w:szCs w:val="20"/>
                <w:lang w:val="fr-FR"/>
              </w:rPr>
            </w:pPr>
            <w:r w:rsidRPr="00A5270B">
              <w:rPr>
                <w:bCs/>
                <w:i/>
                <w:sz w:val="20"/>
                <w:szCs w:val="20"/>
                <w:u w:val="single"/>
                <w:lang w:val="fr-FR"/>
              </w:rPr>
              <w:t>Mesures générales</w:t>
            </w:r>
            <w:r w:rsidRPr="00A5270B">
              <w:rPr>
                <w:bCs/>
                <w:i/>
                <w:sz w:val="20"/>
                <w:szCs w:val="20"/>
                <w:lang w:val="fr-FR"/>
              </w:rPr>
              <w:t xml:space="preserve"> :</w:t>
            </w:r>
            <w:r>
              <w:rPr>
                <w:bCs/>
                <w:i/>
                <w:sz w:val="20"/>
                <w:szCs w:val="20"/>
                <w:lang w:val="fr-FR"/>
              </w:rPr>
              <w:t xml:space="preserve"> </w:t>
            </w:r>
            <w:r>
              <w:rPr>
                <w:bCs/>
                <w:iCs/>
                <w:sz w:val="20"/>
                <w:szCs w:val="20"/>
                <w:lang w:val="fr-FR"/>
              </w:rPr>
              <w:t>u</w:t>
            </w:r>
            <w:r w:rsidRPr="00E452C2">
              <w:rPr>
                <w:bCs/>
                <w:iCs/>
                <w:sz w:val="20"/>
                <w:szCs w:val="20"/>
                <w:lang w:val="fr-FR"/>
              </w:rPr>
              <w:t>n nouveau Code de la famille - applicable à partir d'avril 2019 - a introduit une médiation visant à résoudre les litiges familiaux, qui doivent généralement être traités en priorité. En juin 2018, une nouvelle loi sur la procédure civile non contentieuse a été rédigée, déterminant que les relations entre parents et enfants seront tranchées dans le cadre de procédures non contentieuses. Comme nouveauté, dans les procédures concernant la protection de l’intérêt supérieur de l’enfant (y compris les procédures de détermination des modalités de garde et de contact), des délais stricts ont été fixés pour les tribunaux et les experts. Les décisions de</w:t>
            </w:r>
            <w:r>
              <w:rPr>
                <w:bCs/>
                <w:iCs/>
                <w:sz w:val="20"/>
                <w:szCs w:val="20"/>
                <w:lang w:val="fr-FR"/>
              </w:rPr>
              <w:t xml:space="preserve">s tribunaux </w:t>
            </w:r>
            <w:r w:rsidRPr="00E452C2">
              <w:rPr>
                <w:bCs/>
                <w:iCs/>
                <w:sz w:val="20"/>
                <w:szCs w:val="20"/>
                <w:lang w:val="fr-FR"/>
              </w:rPr>
              <w:t xml:space="preserve">concernant les droits de contact et d'accès sont exécutées conformément à la loi sur l'exécution des </w:t>
            </w:r>
            <w:r>
              <w:rPr>
                <w:bCs/>
                <w:iCs/>
                <w:sz w:val="20"/>
                <w:szCs w:val="20"/>
                <w:lang w:val="fr-FR"/>
              </w:rPr>
              <w:t>plaintes</w:t>
            </w:r>
            <w:r w:rsidRPr="00E452C2">
              <w:rPr>
                <w:bCs/>
                <w:iCs/>
                <w:sz w:val="20"/>
                <w:szCs w:val="20"/>
                <w:lang w:val="fr-FR"/>
              </w:rPr>
              <w:t xml:space="preserve"> et la sécurité prévoyant des amendes en cas d'obstruction parentale.</w:t>
            </w:r>
          </w:p>
          <w:p w14:paraId="139969E1" w14:textId="77777777" w:rsidR="00C95B0E" w:rsidRPr="00E452C2" w:rsidRDefault="00C95B0E" w:rsidP="00E452C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E452C2">
              <w:rPr>
                <w:sz w:val="20"/>
                <w:szCs w:val="20"/>
                <w:lang w:val="fr-FR"/>
              </w:rPr>
              <w:t>Pour les mesures visant à réduire la durée et à accroître l'efficacité des procédures internes ainsi qu'à introduire un recours effectif, voir CM/ResDH(2016)354 dans le groupe Lukenda. Des activités de formation pour les juges sur le droit à la vie familiale ont été organisées, notamment sur les aspects liés aux mécanismes de l'UE (règlement Bruxelles II</w:t>
            </w:r>
            <w:r>
              <w:rPr>
                <w:sz w:val="20"/>
                <w:szCs w:val="20"/>
                <w:lang w:val="fr-FR"/>
              </w:rPr>
              <w:t xml:space="preserve"> bis</w:t>
            </w:r>
            <w:r w:rsidRPr="00E452C2">
              <w:rPr>
                <w:sz w:val="20"/>
                <w:szCs w:val="20"/>
                <w:lang w:val="fr-FR"/>
              </w:rPr>
              <w:t>) de coopération transfrontalière en matière de garde. L'arrêt a été publié, traduit et diffusé.</w:t>
            </w:r>
          </w:p>
        </w:tc>
      </w:tr>
      <w:tr w:rsidR="00C95B0E" w:rsidRPr="00983262" w14:paraId="16AEC2C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B9E6F8B" w14:textId="77777777" w:rsidR="00C95B0E" w:rsidRPr="0036720A" w:rsidRDefault="002C20EF" w:rsidP="00DC2867">
            <w:pPr>
              <w:jc w:val="center"/>
              <w:rPr>
                <w:lang w:val="fr-FR"/>
              </w:rPr>
            </w:pPr>
            <w:hyperlink r:id="rId166" w:history="1">
              <w:r w:rsidR="00C95B0E" w:rsidRPr="0036720A">
                <w:rPr>
                  <w:rStyle w:val="Hyperlink"/>
                  <w:b w:val="0"/>
                  <w:bCs w:val="0"/>
                  <w:sz w:val="20"/>
                  <w:szCs w:val="20"/>
                  <w:lang w:val="fr-FR"/>
                </w:rPr>
                <w:t>CM/ResDH(2019)9</w:t>
              </w:r>
            </w:hyperlink>
          </w:p>
        </w:tc>
        <w:tc>
          <w:tcPr>
            <w:tcW w:w="1515" w:type="dxa"/>
            <w:tcMar>
              <w:top w:w="113" w:type="dxa"/>
              <w:bottom w:w="113" w:type="dxa"/>
            </w:tcMar>
          </w:tcPr>
          <w:p w14:paraId="682A1D0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SVN / Mirovni Institut</w:t>
            </w:r>
          </w:p>
        </w:tc>
        <w:tc>
          <w:tcPr>
            <w:tcW w:w="1120" w:type="dxa"/>
            <w:tcMar>
              <w:top w:w="113" w:type="dxa"/>
              <w:bottom w:w="113" w:type="dxa"/>
            </w:tcMar>
          </w:tcPr>
          <w:p w14:paraId="32A9A21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32303/13</w:t>
            </w:r>
          </w:p>
        </w:tc>
        <w:tc>
          <w:tcPr>
            <w:tcW w:w="1334" w:type="dxa"/>
            <w:tcMar>
              <w:top w:w="113" w:type="dxa"/>
              <w:left w:w="0" w:type="dxa"/>
              <w:bottom w:w="113" w:type="dxa"/>
              <w:right w:w="0" w:type="dxa"/>
            </w:tcMar>
          </w:tcPr>
          <w:p w14:paraId="30BB22F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13/06/2018</w:t>
            </w:r>
          </w:p>
          <w:p w14:paraId="16385D4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13/03/2018</w:t>
            </w:r>
          </w:p>
        </w:tc>
        <w:tc>
          <w:tcPr>
            <w:tcW w:w="3735" w:type="dxa"/>
            <w:tcMar>
              <w:top w:w="113" w:type="dxa"/>
              <w:bottom w:w="113" w:type="dxa"/>
            </w:tcMar>
          </w:tcPr>
          <w:p w14:paraId="0B604671"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77B0D02"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BBAE41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973C102" w14:textId="77777777" w:rsidR="00C95B0E" w:rsidRPr="0036720A" w:rsidRDefault="002C20EF" w:rsidP="00DC2867">
            <w:pPr>
              <w:jc w:val="center"/>
              <w:rPr>
                <w:lang w:val="fr-FR"/>
              </w:rPr>
            </w:pPr>
            <w:hyperlink r:id="rId167" w:history="1">
              <w:r w:rsidR="00C95B0E" w:rsidRPr="0036720A">
                <w:rPr>
                  <w:rStyle w:val="Hyperlink"/>
                  <w:b w:val="0"/>
                  <w:bCs w:val="0"/>
                  <w:sz w:val="20"/>
                  <w:szCs w:val="20"/>
                  <w:lang w:val="fr-FR"/>
                </w:rPr>
                <w:t>CM/ResDH(2019)8</w:t>
              </w:r>
            </w:hyperlink>
          </w:p>
        </w:tc>
        <w:tc>
          <w:tcPr>
            <w:tcW w:w="1515" w:type="dxa"/>
            <w:tcMar>
              <w:top w:w="113" w:type="dxa"/>
              <w:bottom w:w="113" w:type="dxa"/>
            </w:tcMar>
          </w:tcPr>
          <w:p w14:paraId="78C04CB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SVN / Poropat</w:t>
            </w:r>
          </w:p>
        </w:tc>
        <w:tc>
          <w:tcPr>
            <w:tcW w:w="1120" w:type="dxa"/>
            <w:tcMar>
              <w:top w:w="113" w:type="dxa"/>
              <w:bottom w:w="113" w:type="dxa"/>
            </w:tcMar>
          </w:tcPr>
          <w:p w14:paraId="044B939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21668/12</w:t>
            </w:r>
          </w:p>
        </w:tc>
        <w:tc>
          <w:tcPr>
            <w:tcW w:w="1334" w:type="dxa"/>
            <w:tcMar>
              <w:top w:w="113" w:type="dxa"/>
              <w:left w:w="0" w:type="dxa"/>
              <w:bottom w:w="113" w:type="dxa"/>
              <w:right w:w="0" w:type="dxa"/>
            </w:tcMar>
          </w:tcPr>
          <w:p w14:paraId="62691D6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09/08/2017</w:t>
            </w:r>
          </w:p>
          <w:p w14:paraId="75990E2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09/05/2017</w:t>
            </w:r>
          </w:p>
        </w:tc>
        <w:tc>
          <w:tcPr>
            <w:tcW w:w="3735" w:type="dxa"/>
            <w:tcMar>
              <w:top w:w="113" w:type="dxa"/>
              <w:bottom w:w="113" w:type="dxa"/>
            </w:tcMar>
          </w:tcPr>
          <w:p w14:paraId="0BC17219"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742E0E8"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90555C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BCE49CF"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"http://hudoc.exec.coe.int/ENG?i=001-192419" </w:instrText>
            </w:r>
            <w:r w:rsidRPr="0036720A">
              <w:rPr>
                <w:sz w:val="20"/>
                <w:szCs w:val="20"/>
                <w:lang w:val="fr-FR"/>
              </w:rPr>
              <w:fldChar w:fldCharType="separate"/>
            </w:r>
            <w:r w:rsidRPr="0036720A">
              <w:rPr>
                <w:rStyle w:val="Hyperlink"/>
                <w:b w:val="0"/>
                <w:bCs w:val="0"/>
                <w:sz w:val="20"/>
                <w:szCs w:val="20"/>
                <w:lang w:val="fr-FR"/>
              </w:rPr>
              <w:t>CM/ResDH(2019)</w:t>
            </w:r>
          </w:p>
          <w:p w14:paraId="43F26E3B" w14:textId="77777777" w:rsidR="00C95B0E" w:rsidRPr="0036720A" w:rsidRDefault="00C95B0E" w:rsidP="00DC2867">
            <w:pPr>
              <w:jc w:val="center"/>
              <w:rPr>
                <w:sz w:val="20"/>
                <w:szCs w:val="20"/>
                <w:lang w:val="fr-FR"/>
              </w:rPr>
            </w:pPr>
            <w:r w:rsidRPr="0036720A">
              <w:rPr>
                <w:rStyle w:val="Hyperlink"/>
                <w:b w:val="0"/>
                <w:bCs w:val="0"/>
                <w:sz w:val="20"/>
                <w:szCs w:val="20"/>
                <w:lang w:val="fr-FR"/>
              </w:rPr>
              <w:t>68</w:t>
            </w:r>
            <w:r w:rsidRPr="0036720A">
              <w:rPr>
                <w:sz w:val="20"/>
                <w:szCs w:val="20"/>
                <w:lang w:val="fr-FR"/>
              </w:rPr>
              <w:fldChar w:fldCharType="end"/>
            </w:r>
          </w:p>
        </w:tc>
        <w:tc>
          <w:tcPr>
            <w:tcW w:w="1515" w:type="dxa"/>
            <w:tcMar>
              <w:top w:w="113" w:type="dxa"/>
              <w:bottom w:w="113" w:type="dxa"/>
            </w:tcMar>
          </w:tcPr>
          <w:p w14:paraId="467B93B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S</w:t>
            </w:r>
            <w:r>
              <w:rPr>
                <w:rFonts w:cstheme="minorHAnsi"/>
                <w:b/>
                <w:sz w:val="20"/>
                <w:szCs w:val="20"/>
                <w:lang w:val="fr-FR"/>
              </w:rPr>
              <w:t>VN</w:t>
            </w:r>
            <w:r w:rsidRPr="0036720A">
              <w:rPr>
                <w:rFonts w:cstheme="minorHAnsi"/>
                <w:b/>
                <w:sz w:val="20"/>
                <w:szCs w:val="20"/>
                <w:lang w:val="fr-FR"/>
              </w:rPr>
              <w:t xml:space="preserve"> / S.I.</w:t>
            </w:r>
          </w:p>
        </w:tc>
        <w:tc>
          <w:tcPr>
            <w:tcW w:w="1120" w:type="dxa"/>
            <w:tcMar>
              <w:top w:w="113" w:type="dxa"/>
              <w:bottom w:w="113" w:type="dxa"/>
            </w:tcMar>
          </w:tcPr>
          <w:p w14:paraId="0DDEBBD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45082/05</w:t>
            </w:r>
          </w:p>
        </w:tc>
        <w:tc>
          <w:tcPr>
            <w:tcW w:w="1334" w:type="dxa"/>
            <w:tcMar>
              <w:top w:w="113" w:type="dxa"/>
              <w:left w:w="0" w:type="dxa"/>
              <w:bottom w:w="113" w:type="dxa"/>
              <w:right w:w="0" w:type="dxa"/>
            </w:tcMar>
          </w:tcPr>
          <w:p w14:paraId="34D99B5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13/01/2012</w:t>
            </w:r>
          </w:p>
          <w:p w14:paraId="1B2A6B0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13/10/2011</w:t>
            </w:r>
          </w:p>
        </w:tc>
        <w:tc>
          <w:tcPr>
            <w:tcW w:w="3735" w:type="dxa"/>
            <w:tcMar>
              <w:top w:w="113" w:type="dxa"/>
              <w:bottom w:w="113" w:type="dxa"/>
            </w:tcMar>
          </w:tcPr>
          <w:p w14:paraId="4559758A"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p>
        </w:tc>
        <w:tc>
          <w:tcPr>
            <w:tcW w:w="5196" w:type="dxa"/>
            <w:tcMar>
              <w:top w:w="113" w:type="dxa"/>
              <w:bottom w:w="113" w:type="dxa"/>
            </w:tcMar>
          </w:tcPr>
          <w:p w14:paraId="13FF023B"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226AB7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CB83338" w14:textId="77777777" w:rsidR="00C95B0E" w:rsidRPr="0036720A" w:rsidRDefault="002C20EF" w:rsidP="00E64795">
            <w:pPr>
              <w:jc w:val="center"/>
              <w:rPr>
                <w:b w:val="0"/>
                <w:sz w:val="20"/>
                <w:szCs w:val="20"/>
                <w:lang w:val="fr-FR"/>
              </w:rPr>
            </w:pPr>
            <w:hyperlink r:id="rId168" w:history="1">
              <w:r w:rsidR="00C95B0E" w:rsidRPr="0036720A">
                <w:rPr>
                  <w:rStyle w:val="Hyperlink"/>
                  <w:b w:val="0"/>
                  <w:bCs w:val="0"/>
                  <w:sz w:val="20"/>
                  <w:szCs w:val="20"/>
                  <w:lang w:val="fr-FR"/>
                </w:rPr>
                <w:t>CM/ResDH(2019)353</w:t>
              </w:r>
            </w:hyperlink>
          </w:p>
        </w:tc>
        <w:tc>
          <w:tcPr>
            <w:tcW w:w="1515" w:type="dxa"/>
            <w:tcMar>
              <w:top w:w="113" w:type="dxa"/>
              <w:bottom w:w="113" w:type="dxa"/>
            </w:tcMar>
          </w:tcPr>
          <w:p w14:paraId="6191BE3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Abdulkadir Demir </w:t>
            </w:r>
            <w:r w:rsidRPr="00D44A03">
              <w:rPr>
                <w:rFonts w:cstheme="minorHAnsi"/>
                <w:b/>
                <w:sz w:val="20"/>
                <w:szCs w:val="20"/>
                <w:lang w:val="fr-FR"/>
              </w:rPr>
              <w:t xml:space="preserve">et </w:t>
            </w:r>
            <w:r>
              <w:rPr>
                <w:rFonts w:cstheme="minorHAnsi"/>
                <w:b/>
                <w:sz w:val="20"/>
                <w:szCs w:val="20"/>
                <w:lang w:val="fr-FR"/>
              </w:rPr>
              <w:t>94</w:t>
            </w:r>
            <w:r w:rsidRPr="00D44A03">
              <w:rPr>
                <w:rFonts w:cstheme="minorHAnsi"/>
                <w:b/>
                <w:sz w:val="20"/>
                <w:szCs w:val="20"/>
                <w:lang w:val="fr-FR"/>
              </w:rPr>
              <w:t xml:space="preserve"> autres affaires</w:t>
            </w:r>
          </w:p>
        </w:tc>
        <w:tc>
          <w:tcPr>
            <w:tcW w:w="1120" w:type="dxa"/>
            <w:tcMar>
              <w:top w:w="113" w:type="dxa"/>
              <w:bottom w:w="113" w:type="dxa"/>
            </w:tcMar>
          </w:tcPr>
          <w:p w14:paraId="2F3B19C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34459/08+</w:t>
            </w:r>
          </w:p>
        </w:tc>
        <w:tc>
          <w:tcPr>
            <w:tcW w:w="1334" w:type="dxa"/>
            <w:tcMar>
              <w:top w:w="113" w:type="dxa"/>
              <w:left w:w="0" w:type="dxa"/>
              <w:bottom w:w="113" w:type="dxa"/>
              <w:right w:w="0" w:type="dxa"/>
            </w:tcMar>
          </w:tcPr>
          <w:p w14:paraId="095899F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09/10/2012</w:t>
            </w:r>
          </w:p>
          <w:p w14:paraId="2716AAA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09/10/2012</w:t>
            </w:r>
          </w:p>
        </w:tc>
        <w:tc>
          <w:tcPr>
            <w:tcW w:w="3735" w:type="dxa"/>
            <w:tcMar>
              <w:top w:w="113" w:type="dxa"/>
              <w:bottom w:w="113" w:type="dxa"/>
            </w:tcMar>
          </w:tcPr>
          <w:p w14:paraId="2B9DF5C1"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5E9B737"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C939DF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08D096A" w14:textId="77777777" w:rsidR="00C95B0E" w:rsidRPr="0036720A" w:rsidRDefault="002C20EF" w:rsidP="00DC2867">
            <w:pPr>
              <w:jc w:val="center"/>
              <w:rPr>
                <w:b w:val="0"/>
                <w:sz w:val="20"/>
                <w:szCs w:val="20"/>
                <w:lang w:val="fr-FR"/>
              </w:rPr>
            </w:pPr>
            <w:hyperlink r:id="rId169" w:history="1">
              <w:r w:rsidR="00C95B0E" w:rsidRPr="0036720A">
                <w:rPr>
                  <w:rStyle w:val="Hyperlink"/>
                  <w:b w:val="0"/>
                  <w:bCs w:val="0"/>
                  <w:sz w:val="20"/>
                  <w:szCs w:val="20"/>
                  <w:lang w:val="fr-FR"/>
                </w:rPr>
                <w:t>CM/ResDH(2019)59</w:t>
              </w:r>
            </w:hyperlink>
          </w:p>
        </w:tc>
        <w:tc>
          <w:tcPr>
            <w:tcW w:w="1515" w:type="dxa"/>
            <w:tcMar>
              <w:top w:w="113" w:type="dxa"/>
              <w:bottom w:w="113" w:type="dxa"/>
            </w:tcMar>
          </w:tcPr>
          <w:p w14:paraId="2DAEF3C9" w14:textId="77777777" w:rsidR="00C95B0E" w:rsidRPr="0036720A" w:rsidRDefault="00C95B0E" w:rsidP="001C25B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Abdurrahman Tekin et 54 autres affaires dans le groupe Ataman</w:t>
            </w:r>
          </w:p>
        </w:tc>
        <w:tc>
          <w:tcPr>
            <w:tcW w:w="1120" w:type="dxa"/>
            <w:tcMar>
              <w:top w:w="113" w:type="dxa"/>
              <w:bottom w:w="113" w:type="dxa"/>
            </w:tcMar>
          </w:tcPr>
          <w:p w14:paraId="2BCB3C6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42899/11+</w:t>
            </w:r>
          </w:p>
        </w:tc>
        <w:tc>
          <w:tcPr>
            <w:tcW w:w="1334" w:type="dxa"/>
            <w:tcMar>
              <w:top w:w="113" w:type="dxa"/>
              <w:left w:w="0" w:type="dxa"/>
              <w:bottom w:w="113" w:type="dxa"/>
              <w:right w:w="0" w:type="dxa"/>
            </w:tcMar>
          </w:tcPr>
          <w:p w14:paraId="2ED9728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25/09/2018</w:t>
            </w:r>
          </w:p>
          <w:p w14:paraId="670C15A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25/09/2018</w:t>
            </w:r>
          </w:p>
        </w:tc>
        <w:tc>
          <w:tcPr>
            <w:tcW w:w="3735" w:type="dxa"/>
            <w:tcMar>
              <w:top w:w="113" w:type="dxa"/>
              <w:bottom w:w="113" w:type="dxa"/>
            </w:tcMar>
          </w:tcPr>
          <w:p w14:paraId="55A6F192"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 réunion. Protection contre les mauvais traitements.</w:t>
            </w:r>
          </w:p>
        </w:tc>
        <w:tc>
          <w:tcPr>
            <w:tcW w:w="5196" w:type="dxa"/>
            <w:tcMar>
              <w:top w:w="113" w:type="dxa"/>
              <w:bottom w:w="113" w:type="dxa"/>
            </w:tcMar>
          </w:tcPr>
          <w:p w14:paraId="008E4256"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28C11E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6207DA0"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"http://hudoc.echr.coe.int/eng?i=001-192761"</w:instrText>
            </w:r>
            <w:r w:rsidRPr="0036720A">
              <w:rPr>
                <w:sz w:val="20"/>
                <w:szCs w:val="20"/>
                <w:lang w:val="fr-FR"/>
              </w:rPr>
              <w:fldChar w:fldCharType="separate"/>
            </w:r>
            <w:r w:rsidRPr="0036720A">
              <w:rPr>
                <w:rStyle w:val="Hyperlink"/>
                <w:b w:val="0"/>
                <w:bCs w:val="0"/>
                <w:sz w:val="20"/>
                <w:szCs w:val="20"/>
                <w:lang w:val="fr-FR"/>
              </w:rPr>
              <w:t>CM/ResDH(2019)</w:t>
            </w:r>
          </w:p>
          <w:p w14:paraId="5780479A" w14:textId="77777777" w:rsidR="00C95B0E" w:rsidRPr="0036720A" w:rsidRDefault="00C95B0E" w:rsidP="00DC2867">
            <w:pPr>
              <w:jc w:val="center"/>
              <w:rPr>
                <w:sz w:val="20"/>
                <w:szCs w:val="20"/>
                <w:lang w:val="fr-FR"/>
              </w:rPr>
            </w:pPr>
            <w:r w:rsidRPr="0036720A">
              <w:rPr>
                <w:rStyle w:val="Hyperlink"/>
                <w:b w:val="0"/>
                <w:bCs w:val="0"/>
                <w:sz w:val="20"/>
                <w:szCs w:val="20"/>
                <w:lang w:val="fr-FR"/>
              </w:rPr>
              <w:t>75</w:t>
            </w:r>
            <w:r w:rsidRPr="0036720A">
              <w:rPr>
                <w:sz w:val="20"/>
                <w:szCs w:val="20"/>
                <w:lang w:val="fr-FR"/>
              </w:rPr>
              <w:fldChar w:fldCharType="end"/>
            </w:r>
          </w:p>
        </w:tc>
        <w:tc>
          <w:tcPr>
            <w:tcW w:w="1515" w:type="dxa"/>
            <w:tcMar>
              <w:top w:w="113" w:type="dxa"/>
              <w:bottom w:w="113" w:type="dxa"/>
            </w:tcMar>
          </w:tcPr>
          <w:p w14:paraId="6F47CF1C" w14:textId="77777777" w:rsidR="00C95B0E" w:rsidRPr="0036720A" w:rsidRDefault="00C95B0E" w:rsidP="007F611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Adem Serkan Gundogdu</w:t>
            </w:r>
          </w:p>
        </w:tc>
        <w:tc>
          <w:tcPr>
            <w:tcW w:w="1120" w:type="dxa"/>
            <w:tcMar>
              <w:top w:w="113" w:type="dxa"/>
              <w:bottom w:w="113" w:type="dxa"/>
            </w:tcMar>
          </w:tcPr>
          <w:p w14:paraId="30E1622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67696/11</w:t>
            </w:r>
          </w:p>
        </w:tc>
        <w:tc>
          <w:tcPr>
            <w:tcW w:w="1334" w:type="dxa"/>
            <w:tcMar>
              <w:top w:w="113" w:type="dxa"/>
              <w:left w:w="0" w:type="dxa"/>
              <w:bottom w:w="113" w:type="dxa"/>
              <w:right w:w="0" w:type="dxa"/>
            </w:tcMar>
          </w:tcPr>
          <w:p w14:paraId="517F4B1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16/04/2018</w:t>
            </w:r>
          </w:p>
          <w:p w14:paraId="1B713BF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16/01/2018</w:t>
            </w:r>
          </w:p>
        </w:tc>
        <w:tc>
          <w:tcPr>
            <w:tcW w:w="3735" w:type="dxa"/>
            <w:tcMar>
              <w:top w:w="113" w:type="dxa"/>
              <w:bottom w:w="113" w:type="dxa"/>
            </w:tcMar>
          </w:tcPr>
          <w:p w14:paraId="6215BDC1"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771D8534"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D9A1C5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97A80F" w14:textId="77777777" w:rsidR="00C95B0E" w:rsidRPr="0036720A" w:rsidRDefault="002C20EF" w:rsidP="00BC44CA">
            <w:pPr>
              <w:jc w:val="center"/>
              <w:rPr>
                <w:sz w:val="20"/>
                <w:szCs w:val="20"/>
                <w:lang w:val="fr-FR"/>
              </w:rPr>
            </w:pPr>
            <w:hyperlink r:id="rId170" w:history="1">
              <w:r w:rsidR="00C95B0E" w:rsidRPr="0036720A">
                <w:rPr>
                  <w:rStyle w:val="Hyperlink"/>
                  <w:b w:val="0"/>
                  <w:bCs w:val="0"/>
                  <w:sz w:val="20"/>
                  <w:szCs w:val="20"/>
                  <w:lang w:val="fr-FR"/>
                </w:rPr>
                <w:t>CM/ResDH(2019)241</w:t>
              </w:r>
            </w:hyperlink>
          </w:p>
        </w:tc>
        <w:tc>
          <w:tcPr>
            <w:tcW w:w="1515" w:type="dxa"/>
            <w:tcMar>
              <w:top w:w="113" w:type="dxa"/>
              <w:bottom w:w="113" w:type="dxa"/>
            </w:tcMar>
          </w:tcPr>
          <w:p w14:paraId="5F16F27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Afet Sureyya Eren et 130 autres affaires</w:t>
            </w:r>
          </w:p>
          <w:p w14:paraId="0E60566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(groupe Bati)</w:t>
            </w:r>
          </w:p>
        </w:tc>
        <w:tc>
          <w:tcPr>
            <w:tcW w:w="1120" w:type="dxa"/>
            <w:tcMar>
              <w:top w:w="113" w:type="dxa"/>
              <w:bottom w:w="113" w:type="dxa"/>
            </w:tcMar>
          </w:tcPr>
          <w:p w14:paraId="20DECC5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36617/07+</w:t>
            </w:r>
          </w:p>
        </w:tc>
        <w:tc>
          <w:tcPr>
            <w:tcW w:w="1334" w:type="dxa"/>
            <w:tcMar>
              <w:top w:w="113" w:type="dxa"/>
              <w:left w:w="0" w:type="dxa"/>
              <w:bottom w:w="113" w:type="dxa"/>
              <w:right w:w="0" w:type="dxa"/>
            </w:tcMar>
          </w:tcPr>
          <w:p w14:paraId="1E50E35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14/03/2016</w:t>
            </w:r>
          </w:p>
          <w:p w14:paraId="202D747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20/10/2015</w:t>
            </w:r>
          </w:p>
          <w:p w14:paraId="0ADAC5F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p>
        </w:tc>
        <w:tc>
          <w:tcPr>
            <w:tcW w:w="3735" w:type="dxa"/>
            <w:tcMar>
              <w:top w:w="113" w:type="dxa"/>
              <w:bottom w:w="113" w:type="dxa"/>
            </w:tcMar>
          </w:tcPr>
          <w:p w14:paraId="05EA47F1"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 à la vie. Protection contre les mauvais traitements. Actions des forces de sécurité.</w:t>
            </w:r>
          </w:p>
        </w:tc>
        <w:tc>
          <w:tcPr>
            <w:tcW w:w="5196" w:type="dxa"/>
            <w:tcMar>
              <w:top w:w="113" w:type="dxa"/>
              <w:bottom w:w="113" w:type="dxa"/>
            </w:tcMar>
          </w:tcPr>
          <w:p w14:paraId="07D6918A"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FC4E3D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C3D50AE" w14:textId="77777777" w:rsidR="00C95B0E" w:rsidRPr="0036720A" w:rsidRDefault="002C20EF" w:rsidP="00E64795">
            <w:pPr>
              <w:jc w:val="center"/>
              <w:rPr>
                <w:lang w:val="fr-FR"/>
              </w:rPr>
            </w:pPr>
            <w:hyperlink r:id="rId171" w:history="1">
              <w:r w:rsidR="00C95B0E" w:rsidRPr="0036720A">
                <w:rPr>
                  <w:rStyle w:val="Hyperlink"/>
                  <w:b w:val="0"/>
                  <w:bCs w:val="0"/>
                  <w:sz w:val="20"/>
                  <w:szCs w:val="20"/>
                  <w:lang w:val="fr-FR"/>
                </w:rPr>
                <w:t>CM/ResDH(2019)306</w:t>
              </w:r>
            </w:hyperlink>
          </w:p>
        </w:tc>
        <w:tc>
          <w:tcPr>
            <w:tcW w:w="1515" w:type="dxa"/>
            <w:tcMar>
              <w:top w:w="113" w:type="dxa"/>
              <w:bottom w:w="113" w:type="dxa"/>
            </w:tcMar>
          </w:tcPr>
          <w:p w14:paraId="474CE35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Akar </w:t>
            </w:r>
            <w:r w:rsidRPr="00D44A03">
              <w:rPr>
                <w:rFonts w:cstheme="minorHAnsi"/>
                <w:b/>
                <w:sz w:val="20"/>
                <w:szCs w:val="20"/>
                <w:lang w:val="fr-FR"/>
              </w:rPr>
              <w:t xml:space="preserve">et </w:t>
            </w:r>
            <w:r>
              <w:rPr>
                <w:rFonts w:cstheme="minorHAnsi"/>
                <w:b/>
                <w:sz w:val="20"/>
                <w:szCs w:val="20"/>
                <w:lang w:val="fr-FR"/>
              </w:rPr>
              <w:t>15</w:t>
            </w:r>
            <w:r w:rsidRPr="00D44A03">
              <w:rPr>
                <w:rFonts w:cstheme="minorHAnsi"/>
                <w:b/>
                <w:sz w:val="20"/>
                <w:szCs w:val="20"/>
                <w:lang w:val="fr-FR"/>
              </w:rPr>
              <w:t xml:space="preserve"> autres affaires</w:t>
            </w:r>
          </w:p>
        </w:tc>
        <w:tc>
          <w:tcPr>
            <w:tcW w:w="1120" w:type="dxa"/>
            <w:tcMar>
              <w:top w:w="113" w:type="dxa"/>
              <w:bottom w:w="113" w:type="dxa"/>
            </w:tcMar>
          </w:tcPr>
          <w:p w14:paraId="6BBAB9C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28505/04</w:t>
            </w:r>
          </w:p>
        </w:tc>
        <w:tc>
          <w:tcPr>
            <w:tcW w:w="1334" w:type="dxa"/>
            <w:tcMar>
              <w:top w:w="113" w:type="dxa"/>
              <w:left w:w="0" w:type="dxa"/>
              <w:bottom w:w="113" w:type="dxa"/>
              <w:right w:w="0" w:type="dxa"/>
            </w:tcMar>
          </w:tcPr>
          <w:p w14:paraId="7574F49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21/09/2011</w:t>
            </w:r>
          </w:p>
          <w:p w14:paraId="22D7DF7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21/06/2011</w:t>
            </w:r>
          </w:p>
        </w:tc>
        <w:tc>
          <w:tcPr>
            <w:tcW w:w="3735" w:type="dxa"/>
            <w:tcMar>
              <w:top w:w="113" w:type="dxa"/>
              <w:bottom w:w="113" w:type="dxa"/>
            </w:tcMar>
          </w:tcPr>
          <w:p w14:paraId="4EA45190"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de la correspondance.</w:t>
            </w:r>
          </w:p>
        </w:tc>
        <w:tc>
          <w:tcPr>
            <w:tcW w:w="5196" w:type="dxa"/>
            <w:tcMar>
              <w:top w:w="113" w:type="dxa"/>
              <w:bottom w:w="113" w:type="dxa"/>
            </w:tcMar>
          </w:tcPr>
          <w:p w14:paraId="10D9D4C9"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4DBEA8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F6540CB" w14:textId="77777777" w:rsidR="00C95B0E" w:rsidRPr="0036720A" w:rsidRDefault="002C20EF" w:rsidP="00DC2867">
            <w:pPr>
              <w:jc w:val="center"/>
              <w:rPr>
                <w:lang w:val="fr-FR"/>
              </w:rPr>
            </w:pPr>
            <w:hyperlink r:id="rId172" w:history="1">
              <w:r w:rsidR="00C95B0E" w:rsidRPr="0036720A">
                <w:rPr>
                  <w:rStyle w:val="Hyperlink"/>
                  <w:b w:val="0"/>
                  <w:bCs w:val="0"/>
                  <w:sz w:val="20"/>
                  <w:szCs w:val="20"/>
                  <w:lang w:val="fr-FR"/>
                </w:rPr>
                <w:t>CM/ResDH(2019)51</w:t>
              </w:r>
            </w:hyperlink>
          </w:p>
        </w:tc>
        <w:tc>
          <w:tcPr>
            <w:tcW w:w="1515" w:type="dxa"/>
            <w:tcMar>
              <w:top w:w="113" w:type="dxa"/>
              <w:bottom w:w="113" w:type="dxa"/>
            </w:tcMar>
          </w:tcPr>
          <w:p w14:paraId="3A735A21" w14:textId="77777777" w:rsidR="00C95B0E" w:rsidRPr="0036720A" w:rsidRDefault="00C95B0E" w:rsidP="001C25B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Aksoy and 273 cases </w:t>
            </w:r>
            <w:r w:rsidRPr="0036720A">
              <w:rPr>
                <w:rFonts w:cstheme="minorHAnsi"/>
                <w:sz w:val="20"/>
                <w:szCs w:val="20"/>
                <w:lang w:val="fr-FR"/>
              </w:rPr>
              <w:t xml:space="preserve">(y compris 69 affaires réglées </w:t>
            </w:r>
            <w:r w:rsidRPr="0036720A">
              <w:rPr>
                <w:rFonts w:cstheme="minorHAnsi"/>
                <w:sz w:val="20"/>
                <w:szCs w:val="20"/>
                <w:lang w:val="fr-FR"/>
              </w:rPr>
              <w:lastRenderedPageBreak/>
              <w:t>par des règlements amiables ou d'autres solutions sur la base d'engagements de prendre des mesures correctives)</w:t>
            </w:r>
          </w:p>
        </w:tc>
        <w:tc>
          <w:tcPr>
            <w:tcW w:w="1120" w:type="dxa"/>
            <w:tcMar>
              <w:top w:w="113" w:type="dxa"/>
              <w:bottom w:w="113" w:type="dxa"/>
            </w:tcMar>
          </w:tcPr>
          <w:p w14:paraId="7655682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21987/93+</w:t>
            </w:r>
          </w:p>
        </w:tc>
        <w:tc>
          <w:tcPr>
            <w:tcW w:w="1334" w:type="dxa"/>
            <w:tcMar>
              <w:top w:w="113" w:type="dxa"/>
              <w:left w:w="0" w:type="dxa"/>
              <w:bottom w:w="113" w:type="dxa"/>
              <w:right w:w="0" w:type="dxa"/>
            </w:tcMar>
          </w:tcPr>
          <w:p w14:paraId="458A451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Style w:val="vsmall"/>
                <w:b/>
                <w:color w:val="333333"/>
                <w:lang w:val="fr-FR"/>
              </w:rPr>
            </w:pPr>
            <w:r w:rsidRPr="0036720A">
              <w:rPr>
                <w:rStyle w:val="vsmall"/>
                <w:b/>
                <w:color w:val="333333"/>
                <w:lang w:val="fr-FR"/>
              </w:rPr>
              <w:t>18/12/1996</w:t>
            </w:r>
          </w:p>
          <w:p w14:paraId="6488520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Style w:val="vsmall"/>
                <w:color w:val="333333"/>
                <w:lang w:val="fr-FR"/>
              </w:rPr>
              <w:t>18/12/1996</w:t>
            </w:r>
          </w:p>
        </w:tc>
        <w:tc>
          <w:tcPr>
            <w:tcW w:w="3735" w:type="dxa"/>
            <w:tcMar>
              <w:top w:w="113" w:type="dxa"/>
              <w:bottom w:w="113" w:type="dxa"/>
            </w:tcMar>
          </w:tcPr>
          <w:p w14:paraId="5CBEA603"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Actions des forces de sécurité. Droit à la vie. Protection contre les mauvais traitements. Protection de la propriété. Absence de recours effectif.</w:t>
            </w:r>
          </w:p>
        </w:tc>
        <w:tc>
          <w:tcPr>
            <w:tcW w:w="5196" w:type="dxa"/>
            <w:tcMar>
              <w:top w:w="113" w:type="dxa"/>
              <w:bottom w:w="113" w:type="dxa"/>
            </w:tcMar>
          </w:tcPr>
          <w:p w14:paraId="18F39D08"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5D2A83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C07CAF" w14:textId="77777777" w:rsidR="00C95B0E" w:rsidRPr="0036720A" w:rsidRDefault="002C20EF" w:rsidP="00E64795">
            <w:pPr>
              <w:jc w:val="center"/>
              <w:rPr>
                <w:b w:val="0"/>
                <w:sz w:val="20"/>
                <w:szCs w:val="20"/>
                <w:lang w:val="fr-FR"/>
              </w:rPr>
            </w:pPr>
            <w:hyperlink r:id="rId173" w:history="1">
              <w:r w:rsidR="00C95B0E" w:rsidRPr="0036720A">
                <w:rPr>
                  <w:rStyle w:val="Hyperlink"/>
                  <w:b w:val="0"/>
                  <w:bCs w:val="0"/>
                  <w:sz w:val="20"/>
                  <w:szCs w:val="20"/>
                  <w:lang w:val="fr-FR"/>
                </w:rPr>
                <w:t>CM/ResDH(2019)355</w:t>
              </w:r>
            </w:hyperlink>
          </w:p>
        </w:tc>
        <w:tc>
          <w:tcPr>
            <w:tcW w:w="1515" w:type="dxa"/>
            <w:tcMar>
              <w:top w:w="113" w:type="dxa"/>
              <w:bottom w:w="113" w:type="dxa"/>
            </w:tcMar>
          </w:tcPr>
          <w:p w14:paraId="5A7BF7E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Aksoy </w:t>
            </w:r>
            <w:r w:rsidRPr="00DF4E32">
              <w:rPr>
                <w:rFonts w:cstheme="minorHAnsi"/>
                <w:b/>
                <w:sz w:val="20"/>
                <w:szCs w:val="20"/>
                <w:lang w:val="fr-FR"/>
              </w:rPr>
              <w:t xml:space="preserve">et </w:t>
            </w:r>
            <w:r>
              <w:rPr>
                <w:rFonts w:cstheme="minorHAnsi"/>
                <w:b/>
                <w:sz w:val="20"/>
                <w:szCs w:val="20"/>
                <w:lang w:val="fr-FR"/>
              </w:rPr>
              <w:t>4</w:t>
            </w:r>
            <w:r w:rsidRPr="00DF4E32">
              <w:rPr>
                <w:rFonts w:cstheme="minorHAnsi"/>
                <w:b/>
                <w:sz w:val="20"/>
                <w:szCs w:val="20"/>
                <w:lang w:val="fr-FR"/>
              </w:rPr>
              <w:t xml:space="preserve"> autres affaires</w:t>
            </w:r>
          </w:p>
        </w:tc>
        <w:tc>
          <w:tcPr>
            <w:tcW w:w="1120" w:type="dxa"/>
            <w:tcMar>
              <w:top w:w="113" w:type="dxa"/>
              <w:bottom w:w="113" w:type="dxa"/>
            </w:tcMar>
          </w:tcPr>
          <w:p w14:paraId="60E31B5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37546/08+</w:t>
            </w:r>
          </w:p>
        </w:tc>
        <w:tc>
          <w:tcPr>
            <w:tcW w:w="1334" w:type="dxa"/>
            <w:tcMar>
              <w:top w:w="113" w:type="dxa"/>
              <w:left w:w="0" w:type="dxa"/>
              <w:bottom w:w="113" w:type="dxa"/>
              <w:right w:w="0" w:type="dxa"/>
            </w:tcMar>
          </w:tcPr>
          <w:p w14:paraId="039C7CB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30/01/2018</w:t>
            </w:r>
          </w:p>
          <w:p w14:paraId="25698DD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30/01/2018</w:t>
            </w:r>
          </w:p>
        </w:tc>
        <w:tc>
          <w:tcPr>
            <w:tcW w:w="3735" w:type="dxa"/>
            <w:tcMar>
              <w:top w:w="113" w:type="dxa"/>
              <w:bottom w:w="113" w:type="dxa"/>
            </w:tcMar>
          </w:tcPr>
          <w:p w14:paraId="5D723EC6"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02DF2672"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DC5D488"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D8B7CA1" w14:textId="77777777" w:rsidR="00C95B0E" w:rsidRPr="0036720A" w:rsidRDefault="002C20EF" w:rsidP="00DC2867">
            <w:pPr>
              <w:jc w:val="center"/>
              <w:rPr>
                <w:lang w:val="fr-FR"/>
              </w:rPr>
            </w:pPr>
            <w:hyperlink r:id="rId174" w:history="1">
              <w:r w:rsidR="00C95B0E" w:rsidRPr="0036720A">
                <w:rPr>
                  <w:rStyle w:val="Hyperlink"/>
                  <w:b w:val="0"/>
                  <w:bCs w:val="0"/>
                  <w:sz w:val="20"/>
                  <w:szCs w:val="20"/>
                  <w:lang w:val="fr-FR"/>
                </w:rPr>
                <w:t>CM/ResDH(2019)10</w:t>
              </w:r>
            </w:hyperlink>
          </w:p>
        </w:tc>
        <w:tc>
          <w:tcPr>
            <w:tcW w:w="1515" w:type="dxa"/>
            <w:tcMar>
              <w:top w:w="113" w:type="dxa"/>
              <w:bottom w:w="113" w:type="dxa"/>
            </w:tcMar>
          </w:tcPr>
          <w:p w14:paraId="2B38FDA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Akyazici</w:t>
            </w:r>
          </w:p>
        </w:tc>
        <w:tc>
          <w:tcPr>
            <w:tcW w:w="1120" w:type="dxa"/>
            <w:tcMar>
              <w:top w:w="113" w:type="dxa"/>
              <w:bottom w:w="113" w:type="dxa"/>
            </w:tcMar>
          </w:tcPr>
          <w:p w14:paraId="4467253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43452/02</w:t>
            </w:r>
          </w:p>
        </w:tc>
        <w:tc>
          <w:tcPr>
            <w:tcW w:w="1334" w:type="dxa"/>
            <w:tcMar>
              <w:top w:w="113" w:type="dxa"/>
              <w:left w:w="0" w:type="dxa"/>
              <w:bottom w:w="113" w:type="dxa"/>
              <w:right w:w="0" w:type="dxa"/>
            </w:tcMar>
          </w:tcPr>
          <w:p w14:paraId="440A8D8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15/03/2010</w:t>
            </w:r>
          </w:p>
          <w:p w14:paraId="63E3A3B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15/12/2009</w:t>
            </w:r>
          </w:p>
        </w:tc>
        <w:tc>
          <w:tcPr>
            <w:tcW w:w="3735" w:type="dxa"/>
            <w:tcMar>
              <w:top w:w="113" w:type="dxa"/>
              <w:bottom w:w="113" w:type="dxa"/>
            </w:tcMar>
          </w:tcPr>
          <w:p w14:paraId="2F0CAE79"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48E2FA0"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88F061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9774338"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"http://hudoc.echr.coe.int/eng?i=001-196126" </w:instrText>
            </w:r>
            <w:r w:rsidRPr="0036720A">
              <w:rPr>
                <w:sz w:val="20"/>
                <w:szCs w:val="20"/>
                <w:lang w:val="fr-FR"/>
              </w:rPr>
              <w:fldChar w:fldCharType="separate"/>
            </w:r>
            <w:r w:rsidRPr="0036720A">
              <w:rPr>
                <w:rStyle w:val="Hyperlink"/>
                <w:b w:val="0"/>
                <w:bCs w:val="0"/>
                <w:sz w:val="20"/>
                <w:szCs w:val="20"/>
                <w:lang w:val="fr-FR"/>
              </w:rPr>
              <w:t>CM/ResDH(2019)</w:t>
            </w:r>
          </w:p>
          <w:p w14:paraId="0F5A7EB5" w14:textId="77777777" w:rsidR="00C95B0E" w:rsidRPr="0036720A" w:rsidRDefault="00C95B0E" w:rsidP="00BC44CA">
            <w:pPr>
              <w:jc w:val="center"/>
              <w:rPr>
                <w:sz w:val="20"/>
                <w:szCs w:val="20"/>
                <w:lang w:val="fr-FR"/>
              </w:rPr>
            </w:pPr>
            <w:r w:rsidRPr="0036720A">
              <w:rPr>
                <w:rStyle w:val="Hyperlink"/>
                <w:b w:val="0"/>
                <w:bCs w:val="0"/>
                <w:sz w:val="20"/>
                <w:szCs w:val="20"/>
                <w:lang w:val="fr-FR"/>
              </w:rPr>
              <w:t>212</w:t>
            </w:r>
            <w:r w:rsidRPr="0036720A">
              <w:rPr>
                <w:sz w:val="20"/>
                <w:szCs w:val="20"/>
                <w:lang w:val="fr-FR"/>
              </w:rPr>
              <w:fldChar w:fldCharType="end"/>
            </w:r>
          </w:p>
        </w:tc>
        <w:tc>
          <w:tcPr>
            <w:tcW w:w="1515" w:type="dxa"/>
            <w:tcMar>
              <w:top w:w="113" w:type="dxa"/>
              <w:bottom w:w="113" w:type="dxa"/>
            </w:tcMar>
          </w:tcPr>
          <w:p w14:paraId="1DBBA48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Akyuz</w:t>
            </w:r>
          </w:p>
        </w:tc>
        <w:tc>
          <w:tcPr>
            <w:tcW w:w="1120" w:type="dxa"/>
            <w:tcMar>
              <w:top w:w="113" w:type="dxa"/>
              <w:bottom w:w="113" w:type="dxa"/>
            </w:tcMar>
          </w:tcPr>
          <w:p w14:paraId="42A44A9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35837/02</w:t>
            </w:r>
          </w:p>
        </w:tc>
        <w:tc>
          <w:tcPr>
            <w:tcW w:w="1334" w:type="dxa"/>
            <w:tcMar>
              <w:top w:w="113" w:type="dxa"/>
              <w:left w:w="0" w:type="dxa"/>
              <w:bottom w:w="113" w:type="dxa"/>
              <w:right w:w="0" w:type="dxa"/>
            </w:tcMar>
          </w:tcPr>
          <w:p w14:paraId="33CDE0B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31/03/2008</w:t>
            </w:r>
          </w:p>
          <w:p w14:paraId="7C31A05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29/11/2007</w:t>
            </w:r>
          </w:p>
        </w:tc>
        <w:tc>
          <w:tcPr>
            <w:tcW w:w="3735" w:type="dxa"/>
            <w:tcMar>
              <w:top w:w="113" w:type="dxa"/>
              <w:bottom w:w="113" w:type="dxa"/>
            </w:tcMar>
          </w:tcPr>
          <w:p w14:paraId="16E22D96"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7DFB9BA5"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618B2D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1E8C790" w14:textId="77777777" w:rsidR="00C95B0E" w:rsidRPr="0036720A" w:rsidRDefault="002C20EF" w:rsidP="00E64795">
            <w:pPr>
              <w:jc w:val="center"/>
              <w:rPr>
                <w:lang w:val="fr-FR"/>
              </w:rPr>
            </w:pPr>
            <w:hyperlink r:id="rId175" w:history="1">
              <w:r w:rsidR="00C95B0E" w:rsidRPr="0036720A">
                <w:rPr>
                  <w:rStyle w:val="Hyperlink"/>
                  <w:b w:val="0"/>
                  <w:bCs w:val="0"/>
                  <w:sz w:val="20"/>
                  <w:szCs w:val="20"/>
                  <w:lang w:val="fr-FR"/>
                </w:rPr>
                <w:t>CM/ResDH(2019)286</w:t>
              </w:r>
            </w:hyperlink>
          </w:p>
        </w:tc>
        <w:tc>
          <w:tcPr>
            <w:tcW w:w="1515" w:type="dxa"/>
            <w:tcMar>
              <w:top w:w="113" w:type="dxa"/>
              <w:bottom w:w="113" w:type="dxa"/>
            </w:tcMar>
          </w:tcPr>
          <w:p w14:paraId="3A3CD62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Alacatay </w:t>
            </w:r>
            <w:r w:rsidRPr="00EC3221">
              <w:rPr>
                <w:rFonts w:cstheme="minorHAnsi"/>
                <w:b/>
                <w:sz w:val="20"/>
                <w:szCs w:val="20"/>
                <w:lang w:val="fr-FR"/>
              </w:rPr>
              <w:t>et autres</w:t>
            </w:r>
          </w:p>
        </w:tc>
        <w:tc>
          <w:tcPr>
            <w:tcW w:w="1120" w:type="dxa"/>
            <w:tcMar>
              <w:top w:w="113" w:type="dxa"/>
              <w:bottom w:w="113" w:type="dxa"/>
            </w:tcMar>
          </w:tcPr>
          <w:p w14:paraId="4AF04CC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14299/05</w:t>
            </w:r>
          </w:p>
        </w:tc>
        <w:tc>
          <w:tcPr>
            <w:tcW w:w="1334" w:type="dxa"/>
            <w:tcMar>
              <w:top w:w="113" w:type="dxa"/>
              <w:left w:w="0" w:type="dxa"/>
              <w:bottom w:w="113" w:type="dxa"/>
              <w:right w:w="0" w:type="dxa"/>
            </w:tcMar>
          </w:tcPr>
          <w:p w14:paraId="7FBECB2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23/10/2018</w:t>
            </w:r>
          </w:p>
          <w:p w14:paraId="55858FD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23/10/2018</w:t>
            </w:r>
          </w:p>
        </w:tc>
        <w:tc>
          <w:tcPr>
            <w:tcW w:w="3735" w:type="dxa"/>
            <w:tcMar>
              <w:top w:w="113" w:type="dxa"/>
              <w:bottom w:w="113" w:type="dxa"/>
            </w:tcMar>
          </w:tcPr>
          <w:p w14:paraId="7FEBBC69"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 réunion.</w:t>
            </w:r>
          </w:p>
        </w:tc>
        <w:tc>
          <w:tcPr>
            <w:tcW w:w="5196" w:type="dxa"/>
            <w:tcMar>
              <w:top w:w="113" w:type="dxa"/>
              <w:bottom w:w="113" w:type="dxa"/>
            </w:tcMar>
          </w:tcPr>
          <w:p w14:paraId="11A806C7"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4F997C0"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C92DFCB"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"http://hudoc.exec.coe.int/ENG?i=001-192421" </w:instrText>
            </w:r>
            <w:r w:rsidRPr="0036720A">
              <w:rPr>
                <w:sz w:val="20"/>
                <w:szCs w:val="20"/>
                <w:lang w:val="fr-FR"/>
              </w:rPr>
              <w:fldChar w:fldCharType="separate"/>
            </w:r>
            <w:r w:rsidRPr="0036720A">
              <w:rPr>
                <w:rStyle w:val="Hyperlink"/>
                <w:b w:val="0"/>
                <w:bCs w:val="0"/>
                <w:sz w:val="20"/>
                <w:szCs w:val="20"/>
                <w:lang w:val="fr-FR"/>
              </w:rPr>
              <w:t>CM/ResDH(2019)</w:t>
            </w:r>
          </w:p>
          <w:p w14:paraId="19A02D04" w14:textId="77777777" w:rsidR="00C95B0E" w:rsidRPr="0036720A" w:rsidRDefault="00C95B0E" w:rsidP="00DC2867">
            <w:pPr>
              <w:jc w:val="center"/>
              <w:rPr>
                <w:sz w:val="20"/>
                <w:szCs w:val="20"/>
                <w:lang w:val="fr-FR"/>
              </w:rPr>
            </w:pPr>
            <w:r w:rsidRPr="0036720A">
              <w:rPr>
                <w:rStyle w:val="Hyperlink"/>
                <w:b w:val="0"/>
                <w:bCs w:val="0"/>
                <w:sz w:val="20"/>
                <w:szCs w:val="20"/>
                <w:lang w:val="fr-FR"/>
              </w:rPr>
              <w:t>69</w:t>
            </w:r>
            <w:r w:rsidRPr="0036720A">
              <w:rPr>
                <w:sz w:val="20"/>
                <w:szCs w:val="20"/>
                <w:lang w:val="fr-FR"/>
              </w:rPr>
              <w:fldChar w:fldCharType="end"/>
            </w:r>
          </w:p>
        </w:tc>
        <w:tc>
          <w:tcPr>
            <w:tcW w:w="1515" w:type="dxa"/>
            <w:tcMar>
              <w:top w:w="113" w:type="dxa"/>
              <w:bottom w:w="113" w:type="dxa"/>
            </w:tcMar>
          </w:tcPr>
          <w:p w14:paraId="30EBA3C2" w14:textId="77777777" w:rsidR="00C95B0E" w:rsidRPr="00FA18CD"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FA18CD">
              <w:rPr>
                <w:rFonts w:cstheme="minorHAnsi"/>
                <w:b/>
                <w:sz w:val="20"/>
                <w:szCs w:val="20"/>
                <w:lang w:val="de-DE"/>
              </w:rPr>
              <w:t>TUR / Ates Mimarlik Muhendislik A.S.</w:t>
            </w:r>
          </w:p>
        </w:tc>
        <w:tc>
          <w:tcPr>
            <w:tcW w:w="1120" w:type="dxa"/>
            <w:tcMar>
              <w:top w:w="113" w:type="dxa"/>
              <w:bottom w:w="113" w:type="dxa"/>
            </w:tcMar>
          </w:tcPr>
          <w:p w14:paraId="5AF610E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33275/05</w:t>
            </w:r>
          </w:p>
        </w:tc>
        <w:tc>
          <w:tcPr>
            <w:tcW w:w="1334" w:type="dxa"/>
            <w:tcMar>
              <w:top w:w="113" w:type="dxa"/>
              <w:left w:w="0" w:type="dxa"/>
              <w:bottom w:w="113" w:type="dxa"/>
              <w:right w:w="0" w:type="dxa"/>
            </w:tcMar>
          </w:tcPr>
          <w:p w14:paraId="2CF28BE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11/02/2013</w:t>
            </w:r>
          </w:p>
          <w:p w14:paraId="6FEE535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25/09/2012</w:t>
            </w:r>
          </w:p>
        </w:tc>
        <w:tc>
          <w:tcPr>
            <w:tcW w:w="3735" w:type="dxa"/>
            <w:tcMar>
              <w:top w:w="113" w:type="dxa"/>
              <w:bottom w:w="113" w:type="dxa"/>
            </w:tcMar>
          </w:tcPr>
          <w:p w14:paraId="2501224E"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78DC634"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B20F87B"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63F78F2" w14:textId="77777777" w:rsidR="00C95B0E" w:rsidRPr="0036720A" w:rsidRDefault="002C20EF" w:rsidP="00E64795">
            <w:pPr>
              <w:jc w:val="center"/>
              <w:rPr>
                <w:b w:val="0"/>
                <w:sz w:val="20"/>
                <w:szCs w:val="20"/>
                <w:lang w:val="fr-FR"/>
              </w:rPr>
            </w:pPr>
            <w:hyperlink r:id="rId176" w:history="1">
              <w:r w:rsidR="00C95B0E" w:rsidRPr="0036720A">
                <w:rPr>
                  <w:rStyle w:val="Hyperlink"/>
                  <w:b w:val="0"/>
                  <w:bCs w:val="0"/>
                  <w:sz w:val="20"/>
                  <w:szCs w:val="20"/>
                  <w:lang w:val="fr-FR"/>
                </w:rPr>
                <w:t>CM/ResDH(2019)354</w:t>
              </w:r>
            </w:hyperlink>
          </w:p>
        </w:tc>
        <w:tc>
          <w:tcPr>
            <w:tcW w:w="1515" w:type="dxa"/>
            <w:tcMar>
              <w:top w:w="113" w:type="dxa"/>
              <w:bottom w:w="113" w:type="dxa"/>
            </w:tcMar>
          </w:tcPr>
          <w:p w14:paraId="4C0F875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B.I. </w:t>
            </w:r>
            <w:r w:rsidRPr="00E01E97">
              <w:rPr>
                <w:rFonts w:cstheme="minorHAnsi"/>
                <w:b/>
                <w:sz w:val="20"/>
                <w:szCs w:val="20"/>
                <w:lang w:val="fr-FR"/>
              </w:rPr>
              <w:t>et 1 autre affaire</w:t>
            </w:r>
          </w:p>
        </w:tc>
        <w:tc>
          <w:tcPr>
            <w:tcW w:w="1120" w:type="dxa"/>
            <w:tcMar>
              <w:top w:w="113" w:type="dxa"/>
              <w:bottom w:w="113" w:type="dxa"/>
            </w:tcMar>
          </w:tcPr>
          <w:p w14:paraId="0AC92ED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18308/10+</w:t>
            </w:r>
          </w:p>
        </w:tc>
        <w:tc>
          <w:tcPr>
            <w:tcW w:w="1334" w:type="dxa"/>
            <w:tcMar>
              <w:top w:w="113" w:type="dxa"/>
              <w:left w:w="0" w:type="dxa"/>
              <w:bottom w:w="113" w:type="dxa"/>
              <w:right w:w="0" w:type="dxa"/>
            </w:tcMar>
          </w:tcPr>
          <w:p w14:paraId="6316B41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06/05/2019</w:t>
            </w:r>
          </w:p>
          <w:p w14:paraId="7907A2DB"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11/12/2018</w:t>
            </w:r>
          </w:p>
        </w:tc>
        <w:tc>
          <w:tcPr>
            <w:tcW w:w="3735" w:type="dxa"/>
            <w:tcMar>
              <w:top w:w="113" w:type="dxa"/>
              <w:bottom w:w="113" w:type="dxa"/>
            </w:tcMar>
          </w:tcPr>
          <w:p w14:paraId="34FF96DB"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C4B2D98"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8FE6A0A"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AE985D6" w14:textId="77777777" w:rsidR="00C95B0E" w:rsidRPr="0036720A" w:rsidRDefault="002C20EF" w:rsidP="00E64795">
            <w:pPr>
              <w:jc w:val="center"/>
              <w:rPr>
                <w:b w:val="0"/>
                <w:sz w:val="20"/>
                <w:szCs w:val="20"/>
                <w:lang w:val="fr-FR"/>
              </w:rPr>
            </w:pPr>
            <w:hyperlink r:id="rId177" w:history="1">
              <w:r w:rsidR="00C95B0E" w:rsidRPr="0036720A">
                <w:rPr>
                  <w:rStyle w:val="Hyperlink"/>
                  <w:b w:val="0"/>
                  <w:bCs w:val="0"/>
                  <w:sz w:val="20"/>
                  <w:szCs w:val="20"/>
                  <w:lang w:val="fr-FR"/>
                </w:rPr>
                <w:t>CM/ResDH(2019)356</w:t>
              </w:r>
            </w:hyperlink>
          </w:p>
        </w:tc>
        <w:tc>
          <w:tcPr>
            <w:tcW w:w="1515" w:type="dxa"/>
            <w:tcMar>
              <w:top w:w="113" w:type="dxa"/>
              <w:bottom w:w="113" w:type="dxa"/>
            </w:tcMar>
          </w:tcPr>
          <w:p w14:paraId="2BC0460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Basa</w:t>
            </w:r>
          </w:p>
        </w:tc>
        <w:tc>
          <w:tcPr>
            <w:tcW w:w="1120" w:type="dxa"/>
            <w:tcMar>
              <w:top w:w="113" w:type="dxa"/>
              <w:bottom w:w="113" w:type="dxa"/>
            </w:tcMar>
          </w:tcPr>
          <w:p w14:paraId="0A4B218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18740/05+</w:t>
            </w:r>
          </w:p>
        </w:tc>
        <w:tc>
          <w:tcPr>
            <w:tcW w:w="1334" w:type="dxa"/>
            <w:tcMar>
              <w:top w:w="113" w:type="dxa"/>
              <w:left w:w="0" w:type="dxa"/>
              <w:bottom w:w="113" w:type="dxa"/>
              <w:right w:w="0" w:type="dxa"/>
            </w:tcMar>
          </w:tcPr>
          <w:p w14:paraId="7F513D1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15/04/2019</w:t>
            </w:r>
          </w:p>
          <w:p w14:paraId="6AA14C0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15/01/2019</w:t>
            </w:r>
          </w:p>
        </w:tc>
        <w:tc>
          <w:tcPr>
            <w:tcW w:w="3735" w:type="dxa"/>
            <w:tcMar>
              <w:top w:w="113" w:type="dxa"/>
              <w:bottom w:w="113" w:type="dxa"/>
            </w:tcMar>
          </w:tcPr>
          <w:p w14:paraId="48EFB7FC"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2F7224E6"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D32688F"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336DD58" w14:textId="77777777" w:rsidR="00C95B0E" w:rsidRPr="0036720A" w:rsidRDefault="002C20EF" w:rsidP="00E64795">
            <w:pPr>
              <w:jc w:val="center"/>
              <w:rPr>
                <w:lang w:val="fr-FR"/>
              </w:rPr>
            </w:pPr>
            <w:hyperlink r:id="rId178" w:history="1">
              <w:r w:rsidR="00C95B0E" w:rsidRPr="0036720A">
                <w:rPr>
                  <w:rStyle w:val="Hyperlink"/>
                  <w:b w:val="0"/>
                  <w:bCs w:val="0"/>
                  <w:sz w:val="20"/>
                  <w:szCs w:val="20"/>
                  <w:lang w:val="fr-FR"/>
                </w:rPr>
                <w:t>CM/ResDH(2019)330</w:t>
              </w:r>
            </w:hyperlink>
          </w:p>
        </w:tc>
        <w:tc>
          <w:tcPr>
            <w:tcW w:w="1515" w:type="dxa"/>
            <w:tcMar>
              <w:top w:w="113" w:type="dxa"/>
              <w:bottom w:w="113" w:type="dxa"/>
            </w:tcMar>
          </w:tcPr>
          <w:p w14:paraId="4AD65F65" w14:textId="77777777" w:rsidR="00C95B0E" w:rsidRPr="00D44A03"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D44A03">
              <w:rPr>
                <w:rFonts w:cstheme="minorHAnsi"/>
                <w:b/>
                <w:sz w:val="20"/>
                <w:szCs w:val="20"/>
                <w:lang w:val="fr-FR"/>
              </w:rPr>
              <w:t>TUR / Bayar et G</w:t>
            </w:r>
            <w:r>
              <w:rPr>
                <w:rFonts w:cstheme="minorHAnsi"/>
                <w:b/>
                <w:sz w:val="20"/>
                <w:szCs w:val="20"/>
                <w:lang w:val="fr-FR"/>
              </w:rPr>
              <w:t>u</w:t>
            </w:r>
            <w:r w:rsidRPr="00D44A03">
              <w:rPr>
                <w:rFonts w:cstheme="minorHAnsi"/>
                <w:b/>
                <w:sz w:val="20"/>
                <w:szCs w:val="20"/>
                <w:lang w:val="fr-FR"/>
              </w:rPr>
              <w:t>rb</w:t>
            </w:r>
            <w:r>
              <w:rPr>
                <w:rFonts w:cstheme="minorHAnsi"/>
                <w:b/>
                <w:sz w:val="20"/>
                <w:szCs w:val="20"/>
                <w:lang w:val="fr-FR"/>
              </w:rPr>
              <w:t>u</w:t>
            </w:r>
            <w:r w:rsidRPr="00D44A03">
              <w:rPr>
                <w:rFonts w:cstheme="minorHAnsi"/>
                <w:b/>
                <w:sz w:val="20"/>
                <w:szCs w:val="20"/>
                <w:lang w:val="fr-FR"/>
              </w:rPr>
              <w:t>z et</w:t>
            </w:r>
            <w:r>
              <w:rPr>
                <w:rFonts w:cstheme="minorHAnsi"/>
                <w:b/>
                <w:sz w:val="20"/>
                <w:szCs w:val="20"/>
                <w:lang w:val="fr-FR"/>
              </w:rPr>
              <w:t xml:space="preserve"> 21 </w:t>
            </w:r>
            <w:r w:rsidRPr="00D44A03">
              <w:rPr>
                <w:rFonts w:cstheme="minorHAnsi"/>
                <w:b/>
                <w:sz w:val="20"/>
                <w:szCs w:val="20"/>
                <w:lang w:val="fr-FR"/>
              </w:rPr>
              <w:t>autres affaires</w:t>
            </w:r>
          </w:p>
        </w:tc>
        <w:tc>
          <w:tcPr>
            <w:tcW w:w="1120" w:type="dxa"/>
            <w:tcMar>
              <w:top w:w="113" w:type="dxa"/>
              <w:bottom w:w="113" w:type="dxa"/>
            </w:tcMar>
          </w:tcPr>
          <w:p w14:paraId="1D168B26"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37569/06+</w:t>
            </w:r>
          </w:p>
        </w:tc>
        <w:tc>
          <w:tcPr>
            <w:tcW w:w="1334" w:type="dxa"/>
            <w:tcMar>
              <w:top w:w="113" w:type="dxa"/>
              <w:left w:w="0" w:type="dxa"/>
              <w:bottom w:w="113" w:type="dxa"/>
              <w:right w:w="0" w:type="dxa"/>
            </w:tcMar>
          </w:tcPr>
          <w:p w14:paraId="04E4E20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27/05/2013</w:t>
            </w:r>
          </w:p>
          <w:p w14:paraId="5BC033B5"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27/11/2012</w:t>
            </w:r>
          </w:p>
        </w:tc>
        <w:tc>
          <w:tcPr>
            <w:tcW w:w="3735" w:type="dxa"/>
            <w:tcMar>
              <w:top w:w="113" w:type="dxa"/>
              <w:bottom w:w="113" w:type="dxa"/>
            </w:tcMar>
          </w:tcPr>
          <w:p w14:paraId="778C88AF"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5648AEC"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640D8B0"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1E21435"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"http://hudoc.echr.coe.int/eng?i=001-193027"</w:instrText>
            </w:r>
            <w:r w:rsidRPr="0036720A">
              <w:rPr>
                <w:sz w:val="20"/>
                <w:szCs w:val="20"/>
                <w:lang w:val="fr-FR"/>
              </w:rPr>
              <w:fldChar w:fldCharType="separate"/>
            </w:r>
            <w:r w:rsidRPr="0036720A">
              <w:rPr>
                <w:rStyle w:val="Hyperlink"/>
                <w:b w:val="0"/>
                <w:bCs w:val="0"/>
                <w:sz w:val="20"/>
                <w:szCs w:val="20"/>
                <w:lang w:val="fr-FR"/>
              </w:rPr>
              <w:t>CM/ResDH(2019)</w:t>
            </w:r>
          </w:p>
          <w:p w14:paraId="092E226E"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107</w:t>
            </w:r>
            <w:r w:rsidRPr="0036720A">
              <w:rPr>
                <w:sz w:val="20"/>
                <w:szCs w:val="20"/>
                <w:lang w:val="fr-FR"/>
              </w:rPr>
              <w:fldChar w:fldCharType="end"/>
            </w:r>
          </w:p>
        </w:tc>
        <w:tc>
          <w:tcPr>
            <w:tcW w:w="1515" w:type="dxa"/>
            <w:tcMar>
              <w:top w:w="113" w:type="dxa"/>
              <w:bottom w:w="113" w:type="dxa"/>
            </w:tcMar>
          </w:tcPr>
          <w:p w14:paraId="49EB7C19" w14:textId="77777777" w:rsidR="00C95B0E" w:rsidRPr="00B002E9" w:rsidRDefault="00C95B0E" w:rsidP="00483EE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002E9">
              <w:rPr>
                <w:rFonts w:cstheme="minorHAnsi"/>
                <w:b/>
                <w:sz w:val="20"/>
                <w:szCs w:val="20"/>
              </w:rPr>
              <w:t>TUR / Bil Insaat Taahhut Ticaret Limited Sirketi</w:t>
            </w:r>
          </w:p>
        </w:tc>
        <w:tc>
          <w:tcPr>
            <w:tcW w:w="1120" w:type="dxa"/>
            <w:tcMar>
              <w:top w:w="113" w:type="dxa"/>
              <w:bottom w:w="113" w:type="dxa"/>
            </w:tcMar>
          </w:tcPr>
          <w:p w14:paraId="6A04B66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29825/03</w:t>
            </w:r>
          </w:p>
        </w:tc>
        <w:tc>
          <w:tcPr>
            <w:tcW w:w="1334" w:type="dxa"/>
            <w:tcMar>
              <w:top w:w="113" w:type="dxa"/>
              <w:left w:w="0" w:type="dxa"/>
              <w:bottom w:w="113" w:type="dxa"/>
              <w:right w:w="0" w:type="dxa"/>
            </w:tcMar>
          </w:tcPr>
          <w:p w14:paraId="51D5854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01/01/2014</w:t>
            </w:r>
          </w:p>
          <w:p w14:paraId="0766A6B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01/10/2013</w:t>
            </w:r>
          </w:p>
        </w:tc>
        <w:tc>
          <w:tcPr>
            <w:tcW w:w="3735" w:type="dxa"/>
            <w:tcMar>
              <w:top w:w="113" w:type="dxa"/>
              <w:bottom w:w="113" w:type="dxa"/>
            </w:tcMar>
          </w:tcPr>
          <w:p w14:paraId="0815D375"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485DEC58"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51708A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0C5C749" w14:textId="77777777" w:rsidR="00C95B0E" w:rsidRPr="0036720A" w:rsidRDefault="002C20EF" w:rsidP="00E64795">
            <w:pPr>
              <w:jc w:val="center"/>
              <w:rPr>
                <w:lang w:val="fr-FR"/>
              </w:rPr>
            </w:pPr>
            <w:hyperlink r:id="rId179" w:history="1">
              <w:r w:rsidR="00C95B0E" w:rsidRPr="0036720A">
                <w:rPr>
                  <w:rStyle w:val="Hyperlink"/>
                  <w:b w:val="0"/>
                  <w:bCs w:val="0"/>
                  <w:sz w:val="20"/>
                  <w:szCs w:val="20"/>
                  <w:lang w:val="fr-FR"/>
                </w:rPr>
                <w:t>CM/ResDH(2019)267</w:t>
              </w:r>
            </w:hyperlink>
          </w:p>
        </w:tc>
        <w:tc>
          <w:tcPr>
            <w:tcW w:w="1515" w:type="dxa"/>
            <w:tcMar>
              <w:top w:w="113" w:type="dxa"/>
              <w:bottom w:w="113" w:type="dxa"/>
            </w:tcMar>
          </w:tcPr>
          <w:p w14:paraId="0E7AEBD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Ceki </w:t>
            </w:r>
            <w:r w:rsidRPr="00D44A03">
              <w:rPr>
                <w:rFonts w:cstheme="minorHAnsi"/>
                <w:b/>
                <w:sz w:val="20"/>
                <w:szCs w:val="20"/>
                <w:lang w:val="fr-FR"/>
              </w:rPr>
              <w:t xml:space="preserve">et </w:t>
            </w:r>
            <w:r>
              <w:rPr>
                <w:rFonts w:cstheme="minorHAnsi"/>
                <w:b/>
                <w:sz w:val="20"/>
                <w:szCs w:val="20"/>
                <w:lang w:val="fr-FR"/>
              </w:rPr>
              <w:t>3</w:t>
            </w:r>
            <w:r w:rsidRPr="00D44A03">
              <w:rPr>
                <w:rFonts w:cstheme="minorHAnsi"/>
                <w:b/>
                <w:sz w:val="20"/>
                <w:szCs w:val="20"/>
                <w:lang w:val="fr-FR"/>
              </w:rPr>
              <w:t xml:space="preserve"> autres affaires</w:t>
            </w:r>
          </w:p>
        </w:tc>
        <w:tc>
          <w:tcPr>
            <w:tcW w:w="1120" w:type="dxa"/>
            <w:tcMar>
              <w:top w:w="113" w:type="dxa"/>
              <w:bottom w:w="113" w:type="dxa"/>
            </w:tcMar>
          </w:tcPr>
          <w:p w14:paraId="1CB6C3B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50070/10</w:t>
            </w:r>
          </w:p>
        </w:tc>
        <w:tc>
          <w:tcPr>
            <w:tcW w:w="1334" w:type="dxa"/>
            <w:tcMar>
              <w:top w:w="113" w:type="dxa"/>
              <w:left w:w="0" w:type="dxa"/>
              <w:bottom w:w="113" w:type="dxa"/>
              <w:right w:w="0" w:type="dxa"/>
            </w:tcMar>
          </w:tcPr>
          <w:p w14:paraId="2A8016A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10/07/2018</w:t>
            </w:r>
          </w:p>
          <w:p w14:paraId="0EF2F611"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10/07/2018</w:t>
            </w:r>
          </w:p>
        </w:tc>
        <w:tc>
          <w:tcPr>
            <w:tcW w:w="3735" w:type="dxa"/>
            <w:tcMar>
              <w:top w:w="113" w:type="dxa"/>
              <w:bottom w:w="113" w:type="dxa"/>
            </w:tcMar>
          </w:tcPr>
          <w:p w14:paraId="19D6B063"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5C398102"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A02B34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FB41A8D" w14:textId="77777777" w:rsidR="00C95B0E" w:rsidRPr="0036720A" w:rsidRDefault="002C20EF" w:rsidP="00DC2867">
            <w:pPr>
              <w:jc w:val="center"/>
              <w:rPr>
                <w:lang w:val="fr-FR"/>
              </w:rPr>
            </w:pPr>
            <w:hyperlink r:id="rId180" w:history="1">
              <w:r w:rsidR="00C95B0E" w:rsidRPr="0036720A">
                <w:rPr>
                  <w:rStyle w:val="Hyperlink"/>
                  <w:b w:val="0"/>
                  <w:bCs w:val="0"/>
                  <w:sz w:val="20"/>
                  <w:szCs w:val="20"/>
                  <w:lang w:val="fr-FR"/>
                </w:rPr>
                <w:t>CM/ResDH(2019)52</w:t>
              </w:r>
            </w:hyperlink>
          </w:p>
        </w:tc>
        <w:tc>
          <w:tcPr>
            <w:tcW w:w="1515" w:type="dxa"/>
            <w:tcMar>
              <w:top w:w="113" w:type="dxa"/>
              <w:bottom w:w="113" w:type="dxa"/>
            </w:tcMar>
          </w:tcPr>
          <w:p w14:paraId="3B6B874A" w14:textId="77777777" w:rsidR="00C95B0E" w:rsidRPr="0036720A" w:rsidRDefault="00C95B0E" w:rsidP="001C25B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Cihangir Yildiz</w:t>
            </w:r>
          </w:p>
        </w:tc>
        <w:tc>
          <w:tcPr>
            <w:tcW w:w="1120" w:type="dxa"/>
            <w:tcMar>
              <w:top w:w="113" w:type="dxa"/>
              <w:bottom w:w="113" w:type="dxa"/>
            </w:tcMar>
          </w:tcPr>
          <w:p w14:paraId="2731E34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39407/03</w:t>
            </w:r>
          </w:p>
        </w:tc>
        <w:tc>
          <w:tcPr>
            <w:tcW w:w="1334" w:type="dxa"/>
            <w:tcMar>
              <w:top w:w="113" w:type="dxa"/>
              <w:left w:w="0" w:type="dxa"/>
              <w:bottom w:w="113" w:type="dxa"/>
              <w:right w:w="0" w:type="dxa"/>
            </w:tcMar>
          </w:tcPr>
          <w:p w14:paraId="3FE9A40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17/07/2018</w:t>
            </w:r>
          </w:p>
          <w:p w14:paraId="0146EDC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17/04/2018</w:t>
            </w:r>
          </w:p>
        </w:tc>
        <w:tc>
          <w:tcPr>
            <w:tcW w:w="3735" w:type="dxa"/>
            <w:tcMar>
              <w:top w:w="113" w:type="dxa"/>
              <w:bottom w:w="113" w:type="dxa"/>
            </w:tcMar>
          </w:tcPr>
          <w:p w14:paraId="191C8C1D"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737FD70"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C57768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4A47726" w14:textId="77777777" w:rsidR="00C95B0E" w:rsidRPr="0036720A" w:rsidRDefault="002C20EF" w:rsidP="00BC44CA">
            <w:pPr>
              <w:jc w:val="center"/>
              <w:rPr>
                <w:sz w:val="20"/>
                <w:szCs w:val="20"/>
                <w:lang w:val="fr-FR"/>
              </w:rPr>
            </w:pPr>
            <w:hyperlink r:id="rId181" w:history="1">
              <w:r w:rsidR="00C95B0E" w:rsidRPr="0036720A">
                <w:rPr>
                  <w:rStyle w:val="Hyperlink"/>
                  <w:b w:val="0"/>
                  <w:bCs w:val="0"/>
                  <w:sz w:val="20"/>
                  <w:szCs w:val="20"/>
                  <w:lang w:val="fr-FR"/>
                </w:rPr>
                <w:t>CM/ResDH(2019)169</w:t>
              </w:r>
            </w:hyperlink>
          </w:p>
        </w:tc>
        <w:tc>
          <w:tcPr>
            <w:tcW w:w="1515" w:type="dxa"/>
            <w:tcMar>
              <w:top w:w="113" w:type="dxa"/>
              <w:bottom w:w="113" w:type="dxa"/>
            </w:tcMar>
          </w:tcPr>
          <w:p w14:paraId="047BA3CE"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Dogan Altun et 3 autres affaires</w:t>
            </w:r>
          </w:p>
        </w:tc>
        <w:tc>
          <w:tcPr>
            <w:tcW w:w="1120" w:type="dxa"/>
            <w:tcMar>
              <w:top w:w="113" w:type="dxa"/>
              <w:bottom w:w="113" w:type="dxa"/>
            </w:tcMar>
          </w:tcPr>
          <w:p w14:paraId="1647D5C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7152/08+</w:t>
            </w:r>
          </w:p>
        </w:tc>
        <w:tc>
          <w:tcPr>
            <w:tcW w:w="1334" w:type="dxa"/>
            <w:tcMar>
              <w:top w:w="113" w:type="dxa"/>
              <w:left w:w="0" w:type="dxa"/>
              <w:bottom w:w="113" w:type="dxa"/>
              <w:right w:w="0" w:type="dxa"/>
            </w:tcMar>
          </w:tcPr>
          <w:p w14:paraId="5CDFFE4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26/08/2015</w:t>
            </w:r>
          </w:p>
          <w:p w14:paraId="182A568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26/05/2015</w:t>
            </w:r>
          </w:p>
        </w:tc>
        <w:tc>
          <w:tcPr>
            <w:tcW w:w="3735" w:type="dxa"/>
            <w:tcMar>
              <w:top w:w="113" w:type="dxa"/>
              <w:bottom w:w="113" w:type="dxa"/>
            </w:tcMar>
          </w:tcPr>
          <w:p w14:paraId="2B46ABD3"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d’association.</w:t>
            </w:r>
          </w:p>
        </w:tc>
        <w:tc>
          <w:tcPr>
            <w:tcW w:w="5196" w:type="dxa"/>
            <w:tcMar>
              <w:top w:w="113" w:type="dxa"/>
              <w:bottom w:w="113" w:type="dxa"/>
            </w:tcMar>
          </w:tcPr>
          <w:p w14:paraId="513A8043"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72159E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26B4AB2" w14:textId="77777777" w:rsidR="00C95B0E" w:rsidRPr="0036720A" w:rsidRDefault="002C20EF" w:rsidP="00E64795">
            <w:pPr>
              <w:jc w:val="center"/>
              <w:rPr>
                <w:lang w:val="fr-FR"/>
              </w:rPr>
            </w:pPr>
            <w:hyperlink r:id="rId182" w:history="1">
              <w:r w:rsidR="00C95B0E" w:rsidRPr="0036720A">
                <w:rPr>
                  <w:rStyle w:val="Hyperlink"/>
                  <w:b w:val="0"/>
                  <w:bCs w:val="0"/>
                  <w:sz w:val="20"/>
                  <w:szCs w:val="20"/>
                  <w:lang w:val="fr-FR"/>
                </w:rPr>
                <w:t>CM/ResDH(2019)331</w:t>
              </w:r>
            </w:hyperlink>
          </w:p>
        </w:tc>
        <w:tc>
          <w:tcPr>
            <w:tcW w:w="1515" w:type="dxa"/>
            <w:tcMar>
              <w:top w:w="113" w:type="dxa"/>
              <w:bottom w:w="113" w:type="dxa"/>
            </w:tcMar>
          </w:tcPr>
          <w:p w14:paraId="791D8233" w14:textId="77777777" w:rsidR="00C95B0E" w:rsidRPr="00D44A03"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D44A03">
              <w:rPr>
                <w:rFonts w:cstheme="minorHAnsi"/>
                <w:b/>
                <w:sz w:val="20"/>
                <w:szCs w:val="20"/>
                <w:lang w:val="fr-FR"/>
              </w:rPr>
              <w:t xml:space="preserve">TUR / Egitim ve Bilim Emekcileri Sendikasi et autres et </w:t>
            </w:r>
            <w:r>
              <w:rPr>
                <w:rFonts w:cstheme="minorHAnsi"/>
                <w:b/>
                <w:sz w:val="20"/>
                <w:szCs w:val="20"/>
                <w:lang w:val="fr-FR"/>
              </w:rPr>
              <w:t>2</w:t>
            </w:r>
            <w:r w:rsidRPr="00D44A03">
              <w:rPr>
                <w:rFonts w:cstheme="minorHAnsi"/>
                <w:b/>
                <w:sz w:val="20"/>
                <w:szCs w:val="20"/>
                <w:lang w:val="fr-FR"/>
              </w:rPr>
              <w:t xml:space="preserve"> autres affaires</w:t>
            </w:r>
          </w:p>
          <w:p w14:paraId="7C18E22C" w14:textId="77777777" w:rsidR="00C95B0E" w:rsidRPr="00D44A03"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44A03">
              <w:rPr>
                <w:rFonts w:cstheme="minorHAnsi"/>
                <w:sz w:val="20"/>
                <w:szCs w:val="20"/>
              </w:rPr>
              <w:t>(</w:t>
            </w:r>
            <w:r>
              <w:rPr>
                <w:rFonts w:cstheme="minorHAnsi"/>
                <w:sz w:val="20"/>
                <w:szCs w:val="20"/>
              </w:rPr>
              <w:t>G</w:t>
            </w:r>
            <w:r w:rsidRPr="00D44A03">
              <w:rPr>
                <w:rFonts w:cstheme="minorHAnsi"/>
                <w:sz w:val="20"/>
                <w:szCs w:val="20"/>
              </w:rPr>
              <w:t>roupe Oya Ataman)</w:t>
            </w:r>
          </w:p>
        </w:tc>
        <w:tc>
          <w:tcPr>
            <w:tcW w:w="1120" w:type="dxa"/>
            <w:tcMar>
              <w:top w:w="113" w:type="dxa"/>
              <w:bottom w:w="113" w:type="dxa"/>
            </w:tcMar>
          </w:tcPr>
          <w:p w14:paraId="61A9B7B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20347/07+</w:t>
            </w:r>
          </w:p>
        </w:tc>
        <w:tc>
          <w:tcPr>
            <w:tcW w:w="1334" w:type="dxa"/>
            <w:tcMar>
              <w:top w:w="113" w:type="dxa"/>
              <w:left w:w="0" w:type="dxa"/>
              <w:bottom w:w="113" w:type="dxa"/>
              <w:right w:w="0" w:type="dxa"/>
            </w:tcMar>
          </w:tcPr>
          <w:p w14:paraId="46FA639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05/10/2016</w:t>
            </w:r>
          </w:p>
          <w:p w14:paraId="0ECC605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05/07/2016</w:t>
            </w:r>
          </w:p>
        </w:tc>
        <w:tc>
          <w:tcPr>
            <w:tcW w:w="3735" w:type="dxa"/>
            <w:tcMar>
              <w:top w:w="113" w:type="dxa"/>
              <w:bottom w:w="113" w:type="dxa"/>
            </w:tcMar>
          </w:tcPr>
          <w:p w14:paraId="5198CF6F"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 réunion.</w:t>
            </w:r>
          </w:p>
        </w:tc>
        <w:tc>
          <w:tcPr>
            <w:tcW w:w="5196" w:type="dxa"/>
            <w:tcMar>
              <w:top w:w="113" w:type="dxa"/>
              <w:bottom w:w="113" w:type="dxa"/>
            </w:tcMar>
          </w:tcPr>
          <w:p w14:paraId="6E5AA964"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AA7F880"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5823D58" w14:textId="77777777" w:rsidR="00C95B0E" w:rsidRPr="0036720A" w:rsidRDefault="002C20EF" w:rsidP="00E64795">
            <w:pPr>
              <w:jc w:val="center"/>
              <w:rPr>
                <w:lang w:val="fr-FR"/>
              </w:rPr>
            </w:pPr>
            <w:hyperlink r:id="rId183" w:history="1">
              <w:r w:rsidR="00C95B0E" w:rsidRPr="0036720A">
                <w:rPr>
                  <w:rStyle w:val="Hyperlink"/>
                  <w:b w:val="0"/>
                  <w:bCs w:val="0"/>
                  <w:sz w:val="20"/>
                  <w:szCs w:val="20"/>
                  <w:lang w:val="fr-FR"/>
                </w:rPr>
                <w:t>CM/ResDH(2019)282</w:t>
              </w:r>
            </w:hyperlink>
          </w:p>
        </w:tc>
        <w:tc>
          <w:tcPr>
            <w:tcW w:w="1515" w:type="dxa"/>
            <w:tcMar>
              <w:top w:w="113" w:type="dxa"/>
              <w:bottom w:w="113" w:type="dxa"/>
            </w:tcMar>
          </w:tcPr>
          <w:p w14:paraId="307837A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Erbek </w:t>
            </w:r>
            <w:r w:rsidRPr="00D44A03">
              <w:rPr>
                <w:rFonts w:cstheme="minorHAnsi"/>
                <w:b/>
                <w:sz w:val="20"/>
                <w:szCs w:val="20"/>
                <w:lang w:val="fr-FR"/>
              </w:rPr>
              <w:t xml:space="preserve">et </w:t>
            </w:r>
            <w:r>
              <w:rPr>
                <w:rFonts w:cstheme="minorHAnsi"/>
                <w:b/>
                <w:sz w:val="20"/>
                <w:szCs w:val="20"/>
                <w:lang w:val="fr-FR"/>
              </w:rPr>
              <w:t>3</w:t>
            </w:r>
            <w:r w:rsidRPr="00D44A03">
              <w:rPr>
                <w:rFonts w:cstheme="minorHAnsi"/>
                <w:b/>
                <w:sz w:val="20"/>
                <w:szCs w:val="20"/>
                <w:lang w:val="fr-FR"/>
              </w:rPr>
              <w:t xml:space="preserve"> autres affaires</w:t>
            </w:r>
          </w:p>
        </w:tc>
        <w:tc>
          <w:tcPr>
            <w:tcW w:w="1120" w:type="dxa"/>
            <w:tcMar>
              <w:top w:w="113" w:type="dxa"/>
              <w:bottom w:w="113" w:type="dxa"/>
            </w:tcMar>
          </w:tcPr>
          <w:p w14:paraId="0EFCD87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49232/12+</w:t>
            </w:r>
          </w:p>
        </w:tc>
        <w:tc>
          <w:tcPr>
            <w:tcW w:w="1334" w:type="dxa"/>
            <w:tcMar>
              <w:top w:w="113" w:type="dxa"/>
              <w:left w:w="0" w:type="dxa"/>
              <w:bottom w:w="113" w:type="dxa"/>
              <w:right w:w="0" w:type="dxa"/>
            </w:tcMar>
          </w:tcPr>
          <w:p w14:paraId="1509274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19/06/2018</w:t>
            </w:r>
          </w:p>
          <w:p w14:paraId="1B354ED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19/06/2018</w:t>
            </w:r>
          </w:p>
        </w:tc>
        <w:tc>
          <w:tcPr>
            <w:tcW w:w="3735" w:type="dxa"/>
            <w:tcMar>
              <w:top w:w="113" w:type="dxa"/>
              <w:bottom w:w="113" w:type="dxa"/>
            </w:tcMar>
          </w:tcPr>
          <w:p w14:paraId="671DC1AD"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7B9BFF8F"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3D7301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8F5218B"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"http://hudoc.echr.coe.int/eng?i=001-194041"</w:instrText>
            </w:r>
            <w:r w:rsidRPr="0036720A">
              <w:rPr>
                <w:sz w:val="20"/>
                <w:szCs w:val="20"/>
                <w:lang w:val="fr-FR"/>
              </w:rPr>
              <w:fldChar w:fldCharType="separate"/>
            </w:r>
            <w:r w:rsidRPr="0036720A">
              <w:rPr>
                <w:rStyle w:val="Hyperlink"/>
                <w:b w:val="0"/>
                <w:bCs w:val="0"/>
                <w:sz w:val="20"/>
                <w:szCs w:val="20"/>
                <w:lang w:val="fr-FR"/>
              </w:rPr>
              <w:t>CM/ResDH(2019)</w:t>
            </w:r>
          </w:p>
          <w:p w14:paraId="3F147935" w14:textId="77777777" w:rsidR="00C95B0E" w:rsidRPr="0036720A" w:rsidRDefault="00C95B0E" w:rsidP="00DC2867">
            <w:pPr>
              <w:jc w:val="center"/>
              <w:rPr>
                <w:sz w:val="20"/>
                <w:szCs w:val="20"/>
                <w:lang w:val="fr-FR"/>
              </w:rPr>
            </w:pPr>
            <w:r w:rsidRPr="0036720A">
              <w:rPr>
                <w:rStyle w:val="Hyperlink"/>
                <w:b w:val="0"/>
                <w:bCs w:val="0"/>
                <w:sz w:val="20"/>
                <w:szCs w:val="20"/>
                <w:lang w:val="fr-FR"/>
              </w:rPr>
              <w:t>148</w:t>
            </w:r>
            <w:r w:rsidRPr="0036720A">
              <w:rPr>
                <w:sz w:val="20"/>
                <w:szCs w:val="20"/>
                <w:lang w:val="fr-FR"/>
              </w:rPr>
              <w:fldChar w:fldCharType="end"/>
            </w:r>
          </w:p>
        </w:tc>
        <w:tc>
          <w:tcPr>
            <w:tcW w:w="1515" w:type="dxa"/>
            <w:tcMar>
              <w:top w:w="113" w:type="dxa"/>
              <w:bottom w:w="113" w:type="dxa"/>
            </w:tcMar>
          </w:tcPr>
          <w:p w14:paraId="0F7ACA7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Ergin No. 6 et 6 autres affaires</w:t>
            </w:r>
          </w:p>
        </w:tc>
        <w:tc>
          <w:tcPr>
            <w:tcW w:w="1120" w:type="dxa"/>
            <w:tcMar>
              <w:top w:w="113" w:type="dxa"/>
              <w:bottom w:w="113" w:type="dxa"/>
            </w:tcMar>
          </w:tcPr>
          <w:p w14:paraId="74B4D88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47533/99+</w:t>
            </w:r>
          </w:p>
        </w:tc>
        <w:tc>
          <w:tcPr>
            <w:tcW w:w="1334" w:type="dxa"/>
            <w:tcMar>
              <w:top w:w="113" w:type="dxa"/>
              <w:left w:w="0" w:type="dxa"/>
              <w:bottom w:w="113" w:type="dxa"/>
              <w:right w:w="0" w:type="dxa"/>
            </w:tcMar>
          </w:tcPr>
          <w:p w14:paraId="58E42CA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04/08/2006</w:t>
            </w:r>
          </w:p>
          <w:p w14:paraId="4490F82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04/05/2006</w:t>
            </w:r>
          </w:p>
        </w:tc>
        <w:tc>
          <w:tcPr>
            <w:tcW w:w="3735" w:type="dxa"/>
            <w:tcMar>
              <w:top w:w="113" w:type="dxa"/>
              <w:bottom w:w="113" w:type="dxa"/>
            </w:tcMar>
          </w:tcPr>
          <w:p w14:paraId="088BC316"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4C7E633"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71A012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15D6621" w14:textId="77777777" w:rsidR="00C95B0E" w:rsidRPr="0036720A" w:rsidRDefault="00C95B0E" w:rsidP="00BC44CA">
            <w:pPr>
              <w:jc w:val="center"/>
              <w:rPr>
                <w:rStyle w:val="Hyperlink"/>
                <w:b w:val="0"/>
                <w:bCs w:val="0"/>
                <w:sz w:val="20"/>
                <w:szCs w:val="20"/>
                <w:lang w:val="fr-FR"/>
              </w:rPr>
            </w:pPr>
            <w:r w:rsidRPr="0036720A">
              <w:rPr>
                <w:sz w:val="20"/>
                <w:szCs w:val="20"/>
                <w:lang w:val="fr-FR"/>
              </w:rPr>
              <w:lastRenderedPageBreak/>
              <w:fldChar w:fldCharType="begin"/>
            </w:r>
            <w:r w:rsidRPr="0036720A">
              <w:rPr>
                <w:b w:val="0"/>
                <w:sz w:val="20"/>
                <w:szCs w:val="20"/>
                <w:lang w:val="fr-FR"/>
              </w:rPr>
              <w:instrText xml:space="preserve"> HYPERLINK "http://hudoc.echr.coe.int/eng?i=001-196136" </w:instrText>
            </w:r>
            <w:r w:rsidRPr="0036720A">
              <w:rPr>
                <w:sz w:val="20"/>
                <w:szCs w:val="20"/>
                <w:lang w:val="fr-FR"/>
              </w:rPr>
              <w:fldChar w:fldCharType="separate"/>
            </w:r>
            <w:r w:rsidRPr="0036720A">
              <w:rPr>
                <w:rStyle w:val="Hyperlink"/>
                <w:b w:val="0"/>
                <w:bCs w:val="0"/>
                <w:sz w:val="20"/>
                <w:szCs w:val="20"/>
                <w:lang w:val="fr-FR"/>
              </w:rPr>
              <w:t>CM/ResDH(2019)</w:t>
            </w:r>
          </w:p>
          <w:p w14:paraId="5723F686" w14:textId="77777777" w:rsidR="00C95B0E" w:rsidRPr="0036720A" w:rsidRDefault="00C95B0E" w:rsidP="00BC44CA">
            <w:pPr>
              <w:jc w:val="center"/>
              <w:rPr>
                <w:sz w:val="20"/>
                <w:szCs w:val="20"/>
                <w:lang w:val="fr-FR"/>
              </w:rPr>
            </w:pPr>
            <w:r w:rsidRPr="0036720A">
              <w:rPr>
                <w:rStyle w:val="Hyperlink"/>
                <w:b w:val="0"/>
                <w:bCs w:val="0"/>
                <w:sz w:val="20"/>
                <w:szCs w:val="20"/>
                <w:lang w:val="fr-FR"/>
              </w:rPr>
              <w:t>217</w:t>
            </w:r>
            <w:r w:rsidRPr="0036720A">
              <w:rPr>
                <w:sz w:val="20"/>
                <w:szCs w:val="20"/>
                <w:lang w:val="fr-FR"/>
              </w:rPr>
              <w:fldChar w:fldCharType="end"/>
            </w:r>
          </w:p>
        </w:tc>
        <w:tc>
          <w:tcPr>
            <w:tcW w:w="1515" w:type="dxa"/>
            <w:tcMar>
              <w:top w:w="113" w:type="dxa"/>
              <w:bottom w:w="113" w:type="dxa"/>
            </w:tcMar>
          </w:tcPr>
          <w:p w14:paraId="19B55A2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Erkol et 5 autres affaires</w:t>
            </w:r>
          </w:p>
        </w:tc>
        <w:tc>
          <w:tcPr>
            <w:tcW w:w="1120" w:type="dxa"/>
            <w:tcMar>
              <w:top w:w="113" w:type="dxa"/>
              <w:bottom w:w="113" w:type="dxa"/>
            </w:tcMar>
          </w:tcPr>
          <w:p w14:paraId="5D50847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50172/06</w:t>
            </w:r>
          </w:p>
        </w:tc>
        <w:tc>
          <w:tcPr>
            <w:tcW w:w="1334" w:type="dxa"/>
            <w:tcMar>
              <w:top w:w="113" w:type="dxa"/>
              <w:left w:w="0" w:type="dxa"/>
              <w:bottom w:w="113" w:type="dxa"/>
              <w:right w:w="0" w:type="dxa"/>
            </w:tcMar>
          </w:tcPr>
          <w:p w14:paraId="74F61A6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19/07/2011</w:t>
            </w:r>
          </w:p>
          <w:p w14:paraId="205FA71B"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19/04/2011</w:t>
            </w:r>
          </w:p>
        </w:tc>
        <w:tc>
          <w:tcPr>
            <w:tcW w:w="3735" w:type="dxa"/>
            <w:tcMar>
              <w:top w:w="113" w:type="dxa"/>
              <w:bottom w:w="113" w:type="dxa"/>
            </w:tcMar>
          </w:tcPr>
          <w:p w14:paraId="109A6797"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E84C8DA"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2A49B8F"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BAA0FBA"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"http://hudoc.echr.coe.int/eng?i=001-193023"</w:instrText>
            </w:r>
            <w:r w:rsidRPr="0036720A">
              <w:rPr>
                <w:sz w:val="20"/>
                <w:szCs w:val="20"/>
                <w:lang w:val="fr-FR"/>
              </w:rPr>
              <w:fldChar w:fldCharType="separate"/>
            </w:r>
            <w:r w:rsidRPr="0036720A">
              <w:rPr>
                <w:rStyle w:val="Hyperlink"/>
                <w:b w:val="0"/>
                <w:bCs w:val="0"/>
                <w:sz w:val="20"/>
                <w:szCs w:val="20"/>
                <w:lang w:val="fr-FR"/>
              </w:rPr>
              <w:t>CM/ResDH(2019)</w:t>
            </w:r>
          </w:p>
          <w:p w14:paraId="262A2A03"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105</w:t>
            </w:r>
            <w:r w:rsidRPr="0036720A">
              <w:rPr>
                <w:sz w:val="20"/>
                <w:szCs w:val="20"/>
                <w:lang w:val="fr-FR"/>
              </w:rPr>
              <w:fldChar w:fldCharType="end"/>
            </w:r>
          </w:p>
        </w:tc>
        <w:tc>
          <w:tcPr>
            <w:tcW w:w="1515" w:type="dxa"/>
            <w:tcMar>
              <w:top w:w="113" w:type="dxa"/>
              <w:bottom w:w="113" w:type="dxa"/>
            </w:tcMar>
          </w:tcPr>
          <w:p w14:paraId="3A9A8DF5" w14:textId="77777777" w:rsidR="00C95B0E" w:rsidRPr="0036720A" w:rsidRDefault="00C95B0E" w:rsidP="00483EE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Esim et 1 autre affaire</w:t>
            </w:r>
          </w:p>
        </w:tc>
        <w:tc>
          <w:tcPr>
            <w:tcW w:w="1120" w:type="dxa"/>
            <w:tcMar>
              <w:top w:w="113" w:type="dxa"/>
              <w:bottom w:w="113" w:type="dxa"/>
            </w:tcMar>
          </w:tcPr>
          <w:p w14:paraId="5644B3D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59601/09+</w:t>
            </w:r>
          </w:p>
        </w:tc>
        <w:tc>
          <w:tcPr>
            <w:tcW w:w="1334" w:type="dxa"/>
            <w:tcMar>
              <w:top w:w="113" w:type="dxa"/>
              <w:left w:w="0" w:type="dxa"/>
              <w:bottom w:w="113" w:type="dxa"/>
              <w:right w:w="0" w:type="dxa"/>
            </w:tcMar>
          </w:tcPr>
          <w:p w14:paraId="24B31B2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17/12/2013</w:t>
            </w:r>
          </w:p>
          <w:p w14:paraId="0625E39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17/09/2013</w:t>
            </w:r>
          </w:p>
        </w:tc>
        <w:tc>
          <w:tcPr>
            <w:tcW w:w="3735" w:type="dxa"/>
            <w:tcMar>
              <w:top w:w="113" w:type="dxa"/>
              <w:bottom w:w="113" w:type="dxa"/>
            </w:tcMar>
          </w:tcPr>
          <w:p w14:paraId="7699D134"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5FBA990"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E2969F7"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F070CD" w14:textId="77777777" w:rsidR="00C95B0E" w:rsidRPr="0036720A" w:rsidRDefault="002C20EF" w:rsidP="00E64795">
            <w:pPr>
              <w:jc w:val="center"/>
              <w:rPr>
                <w:lang w:val="fr-FR"/>
              </w:rPr>
            </w:pPr>
            <w:hyperlink r:id="rId184" w:history="1">
              <w:r w:rsidR="00C95B0E" w:rsidRPr="0036720A">
                <w:rPr>
                  <w:rStyle w:val="Hyperlink"/>
                  <w:b w:val="0"/>
                  <w:bCs w:val="0"/>
                  <w:sz w:val="20"/>
                  <w:szCs w:val="20"/>
                  <w:lang w:val="fr-FR"/>
                </w:rPr>
                <w:t>CM/ResDH(2019)268</w:t>
              </w:r>
            </w:hyperlink>
          </w:p>
        </w:tc>
        <w:tc>
          <w:tcPr>
            <w:tcW w:w="1515" w:type="dxa"/>
            <w:tcMar>
              <w:top w:w="113" w:type="dxa"/>
              <w:bottom w:w="113" w:type="dxa"/>
            </w:tcMar>
          </w:tcPr>
          <w:p w14:paraId="6624369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Fatih Ta</w:t>
            </w:r>
            <w:r>
              <w:rPr>
                <w:rFonts w:cstheme="minorHAnsi"/>
                <w:b/>
                <w:sz w:val="20"/>
                <w:szCs w:val="20"/>
                <w:lang w:val="fr-FR"/>
              </w:rPr>
              <w:t>s</w:t>
            </w:r>
            <w:r w:rsidRPr="0036720A">
              <w:rPr>
                <w:rFonts w:cstheme="minorHAnsi"/>
                <w:b/>
                <w:sz w:val="20"/>
                <w:szCs w:val="20"/>
                <w:lang w:val="fr-FR"/>
              </w:rPr>
              <w:t xml:space="preserve"> (No. 2)</w:t>
            </w:r>
          </w:p>
        </w:tc>
        <w:tc>
          <w:tcPr>
            <w:tcW w:w="1120" w:type="dxa"/>
            <w:tcMar>
              <w:top w:w="113" w:type="dxa"/>
              <w:bottom w:w="113" w:type="dxa"/>
            </w:tcMar>
          </w:tcPr>
          <w:p w14:paraId="16505CE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6813/09</w:t>
            </w:r>
          </w:p>
        </w:tc>
        <w:tc>
          <w:tcPr>
            <w:tcW w:w="1334" w:type="dxa"/>
            <w:tcMar>
              <w:top w:w="113" w:type="dxa"/>
              <w:left w:w="0" w:type="dxa"/>
              <w:bottom w:w="113" w:type="dxa"/>
              <w:right w:w="0" w:type="dxa"/>
            </w:tcMar>
          </w:tcPr>
          <w:p w14:paraId="240926B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10/01/2018</w:t>
            </w:r>
          </w:p>
          <w:p w14:paraId="0E20278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10/10/2017</w:t>
            </w:r>
          </w:p>
        </w:tc>
        <w:tc>
          <w:tcPr>
            <w:tcW w:w="3735" w:type="dxa"/>
            <w:tcMar>
              <w:top w:w="113" w:type="dxa"/>
              <w:bottom w:w="113" w:type="dxa"/>
            </w:tcMar>
          </w:tcPr>
          <w:p w14:paraId="02996473"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51AF53A9"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F000EE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D304F8" w14:textId="77777777" w:rsidR="00C95B0E" w:rsidRPr="0036720A" w:rsidRDefault="002C20EF" w:rsidP="00DC2867">
            <w:pPr>
              <w:jc w:val="center"/>
              <w:rPr>
                <w:lang w:val="fr-FR"/>
              </w:rPr>
            </w:pPr>
            <w:hyperlink r:id="rId185" w:history="1">
              <w:r w:rsidR="00C95B0E" w:rsidRPr="0036720A">
                <w:rPr>
                  <w:rStyle w:val="Hyperlink"/>
                  <w:b w:val="0"/>
                  <w:bCs w:val="0"/>
                  <w:sz w:val="20"/>
                  <w:szCs w:val="20"/>
                  <w:lang w:val="fr-FR"/>
                </w:rPr>
                <w:t>CM/ResDH(2019)54</w:t>
              </w:r>
            </w:hyperlink>
          </w:p>
        </w:tc>
        <w:tc>
          <w:tcPr>
            <w:tcW w:w="1515" w:type="dxa"/>
            <w:tcMar>
              <w:top w:w="113" w:type="dxa"/>
              <w:bottom w:w="113" w:type="dxa"/>
            </w:tcMar>
          </w:tcPr>
          <w:p w14:paraId="2B72689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Fatih Tas (No. 3)</w:t>
            </w:r>
          </w:p>
        </w:tc>
        <w:tc>
          <w:tcPr>
            <w:tcW w:w="1120" w:type="dxa"/>
            <w:tcMar>
              <w:top w:w="113" w:type="dxa"/>
              <w:bottom w:w="113" w:type="dxa"/>
            </w:tcMar>
          </w:tcPr>
          <w:p w14:paraId="5F22980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45281/08</w:t>
            </w:r>
          </w:p>
        </w:tc>
        <w:tc>
          <w:tcPr>
            <w:tcW w:w="1334" w:type="dxa"/>
            <w:tcMar>
              <w:top w:w="113" w:type="dxa"/>
              <w:left w:w="0" w:type="dxa"/>
              <w:bottom w:w="113" w:type="dxa"/>
              <w:right w:w="0" w:type="dxa"/>
            </w:tcMar>
          </w:tcPr>
          <w:p w14:paraId="4D2E5EF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10/09/2018</w:t>
            </w:r>
          </w:p>
          <w:p w14:paraId="06FD11B4"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24/04/2018</w:t>
            </w:r>
          </w:p>
        </w:tc>
        <w:tc>
          <w:tcPr>
            <w:tcW w:w="3735" w:type="dxa"/>
            <w:tcMar>
              <w:top w:w="113" w:type="dxa"/>
              <w:bottom w:w="113" w:type="dxa"/>
            </w:tcMar>
          </w:tcPr>
          <w:p w14:paraId="359CEB2D"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FF6ED72"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590A51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0494BC6" w14:textId="77777777" w:rsidR="00C95B0E" w:rsidRPr="0036720A" w:rsidRDefault="002C20EF" w:rsidP="00E64795">
            <w:pPr>
              <w:jc w:val="center"/>
              <w:rPr>
                <w:b w:val="0"/>
                <w:sz w:val="20"/>
                <w:szCs w:val="20"/>
                <w:lang w:val="fr-FR"/>
              </w:rPr>
            </w:pPr>
            <w:hyperlink r:id="rId186" w:history="1">
              <w:r w:rsidR="00C95B0E" w:rsidRPr="0036720A">
                <w:rPr>
                  <w:rStyle w:val="Hyperlink"/>
                  <w:b w:val="0"/>
                  <w:bCs w:val="0"/>
                  <w:sz w:val="20"/>
                  <w:szCs w:val="20"/>
                  <w:lang w:val="fr-FR"/>
                </w:rPr>
                <w:t>CM/ResDH(2019)352</w:t>
              </w:r>
            </w:hyperlink>
          </w:p>
        </w:tc>
        <w:tc>
          <w:tcPr>
            <w:tcW w:w="1515" w:type="dxa"/>
            <w:tcMar>
              <w:top w:w="113" w:type="dxa"/>
              <w:bottom w:w="113" w:type="dxa"/>
            </w:tcMar>
          </w:tcPr>
          <w:p w14:paraId="76ECD52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Fener Rum Erkek Lisesi Vakfi </w:t>
            </w:r>
            <w:r w:rsidRPr="00D44A03">
              <w:rPr>
                <w:rFonts w:cstheme="minorHAnsi"/>
                <w:b/>
                <w:sz w:val="20"/>
                <w:szCs w:val="20"/>
                <w:lang w:val="fr-FR"/>
              </w:rPr>
              <w:t xml:space="preserve">et </w:t>
            </w:r>
            <w:r>
              <w:rPr>
                <w:rFonts w:cstheme="minorHAnsi"/>
                <w:b/>
                <w:sz w:val="20"/>
                <w:szCs w:val="20"/>
                <w:lang w:val="fr-FR"/>
              </w:rPr>
              <w:t>4</w:t>
            </w:r>
            <w:r w:rsidRPr="00D44A03">
              <w:rPr>
                <w:rFonts w:cstheme="minorHAnsi"/>
                <w:b/>
                <w:sz w:val="20"/>
                <w:szCs w:val="20"/>
                <w:lang w:val="fr-FR"/>
              </w:rPr>
              <w:t xml:space="preserve"> autres affaires</w:t>
            </w:r>
          </w:p>
        </w:tc>
        <w:tc>
          <w:tcPr>
            <w:tcW w:w="1120" w:type="dxa"/>
            <w:tcMar>
              <w:top w:w="113" w:type="dxa"/>
              <w:bottom w:w="113" w:type="dxa"/>
            </w:tcMar>
          </w:tcPr>
          <w:p w14:paraId="76BB0EE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34478/97+</w:t>
            </w:r>
          </w:p>
        </w:tc>
        <w:tc>
          <w:tcPr>
            <w:tcW w:w="1334" w:type="dxa"/>
            <w:tcMar>
              <w:top w:w="113" w:type="dxa"/>
              <w:left w:w="0" w:type="dxa"/>
              <w:bottom w:w="113" w:type="dxa"/>
              <w:right w:w="0" w:type="dxa"/>
            </w:tcMar>
          </w:tcPr>
          <w:p w14:paraId="013812A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09/04/2007</w:t>
            </w:r>
          </w:p>
          <w:p w14:paraId="5F3177CC"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09/01/2007</w:t>
            </w:r>
          </w:p>
        </w:tc>
        <w:tc>
          <w:tcPr>
            <w:tcW w:w="3735" w:type="dxa"/>
            <w:tcMar>
              <w:top w:w="113" w:type="dxa"/>
              <w:bottom w:w="113" w:type="dxa"/>
            </w:tcMar>
          </w:tcPr>
          <w:p w14:paraId="07CDBE1B"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7B02CD73"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524BE1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91A6E5A" w14:textId="77777777" w:rsidR="00C95B0E" w:rsidRPr="0036720A" w:rsidRDefault="002C20EF" w:rsidP="00E64795">
            <w:pPr>
              <w:jc w:val="center"/>
              <w:rPr>
                <w:b w:val="0"/>
                <w:sz w:val="20"/>
                <w:szCs w:val="20"/>
                <w:lang w:val="fr-FR"/>
              </w:rPr>
            </w:pPr>
            <w:hyperlink r:id="rId187" w:history="1">
              <w:r w:rsidR="00C95B0E" w:rsidRPr="0036720A">
                <w:rPr>
                  <w:rStyle w:val="Hyperlink"/>
                  <w:b w:val="0"/>
                  <w:bCs w:val="0"/>
                  <w:sz w:val="20"/>
                  <w:szCs w:val="20"/>
                  <w:lang w:val="fr-FR"/>
                </w:rPr>
                <w:t>CM/ResDH(2019)358</w:t>
              </w:r>
            </w:hyperlink>
          </w:p>
        </w:tc>
        <w:tc>
          <w:tcPr>
            <w:tcW w:w="1515" w:type="dxa"/>
            <w:tcMar>
              <w:top w:w="113" w:type="dxa"/>
              <w:bottom w:w="113" w:type="dxa"/>
            </w:tcMar>
          </w:tcPr>
          <w:p w14:paraId="560823F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Giri</w:t>
            </w:r>
            <w:r>
              <w:rPr>
                <w:rFonts w:cstheme="minorHAnsi"/>
                <w:b/>
                <w:sz w:val="20"/>
                <w:szCs w:val="20"/>
                <w:lang w:val="fr-FR"/>
              </w:rPr>
              <w:t>s</w:t>
            </w:r>
            <w:r w:rsidRPr="0036720A">
              <w:rPr>
                <w:rFonts w:cstheme="minorHAnsi"/>
                <w:b/>
                <w:sz w:val="20"/>
                <w:szCs w:val="20"/>
                <w:lang w:val="fr-FR"/>
              </w:rPr>
              <w:t xml:space="preserve">en </w:t>
            </w:r>
            <w:r w:rsidRPr="00DF4E32">
              <w:rPr>
                <w:rFonts w:cstheme="minorHAnsi"/>
                <w:b/>
                <w:sz w:val="20"/>
                <w:szCs w:val="20"/>
                <w:lang w:val="fr-FR"/>
              </w:rPr>
              <w:t xml:space="preserve">et </w:t>
            </w:r>
            <w:r>
              <w:rPr>
                <w:rFonts w:cstheme="minorHAnsi"/>
                <w:b/>
                <w:sz w:val="20"/>
                <w:szCs w:val="20"/>
                <w:lang w:val="fr-FR"/>
              </w:rPr>
              <w:t>5</w:t>
            </w:r>
            <w:r w:rsidRPr="00DF4E32">
              <w:rPr>
                <w:rFonts w:cstheme="minorHAnsi"/>
                <w:b/>
                <w:sz w:val="20"/>
                <w:szCs w:val="20"/>
                <w:lang w:val="fr-FR"/>
              </w:rPr>
              <w:t xml:space="preserve"> autres affaires</w:t>
            </w:r>
          </w:p>
        </w:tc>
        <w:tc>
          <w:tcPr>
            <w:tcW w:w="1120" w:type="dxa"/>
            <w:tcMar>
              <w:top w:w="113" w:type="dxa"/>
              <w:bottom w:w="113" w:type="dxa"/>
            </w:tcMar>
          </w:tcPr>
          <w:p w14:paraId="1159DB6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53567/07+</w:t>
            </w:r>
          </w:p>
        </w:tc>
        <w:tc>
          <w:tcPr>
            <w:tcW w:w="1334" w:type="dxa"/>
            <w:tcMar>
              <w:top w:w="113" w:type="dxa"/>
              <w:left w:w="0" w:type="dxa"/>
              <w:bottom w:w="113" w:type="dxa"/>
              <w:right w:w="0" w:type="dxa"/>
            </w:tcMar>
          </w:tcPr>
          <w:p w14:paraId="3F43029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13/06/2018</w:t>
            </w:r>
          </w:p>
          <w:p w14:paraId="08C7449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13/03/2018</w:t>
            </w:r>
          </w:p>
        </w:tc>
        <w:tc>
          <w:tcPr>
            <w:tcW w:w="3735" w:type="dxa"/>
            <w:tcMar>
              <w:top w:w="113" w:type="dxa"/>
              <w:bottom w:w="113" w:type="dxa"/>
            </w:tcMar>
          </w:tcPr>
          <w:p w14:paraId="5F9EC6EB"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9420773"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81578A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D9C4C40"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"http://hudoc.echr.coe.int/eng?i=001-193025"</w:instrText>
            </w:r>
            <w:r w:rsidRPr="0036720A">
              <w:rPr>
                <w:sz w:val="20"/>
                <w:szCs w:val="20"/>
                <w:lang w:val="fr-FR"/>
              </w:rPr>
              <w:fldChar w:fldCharType="separate"/>
            </w:r>
            <w:r w:rsidRPr="0036720A">
              <w:rPr>
                <w:rStyle w:val="Hyperlink"/>
                <w:b w:val="0"/>
                <w:bCs w:val="0"/>
                <w:sz w:val="20"/>
                <w:szCs w:val="20"/>
                <w:lang w:val="fr-FR"/>
              </w:rPr>
              <w:t>CM/ResDH(2019)</w:t>
            </w:r>
          </w:p>
          <w:p w14:paraId="4025DDF6"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106</w:t>
            </w:r>
            <w:r w:rsidRPr="0036720A">
              <w:rPr>
                <w:sz w:val="20"/>
                <w:szCs w:val="20"/>
                <w:lang w:val="fr-FR"/>
              </w:rPr>
              <w:fldChar w:fldCharType="end"/>
            </w:r>
          </w:p>
        </w:tc>
        <w:tc>
          <w:tcPr>
            <w:tcW w:w="1515" w:type="dxa"/>
            <w:tcMar>
              <w:top w:w="113" w:type="dxa"/>
              <w:bottom w:w="113" w:type="dxa"/>
            </w:tcMar>
          </w:tcPr>
          <w:p w14:paraId="07C0EE6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Goktas</w:t>
            </w:r>
          </w:p>
        </w:tc>
        <w:tc>
          <w:tcPr>
            <w:tcW w:w="1120" w:type="dxa"/>
            <w:tcMar>
              <w:top w:w="113" w:type="dxa"/>
              <w:bottom w:w="113" w:type="dxa"/>
            </w:tcMar>
          </w:tcPr>
          <w:p w14:paraId="0F85A1B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71447/11</w:t>
            </w:r>
          </w:p>
        </w:tc>
        <w:tc>
          <w:tcPr>
            <w:tcW w:w="1334" w:type="dxa"/>
            <w:tcMar>
              <w:top w:w="113" w:type="dxa"/>
              <w:left w:w="0" w:type="dxa"/>
              <w:bottom w:w="113" w:type="dxa"/>
              <w:right w:w="0" w:type="dxa"/>
            </w:tcMar>
          </w:tcPr>
          <w:p w14:paraId="1499658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09/10/2018</w:t>
            </w:r>
          </w:p>
          <w:p w14:paraId="5BD8146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09/10/2018</w:t>
            </w:r>
          </w:p>
        </w:tc>
        <w:tc>
          <w:tcPr>
            <w:tcW w:w="3735" w:type="dxa"/>
            <w:tcMar>
              <w:top w:w="113" w:type="dxa"/>
              <w:bottom w:w="113" w:type="dxa"/>
            </w:tcMar>
          </w:tcPr>
          <w:p w14:paraId="0B929326"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123DE57"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4E7526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C2C90E" w14:textId="77777777" w:rsidR="00C95B0E" w:rsidRPr="0036720A" w:rsidRDefault="002C20EF" w:rsidP="00E64795">
            <w:pPr>
              <w:jc w:val="center"/>
              <w:rPr>
                <w:lang w:val="fr-FR"/>
              </w:rPr>
            </w:pPr>
            <w:hyperlink r:id="rId188" w:history="1">
              <w:r w:rsidR="00C95B0E" w:rsidRPr="0036720A">
                <w:rPr>
                  <w:rStyle w:val="Hyperlink"/>
                  <w:b w:val="0"/>
                  <w:bCs w:val="0"/>
                  <w:sz w:val="20"/>
                  <w:szCs w:val="20"/>
                  <w:lang w:val="fr-FR"/>
                </w:rPr>
                <w:t>CM/ResDH(2019)285</w:t>
              </w:r>
            </w:hyperlink>
          </w:p>
        </w:tc>
        <w:tc>
          <w:tcPr>
            <w:tcW w:w="1515" w:type="dxa"/>
            <w:tcMar>
              <w:top w:w="113" w:type="dxa"/>
              <w:bottom w:w="113" w:type="dxa"/>
            </w:tcMar>
          </w:tcPr>
          <w:p w14:paraId="7DA7F9D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G</w:t>
            </w:r>
            <w:r>
              <w:rPr>
                <w:rFonts w:cstheme="minorHAnsi"/>
                <w:b/>
                <w:sz w:val="20"/>
                <w:szCs w:val="20"/>
                <w:lang w:val="fr-FR"/>
              </w:rPr>
              <w:t>o</w:t>
            </w:r>
            <w:r w:rsidRPr="0036720A">
              <w:rPr>
                <w:rFonts w:cstheme="minorHAnsi"/>
                <w:b/>
                <w:sz w:val="20"/>
                <w:szCs w:val="20"/>
                <w:lang w:val="fr-FR"/>
              </w:rPr>
              <w:t>rkan</w:t>
            </w:r>
          </w:p>
        </w:tc>
        <w:tc>
          <w:tcPr>
            <w:tcW w:w="1120" w:type="dxa"/>
            <w:tcMar>
              <w:top w:w="113" w:type="dxa"/>
              <w:bottom w:w="113" w:type="dxa"/>
            </w:tcMar>
          </w:tcPr>
          <w:p w14:paraId="3029CD6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13002/05</w:t>
            </w:r>
          </w:p>
        </w:tc>
        <w:tc>
          <w:tcPr>
            <w:tcW w:w="1334" w:type="dxa"/>
            <w:tcMar>
              <w:top w:w="113" w:type="dxa"/>
              <w:left w:w="0" w:type="dxa"/>
              <w:bottom w:w="113" w:type="dxa"/>
              <w:right w:w="0" w:type="dxa"/>
            </w:tcMar>
          </w:tcPr>
          <w:p w14:paraId="4EB9F01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16/06/2010</w:t>
            </w:r>
          </w:p>
          <w:p w14:paraId="4E3D608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16/03/2010</w:t>
            </w:r>
          </w:p>
        </w:tc>
        <w:tc>
          <w:tcPr>
            <w:tcW w:w="3735" w:type="dxa"/>
            <w:tcMar>
              <w:top w:w="113" w:type="dxa"/>
              <w:bottom w:w="113" w:type="dxa"/>
            </w:tcMar>
          </w:tcPr>
          <w:p w14:paraId="23ABF1C8"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166752FC"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82ACE12"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95136DA" w14:textId="77777777" w:rsidR="00C95B0E" w:rsidRPr="0036720A" w:rsidRDefault="002C20EF" w:rsidP="00DC2867">
            <w:pPr>
              <w:jc w:val="center"/>
              <w:rPr>
                <w:lang w:val="fr-FR"/>
              </w:rPr>
            </w:pPr>
            <w:hyperlink r:id="rId189" w:history="1">
              <w:r w:rsidR="00C95B0E" w:rsidRPr="0036720A">
                <w:rPr>
                  <w:rStyle w:val="Hyperlink"/>
                  <w:b w:val="0"/>
                  <w:bCs w:val="0"/>
                  <w:sz w:val="20"/>
                  <w:szCs w:val="20"/>
                  <w:lang w:val="fr-FR"/>
                </w:rPr>
                <w:t>CM/ResDH(2019)39</w:t>
              </w:r>
            </w:hyperlink>
          </w:p>
        </w:tc>
        <w:tc>
          <w:tcPr>
            <w:tcW w:w="1515" w:type="dxa"/>
            <w:tcMar>
              <w:top w:w="113" w:type="dxa"/>
              <w:bottom w:w="113" w:type="dxa"/>
            </w:tcMar>
          </w:tcPr>
          <w:p w14:paraId="0BB1FF3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Gulmez</w:t>
            </w:r>
          </w:p>
        </w:tc>
        <w:tc>
          <w:tcPr>
            <w:tcW w:w="1120" w:type="dxa"/>
            <w:tcMar>
              <w:top w:w="113" w:type="dxa"/>
              <w:bottom w:w="113" w:type="dxa"/>
            </w:tcMar>
          </w:tcPr>
          <w:p w14:paraId="4698DFC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16330/02</w:t>
            </w:r>
          </w:p>
        </w:tc>
        <w:tc>
          <w:tcPr>
            <w:tcW w:w="1334" w:type="dxa"/>
            <w:tcMar>
              <w:top w:w="113" w:type="dxa"/>
              <w:left w:w="0" w:type="dxa"/>
              <w:bottom w:w="113" w:type="dxa"/>
              <w:right w:w="0" w:type="dxa"/>
            </w:tcMar>
          </w:tcPr>
          <w:p w14:paraId="71CCFC3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29/09/2008</w:t>
            </w:r>
          </w:p>
          <w:p w14:paraId="5FF431D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20/05/2008</w:t>
            </w:r>
          </w:p>
        </w:tc>
        <w:tc>
          <w:tcPr>
            <w:tcW w:w="3735" w:type="dxa"/>
            <w:tcMar>
              <w:top w:w="113" w:type="dxa"/>
              <w:bottom w:w="113" w:type="dxa"/>
            </w:tcMar>
          </w:tcPr>
          <w:p w14:paraId="362965D1"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r w:rsidRPr="00BA635D">
              <w:rPr>
                <w:i/>
                <w:iCs/>
                <w:lang w:val="fr-FR"/>
              </w:rPr>
              <w:t xml:space="preserve"> </w:t>
            </w:r>
            <w:r w:rsidRPr="00BA635D">
              <w:rPr>
                <w:rFonts w:cstheme="minorHAnsi"/>
                <w:b/>
                <w:i/>
                <w:iCs/>
                <w:color w:val="000000"/>
                <w:sz w:val="20"/>
                <w:szCs w:val="20"/>
                <w:lang w:val="fr-FR"/>
              </w:rPr>
              <w:t>Protection de la vie privée</w:t>
            </w:r>
          </w:p>
        </w:tc>
        <w:tc>
          <w:tcPr>
            <w:tcW w:w="5196" w:type="dxa"/>
            <w:tcMar>
              <w:top w:w="113" w:type="dxa"/>
              <w:bottom w:w="113" w:type="dxa"/>
            </w:tcMar>
          </w:tcPr>
          <w:p w14:paraId="6D33D2CC"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AC3E34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D309362" w14:textId="77777777" w:rsidR="00C95B0E" w:rsidRPr="0036720A" w:rsidRDefault="002C20EF" w:rsidP="00E64795">
            <w:pPr>
              <w:jc w:val="center"/>
              <w:rPr>
                <w:bCs w:val="0"/>
                <w:sz w:val="20"/>
                <w:szCs w:val="20"/>
                <w:lang w:val="fr-FR"/>
              </w:rPr>
            </w:pPr>
            <w:hyperlink r:id="rId190" w:history="1">
              <w:r w:rsidR="00C95B0E" w:rsidRPr="0036720A">
                <w:rPr>
                  <w:rStyle w:val="Hyperlink"/>
                  <w:b w:val="0"/>
                  <w:bCs w:val="0"/>
                  <w:sz w:val="20"/>
                  <w:szCs w:val="20"/>
                  <w:lang w:val="fr-FR"/>
                </w:rPr>
                <w:t>CM/ResDH(2019)359</w:t>
              </w:r>
            </w:hyperlink>
          </w:p>
          <w:p w14:paraId="6B92E067" w14:textId="77777777" w:rsidR="00C95B0E" w:rsidRPr="0036720A" w:rsidRDefault="00C95B0E" w:rsidP="00E64795">
            <w:pPr>
              <w:jc w:val="center"/>
              <w:rPr>
                <w:b w:val="0"/>
                <w:sz w:val="20"/>
                <w:szCs w:val="20"/>
                <w:lang w:val="fr-FR"/>
              </w:rPr>
            </w:pPr>
          </w:p>
        </w:tc>
        <w:tc>
          <w:tcPr>
            <w:tcW w:w="1515" w:type="dxa"/>
            <w:tcMar>
              <w:top w:w="113" w:type="dxa"/>
              <w:bottom w:w="113" w:type="dxa"/>
            </w:tcMar>
          </w:tcPr>
          <w:p w14:paraId="7CB7CC6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Hulki G</w:t>
            </w:r>
            <w:r>
              <w:rPr>
                <w:rFonts w:cstheme="minorHAnsi"/>
                <w:b/>
                <w:sz w:val="20"/>
                <w:szCs w:val="20"/>
                <w:lang w:val="fr-FR"/>
              </w:rPr>
              <w:t>u</w:t>
            </w:r>
            <w:r w:rsidRPr="0036720A">
              <w:rPr>
                <w:rFonts w:cstheme="minorHAnsi"/>
                <w:b/>
                <w:sz w:val="20"/>
                <w:szCs w:val="20"/>
                <w:lang w:val="fr-FR"/>
              </w:rPr>
              <w:t>ne</w:t>
            </w:r>
            <w:r>
              <w:rPr>
                <w:rFonts w:cstheme="minorHAnsi"/>
                <w:b/>
                <w:sz w:val="20"/>
                <w:szCs w:val="20"/>
                <w:lang w:val="fr-FR"/>
              </w:rPr>
              <w:t>s</w:t>
            </w:r>
            <w:r w:rsidRPr="0036720A">
              <w:rPr>
                <w:rFonts w:cstheme="minorHAnsi"/>
                <w:b/>
                <w:sz w:val="20"/>
                <w:szCs w:val="20"/>
                <w:lang w:val="fr-FR"/>
              </w:rPr>
              <w:t xml:space="preserve"> </w:t>
            </w:r>
            <w:r w:rsidRPr="00DF4E32">
              <w:rPr>
                <w:rFonts w:cstheme="minorHAnsi"/>
                <w:b/>
                <w:sz w:val="20"/>
                <w:szCs w:val="20"/>
                <w:lang w:val="fr-FR"/>
              </w:rPr>
              <w:t xml:space="preserve">et </w:t>
            </w:r>
            <w:r>
              <w:rPr>
                <w:rFonts w:cstheme="minorHAnsi"/>
                <w:b/>
                <w:sz w:val="20"/>
                <w:szCs w:val="20"/>
                <w:lang w:val="fr-FR"/>
              </w:rPr>
              <w:t>2</w:t>
            </w:r>
            <w:r w:rsidRPr="00DF4E32">
              <w:rPr>
                <w:rFonts w:cstheme="minorHAnsi"/>
                <w:b/>
                <w:sz w:val="20"/>
                <w:szCs w:val="20"/>
                <w:lang w:val="fr-FR"/>
              </w:rPr>
              <w:t xml:space="preserve"> autres affaires</w:t>
            </w:r>
          </w:p>
        </w:tc>
        <w:tc>
          <w:tcPr>
            <w:tcW w:w="1120" w:type="dxa"/>
            <w:tcMar>
              <w:top w:w="113" w:type="dxa"/>
              <w:bottom w:w="113" w:type="dxa"/>
            </w:tcMar>
          </w:tcPr>
          <w:p w14:paraId="32293DF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28490/95+</w:t>
            </w:r>
          </w:p>
        </w:tc>
        <w:tc>
          <w:tcPr>
            <w:tcW w:w="1334" w:type="dxa"/>
            <w:tcMar>
              <w:top w:w="113" w:type="dxa"/>
              <w:left w:w="0" w:type="dxa"/>
              <w:bottom w:w="113" w:type="dxa"/>
              <w:right w:w="0" w:type="dxa"/>
            </w:tcMar>
          </w:tcPr>
          <w:p w14:paraId="733C2A7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19/09/2003</w:t>
            </w:r>
          </w:p>
          <w:p w14:paraId="6636E8D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19/06/2003</w:t>
            </w:r>
          </w:p>
        </w:tc>
        <w:tc>
          <w:tcPr>
            <w:tcW w:w="3735" w:type="dxa"/>
            <w:tcMar>
              <w:top w:w="113" w:type="dxa"/>
              <w:bottom w:w="113" w:type="dxa"/>
            </w:tcMar>
          </w:tcPr>
          <w:p w14:paraId="639005AE"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736C22C"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73DB48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7F31E11" w14:textId="77777777" w:rsidR="00C95B0E" w:rsidRPr="0036720A" w:rsidRDefault="00C95B0E" w:rsidP="00DC2867">
            <w:pPr>
              <w:jc w:val="center"/>
              <w:rPr>
                <w:rStyle w:val="Hyperlink"/>
                <w:b w:val="0"/>
                <w:bCs w:val="0"/>
                <w:sz w:val="20"/>
                <w:szCs w:val="20"/>
                <w:lang w:val="fr-FR"/>
              </w:rPr>
            </w:pPr>
            <w:r w:rsidRPr="0036720A">
              <w:rPr>
                <w:sz w:val="20"/>
                <w:szCs w:val="20"/>
                <w:lang w:val="fr-FR"/>
              </w:rPr>
              <w:lastRenderedPageBreak/>
              <w:fldChar w:fldCharType="begin"/>
            </w:r>
            <w:r w:rsidRPr="0036720A">
              <w:rPr>
                <w:sz w:val="20"/>
                <w:szCs w:val="20"/>
                <w:lang w:val="fr-FR"/>
              </w:rPr>
              <w:instrText>HYPERLINK "http://hudoc.echr.coe.int/eng?i=001-193279"</w:instrText>
            </w:r>
            <w:r w:rsidRPr="0036720A">
              <w:rPr>
                <w:sz w:val="20"/>
                <w:szCs w:val="20"/>
                <w:lang w:val="fr-FR"/>
              </w:rPr>
              <w:fldChar w:fldCharType="separate"/>
            </w:r>
            <w:r w:rsidRPr="0036720A">
              <w:rPr>
                <w:rStyle w:val="Hyperlink"/>
                <w:b w:val="0"/>
                <w:bCs w:val="0"/>
                <w:sz w:val="20"/>
                <w:szCs w:val="20"/>
                <w:lang w:val="fr-FR"/>
              </w:rPr>
              <w:t>CM/ResDH(2019)</w:t>
            </w:r>
          </w:p>
          <w:p w14:paraId="54D55501"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113</w:t>
            </w:r>
            <w:r w:rsidRPr="0036720A">
              <w:rPr>
                <w:sz w:val="20"/>
                <w:szCs w:val="20"/>
                <w:lang w:val="fr-FR"/>
              </w:rPr>
              <w:fldChar w:fldCharType="end"/>
            </w:r>
          </w:p>
        </w:tc>
        <w:tc>
          <w:tcPr>
            <w:tcW w:w="1515" w:type="dxa"/>
            <w:tcMar>
              <w:top w:w="113" w:type="dxa"/>
              <w:bottom w:w="113" w:type="dxa"/>
            </w:tcMar>
          </w:tcPr>
          <w:p w14:paraId="172AF79C" w14:textId="77777777" w:rsidR="00C95B0E" w:rsidRPr="0036720A" w:rsidRDefault="00C95B0E" w:rsidP="00483EE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Irfan Temel et autres et 1 autre affaire</w:t>
            </w:r>
          </w:p>
        </w:tc>
        <w:tc>
          <w:tcPr>
            <w:tcW w:w="1120" w:type="dxa"/>
            <w:tcMar>
              <w:top w:w="113" w:type="dxa"/>
              <w:bottom w:w="113" w:type="dxa"/>
            </w:tcMar>
          </w:tcPr>
          <w:p w14:paraId="6669D2E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36458/02+</w:t>
            </w:r>
          </w:p>
        </w:tc>
        <w:tc>
          <w:tcPr>
            <w:tcW w:w="1334" w:type="dxa"/>
            <w:tcMar>
              <w:top w:w="113" w:type="dxa"/>
              <w:left w:w="0" w:type="dxa"/>
              <w:bottom w:w="113" w:type="dxa"/>
              <w:right w:w="0" w:type="dxa"/>
            </w:tcMar>
          </w:tcPr>
          <w:p w14:paraId="04CC700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03/06/2009</w:t>
            </w:r>
          </w:p>
          <w:p w14:paraId="31F1EE3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03/09/2009</w:t>
            </w:r>
          </w:p>
        </w:tc>
        <w:tc>
          <w:tcPr>
            <w:tcW w:w="3735" w:type="dxa"/>
            <w:tcMar>
              <w:top w:w="113" w:type="dxa"/>
              <w:bottom w:w="113" w:type="dxa"/>
            </w:tcMar>
          </w:tcPr>
          <w:p w14:paraId="294DA17B"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 à l’éducation.</w:t>
            </w:r>
          </w:p>
        </w:tc>
        <w:tc>
          <w:tcPr>
            <w:tcW w:w="5196" w:type="dxa"/>
            <w:tcMar>
              <w:top w:w="113" w:type="dxa"/>
              <w:bottom w:w="113" w:type="dxa"/>
            </w:tcMar>
          </w:tcPr>
          <w:p w14:paraId="2238C72C"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B14AB3A"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542AAAF"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"http://hudoc.echr.coe.int/eng?i=001-193019"</w:instrText>
            </w:r>
            <w:r w:rsidRPr="0036720A">
              <w:rPr>
                <w:sz w:val="20"/>
                <w:szCs w:val="20"/>
                <w:lang w:val="fr-FR"/>
              </w:rPr>
              <w:fldChar w:fldCharType="separate"/>
            </w:r>
            <w:r w:rsidRPr="0036720A">
              <w:rPr>
                <w:rStyle w:val="Hyperlink"/>
                <w:b w:val="0"/>
                <w:bCs w:val="0"/>
                <w:sz w:val="20"/>
                <w:szCs w:val="20"/>
                <w:lang w:val="fr-FR"/>
              </w:rPr>
              <w:t>CM/ResDH(2019)</w:t>
            </w:r>
          </w:p>
          <w:p w14:paraId="399AABC1"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103</w:t>
            </w:r>
            <w:r w:rsidRPr="0036720A">
              <w:rPr>
                <w:sz w:val="20"/>
                <w:szCs w:val="20"/>
                <w:lang w:val="fr-FR"/>
              </w:rPr>
              <w:fldChar w:fldCharType="end"/>
            </w:r>
          </w:p>
        </w:tc>
        <w:tc>
          <w:tcPr>
            <w:tcW w:w="1515" w:type="dxa"/>
            <w:tcMar>
              <w:top w:w="113" w:type="dxa"/>
              <w:bottom w:w="113" w:type="dxa"/>
            </w:tcMar>
          </w:tcPr>
          <w:p w14:paraId="7DBBDD1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Isik</w:t>
            </w:r>
          </w:p>
        </w:tc>
        <w:tc>
          <w:tcPr>
            <w:tcW w:w="1120" w:type="dxa"/>
            <w:tcMar>
              <w:top w:w="113" w:type="dxa"/>
              <w:bottom w:w="113" w:type="dxa"/>
            </w:tcMar>
          </w:tcPr>
          <w:p w14:paraId="2B1D63E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49009/09</w:t>
            </w:r>
          </w:p>
        </w:tc>
        <w:tc>
          <w:tcPr>
            <w:tcW w:w="1334" w:type="dxa"/>
            <w:tcMar>
              <w:top w:w="113" w:type="dxa"/>
              <w:left w:w="0" w:type="dxa"/>
              <w:bottom w:w="113" w:type="dxa"/>
              <w:right w:w="0" w:type="dxa"/>
            </w:tcMar>
          </w:tcPr>
          <w:p w14:paraId="218E060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27/02/2018</w:t>
            </w:r>
          </w:p>
          <w:p w14:paraId="60894EF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27/02/2018</w:t>
            </w:r>
          </w:p>
        </w:tc>
        <w:tc>
          <w:tcPr>
            <w:tcW w:w="3735" w:type="dxa"/>
            <w:tcMar>
              <w:top w:w="113" w:type="dxa"/>
              <w:bottom w:w="113" w:type="dxa"/>
            </w:tcMar>
          </w:tcPr>
          <w:p w14:paraId="0EA67A0D"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3A4F9EC"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D3A2C8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2F99767" w14:textId="77777777" w:rsidR="00C95B0E" w:rsidRPr="0036720A" w:rsidRDefault="002C20EF" w:rsidP="00DC2867">
            <w:pPr>
              <w:jc w:val="center"/>
              <w:rPr>
                <w:lang w:val="fr-FR"/>
              </w:rPr>
            </w:pPr>
            <w:hyperlink r:id="rId191" w:history="1">
              <w:r w:rsidR="00C95B0E" w:rsidRPr="0036720A">
                <w:rPr>
                  <w:rStyle w:val="Hyperlink"/>
                  <w:b w:val="0"/>
                  <w:bCs w:val="0"/>
                  <w:sz w:val="20"/>
                  <w:szCs w:val="20"/>
                  <w:lang w:val="fr-FR"/>
                </w:rPr>
                <w:t>CM/ResDH(2019)53</w:t>
              </w:r>
            </w:hyperlink>
          </w:p>
        </w:tc>
        <w:tc>
          <w:tcPr>
            <w:tcW w:w="1515" w:type="dxa"/>
            <w:tcMar>
              <w:top w:w="113" w:type="dxa"/>
              <w:bottom w:w="113" w:type="dxa"/>
            </w:tcMar>
          </w:tcPr>
          <w:p w14:paraId="2C32214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Kaplan</w:t>
            </w:r>
          </w:p>
        </w:tc>
        <w:tc>
          <w:tcPr>
            <w:tcW w:w="1120" w:type="dxa"/>
            <w:tcMar>
              <w:top w:w="113" w:type="dxa"/>
              <w:bottom w:w="113" w:type="dxa"/>
            </w:tcMar>
          </w:tcPr>
          <w:p w14:paraId="1A32CED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13807/08</w:t>
            </w:r>
          </w:p>
        </w:tc>
        <w:tc>
          <w:tcPr>
            <w:tcW w:w="1334" w:type="dxa"/>
            <w:tcMar>
              <w:top w:w="113" w:type="dxa"/>
              <w:left w:w="0" w:type="dxa"/>
              <w:bottom w:w="113" w:type="dxa"/>
              <w:right w:w="0" w:type="dxa"/>
            </w:tcMar>
          </w:tcPr>
          <w:p w14:paraId="2A35331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30/01/2018</w:t>
            </w:r>
          </w:p>
          <w:p w14:paraId="55F4F8C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30/01/2018</w:t>
            </w:r>
          </w:p>
        </w:tc>
        <w:tc>
          <w:tcPr>
            <w:tcW w:w="3735" w:type="dxa"/>
            <w:tcMar>
              <w:top w:w="113" w:type="dxa"/>
              <w:bottom w:w="113" w:type="dxa"/>
            </w:tcMar>
          </w:tcPr>
          <w:p w14:paraId="31F8CFD2"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14989DA"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078DFEA"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BCA7FE5"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"http://hudoc.echr.coe.int/eng?i=001-192763"</w:instrText>
            </w:r>
            <w:r w:rsidRPr="0036720A">
              <w:rPr>
                <w:sz w:val="20"/>
                <w:szCs w:val="20"/>
                <w:lang w:val="fr-FR"/>
              </w:rPr>
              <w:fldChar w:fldCharType="separate"/>
            </w:r>
            <w:r w:rsidRPr="0036720A">
              <w:rPr>
                <w:rStyle w:val="Hyperlink"/>
                <w:b w:val="0"/>
                <w:bCs w:val="0"/>
                <w:sz w:val="20"/>
                <w:szCs w:val="20"/>
                <w:lang w:val="fr-FR"/>
              </w:rPr>
              <w:t>CM/ResDH(2019)</w:t>
            </w:r>
          </w:p>
          <w:p w14:paraId="52995A05" w14:textId="77777777" w:rsidR="00C95B0E" w:rsidRPr="0036720A" w:rsidRDefault="00C95B0E" w:rsidP="00DC2867">
            <w:pPr>
              <w:jc w:val="center"/>
              <w:rPr>
                <w:sz w:val="20"/>
                <w:szCs w:val="20"/>
                <w:lang w:val="fr-FR"/>
              </w:rPr>
            </w:pPr>
            <w:r w:rsidRPr="0036720A">
              <w:rPr>
                <w:rStyle w:val="Hyperlink"/>
                <w:b w:val="0"/>
                <w:bCs w:val="0"/>
                <w:sz w:val="20"/>
                <w:szCs w:val="20"/>
                <w:lang w:val="fr-FR"/>
              </w:rPr>
              <w:t>76</w:t>
            </w:r>
            <w:r w:rsidRPr="0036720A">
              <w:rPr>
                <w:sz w:val="20"/>
                <w:szCs w:val="20"/>
                <w:lang w:val="fr-FR"/>
              </w:rPr>
              <w:fldChar w:fldCharType="end"/>
            </w:r>
          </w:p>
        </w:tc>
        <w:tc>
          <w:tcPr>
            <w:tcW w:w="1515" w:type="dxa"/>
            <w:tcMar>
              <w:top w:w="113" w:type="dxa"/>
              <w:bottom w:w="113" w:type="dxa"/>
            </w:tcMar>
          </w:tcPr>
          <w:p w14:paraId="601F45F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Keskin et 1 autre affaire</w:t>
            </w:r>
          </w:p>
        </w:tc>
        <w:tc>
          <w:tcPr>
            <w:tcW w:w="1120" w:type="dxa"/>
            <w:tcMar>
              <w:top w:w="113" w:type="dxa"/>
              <w:bottom w:w="113" w:type="dxa"/>
            </w:tcMar>
          </w:tcPr>
          <w:p w14:paraId="2ACBC78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16887/09+</w:t>
            </w:r>
          </w:p>
        </w:tc>
        <w:tc>
          <w:tcPr>
            <w:tcW w:w="1334" w:type="dxa"/>
            <w:tcMar>
              <w:top w:w="113" w:type="dxa"/>
              <w:left w:w="0" w:type="dxa"/>
              <w:bottom w:w="113" w:type="dxa"/>
              <w:right w:w="0" w:type="dxa"/>
            </w:tcMar>
          </w:tcPr>
          <w:p w14:paraId="66B28C16"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10/07/2018</w:t>
            </w:r>
          </w:p>
          <w:p w14:paraId="6AB5267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Comité</w:t>
            </w:r>
          </w:p>
        </w:tc>
        <w:tc>
          <w:tcPr>
            <w:tcW w:w="3735" w:type="dxa"/>
            <w:tcMar>
              <w:top w:w="113" w:type="dxa"/>
              <w:bottom w:w="113" w:type="dxa"/>
            </w:tcMar>
          </w:tcPr>
          <w:p w14:paraId="4291BAD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BB882A5"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D0DD734"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832E41B" w14:textId="77777777" w:rsidR="00C95B0E" w:rsidRPr="0036720A" w:rsidRDefault="002C20EF" w:rsidP="00E64795">
            <w:pPr>
              <w:jc w:val="center"/>
              <w:rPr>
                <w:b w:val="0"/>
                <w:sz w:val="20"/>
                <w:szCs w:val="20"/>
                <w:lang w:val="fr-FR"/>
              </w:rPr>
            </w:pPr>
            <w:hyperlink r:id="rId192" w:history="1">
              <w:r w:rsidR="00C95B0E" w:rsidRPr="0036720A">
                <w:rPr>
                  <w:rStyle w:val="Hyperlink"/>
                  <w:b w:val="0"/>
                  <w:bCs w:val="0"/>
                  <w:sz w:val="20"/>
                  <w:szCs w:val="20"/>
                  <w:lang w:val="fr-FR"/>
                </w:rPr>
                <w:t>CM/ResDH(2019)357</w:t>
              </w:r>
            </w:hyperlink>
          </w:p>
        </w:tc>
        <w:tc>
          <w:tcPr>
            <w:tcW w:w="1515" w:type="dxa"/>
            <w:tcMar>
              <w:top w:w="113" w:type="dxa"/>
              <w:bottom w:w="113" w:type="dxa"/>
            </w:tcMar>
          </w:tcPr>
          <w:p w14:paraId="3365C051"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TUR / Kolu </w:t>
            </w:r>
            <w:r w:rsidRPr="00DF4E32">
              <w:rPr>
                <w:rFonts w:cstheme="minorHAnsi"/>
                <w:b/>
                <w:sz w:val="20"/>
                <w:szCs w:val="20"/>
                <w:lang w:val="fr-FR"/>
              </w:rPr>
              <w:t xml:space="preserve">et </w:t>
            </w:r>
            <w:r>
              <w:rPr>
                <w:rFonts w:cstheme="minorHAnsi"/>
                <w:b/>
                <w:sz w:val="20"/>
                <w:szCs w:val="20"/>
                <w:lang w:val="fr-FR"/>
              </w:rPr>
              <w:t>11</w:t>
            </w:r>
            <w:r w:rsidRPr="00DF4E32">
              <w:rPr>
                <w:rFonts w:cstheme="minorHAnsi"/>
                <w:b/>
                <w:sz w:val="20"/>
                <w:szCs w:val="20"/>
                <w:lang w:val="fr-FR"/>
              </w:rPr>
              <w:t xml:space="preserve"> autres affaires</w:t>
            </w:r>
          </w:p>
        </w:tc>
        <w:tc>
          <w:tcPr>
            <w:tcW w:w="1120" w:type="dxa"/>
            <w:tcMar>
              <w:top w:w="113" w:type="dxa"/>
              <w:bottom w:w="113" w:type="dxa"/>
            </w:tcMar>
          </w:tcPr>
          <w:p w14:paraId="618FBB77"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35811/97+</w:t>
            </w:r>
          </w:p>
        </w:tc>
        <w:tc>
          <w:tcPr>
            <w:tcW w:w="1334" w:type="dxa"/>
            <w:tcMar>
              <w:top w:w="113" w:type="dxa"/>
              <w:left w:w="0" w:type="dxa"/>
              <w:bottom w:w="113" w:type="dxa"/>
              <w:right w:w="0" w:type="dxa"/>
            </w:tcMar>
          </w:tcPr>
          <w:p w14:paraId="6217AE7A"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02/11/2005</w:t>
            </w:r>
          </w:p>
          <w:p w14:paraId="418D6DE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02/08/2005</w:t>
            </w:r>
          </w:p>
        </w:tc>
        <w:tc>
          <w:tcPr>
            <w:tcW w:w="3735" w:type="dxa"/>
            <w:tcMar>
              <w:top w:w="113" w:type="dxa"/>
              <w:bottom w:w="113" w:type="dxa"/>
            </w:tcMar>
          </w:tcPr>
          <w:p w14:paraId="69BD890F"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73FFE5C"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19E83F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705C02D"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"http://hudoc.echr.coe.int/eng?i=001-192774"</w:instrText>
            </w:r>
            <w:r w:rsidRPr="0036720A">
              <w:rPr>
                <w:sz w:val="20"/>
                <w:szCs w:val="20"/>
                <w:lang w:val="fr-FR"/>
              </w:rPr>
              <w:fldChar w:fldCharType="separate"/>
            </w:r>
            <w:r w:rsidRPr="0036720A">
              <w:rPr>
                <w:rStyle w:val="Hyperlink"/>
                <w:b w:val="0"/>
                <w:bCs w:val="0"/>
                <w:sz w:val="20"/>
                <w:szCs w:val="20"/>
                <w:lang w:val="fr-FR"/>
              </w:rPr>
              <w:t>CM/ResDH(2019)</w:t>
            </w:r>
          </w:p>
          <w:p w14:paraId="32AA79D5" w14:textId="77777777" w:rsidR="00C95B0E" w:rsidRPr="0036720A" w:rsidRDefault="00C95B0E" w:rsidP="00DC2867">
            <w:pPr>
              <w:jc w:val="center"/>
              <w:rPr>
                <w:sz w:val="20"/>
                <w:szCs w:val="20"/>
                <w:lang w:val="fr-FR"/>
              </w:rPr>
            </w:pPr>
            <w:r w:rsidRPr="0036720A">
              <w:rPr>
                <w:rStyle w:val="Hyperlink"/>
                <w:b w:val="0"/>
                <w:bCs w:val="0"/>
                <w:sz w:val="20"/>
                <w:szCs w:val="20"/>
                <w:lang w:val="fr-FR"/>
              </w:rPr>
              <w:t>79</w:t>
            </w:r>
            <w:r w:rsidRPr="0036720A">
              <w:rPr>
                <w:sz w:val="20"/>
                <w:szCs w:val="20"/>
                <w:lang w:val="fr-FR"/>
              </w:rPr>
              <w:fldChar w:fldCharType="end"/>
            </w:r>
          </w:p>
        </w:tc>
        <w:tc>
          <w:tcPr>
            <w:tcW w:w="1515" w:type="dxa"/>
            <w:tcMar>
              <w:top w:w="113" w:type="dxa"/>
              <w:bottom w:w="113" w:type="dxa"/>
            </w:tcMar>
          </w:tcPr>
          <w:p w14:paraId="5110A10B" w14:textId="77777777" w:rsidR="00C95B0E" w:rsidRPr="0036720A" w:rsidRDefault="00C95B0E" w:rsidP="007F611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Magin</w:t>
            </w:r>
          </w:p>
        </w:tc>
        <w:tc>
          <w:tcPr>
            <w:tcW w:w="1120" w:type="dxa"/>
            <w:tcMar>
              <w:top w:w="113" w:type="dxa"/>
              <w:bottom w:w="113" w:type="dxa"/>
            </w:tcMar>
          </w:tcPr>
          <w:p w14:paraId="05FEF37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58593/09</w:t>
            </w:r>
          </w:p>
        </w:tc>
        <w:tc>
          <w:tcPr>
            <w:tcW w:w="1334" w:type="dxa"/>
            <w:tcMar>
              <w:top w:w="113" w:type="dxa"/>
              <w:left w:w="0" w:type="dxa"/>
              <w:bottom w:w="113" w:type="dxa"/>
              <w:right w:w="0" w:type="dxa"/>
            </w:tcMar>
          </w:tcPr>
          <w:p w14:paraId="20CF1F9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27/02/2018</w:t>
            </w:r>
          </w:p>
          <w:p w14:paraId="44FB5A9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Comité</w:t>
            </w:r>
          </w:p>
        </w:tc>
        <w:tc>
          <w:tcPr>
            <w:tcW w:w="3735" w:type="dxa"/>
            <w:tcMar>
              <w:top w:w="113" w:type="dxa"/>
              <w:bottom w:w="113" w:type="dxa"/>
            </w:tcMar>
          </w:tcPr>
          <w:p w14:paraId="79CE326E"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7671AA48" w14:textId="77777777" w:rsidR="00C95B0E" w:rsidRPr="0036720A" w:rsidRDefault="00C95B0E" w:rsidP="00DC2867">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D3A4BAB"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93985A7"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"http://hudoc.echr.coe.int/eng?i=001-196128" </w:instrText>
            </w:r>
            <w:r w:rsidRPr="0036720A">
              <w:rPr>
                <w:sz w:val="20"/>
                <w:szCs w:val="20"/>
                <w:lang w:val="fr-FR"/>
              </w:rPr>
              <w:fldChar w:fldCharType="separate"/>
            </w:r>
            <w:r w:rsidRPr="0036720A">
              <w:rPr>
                <w:rStyle w:val="Hyperlink"/>
                <w:b w:val="0"/>
                <w:bCs w:val="0"/>
                <w:sz w:val="20"/>
                <w:szCs w:val="20"/>
                <w:lang w:val="fr-FR"/>
              </w:rPr>
              <w:t>CM/ResDH(2019)</w:t>
            </w:r>
          </w:p>
          <w:p w14:paraId="6EC93939" w14:textId="77777777" w:rsidR="00C95B0E" w:rsidRPr="0036720A" w:rsidRDefault="00C95B0E" w:rsidP="00BC44CA">
            <w:pPr>
              <w:jc w:val="center"/>
              <w:rPr>
                <w:sz w:val="20"/>
                <w:szCs w:val="20"/>
                <w:lang w:val="fr-FR"/>
              </w:rPr>
            </w:pPr>
            <w:r w:rsidRPr="0036720A">
              <w:rPr>
                <w:rStyle w:val="Hyperlink"/>
                <w:b w:val="0"/>
                <w:bCs w:val="0"/>
                <w:sz w:val="20"/>
                <w:szCs w:val="20"/>
                <w:lang w:val="fr-FR"/>
              </w:rPr>
              <w:t>213</w:t>
            </w:r>
            <w:r w:rsidRPr="0036720A">
              <w:rPr>
                <w:sz w:val="20"/>
                <w:szCs w:val="20"/>
                <w:lang w:val="fr-FR"/>
              </w:rPr>
              <w:fldChar w:fldCharType="end"/>
            </w:r>
          </w:p>
        </w:tc>
        <w:tc>
          <w:tcPr>
            <w:tcW w:w="1515" w:type="dxa"/>
            <w:tcMar>
              <w:top w:w="113" w:type="dxa"/>
              <w:bottom w:w="113" w:type="dxa"/>
            </w:tcMar>
          </w:tcPr>
          <w:p w14:paraId="38A5380B"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Mehmet Gunay et Gullu Gunay</w:t>
            </w:r>
          </w:p>
        </w:tc>
        <w:tc>
          <w:tcPr>
            <w:tcW w:w="1120" w:type="dxa"/>
            <w:tcMar>
              <w:top w:w="113" w:type="dxa"/>
              <w:bottom w:w="113" w:type="dxa"/>
            </w:tcMar>
          </w:tcPr>
          <w:p w14:paraId="3563CD0C"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52797/08</w:t>
            </w:r>
          </w:p>
        </w:tc>
        <w:tc>
          <w:tcPr>
            <w:tcW w:w="1334" w:type="dxa"/>
            <w:tcMar>
              <w:top w:w="113" w:type="dxa"/>
              <w:left w:w="0" w:type="dxa"/>
              <w:bottom w:w="113" w:type="dxa"/>
              <w:right w:w="0" w:type="dxa"/>
            </w:tcMar>
          </w:tcPr>
          <w:p w14:paraId="50BE1109"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20/05/2018</w:t>
            </w:r>
          </w:p>
          <w:p w14:paraId="26A071A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20/02/2018</w:t>
            </w:r>
          </w:p>
        </w:tc>
        <w:tc>
          <w:tcPr>
            <w:tcW w:w="3735" w:type="dxa"/>
            <w:tcMar>
              <w:top w:w="113" w:type="dxa"/>
              <w:bottom w:w="113" w:type="dxa"/>
            </w:tcMar>
          </w:tcPr>
          <w:p w14:paraId="74348594"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DF57947"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1FC7B5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075C5C5" w14:textId="77777777" w:rsidR="00C95B0E" w:rsidRPr="0036720A" w:rsidRDefault="002C20EF" w:rsidP="00DC2867">
            <w:pPr>
              <w:jc w:val="center"/>
              <w:rPr>
                <w:b w:val="0"/>
                <w:sz w:val="20"/>
                <w:szCs w:val="20"/>
                <w:lang w:val="fr-FR"/>
              </w:rPr>
            </w:pPr>
            <w:hyperlink r:id="rId193" w:history="1">
              <w:r w:rsidR="00C95B0E" w:rsidRPr="0036720A">
                <w:rPr>
                  <w:rStyle w:val="Hyperlink"/>
                  <w:b w:val="0"/>
                  <w:bCs w:val="0"/>
                  <w:sz w:val="20"/>
                  <w:szCs w:val="20"/>
                  <w:lang w:val="fr-FR"/>
                </w:rPr>
                <w:t>CM/ResDH(2019)137</w:t>
              </w:r>
            </w:hyperlink>
          </w:p>
        </w:tc>
        <w:tc>
          <w:tcPr>
            <w:tcW w:w="1515" w:type="dxa"/>
            <w:tcMar>
              <w:top w:w="113" w:type="dxa"/>
              <w:bottom w:w="113" w:type="dxa"/>
            </w:tcMar>
          </w:tcPr>
          <w:p w14:paraId="7131111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Mekiye Demirci</w:t>
            </w:r>
          </w:p>
        </w:tc>
        <w:tc>
          <w:tcPr>
            <w:tcW w:w="1120" w:type="dxa"/>
            <w:tcMar>
              <w:top w:w="113" w:type="dxa"/>
              <w:bottom w:w="113" w:type="dxa"/>
            </w:tcMar>
          </w:tcPr>
          <w:p w14:paraId="0268DF2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17722/02</w:t>
            </w:r>
          </w:p>
        </w:tc>
        <w:tc>
          <w:tcPr>
            <w:tcW w:w="1334" w:type="dxa"/>
            <w:tcMar>
              <w:top w:w="113" w:type="dxa"/>
              <w:left w:w="0" w:type="dxa"/>
              <w:bottom w:w="113" w:type="dxa"/>
              <w:right w:w="0" w:type="dxa"/>
            </w:tcMar>
          </w:tcPr>
          <w:p w14:paraId="0C454ECF"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23/07/2013</w:t>
            </w:r>
          </w:p>
          <w:p w14:paraId="59ED0FC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23/04/2013</w:t>
            </w:r>
          </w:p>
        </w:tc>
        <w:tc>
          <w:tcPr>
            <w:tcW w:w="3735" w:type="dxa"/>
            <w:tcMar>
              <w:top w:w="113" w:type="dxa"/>
              <w:bottom w:w="113" w:type="dxa"/>
            </w:tcMar>
          </w:tcPr>
          <w:p w14:paraId="76840992"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42701C5A"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1C747F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E149FDC" w14:textId="77777777" w:rsidR="00C95B0E" w:rsidRPr="0036720A" w:rsidRDefault="002C20EF" w:rsidP="00DC2867">
            <w:pPr>
              <w:jc w:val="center"/>
              <w:rPr>
                <w:sz w:val="20"/>
                <w:szCs w:val="20"/>
                <w:lang w:val="fr-FR"/>
              </w:rPr>
            </w:pPr>
            <w:hyperlink r:id="rId194" w:history="1">
              <w:r w:rsidR="00C95B0E" w:rsidRPr="0036720A">
                <w:rPr>
                  <w:rStyle w:val="Hyperlink"/>
                  <w:b w:val="0"/>
                  <w:bCs w:val="0"/>
                  <w:sz w:val="20"/>
                  <w:szCs w:val="20"/>
                  <w:lang w:val="fr-FR"/>
                </w:rPr>
                <w:t>CM/ResDH(2019)128</w:t>
              </w:r>
            </w:hyperlink>
          </w:p>
        </w:tc>
        <w:tc>
          <w:tcPr>
            <w:tcW w:w="1515" w:type="dxa"/>
            <w:tcMar>
              <w:top w:w="113" w:type="dxa"/>
              <w:bottom w:w="113" w:type="dxa"/>
            </w:tcMar>
          </w:tcPr>
          <w:p w14:paraId="684579E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Nurcan Canpolat</w:t>
            </w:r>
          </w:p>
        </w:tc>
        <w:tc>
          <w:tcPr>
            <w:tcW w:w="1120" w:type="dxa"/>
            <w:tcMar>
              <w:top w:w="113" w:type="dxa"/>
              <w:bottom w:w="113" w:type="dxa"/>
            </w:tcMar>
          </w:tcPr>
          <w:p w14:paraId="4C63BCC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27382/07</w:t>
            </w:r>
          </w:p>
        </w:tc>
        <w:tc>
          <w:tcPr>
            <w:tcW w:w="1334" w:type="dxa"/>
            <w:tcMar>
              <w:top w:w="113" w:type="dxa"/>
              <w:left w:w="0" w:type="dxa"/>
              <w:bottom w:w="113" w:type="dxa"/>
              <w:right w:w="0" w:type="dxa"/>
            </w:tcMar>
          </w:tcPr>
          <w:p w14:paraId="294F3C2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04/12/2012</w:t>
            </w:r>
          </w:p>
          <w:p w14:paraId="5FC252D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(règlement amiable)</w:t>
            </w:r>
          </w:p>
        </w:tc>
        <w:tc>
          <w:tcPr>
            <w:tcW w:w="3735" w:type="dxa"/>
            <w:tcMar>
              <w:top w:w="113" w:type="dxa"/>
              <w:bottom w:w="113" w:type="dxa"/>
            </w:tcMar>
          </w:tcPr>
          <w:p w14:paraId="3CF008CC"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 à la vie.</w:t>
            </w:r>
            <w:r w:rsidRPr="00BA635D">
              <w:rPr>
                <w:i/>
                <w:iCs/>
                <w:lang w:val="fr-FR"/>
              </w:rPr>
              <w:t xml:space="preserve"> </w:t>
            </w:r>
            <w:r w:rsidRPr="00BA635D">
              <w:rPr>
                <w:rFonts w:cstheme="minorHAnsi"/>
                <w:b/>
                <w:i/>
                <w:iCs/>
                <w:color w:val="000000"/>
                <w:sz w:val="20"/>
                <w:szCs w:val="20"/>
                <w:lang w:val="fr-FR"/>
              </w:rPr>
              <w:t>Actions des forces de sécurité.</w:t>
            </w:r>
          </w:p>
        </w:tc>
        <w:tc>
          <w:tcPr>
            <w:tcW w:w="5196" w:type="dxa"/>
            <w:tcMar>
              <w:top w:w="113" w:type="dxa"/>
              <w:bottom w:w="113" w:type="dxa"/>
            </w:tcMar>
          </w:tcPr>
          <w:p w14:paraId="5F8E5106"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EA276C3"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521BBEF" w14:textId="77777777" w:rsidR="00C95B0E" w:rsidRPr="0036720A" w:rsidRDefault="002C20EF" w:rsidP="00E64795">
            <w:pPr>
              <w:jc w:val="center"/>
              <w:rPr>
                <w:lang w:val="fr-FR"/>
              </w:rPr>
            </w:pPr>
            <w:hyperlink r:id="rId195" w:history="1">
              <w:r w:rsidR="00C95B0E" w:rsidRPr="0036720A">
                <w:rPr>
                  <w:rStyle w:val="Hyperlink"/>
                  <w:b w:val="0"/>
                  <w:bCs w:val="0"/>
                  <w:sz w:val="20"/>
                  <w:szCs w:val="20"/>
                  <w:lang w:val="fr-FR"/>
                </w:rPr>
                <w:t>CM/ResDH(2019)320</w:t>
              </w:r>
            </w:hyperlink>
          </w:p>
        </w:tc>
        <w:tc>
          <w:tcPr>
            <w:tcW w:w="1515" w:type="dxa"/>
            <w:tcMar>
              <w:top w:w="113" w:type="dxa"/>
              <w:bottom w:w="113" w:type="dxa"/>
            </w:tcMar>
          </w:tcPr>
          <w:p w14:paraId="7A337F96" w14:textId="77777777" w:rsidR="00C95B0E" w:rsidRPr="00B36D09"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B36D09">
              <w:rPr>
                <w:rFonts w:cstheme="minorHAnsi"/>
                <w:b/>
                <w:sz w:val="20"/>
                <w:szCs w:val="20"/>
                <w:lang w:val="fr-FR"/>
              </w:rPr>
              <w:t>TUR / Nusret Kaya et autres et 1 autre affaire</w:t>
            </w:r>
          </w:p>
        </w:tc>
        <w:tc>
          <w:tcPr>
            <w:tcW w:w="1120" w:type="dxa"/>
            <w:tcMar>
              <w:top w:w="113" w:type="dxa"/>
              <w:bottom w:w="113" w:type="dxa"/>
            </w:tcMar>
          </w:tcPr>
          <w:p w14:paraId="24B28D7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43750/06+</w:t>
            </w:r>
          </w:p>
        </w:tc>
        <w:tc>
          <w:tcPr>
            <w:tcW w:w="1334" w:type="dxa"/>
            <w:tcMar>
              <w:top w:w="113" w:type="dxa"/>
              <w:left w:w="0" w:type="dxa"/>
              <w:bottom w:w="113" w:type="dxa"/>
              <w:right w:w="0" w:type="dxa"/>
            </w:tcMar>
          </w:tcPr>
          <w:p w14:paraId="70E8C38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08/09/2014</w:t>
            </w:r>
          </w:p>
          <w:p w14:paraId="2CA2C51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22/04/2014</w:t>
            </w:r>
          </w:p>
        </w:tc>
        <w:tc>
          <w:tcPr>
            <w:tcW w:w="3735" w:type="dxa"/>
            <w:tcMar>
              <w:top w:w="113" w:type="dxa"/>
              <w:bottom w:w="113" w:type="dxa"/>
            </w:tcMar>
          </w:tcPr>
          <w:p w14:paraId="7B703801"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et familiale.</w:t>
            </w:r>
          </w:p>
        </w:tc>
        <w:tc>
          <w:tcPr>
            <w:tcW w:w="5196" w:type="dxa"/>
            <w:tcMar>
              <w:top w:w="113" w:type="dxa"/>
              <w:bottom w:w="113" w:type="dxa"/>
            </w:tcMar>
          </w:tcPr>
          <w:p w14:paraId="1B217C18"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50B5F30"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9B31312" w14:textId="77777777" w:rsidR="00C95B0E" w:rsidRPr="0036720A" w:rsidRDefault="00C95B0E" w:rsidP="00DC2867">
            <w:pPr>
              <w:jc w:val="center"/>
              <w:rPr>
                <w:rStyle w:val="Hyperlink"/>
                <w:b w:val="0"/>
                <w:bCs w:val="0"/>
                <w:sz w:val="20"/>
                <w:szCs w:val="20"/>
                <w:lang w:val="fr-FR"/>
              </w:rPr>
            </w:pPr>
            <w:r w:rsidRPr="0036720A">
              <w:rPr>
                <w:sz w:val="20"/>
                <w:szCs w:val="20"/>
                <w:lang w:val="fr-FR"/>
              </w:rPr>
              <w:lastRenderedPageBreak/>
              <w:fldChar w:fldCharType="begin"/>
            </w:r>
            <w:r w:rsidRPr="0036720A">
              <w:rPr>
                <w:sz w:val="20"/>
                <w:szCs w:val="20"/>
                <w:lang w:val="fr-FR"/>
              </w:rPr>
              <w:instrText>HYPERLINK "http://hudoc.echr.coe.int/eng?i=001-193021"</w:instrText>
            </w:r>
            <w:r w:rsidRPr="0036720A">
              <w:rPr>
                <w:sz w:val="20"/>
                <w:szCs w:val="20"/>
                <w:lang w:val="fr-FR"/>
              </w:rPr>
              <w:fldChar w:fldCharType="separate"/>
            </w:r>
            <w:r w:rsidRPr="0036720A">
              <w:rPr>
                <w:rStyle w:val="Hyperlink"/>
                <w:b w:val="0"/>
                <w:bCs w:val="0"/>
                <w:sz w:val="20"/>
                <w:szCs w:val="20"/>
                <w:lang w:val="fr-FR"/>
              </w:rPr>
              <w:t>CM/ResDH(2019)</w:t>
            </w:r>
          </w:p>
          <w:p w14:paraId="15EF79AD" w14:textId="77777777" w:rsidR="00C95B0E" w:rsidRPr="0036720A" w:rsidRDefault="00C95B0E" w:rsidP="00DC2867">
            <w:pPr>
              <w:jc w:val="center"/>
              <w:rPr>
                <w:b w:val="0"/>
                <w:sz w:val="20"/>
                <w:szCs w:val="20"/>
                <w:lang w:val="fr-FR"/>
              </w:rPr>
            </w:pPr>
            <w:r w:rsidRPr="0036720A">
              <w:rPr>
                <w:rStyle w:val="Hyperlink"/>
                <w:b w:val="0"/>
                <w:bCs w:val="0"/>
                <w:sz w:val="20"/>
                <w:szCs w:val="20"/>
                <w:lang w:val="fr-FR"/>
              </w:rPr>
              <w:t>104</w:t>
            </w:r>
            <w:r w:rsidRPr="0036720A">
              <w:rPr>
                <w:sz w:val="20"/>
                <w:szCs w:val="20"/>
                <w:lang w:val="fr-FR"/>
              </w:rPr>
              <w:fldChar w:fldCharType="end"/>
            </w:r>
          </w:p>
        </w:tc>
        <w:tc>
          <w:tcPr>
            <w:tcW w:w="1515" w:type="dxa"/>
            <w:tcMar>
              <w:top w:w="113" w:type="dxa"/>
              <w:bottom w:w="113" w:type="dxa"/>
            </w:tcMar>
          </w:tcPr>
          <w:p w14:paraId="1F1B970D" w14:textId="77777777" w:rsidR="00C95B0E" w:rsidRPr="00B002E9"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002E9">
              <w:rPr>
                <w:rFonts w:cstheme="minorHAnsi"/>
                <w:b/>
                <w:sz w:val="20"/>
                <w:szCs w:val="20"/>
              </w:rPr>
              <w:t xml:space="preserve">TUR / Okcu and 2 other cases </w:t>
            </w:r>
          </w:p>
        </w:tc>
        <w:tc>
          <w:tcPr>
            <w:tcW w:w="1120" w:type="dxa"/>
            <w:tcMar>
              <w:top w:w="113" w:type="dxa"/>
              <w:bottom w:w="113" w:type="dxa"/>
            </w:tcMar>
          </w:tcPr>
          <w:p w14:paraId="007E7FD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39515/03+</w:t>
            </w:r>
          </w:p>
        </w:tc>
        <w:tc>
          <w:tcPr>
            <w:tcW w:w="1334" w:type="dxa"/>
            <w:tcMar>
              <w:top w:w="113" w:type="dxa"/>
              <w:left w:w="0" w:type="dxa"/>
              <w:bottom w:w="113" w:type="dxa"/>
              <w:right w:w="0" w:type="dxa"/>
            </w:tcMar>
          </w:tcPr>
          <w:p w14:paraId="0FFB958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21/10/2009</w:t>
            </w:r>
          </w:p>
          <w:p w14:paraId="41A432E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21/07/2009</w:t>
            </w:r>
          </w:p>
        </w:tc>
        <w:tc>
          <w:tcPr>
            <w:tcW w:w="3735" w:type="dxa"/>
            <w:tcMar>
              <w:top w:w="113" w:type="dxa"/>
              <w:bottom w:w="113" w:type="dxa"/>
            </w:tcMar>
          </w:tcPr>
          <w:p w14:paraId="53410172"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p>
        </w:tc>
        <w:tc>
          <w:tcPr>
            <w:tcW w:w="5196" w:type="dxa"/>
            <w:tcMar>
              <w:top w:w="113" w:type="dxa"/>
              <w:bottom w:w="113" w:type="dxa"/>
            </w:tcMar>
          </w:tcPr>
          <w:p w14:paraId="7FE165CD"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C140998"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04F75B4"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"http://hudoc.echr.coe.int/eng?i=001-194030"</w:instrText>
            </w:r>
            <w:r w:rsidRPr="0036720A">
              <w:rPr>
                <w:sz w:val="20"/>
                <w:szCs w:val="20"/>
                <w:lang w:val="fr-FR"/>
              </w:rPr>
              <w:fldChar w:fldCharType="separate"/>
            </w:r>
            <w:r w:rsidRPr="0036720A">
              <w:rPr>
                <w:rStyle w:val="Hyperlink"/>
                <w:b w:val="0"/>
                <w:bCs w:val="0"/>
                <w:sz w:val="20"/>
                <w:szCs w:val="20"/>
                <w:lang w:val="fr-FR"/>
              </w:rPr>
              <w:t>CM/ResDH(2019)</w:t>
            </w:r>
          </w:p>
          <w:p w14:paraId="236335E3" w14:textId="77777777" w:rsidR="00C95B0E" w:rsidRPr="0036720A" w:rsidRDefault="00C95B0E" w:rsidP="00DC2867">
            <w:pPr>
              <w:jc w:val="center"/>
              <w:rPr>
                <w:sz w:val="20"/>
                <w:szCs w:val="20"/>
                <w:lang w:val="fr-FR"/>
              </w:rPr>
            </w:pPr>
            <w:r w:rsidRPr="0036720A">
              <w:rPr>
                <w:rStyle w:val="Hyperlink"/>
                <w:b w:val="0"/>
                <w:bCs w:val="0"/>
                <w:sz w:val="20"/>
                <w:szCs w:val="20"/>
                <w:lang w:val="fr-FR"/>
              </w:rPr>
              <w:t>146</w:t>
            </w:r>
            <w:r w:rsidRPr="0036720A">
              <w:rPr>
                <w:sz w:val="20"/>
                <w:szCs w:val="20"/>
                <w:lang w:val="fr-FR"/>
              </w:rPr>
              <w:fldChar w:fldCharType="end"/>
            </w:r>
          </w:p>
        </w:tc>
        <w:tc>
          <w:tcPr>
            <w:tcW w:w="1515" w:type="dxa"/>
            <w:tcMar>
              <w:top w:w="113" w:type="dxa"/>
              <w:bottom w:w="113" w:type="dxa"/>
            </w:tcMar>
          </w:tcPr>
          <w:p w14:paraId="3017017C" w14:textId="77777777" w:rsidR="00C95B0E" w:rsidRPr="0036720A" w:rsidRDefault="00C95B0E" w:rsidP="00483EE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Ovus et 1 autre affaire</w:t>
            </w:r>
          </w:p>
        </w:tc>
        <w:tc>
          <w:tcPr>
            <w:tcW w:w="1120" w:type="dxa"/>
            <w:tcMar>
              <w:top w:w="113" w:type="dxa"/>
              <w:bottom w:w="113" w:type="dxa"/>
            </w:tcMar>
          </w:tcPr>
          <w:p w14:paraId="7DA0B87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42981/04+</w:t>
            </w:r>
          </w:p>
        </w:tc>
        <w:tc>
          <w:tcPr>
            <w:tcW w:w="1334" w:type="dxa"/>
            <w:tcMar>
              <w:top w:w="113" w:type="dxa"/>
              <w:left w:w="0" w:type="dxa"/>
              <w:bottom w:w="113" w:type="dxa"/>
              <w:right w:w="0" w:type="dxa"/>
            </w:tcMar>
          </w:tcPr>
          <w:p w14:paraId="19D216A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13/01/2010</w:t>
            </w:r>
          </w:p>
          <w:p w14:paraId="2BBB178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13/10/2009</w:t>
            </w:r>
          </w:p>
        </w:tc>
        <w:tc>
          <w:tcPr>
            <w:tcW w:w="3735" w:type="dxa"/>
            <w:tcMar>
              <w:top w:w="113" w:type="dxa"/>
              <w:bottom w:w="113" w:type="dxa"/>
            </w:tcMar>
          </w:tcPr>
          <w:p w14:paraId="43814A63" w14:textId="77777777" w:rsidR="00C95B0E" w:rsidRPr="00BA635D" w:rsidRDefault="00C95B0E" w:rsidP="00BD09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familiale.</w:t>
            </w:r>
            <w:r w:rsidRPr="00BA635D">
              <w:rPr>
                <w:i/>
                <w:iCs/>
                <w:lang w:val="fr-FR"/>
              </w:rPr>
              <w:t xml:space="preserve"> </w:t>
            </w: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20F9D58"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E067041"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7C0D0C7"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"http://hudoc.echr.coe.int/eng?i=001-196134" </w:instrText>
            </w:r>
            <w:r w:rsidRPr="0036720A">
              <w:rPr>
                <w:sz w:val="20"/>
                <w:szCs w:val="20"/>
                <w:lang w:val="fr-FR"/>
              </w:rPr>
              <w:fldChar w:fldCharType="separate"/>
            </w:r>
            <w:r w:rsidRPr="0036720A">
              <w:rPr>
                <w:rStyle w:val="Hyperlink"/>
                <w:b w:val="0"/>
                <w:bCs w:val="0"/>
                <w:sz w:val="20"/>
                <w:szCs w:val="20"/>
                <w:lang w:val="fr-FR"/>
              </w:rPr>
              <w:t>CM/ResDH(2019)</w:t>
            </w:r>
          </w:p>
          <w:p w14:paraId="6B1643D9" w14:textId="77777777" w:rsidR="00C95B0E" w:rsidRPr="0036720A" w:rsidRDefault="00C95B0E" w:rsidP="00BC44CA">
            <w:pPr>
              <w:jc w:val="center"/>
              <w:rPr>
                <w:sz w:val="20"/>
                <w:szCs w:val="20"/>
                <w:lang w:val="fr-FR"/>
              </w:rPr>
            </w:pPr>
            <w:r w:rsidRPr="0036720A">
              <w:rPr>
                <w:rStyle w:val="Hyperlink"/>
                <w:b w:val="0"/>
                <w:bCs w:val="0"/>
                <w:sz w:val="20"/>
                <w:szCs w:val="20"/>
                <w:lang w:val="fr-FR"/>
              </w:rPr>
              <w:t>216</w:t>
            </w:r>
            <w:r w:rsidRPr="0036720A">
              <w:rPr>
                <w:sz w:val="20"/>
                <w:szCs w:val="20"/>
                <w:lang w:val="fr-FR"/>
              </w:rPr>
              <w:fldChar w:fldCharType="end"/>
            </w:r>
          </w:p>
        </w:tc>
        <w:tc>
          <w:tcPr>
            <w:tcW w:w="1515" w:type="dxa"/>
            <w:tcMar>
              <w:top w:w="113" w:type="dxa"/>
              <w:bottom w:w="113" w:type="dxa"/>
            </w:tcMar>
          </w:tcPr>
          <w:p w14:paraId="5035C8B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Ozcan et 1 autre affaire</w:t>
            </w:r>
          </w:p>
        </w:tc>
        <w:tc>
          <w:tcPr>
            <w:tcW w:w="1120" w:type="dxa"/>
            <w:tcMar>
              <w:top w:w="113" w:type="dxa"/>
              <w:bottom w:w="113" w:type="dxa"/>
            </w:tcMar>
          </w:tcPr>
          <w:p w14:paraId="3A617862"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4728/07+</w:t>
            </w:r>
          </w:p>
        </w:tc>
        <w:tc>
          <w:tcPr>
            <w:tcW w:w="1334" w:type="dxa"/>
            <w:tcMar>
              <w:top w:w="113" w:type="dxa"/>
              <w:left w:w="0" w:type="dxa"/>
              <w:bottom w:w="113" w:type="dxa"/>
              <w:right w:w="0" w:type="dxa"/>
            </w:tcMar>
          </w:tcPr>
          <w:p w14:paraId="48541D0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10/07/2018</w:t>
            </w:r>
          </w:p>
          <w:p w14:paraId="5DEA255A"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10/07/2017</w:t>
            </w:r>
          </w:p>
        </w:tc>
        <w:tc>
          <w:tcPr>
            <w:tcW w:w="3735" w:type="dxa"/>
            <w:tcMar>
              <w:top w:w="113" w:type="dxa"/>
              <w:bottom w:w="113" w:type="dxa"/>
            </w:tcMar>
          </w:tcPr>
          <w:p w14:paraId="7AA7D40B"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137EAED9"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10F2301"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80D5B02" w14:textId="77777777" w:rsidR="00C95B0E" w:rsidRPr="0036720A" w:rsidRDefault="002C20EF" w:rsidP="00E64795">
            <w:pPr>
              <w:jc w:val="center"/>
              <w:rPr>
                <w:lang w:val="fr-FR"/>
              </w:rPr>
            </w:pPr>
            <w:hyperlink r:id="rId196" w:history="1">
              <w:r w:rsidR="00C95B0E" w:rsidRPr="0036720A">
                <w:rPr>
                  <w:rStyle w:val="Hyperlink"/>
                  <w:b w:val="0"/>
                  <w:bCs w:val="0"/>
                  <w:sz w:val="20"/>
                  <w:szCs w:val="20"/>
                  <w:lang w:val="fr-FR"/>
                </w:rPr>
                <w:t>CM/ResDH(2019)284</w:t>
              </w:r>
            </w:hyperlink>
          </w:p>
        </w:tc>
        <w:tc>
          <w:tcPr>
            <w:tcW w:w="1515" w:type="dxa"/>
            <w:tcMar>
              <w:top w:w="113" w:type="dxa"/>
              <w:bottom w:w="113" w:type="dxa"/>
            </w:tcMar>
          </w:tcPr>
          <w:p w14:paraId="13693D1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Parsil</w:t>
            </w:r>
          </w:p>
        </w:tc>
        <w:tc>
          <w:tcPr>
            <w:tcW w:w="1120" w:type="dxa"/>
            <w:tcMar>
              <w:top w:w="113" w:type="dxa"/>
              <w:bottom w:w="113" w:type="dxa"/>
            </w:tcMar>
          </w:tcPr>
          <w:p w14:paraId="4758406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39465/98</w:t>
            </w:r>
          </w:p>
        </w:tc>
        <w:tc>
          <w:tcPr>
            <w:tcW w:w="1334" w:type="dxa"/>
            <w:tcMar>
              <w:top w:w="113" w:type="dxa"/>
              <w:left w:w="0" w:type="dxa"/>
              <w:bottom w:w="113" w:type="dxa"/>
              <w:right w:w="0" w:type="dxa"/>
            </w:tcMar>
          </w:tcPr>
          <w:p w14:paraId="1FAC05C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26/07/2005</w:t>
            </w:r>
          </w:p>
          <w:p w14:paraId="2566E3B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26/04/2005</w:t>
            </w:r>
          </w:p>
        </w:tc>
        <w:tc>
          <w:tcPr>
            <w:tcW w:w="3735" w:type="dxa"/>
            <w:tcMar>
              <w:top w:w="113" w:type="dxa"/>
              <w:bottom w:w="113" w:type="dxa"/>
            </w:tcMar>
          </w:tcPr>
          <w:p w14:paraId="773A81F9"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A992AE4"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2E01DC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CBE9D5A"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"http://hudoc.echr.coe.int/eng?i=001-196124" </w:instrText>
            </w:r>
            <w:r w:rsidRPr="0036720A">
              <w:rPr>
                <w:sz w:val="20"/>
                <w:szCs w:val="20"/>
                <w:lang w:val="fr-FR"/>
              </w:rPr>
              <w:fldChar w:fldCharType="separate"/>
            </w:r>
            <w:r w:rsidRPr="0036720A">
              <w:rPr>
                <w:rStyle w:val="Hyperlink"/>
                <w:b w:val="0"/>
                <w:bCs w:val="0"/>
                <w:sz w:val="20"/>
                <w:szCs w:val="20"/>
                <w:lang w:val="fr-FR"/>
              </w:rPr>
              <w:t>CM/ResDH(2019)</w:t>
            </w:r>
          </w:p>
          <w:p w14:paraId="77A7642E" w14:textId="77777777" w:rsidR="00C95B0E" w:rsidRPr="0036720A" w:rsidRDefault="00C95B0E" w:rsidP="00BC44CA">
            <w:pPr>
              <w:jc w:val="center"/>
              <w:rPr>
                <w:sz w:val="20"/>
                <w:szCs w:val="20"/>
                <w:lang w:val="fr-FR"/>
              </w:rPr>
            </w:pPr>
            <w:r w:rsidRPr="0036720A">
              <w:rPr>
                <w:rStyle w:val="Hyperlink"/>
                <w:b w:val="0"/>
                <w:bCs w:val="0"/>
                <w:sz w:val="20"/>
                <w:szCs w:val="20"/>
                <w:lang w:val="fr-FR"/>
              </w:rPr>
              <w:t>211</w:t>
            </w:r>
            <w:r w:rsidRPr="0036720A">
              <w:rPr>
                <w:sz w:val="20"/>
                <w:szCs w:val="20"/>
                <w:lang w:val="fr-FR"/>
              </w:rPr>
              <w:fldChar w:fldCharType="end"/>
            </w:r>
          </w:p>
        </w:tc>
        <w:tc>
          <w:tcPr>
            <w:tcW w:w="1515" w:type="dxa"/>
            <w:tcMar>
              <w:top w:w="113" w:type="dxa"/>
              <w:bottom w:w="113" w:type="dxa"/>
            </w:tcMar>
          </w:tcPr>
          <w:p w14:paraId="6BBB1FE3"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Satik (No. 2)</w:t>
            </w:r>
          </w:p>
        </w:tc>
        <w:tc>
          <w:tcPr>
            <w:tcW w:w="1120" w:type="dxa"/>
            <w:tcMar>
              <w:top w:w="113" w:type="dxa"/>
              <w:bottom w:w="113" w:type="dxa"/>
            </w:tcMar>
          </w:tcPr>
          <w:p w14:paraId="04C325F4"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60999/00</w:t>
            </w:r>
          </w:p>
        </w:tc>
        <w:tc>
          <w:tcPr>
            <w:tcW w:w="1334" w:type="dxa"/>
            <w:tcMar>
              <w:top w:w="113" w:type="dxa"/>
              <w:left w:w="0" w:type="dxa"/>
              <w:bottom w:w="113" w:type="dxa"/>
              <w:right w:w="0" w:type="dxa"/>
            </w:tcMar>
          </w:tcPr>
          <w:p w14:paraId="4D93B710"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08/10/2008</w:t>
            </w:r>
          </w:p>
          <w:p w14:paraId="36E2CE35"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08/07/2008</w:t>
            </w:r>
          </w:p>
        </w:tc>
        <w:tc>
          <w:tcPr>
            <w:tcW w:w="3735" w:type="dxa"/>
            <w:tcMar>
              <w:top w:w="113" w:type="dxa"/>
              <w:bottom w:w="113" w:type="dxa"/>
            </w:tcMar>
          </w:tcPr>
          <w:p w14:paraId="360DA896"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d’expression. Accès à la justice et fonctionnement effectif de celle-ci.</w:t>
            </w:r>
          </w:p>
        </w:tc>
        <w:tc>
          <w:tcPr>
            <w:tcW w:w="5196" w:type="dxa"/>
            <w:tcMar>
              <w:top w:w="113" w:type="dxa"/>
              <w:bottom w:w="113" w:type="dxa"/>
            </w:tcMar>
          </w:tcPr>
          <w:p w14:paraId="45095A75"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672EA4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AE37559" w14:textId="77777777" w:rsidR="00C95B0E" w:rsidRPr="0036720A" w:rsidRDefault="002C20EF" w:rsidP="00DC2867">
            <w:pPr>
              <w:jc w:val="center"/>
              <w:rPr>
                <w:lang w:val="fr-FR"/>
              </w:rPr>
            </w:pPr>
            <w:hyperlink r:id="rId197" w:history="1">
              <w:r w:rsidR="00C95B0E" w:rsidRPr="0036720A">
                <w:rPr>
                  <w:rStyle w:val="Hyperlink"/>
                  <w:b w:val="0"/>
                  <w:bCs w:val="0"/>
                  <w:sz w:val="20"/>
                  <w:szCs w:val="20"/>
                  <w:lang w:val="fr-FR"/>
                </w:rPr>
                <w:t>CM/ResDH(2019)26</w:t>
              </w:r>
            </w:hyperlink>
          </w:p>
        </w:tc>
        <w:tc>
          <w:tcPr>
            <w:tcW w:w="1515" w:type="dxa"/>
            <w:tcMar>
              <w:top w:w="113" w:type="dxa"/>
              <w:bottom w:w="113" w:type="dxa"/>
            </w:tcMar>
          </w:tcPr>
          <w:p w14:paraId="43199C31" w14:textId="77777777" w:rsidR="00C95B0E" w:rsidRPr="0036720A" w:rsidRDefault="00C95B0E" w:rsidP="00B804B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Saygili et Bilgic</w:t>
            </w:r>
          </w:p>
        </w:tc>
        <w:tc>
          <w:tcPr>
            <w:tcW w:w="1120" w:type="dxa"/>
            <w:tcMar>
              <w:top w:w="113" w:type="dxa"/>
              <w:bottom w:w="113" w:type="dxa"/>
            </w:tcMar>
          </w:tcPr>
          <w:p w14:paraId="4889DADE"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33667/05</w:t>
            </w:r>
          </w:p>
        </w:tc>
        <w:tc>
          <w:tcPr>
            <w:tcW w:w="1334" w:type="dxa"/>
            <w:tcMar>
              <w:top w:w="113" w:type="dxa"/>
              <w:left w:w="0" w:type="dxa"/>
              <w:bottom w:w="113" w:type="dxa"/>
              <w:right w:w="0" w:type="dxa"/>
            </w:tcMar>
          </w:tcPr>
          <w:p w14:paraId="6B9E5308"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20/08/2010</w:t>
            </w:r>
          </w:p>
          <w:p w14:paraId="33E458B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20/05/2010</w:t>
            </w:r>
          </w:p>
        </w:tc>
        <w:tc>
          <w:tcPr>
            <w:tcW w:w="3735" w:type="dxa"/>
            <w:tcMar>
              <w:top w:w="113" w:type="dxa"/>
              <w:bottom w:w="113" w:type="dxa"/>
            </w:tcMar>
          </w:tcPr>
          <w:p w14:paraId="5A2B184D"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42501CF0"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9675A3F"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193278C"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"http://hudoc.echr.coe.int/eng?i=001-192769"</w:instrText>
            </w:r>
            <w:r w:rsidRPr="0036720A">
              <w:rPr>
                <w:sz w:val="20"/>
                <w:szCs w:val="20"/>
                <w:lang w:val="fr-FR"/>
              </w:rPr>
              <w:fldChar w:fldCharType="separate"/>
            </w:r>
            <w:r w:rsidRPr="0036720A">
              <w:rPr>
                <w:rStyle w:val="Hyperlink"/>
                <w:b w:val="0"/>
                <w:bCs w:val="0"/>
                <w:sz w:val="20"/>
                <w:szCs w:val="20"/>
                <w:lang w:val="fr-FR"/>
              </w:rPr>
              <w:t>CM/ResDH(2019)</w:t>
            </w:r>
          </w:p>
          <w:p w14:paraId="1560F9B5" w14:textId="77777777" w:rsidR="00C95B0E" w:rsidRPr="0036720A" w:rsidRDefault="00C95B0E" w:rsidP="00DC2867">
            <w:pPr>
              <w:jc w:val="center"/>
              <w:rPr>
                <w:sz w:val="20"/>
                <w:szCs w:val="20"/>
                <w:lang w:val="fr-FR"/>
              </w:rPr>
            </w:pPr>
            <w:r w:rsidRPr="0036720A">
              <w:rPr>
                <w:rStyle w:val="Hyperlink"/>
                <w:b w:val="0"/>
                <w:bCs w:val="0"/>
                <w:sz w:val="20"/>
                <w:szCs w:val="20"/>
                <w:lang w:val="fr-FR"/>
              </w:rPr>
              <w:t>77</w:t>
            </w:r>
            <w:r w:rsidRPr="0036720A">
              <w:rPr>
                <w:sz w:val="20"/>
                <w:szCs w:val="20"/>
                <w:lang w:val="fr-FR"/>
              </w:rPr>
              <w:fldChar w:fldCharType="end"/>
            </w:r>
          </w:p>
        </w:tc>
        <w:tc>
          <w:tcPr>
            <w:tcW w:w="1515" w:type="dxa"/>
            <w:tcMar>
              <w:top w:w="113" w:type="dxa"/>
              <w:bottom w:w="113" w:type="dxa"/>
            </w:tcMar>
          </w:tcPr>
          <w:p w14:paraId="4458520C"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Sehmus Ekinci</w:t>
            </w:r>
          </w:p>
        </w:tc>
        <w:tc>
          <w:tcPr>
            <w:tcW w:w="1120" w:type="dxa"/>
            <w:tcMar>
              <w:top w:w="113" w:type="dxa"/>
              <w:bottom w:w="113" w:type="dxa"/>
            </w:tcMar>
          </w:tcPr>
          <w:p w14:paraId="0B50602B"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15930/11</w:t>
            </w:r>
          </w:p>
        </w:tc>
        <w:tc>
          <w:tcPr>
            <w:tcW w:w="1334" w:type="dxa"/>
            <w:tcMar>
              <w:top w:w="113" w:type="dxa"/>
              <w:left w:w="0" w:type="dxa"/>
              <w:bottom w:w="113" w:type="dxa"/>
              <w:right w:w="0" w:type="dxa"/>
            </w:tcMar>
          </w:tcPr>
          <w:p w14:paraId="258601E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27/06/2018</w:t>
            </w:r>
          </w:p>
          <w:p w14:paraId="2102C75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27/03/2018</w:t>
            </w:r>
          </w:p>
        </w:tc>
        <w:tc>
          <w:tcPr>
            <w:tcW w:w="3735" w:type="dxa"/>
            <w:tcMar>
              <w:top w:w="113" w:type="dxa"/>
              <w:bottom w:w="113" w:type="dxa"/>
            </w:tcMar>
          </w:tcPr>
          <w:p w14:paraId="02A53935"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790645F"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C9063B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CFDE32D"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"http://hudoc.echr.coe.int/eng?i=001-194039"</w:instrText>
            </w:r>
            <w:r w:rsidRPr="0036720A">
              <w:rPr>
                <w:sz w:val="20"/>
                <w:szCs w:val="20"/>
                <w:lang w:val="fr-FR"/>
              </w:rPr>
              <w:fldChar w:fldCharType="separate"/>
            </w:r>
            <w:r w:rsidRPr="0036720A">
              <w:rPr>
                <w:rStyle w:val="Hyperlink"/>
                <w:b w:val="0"/>
                <w:bCs w:val="0"/>
                <w:sz w:val="20"/>
                <w:szCs w:val="20"/>
                <w:lang w:val="fr-FR"/>
              </w:rPr>
              <w:t>CM/ResDH(2019)</w:t>
            </w:r>
          </w:p>
          <w:p w14:paraId="23010958" w14:textId="77777777" w:rsidR="00C95B0E" w:rsidRPr="0036720A" w:rsidRDefault="00C95B0E" w:rsidP="00DC2867">
            <w:pPr>
              <w:jc w:val="center"/>
              <w:rPr>
                <w:sz w:val="20"/>
                <w:szCs w:val="20"/>
                <w:lang w:val="fr-FR"/>
              </w:rPr>
            </w:pPr>
            <w:r w:rsidRPr="0036720A">
              <w:rPr>
                <w:rStyle w:val="Hyperlink"/>
                <w:b w:val="0"/>
                <w:bCs w:val="0"/>
                <w:sz w:val="20"/>
                <w:szCs w:val="20"/>
                <w:lang w:val="fr-FR"/>
              </w:rPr>
              <w:t>147</w:t>
            </w:r>
            <w:r w:rsidRPr="0036720A">
              <w:rPr>
                <w:sz w:val="20"/>
                <w:szCs w:val="20"/>
                <w:lang w:val="fr-FR"/>
              </w:rPr>
              <w:fldChar w:fldCharType="end"/>
            </w:r>
          </w:p>
        </w:tc>
        <w:tc>
          <w:tcPr>
            <w:tcW w:w="1515" w:type="dxa"/>
            <w:tcMar>
              <w:top w:w="113" w:type="dxa"/>
              <w:bottom w:w="113" w:type="dxa"/>
            </w:tcMar>
          </w:tcPr>
          <w:p w14:paraId="79D0403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Soyler et 1 autre affaire</w:t>
            </w:r>
          </w:p>
        </w:tc>
        <w:tc>
          <w:tcPr>
            <w:tcW w:w="1120" w:type="dxa"/>
            <w:tcMar>
              <w:top w:w="113" w:type="dxa"/>
              <w:bottom w:w="113" w:type="dxa"/>
            </w:tcMar>
          </w:tcPr>
          <w:p w14:paraId="453BA61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29411/07+</w:t>
            </w:r>
          </w:p>
        </w:tc>
        <w:tc>
          <w:tcPr>
            <w:tcW w:w="1334" w:type="dxa"/>
            <w:tcMar>
              <w:top w:w="113" w:type="dxa"/>
              <w:left w:w="0" w:type="dxa"/>
              <w:bottom w:w="113" w:type="dxa"/>
              <w:right w:w="0" w:type="dxa"/>
            </w:tcMar>
          </w:tcPr>
          <w:p w14:paraId="1C5F97C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20/01/2014</w:t>
            </w:r>
          </w:p>
          <w:p w14:paraId="1A4F45F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17/09/2013</w:t>
            </w:r>
          </w:p>
        </w:tc>
        <w:tc>
          <w:tcPr>
            <w:tcW w:w="3735" w:type="dxa"/>
            <w:tcMar>
              <w:top w:w="113" w:type="dxa"/>
              <w:bottom w:w="113" w:type="dxa"/>
            </w:tcMar>
          </w:tcPr>
          <w:p w14:paraId="6E3C4BA1"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Droits électoraux.</w:t>
            </w:r>
          </w:p>
        </w:tc>
        <w:tc>
          <w:tcPr>
            <w:tcW w:w="5196" w:type="dxa"/>
            <w:tcMar>
              <w:top w:w="113" w:type="dxa"/>
              <w:bottom w:w="113" w:type="dxa"/>
            </w:tcMar>
          </w:tcPr>
          <w:p w14:paraId="1A2E4817"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0A40CA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A4E104A" w14:textId="77777777" w:rsidR="00C95B0E" w:rsidRPr="0036720A" w:rsidRDefault="002C20EF" w:rsidP="00DC2867">
            <w:pPr>
              <w:jc w:val="center"/>
              <w:rPr>
                <w:lang w:val="fr-FR"/>
              </w:rPr>
            </w:pPr>
            <w:hyperlink r:id="rId198" w:history="1">
              <w:r w:rsidR="00C95B0E" w:rsidRPr="0036720A">
                <w:rPr>
                  <w:rStyle w:val="Hyperlink"/>
                  <w:b w:val="0"/>
                  <w:bCs w:val="0"/>
                  <w:sz w:val="20"/>
                  <w:szCs w:val="20"/>
                  <w:lang w:val="fr-FR"/>
                </w:rPr>
                <w:t>CM/ResDH(2019)27</w:t>
              </w:r>
            </w:hyperlink>
          </w:p>
        </w:tc>
        <w:tc>
          <w:tcPr>
            <w:tcW w:w="1515" w:type="dxa"/>
            <w:tcMar>
              <w:top w:w="113" w:type="dxa"/>
              <w:bottom w:w="113" w:type="dxa"/>
            </w:tcMar>
          </w:tcPr>
          <w:p w14:paraId="2FD3B25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Tamer Tanrikulu</w:t>
            </w:r>
          </w:p>
        </w:tc>
        <w:tc>
          <w:tcPr>
            <w:tcW w:w="1120" w:type="dxa"/>
            <w:tcMar>
              <w:top w:w="113" w:type="dxa"/>
              <w:bottom w:w="113" w:type="dxa"/>
            </w:tcMar>
          </w:tcPr>
          <w:p w14:paraId="676D63B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36488/08</w:t>
            </w:r>
          </w:p>
        </w:tc>
        <w:tc>
          <w:tcPr>
            <w:tcW w:w="1334" w:type="dxa"/>
            <w:tcMar>
              <w:top w:w="113" w:type="dxa"/>
              <w:left w:w="0" w:type="dxa"/>
              <w:bottom w:w="113" w:type="dxa"/>
              <w:right w:w="0" w:type="dxa"/>
            </w:tcMar>
          </w:tcPr>
          <w:p w14:paraId="6A97081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29/11/2016</w:t>
            </w:r>
          </w:p>
          <w:p w14:paraId="3F1F604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29/11/2016</w:t>
            </w:r>
          </w:p>
        </w:tc>
        <w:tc>
          <w:tcPr>
            <w:tcW w:w="3735" w:type="dxa"/>
            <w:tcMar>
              <w:top w:w="113" w:type="dxa"/>
              <w:bottom w:w="113" w:type="dxa"/>
            </w:tcMar>
          </w:tcPr>
          <w:p w14:paraId="31BD8DE3"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FF90E3D"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A411BE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0866258" w14:textId="77777777" w:rsidR="00C95B0E" w:rsidRPr="0036720A" w:rsidRDefault="00C95B0E" w:rsidP="00BC44CA">
            <w:pPr>
              <w:jc w:val="center"/>
              <w:rPr>
                <w:rStyle w:val="Hyperlink"/>
                <w:b w:val="0"/>
                <w:bCs w:val="0"/>
                <w:sz w:val="20"/>
                <w:szCs w:val="20"/>
                <w:lang w:val="fr-FR"/>
              </w:rPr>
            </w:pPr>
            <w:r w:rsidRPr="0036720A">
              <w:rPr>
                <w:sz w:val="20"/>
                <w:szCs w:val="20"/>
                <w:lang w:val="fr-FR"/>
              </w:rPr>
              <w:fldChar w:fldCharType="begin"/>
            </w:r>
            <w:r w:rsidRPr="0036720A">
              <w:rPr>
                <w:b w:val="0"/>
                <w:sz w:val="20"/>
                <w:szCs w:val="20"/>
                <w:lang w:val="fr-FR"/>
              </w:rPr>
              <w:instrText xml:space="preserve"> HYPERLINK "http://hudoc.echr.coe.int/eng?i=001-196132" </w:instrText>
            </w:r>
            <w:r w:rsidRPr="0036720A">
              <w:rPr>
                <w:sz w:val="20"/>
                <w:szCs w:val="20"/>
                <w:lang w:val="fr-FR"/>
              </w:rPr>
              <w:fldChar w:fldCharType="separate"/>
            </w:r>
            <w:r w:rsidRPr="0036720A">
              <w:rPr>
                <w:rStyle w:val="Hyperlink"/>
                <w:b w:val="0"/>
                <w:bCs w:val="0"/>
                <w:sz w:val="20"/>
                <w:szCs w:val="20"/>
                <w:lang w:val="fr-FR"/>
              </w:rPr>
              <w:t>CM/ResDH(2019)</w:t>
            </w:r>
          </w:p>
          <w:p w14:paraId="4E77B797" w14:textId="77777777" w:rsidR="00C95B0E" w:rsidRPr="0036720A" w:rsidRDefault="00C95B0E" w:rsidP="00BC44CA">
            <w:pPr>
              <w:jc w:val="center"/>
              <w:rPr>
                <w:sz w:val="20"/>
                <w:szCs w:val="20"/>
                <w:lang w:val="fr-FR"/>
              </w:rPr>
            </w:pPr>
            <w:r w:rsidRPr="0036720A">
              <w:rPr>
                <w:rStyle w:val="Hyperlink"/>
                <w:b w:val="0"/>
                <w:bCs w:val="0"/>
                <w:sz w:val="20"/>
                <w:szCs w:val="20"/>
                <w:lang w:val="fr-FR"/>
              </w:rPr>
              <w:t>215</w:t>
            </w:r>
            <w:r w:rsidRPr="0036720A">
              <w:rPr>
                <w:sz w:val="20"/>
                <w:szCs w:val="20"/>
                <w:lang w:val="fr-FR"/>
              </w:rPr>
              <w:fldChar w:fldCharType="end"/>
            </w:r>
          </w:p>
        </w:tc>
        <w:tc>
          <w:tcPr>
            <w:tcW w:w="1515" w:type="dxa"/>
            <w:tcMar>
              <w:top w:w="113" w:type="dxa"/>
              <w:bottom w:w="113" w:type="dxa"/>
            </w:tcMar>
          </w:tcPr>
          <w:p w14:paraId="61CAEBBA"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Tarman et 1 autre affaire</w:t>
            </w:r>
          </w:p>
        </w:tc>
        <w:tc>
          <w:tcPr>
            <w:tcW w:w="1120" w:type="dxa"/>
            <w:tcMar>
              <w:top w:w="113" w:type="dxa"/>
              <w:bottom w:w="113" w:type="dxa"/>
            </w:tcMar>
          </w:tcPr>
          <w:p w14:paraId="40C2308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63903/10+</w:t>
            </w:r>
          </w:p>
        </w:tc>
        <w:tc>
          <w:tcPr>
            <w:tcW w:w="1334" w:type="dxa"/>
            <w:tcMar>
              <w:top w:w="113" w:type="dxa"/>
              <w:left w:w="0" w:type="dxa"/>
              <w:bottom w:w="113" w:type="dxa"/>
              <w:right w:w="0" w:type="dxa"/>
            </w:tcMar>
          </w:tcPr>
          <w:p w14:paraId="74CCDC2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21/02/2018</w:t>
            </w:r>
          </w:p>
          <w:p w14:paraId="72276D1B"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21/11/2017</w:t>
            </w:r>
          </w:p>
        </w:tc>
        <w:tc>
          <w:tcPr>
            <w:tcW w:w="3735" w:type="dxa"/>
            <w:tcMar>
              <w:top w:w="113" w:type="dxa"/>
              <w:bottom w:w="113" w:type="dxa"/>
            </w:tcMar>
          </w:tcPr>
          <w:p w14:paraId="6D919F04"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w:t>
            </w:r>
          </w:p>
        </w:tc>
        <w:tc>
          <w:tcPr>
            <w:tcW w:w="5196" w:type="dxa"/>
            <w:tcMar>
              <w:top w:w="113" w:type="dxa"/>
              <w:bottom w:w="113" w:type="dxa"/>
            </w:tcMar>
          </w:tcPr>
          <w:p w14:paraId="068E4030"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E5E71E3"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ED90633"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"http://hudoc.echr.coe.int/eng?i=001-192776"</w:instrText>
            </w:r>
            <w:r w:rsidRPr="0036720A">
              <w:rPr>
                <w:sz w:val="20"/>
                <w:szCs w:val="20"/>
                <w:lang w:val="fr-FR"/>
              </w:rPr>
              <w:fldChar w:fldCharType="separate"/>
            </w:r>
            <w:r w:rsidRPr="0036720A">
              <w:rPr>
                <w:rStyle w:val="Hyperlink"/>
                <w:b w:val="0"/>
                <w:bCs w:val="0"/>
                <w:sz w:val="20"/>
                <w:szCs w:val="20"/>
                <w:lang w:val="fr-FR"/>
              </w:rPr>
              <w:t>CM/ResDH(2019)</w:t>
            </w:r>
          </w:p>
          <w:p w14:paraId="76CFA7B8" w14:textId="77777777" w:rsidR="00C95B0E" w:rsidRPr="0036720A" w:rsidRDefault="00C95B0E" w:rsidP="00DC2867">
            <w:pPr>
              <w:jc w:val="center"/>
              <w:rPr>
                <w:sz w:val="20"/>
                <w:szCs w:val="20"/>
                <w:lang w:val="fr-FR"/>
              </w:rPr>
            </w:pPr>
            <w:r w:rsidRPr="0036720A">
              <w:rPr>
                <w:rStyle w:val="Hyperlink"/>
                <w:b w:val="0"/>
                <w:bCs w:val="0"/>
                <w:sz w:val="20"/>
                <w:szCs w:val="20"/>
                <w:lang w:val="fr-FR"/>
              </w:rPr>
              <w:t>80</w:t>
            </w:r>
            <w:r w:rsidRPr="0036720A">
              <w:rPr>
                <w:sz w:val="20"/>
                <w:szCs w:val="20"/>
                <w:lang w:val="fr-FR"/>
              </w:rPr>
              <w:fldChar w:fldCharType="end"/>
            </w:r>
          </w:p>
        </w:tc>
        <w:tc>
          <w:tcPr>
            <w:tcW w:w="1515" w:type="dxa"/>
            <w:tcMar>
              <w:top w:w="113" w:type="dxa"/>
              <w:bottom w:w="113" w:type="dxa"/>
            </w:tcMar>
          </w:tcPr>
          <w:p w14:paraId="17622BD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Tel</w:t>
            </w:r>
          </w:p>
        </w:tc>
        <w:tc>
          <w:tcPr>
            <w:tcW w:w="1120" w:type="dxa"/>
            <w:tcMar>
              <w:top w:w="113" w:type="dxa"/>
              <w:bottom w:w="113" w:type="dxa"/>
            </w:tcMar>
          </w:tcPr>
          <w:p w14:paraId="2C38A37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36785/03</w:t>
            </w:r>
          </w:p>
        </w:tc>
        <w:tc>
          <w:tcPr>
            <w:tcW w:w="1334" w:type="dxa"/>
            <w:tcMar>
              <w:top w:w="113" w:type="dxa"/>
              <w:left w:w="0" w:type="dxa"/>
              <w:bottom w:w="113" w:type="dxa"/>
              <w:right w:w="0" w:type="dxa"/>
            </w:tcMar>
          </w:tcPr>
          <w:p w14:paraId="13E39CD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05/03/2018</w:t>
            </w:r>
          </w:p>
          <w:p w14:paraId="1E05B09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17/10/2017</w:t>
            </w:r>
          </w:p>
        </w:tc>
        <w:tc>
          <w:tcPr>
            <w:tcW w:w="3735" w:type="dxa"/>
            <w:tcMar>
              <w:top w:w="113" w:type="dxa"/>
              <w:bottom w:w="113" w:type="dxa"/>
            </w:tcMar>
          </w:tcPr>
          <w:p w14:paraId="5B535BD4"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7F6B3DA" w14:textId="77777777" w:rsidR="00C95B0E" w:rsidRPr="0036720A" w:rsidRDefault="00C95B0E" w:rsidP="00DC2867">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3C4FE0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843D413" w14:textId="77777777" w:rsidR="00C95B0E" w:rsidRPr="0036720A" w:rsidRDefault="002C20EF" w:rsidP="00DC2867">
            <w:pPr>
              <w:jc w:val="center"/>
              <w:rPr>
                <w:lang w:val="fr-FR"/>
              </w:rPr>
            </w:pPr>
            <w:hyperlink r:id="rId199" w:history="1">
              <w:r w:rsidR="00C95B0E" w:rsidRPr="0036720A">
                <w:rPr>
                  <w:rStyle w:val="Hyperlink"/>
                  <w:b w:val="0"/>
                  <w:bCs w:val="0"/>
                  <w:sz w:val="20"/>
                  <w:szCs w:val="20"/>
                  <w:lang w:val="fr-FR"/>
                </w:rPr>
                <w:t>CM/ResDH(2019)38</w:t>
              </w:r>
            </w:hyperlink>
          </w:p>
        </w:tc>
        <w:tc>
          <w:tcPr>
            <w:tcW w:w="1515" w:type="dxa"/>
            <w:tcMar>
              <w:top w:w="113" w:type="dxa"/>
              <w:bottom w:w="113" w:type="dxa"/>
            </w:tcMar>
          </w:tcPr>
          <w:p w14:paraId="6D2BC919"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Tum Bel-Sen</w:t>
            </w:r>
          </w:p>
        </w:tc>
        <w:tc>
          <w:tcPr>
            <w:tcW w:w="1120" w:type="dxa"/>
            <w:tcMar>
              <w:top w:w="113" w:type="dxa"/>
              <w:bottom w:w="113" w:type="dxa"/>
            </w:tcMar>
          </w:tcPr>
          <w:p w14:paraId="43CEA903"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38927/10+</w:t>
            </w:r>
          </w:p>
        </w:tc>
        <w:tc>
          <w:tcPr>
            <w:tcW w:w="1334" w:type="dxa"/>
            <w:tcMar>
              <w:top w:w="113" w:type="dxa"/>
              <w:left w:w="0" w:type="dxa"/>
              <w:bottom w:w="113" w:type="dxa"/>
              <w:right w:w="0" w:type="dxa"/>
            </w:tcMar>
          </w:tcPr>
          <w:p w14:paraId="6A36A55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18/05/2014</w:t>
            </w:r>
          </w:p>
          <w:p w14:paraId="4D71DED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18/02/2014</w:t>
            </w:r>
          </w:p>
        </w:tc>
        <w:tc>
          <w:tcPr>
            <w:tcW w:w="3735" w:type="dxa"/>
            <w:tcMar>
              <w:top w:w="113" w:type="dxa"/>
              <w:bottom w:w="113" w:type="dxa"/>
            </w:tcMar>
          </w:tcPr>
          <w:p w14:paraId="247F791D" w14:textId="77777777" w:rsidR="00C95B0E" w:rsidRPr="00BA635D" w:rsidRDefault="00C95B0E" w:rsidP="00C347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d’association.</w:t>
            </w:r>
          </w:p>
        </w:tc>
        <w:tc>
          <w:tcPr>
            <w:tcW w:w="5196" w:type="dxa"/>
            <w:tcMar>
              <w:top w:w="113" w:type="dxa"/>
              <w:bottom w:w="113" w:type="dxa"/>
            </w:tcMar>
          </w:tcPr>
          <w:p w14:paraId="4956032F"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5FDC4EE"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518E0F" w14:textId="77777777" w:rsidR="00C95B0E" w:rsidRPr="0036720A" w:rsidRDefault="002C20EF" w:rsidP="00DC2867">
            <w:pPr>
              <w:jc w:val="center"/>
              <w:rPr>
                <w:lang w:val="fr-FR"/>
              </w:rPr>
            </w:pPr>
            <w:hyperlink r:id="rId200" w:history="1">
              <w:r w:rsidR="00C95B0E" w:rsidRPr="0036720A">
                <w:rPr>
                  <w:rStyle w:val="Hyperlink"/>
                  <w:b w:val="0"/>
                  <w:bCs w:val="0"/>
                  <w:sz w:val="20"/>
                  <w:szCs w:val="20"/>
                  <w:lang w:val="fr-FR"/>
                </w:rPr>
                <w:t>CM/ResDH(2019)48</w:t>
              </w:r>
            </w:hyperlink>
          </w:p>
        </w:tc>
        <w:tc>
          <w:tcPr>
            <w:tcW w:w="1515" w:type="dxa"/>
            <w:tcMar>
              <w:top w:w="113" w:type="dxa"/>
              <w:bottom w:w="113" w:type="dxa"/>
            </w:tcMar>
          </w:tcPr>
          <w:p w14:paraId="4EC3AE8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TUR / Yasar Kaplan</w:t>
            </w:r>
          </w:p>
        </w:tc>
        <w:tc>
          <w:tcPr>
            <w:tcW w:w="1120" w:type="dxa"/>
            <w:tcMar>
              <w:top w:w="113" w:type="dxa"/>
              <w:bottom w:w="113" w:type="dxa"/>
            </w:tcMar>
          </w:tcPr>
          <w:p w14:paraId="440BBCD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56566/00 </w:t>
            </w:r>
          </w:p>
        </w:tc>
        <w:tc>
          <w:tcPr>
            <w:tcW w:w="1334" w:type="dxa"/>
            <w:tcMar>
              <w:top w:w="113" w:type="dxa"/>
              <w:left w:w="0" w:type="dxa"/>
              <w:bottom w:w="113" w:type="dxa"/>
              <w:right w:w="0" w:type="dxa"/>
            </w:tcMar>
          </w:tcPr>
          <w:p w14:paraId="1158AD1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24/04/2006</w:t>
            </w:r>
          </w:p>
          <w:p w14:paraId="11F4560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24/01/2006</w:t>
            </w:r>
          </w:p>
        </w:tc>
        <w:tc>
          <w:tcPr>
            <w:tcW w:w="3735" w:type="dxa"/>
            <w:tcMar>
              <w:top w:w="113" w:type="dxa"/>
              <w:bottom w:w="113" w:type="dxa"/>
            </w:tcMar>
          </w:tcPr>
          <w:p w14:paraId="6594C66C"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178CF773"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E6BDB5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378A33F" w14:textId="77777777" w:rsidR="00C95B0E" w:rsidRPr="0036720A" w:rsidRDefault="002C20EF" w:rsidP="00E64795">
            <w:pPr>
              <w:jc w:val="center"/>
              <w:rPr>
                <w:lang w:val="fr-FR"/>
              </w:rPr>
            </w:pPr>
            <w:hyperlink r:id="rId201" w:history="1">
              <w:r w:rsidR="00C95B0E" w:rsidRPr="0036720A">
                <w:rPr>
                  <w:rStyle w:val="Hyperlink"/>
                  <w:b w:val="0"/>
                  <w:bCs w:val="0"/>
                  <w:sz w:val="20"/>
                  <w:szCs w:val="20"/>
                  <w:lang w:val="fr-FR"/>
                </w:rPr>
                <w:t>CM/ResDH(2019)307</w:t>
              </w:r>
            </w:hyperlink>
          </w:p>
        </w:tc>
        <w:tc>
          <w:tcPr>
            <w:tcW w:w="1515" w:type="dxa"/>
            <w:tcMar>
              <w:top w:w="113" w:type="dxa"/>
              <w:bottom w:w="113" w:type="dxa"/>
            </w:tcMar>
          </w:tcPr>
          <w:p w14:paraId="061B77F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w:t>
            </w:r>
            <w:r>
              <w:rPr>
                <w:rFonts w:cstheme="minorHAnsi"/>
                <w:b/>
                <w:sz w:val="20"/>
                <w:szCs w:val="20"/>
                <w:lang w:val="fr-FR"/>
              </w:rPr>
              <w:t>.</w:t>
            </w:r>
            <w:r w:rsidRPr="0036720A">
              <w:rPr>
                <w:rFonts w:cstheme="minorHAnsi"/>
                <w:b/>
                <w:sz w:val="20"/>
                <w:szCs w:val="20"/>
                <w:lang w:val="fr-FR"/>
              </w:rPr>
              <w:t xml:space="preserve"> / MGN Limited</w:t>
            </w:r>
          </w:p>
        </w:tc>
        <w:tc>
          <w:tcPr>
            <w:tcW w:w="1120" w:type="dxa"/>
            <w:tcMar>
              <w:top w:w="113" w:type="dxa"/>
              <w:bottom w:w="113" w:type="dxa"/>
            </w:tcMar>
          </w:tcPr>
          <w:p w14:paraId="66D6DF0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39401/04</w:t>
            </w:r>
          </w:p>
        </w:tc>
        <w:tc>
          <w:tcPr>
            <w:tcW w:w="1334" w:type="dxa"/>
            <w:tcMar>
              <w:top w:w="113" w:type="dxa"/>
              <w:left w:w="0" w:type="dxa"/>
              <w:bottom w:w="113" w:type="dxa"/>
              <w:right w:w="0" w:type="dxa"/>
            </w:tcMar>
          </w:tcPr>
          <w:p w14:paraId="5C37F42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18/04/2011</w:t>
            </w:r>
          </w:p>
          <w:p w14:paraId="699D59DF"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18/01/2011</w:t>
            </w:r>
          </w:p>
          <w:p w14:paraId="548DAF9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D70CE">
              <w:rPr>
                <w:rFonts w:cstheme="minorHAnsi"/>
                <w:sz w:val="20"/>
                <w:szCs w:val="20"/>
                <w:lang w:val="fr-FR"/>
              </w:rPr>
              <w:t xml:space="preserve">(fond) </w:t>
            </w:r>
            <w:r w:rsidRPr="0036720A">
              <w:rPr>
                <w:rFonts w:cstheme="minorHAnsi"/>
                <w:b/>
                <w:sz w:val="20"/>
                <w:szCs w:val="20"/>
                <w:lang w:val="fr-FR"/>
              </w:rPr>
              <w:t>12/09/2012</w:t>
            </w:r>
          </w:p>
          <w:p w14:paraId="5A95AC5D"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12/06/2012</w:t>
            </w:r>
          </w:p>
          <w:p w14:paraId="3B023F5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D70CE">
              <w:rPr>
                <w:rFonts w:cstheme="minorHAnsi"/>
                <w:sz w:val="20"/>
                <w:szCs w:val="20"/>
                <w:lang w:val="fr-FR"/>
              </w:rPr>
              <w:t>(satisfaction équitable)</w:t>
            </w:r>
          </w:p>
        </w:tc>
        <w:tc>
          <w:tcPr>
            <w:tcW w:w="3735" w:type="dxa"/>
            <w:tcMar>
              <w:top w:w="113" w:type="dxa"/>
              <w:bottom w:w="113" w:type="dxa"/>
            </w:tcMar>
          </w:tcPr>
          <w:p w14:paraId="604467A9" w14:textId="77777777" w:rsidR="00C95B0E" w:rsidRPr="00BA635D" w:rsidRDefault="00C95B0E" w:rsidP="00E64795">
            <w:pPr>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w:t>
            </w:r>
            <w:r>
              <w:rPr>
                <w:rFonts w:cstheme="minorHAnsi"/>
                <w:b/>
                <w:i/>
                <w:iCs/>
                <w:color w:val="000000"/>
                <w:sz w:val="20"/>
                <w:szCs w:val="20"/>
                <w:lang w:val="fr-FR"/>
              </w:rPr>
              <w:t xml:space="preserve"> : </w:t>
            </w:r>
            <w:r>
              <w:rPr>
                <w:rFonts w:cstheme="minorHAnsi"/>
                <w:bCs/>
                <w:i/>
                <w:iCs/>
                <w:color w:val="000000"/>
                <w:sz w:val="20"/>
                <w:szCs w:val="20"/>
                <w:lang w:val="fr-FR"/>
              </w:rPr>
              <w:t>i</w:t>
            </w:r>
            <w:r w:rsidRPr="00E91A09">
              <w:rPr>
                <w:rFonts w:cstheme="minorHAnsi"/>
                <w:bCs/>
                <w:i/>
                <w:iCs/>
                <w:color w:val="000000"/>
                <w:sz w:val="20"/>
                <w:szCs w:val="20"/>
                <w:lang w:val="fr-FR"/>
              </w:rPr>
              <w:t xml:space="preserve">ngérence disproportionnée en raison de l'obligation de la société d'édition requérante, en tant que défenderesse dans une procédure de confidentialité </w:t>
            </w:r>
            <w:r>
              <w:rPr>
                <w:rFonts w:cstheme="minorHAnsi"/>
                <w:bCs/>
                <w:i/>
                <w:iCs/>
                <w:color w:val="000000"/>
                <w:sz w:val="20"/>
                <w:szCs w:val="20"/>
                <w:lang w:val="fr-FR"/>
              </w:rPr>
              <w:t>interne</w:t>
            </w:r>
            <w:r w:rsidRPr="00E91A09">
              <w:rPr>
                <w:rFonts w:cstheme="minorHAnsi"/>
                <w:bCs/>
                <w:i/>
                <w:iCs/>
                <w:color w:val="000000"/>
                <w:sz w:val="20"/>
                <w:szCs w:val="20"/>
                <w:lang w:val="fr-FR"/>
              </w:rPr>
              <w:t xml:space="preserve"> qu'elle avait perdue, de payer des </w:t>
            </w:r>
            <w:r>
              <w:rPr>
                <w:rFonts w:cstheme="minorHAnsi"/>
                <w:bCs/>
                <w:i/>
                <w:iCs/>
                <w:color w:val="000000"/>
                <w:sz w:val="20"/>
                <w:szCs w:val="20"/>
                <w:lang w:val="fr-FR"/>
              </w:rPr>
              <w:t>« </w:t>
            </w:r>
            <w:r w:rsidRPr="00E91A09">
              <w:rPr>
                <w:rFonts w:cstheme="minorHAnsi"/>
                <w:bCs/>
                <w:i/>
                <w:iCs/>
                <w:color w:val="000000"/>
                <w:sz w:val="20"/>
                <w:szCs w:val="20"/>
                <w:lang w:val="fr-FR"/>
              </w:rPr>
              <w:t>honoraires de succès</w:t>
            </w:r>
            <w:r>
              <w:rPr>
                <w:rFonts w:cstheme="minorHAnsi"/>
                <w:bCs/>
                <w:i/>
                <w:iCs/>
                <w:color w:val="000000"/>
                <w:sz w:val="20"/>
                <w:szCs w:val="20"/>
                <w:lang w:val="fr-FR"/>
              </w:rPr>
              <w:t xml:space="preserve"> » </w:t>
            </w:r>
            <w:r w:rsidRPr="00E91A09">
              <w:rPr>
                <w:rFonts w:cstheme="minorHAnsi"/>
                <w:bCs/>
                <w:i/>
                <w:iCs/>
                <w:color w:val="000000"/>
                <w:sz w:val="20"/>
                <w:szCs w:val="20"/>
                <w:lang w:val="fr-FR"/>
              </w:rPr>
              <w:t>excessifs à l'avocat de la partie adverse, entraînant un effet dissuasif si les frais gonflés pouvaient pousser les défendeurs à régler des affaires qui auraient pu être défendues. (Article 10)</w:t>
            </w:r>
          </w:p>
        </w:tc>
        <w:tc>
          <w:tcPr>
            <w:tcW w:w="5196" w:type="dxa"/>
            <w:tcMar>
              <w:top w:w="113" w:type="dxa"/>
              <w:bottom w:w="113" w:type="dxa"/>
            </w:tcMar>
          </w:tcPr>
          <w:p w14:paraId="3B4998AF" w14:textId="77777777" w:rsidR="00C95B0E" w:rsidRDefault="00C95B0E" w:rsidP="00E91A09">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1B0E11">
              <w:rPr>
                <w:bCs/>
                <w:i/>
                <w:sz w:val="20"/>
                <w:szCs w:val="20"/>
                <w:u w:val="single"/>
                <w:lang w:val="fr-FR"/>
              </w:rPr>
              <w:t>Mesures individuelles</w:t>
            </w:r>
            <w:r w:rsidRPr="001B0E11">
              <w:rPr>
                <w:bCs/>
                <w:i/>
                <w:sz w:val="20"/>
                <w:szCs w:val="20"/>
                <w:lang w:val="fr-FR"/>
              </w:rPr>
              <w:t xml:space="preserve"> :</w:t>
            </w:r>
            <w:r>
              <w:rPr>
                <w:bCs/>
                <w:i/>
                <w:sz w:val="20"/>
                <w:szCs w:val="20"/>
                <w:lang w:val="fr-FR"/>
              </w:rPr>
              <w:t xml:space="preserve"> </w:t>
            </w:r>
            <w:r>
              <w:rPr>
                <w:bCs/>
                <w:iCs/>
                <w:sz w:val="20"/>
                <w:szCs w:val="20"/>
                <w:lang w:val="fr-FR"/>
              </w:rPr>
              <w:t>s</w:t>
            </w:r>
            <w:r w:rsidRPr="00E91A09">
              <w:rPr>
                <w:bCs/>
                <w:iCs/>
                <w:sz w:val="20"/>
                <w:szCs w:val="20"/>
                <w:lang w:val="fr-FR"/>
              </w:rPr>
              <w:t xml:space="preserve">atisfaction équitable pour dommage matériel (remboursement des honoraires versés à la suite des deux appels à la Chambre des </w:t>
            </w:r>
            <w:r>
              <w:rPr>
                <w:bCs/>
                <w:iCs/>
                <w:sz w:val="20"/>
                <w:szCs w:val="20"/>
                <w:lang w:val="fr-FR"/>
              </w:rPr>
              <w:t>L</w:t>
            </w:r>
            <w:r w:rsidRPr="00E91A09">
              <w:rPr>
                <w:bCs/>
                <w:iCs/>
                <w:sz w:val="20"/>
                <w:szCs w:val="20"/>
                <w:lang w:val="fr-FR"/>
              </w:rPr>
              <w:t>ords et règlement des frais de base) payé</w:t>
            </w:r>
            <w:r>
              <w:rPr>
                <w:bCs/>
                <w:iCs/>
                <w:sz w:val="20"/>
                <w:szCs w:val="20"/>
                <w:lang w:val="fr-FR"/>
              </w:rPr>
              <w:t>e</w:t>
            </w:r>
            <w:r w:rsidRPr="00E91A09">
              <w:rPr>
                <w:bCs/>
                <w:iCs/>
                <w:sz w:val="20"/>
                <w:szCs w:val="20"/>
                <w:lang w:val="fr-FR"/>
              </w:rPr>
              <w:t>.</w:t>
            </w:r>
          </w:p>
          <w:p w14:paraId="117346B2" w14:textId="77777777" w:rsidR="00C95B0E" w:rsidRPr="0036720A" w:rsidRDefault="00C95B0E" w:rsidP="00E91A09">
            <w:pPr>
              <w:jc w:val="both"/>
              <w:cnfStyle w:val="000000000000" w:firstRow="0" w:lastRow="0" w:firstColumn="0" w:lastColumn="0" w:oddVBand="0" w:evenVBand="0" w:oddHBand="0" w:evenHBand="0" w:firstRowFirstColumn="0" w:firstRowLastColumn="0" w:lastRowFirstColumn="0" w:lastRowLastColumn="0"/>
              <w:rPr>
                <w:lang w:val="fr-FR"/>
              </w:rPr>
            </w:pPr>
            <w:r w:rsidRPr="00A5270B">
              <w:rPr>
                <w:bCs/>
                <w:i/>
                <w:sz w:val="20"/>
                <w:szCs w:val="20"/>
                <w:u w:val="single"/>
                <w:lang w:val="fr-FR"/>
              </w:rPr>
              <w:t>Mesures générales</w:t>
            </w:r>
            <w:r w:rsidRPr="00A5270B">
              <w:rPr>
                <w:bCs/>
                <w:i/>
                <w:sz w:val="20"/>
                <w:szCs w:val="20"/>
                <w:lang w:val="fr-FR"/>
              </w:rPr>
              <w:t xml:space="preserve"> :</w:t>
            </w:r>
            <w:r>
              <w:rPr>
                <w:bCs/>
                <w:i/>
                <w:sz w:val="20"/>
                <w:szCs w:val="20"/>
                <w:lang w:val="fr-FR"/>
              </w:rPr>
              <w:t xml:space="preserve"> </w:t>
            </w:r>
            <w:r>
              <w:rPr>
                <w:bCs/>
                <w:iCs/>
                <w:sz w:val="20"/>
                <w:szCs w:val="20"/>
                <w:lang w:val="fr-FR"/>
              </w:rPr>
              <w:t>l</w:t>
            </w:r>
            <w:r w:rsidRPr="00E91A09">
              <w:rPr>
                <w:bCs/>
                <w:iCs/>
                <w:sz w:val="20"/>
                <w:szCs w:val="20"/>
                <w:lang w:val="fr-FR"/>
              </w:rPr>
              <w:t xml:space="preserve">a loi sur l'aide juridique, la condamnation et la répression des délinquants (entrée en vigueur pour l'essentiel en avril 2013) a mis en œuvre des réformes du financement des </w:t>
            </w:r>
            <w:r>
              <w:rPr>
                <w:bCs/>
                <w:iCs/>
                <w:sz w:val="20"/>
                <w:szCs w:val="20"/>
                <w:lang w:val="fr-FR"/>
              </w:rPr>
              <w:t>poursuites</w:t>
            </w:r>
            <w:r w:rsidRPr="00E91A09">
              <w:rPr>
                <w:bCs/>
                <w:iCs/>
                <w:sz w:val="20"/>
                <w:szCs w:val="20"/>
                <w:lang w:val="fr-FR"/>
              </w:rPr>
              <w:t xml:space="preserve"> civil</w:t>
            </w:r>
            <w:r>
              <w:rPr>
                <w:bCs/>
                <w:iCs/>
                <w:sz w:val="20"/>
                <w:szCs w:val="20"/>
                <w:lang w:val="fr-FR"/>
              </w:rPr>
              <w:t>e</w:t>
            </w:r>
            <w:r w:rsidRPr="00E91A09">
              <w:rPr>
                <w:bCs/>
                <w:iCs/>
                <w:sz w:val="20"/>
                <w:szCs w:val="20"/>
                <w:lang w:val="fr-FR"/>
              </w:rPr>
              <w:t>s et en particulier des «</w:t>
            </w:r>
            <w:r>
              <w:rPr>
                <w:bCs/>
                <w:iCs/>
                <w:sz w:val="20"/>
                <w:szCs w:val="20"/>
                <w:lang w:val="fr-FR"/>
              </w:rPr>
              <w:t xml:space="preserve"> </w:t>
            </w:r>
            <w:r w:rsidRPr="00E91A09">
              <w:rPr>
                <w:bCs/>
                <w:iCs/>
                <w:sz w:val="20"/>
                <w:szCs w:val="20"/>
                <w:lang w:val="fr-FR"/>
              </w:rPr>
              <w:t>accords d'honoraires conditionnels</w:t>
            </w:r>
            <w:r>
              <w:rPr>
                <w:bCs/>
                <w:iCs/>
                <w:sz w:val="20"/>
                <w:szCs w:val="20"/>
                <w:lang w:val="fr-FR"/>
              </w:rPr>
              <w:t xml:space="preserve"> </w:t>
            </w:r>
            <w:r w:rsidRPr="00E91A09">
              <w:rPr>
                <w:bCs/>
                <w:iCs/>
                <w:sz w:val="20"/>
                <w:szCs w:val="20"/>
                <w:lang w:val="fr-FR"/>
              </w:rPr>
              <w:t>» (accord entre un client et un représentant légal qui prévoit tou</w:t>
            </w:r>
            <w:r>
              <w:rPr>
                <w:bCs/>
                <w:iCs/>
                <w:sz w:val="20"/>
                <w:szCs w:val="20"/>
                <w:lang w:val="fr-FR"/>
              </w:rPr>
              <w:t>t</w:t>
            </w:r>
            <w:r w:rsidRPr="00E91A09">
              <w:rPr>
                <w:bCs/>
                <w:iCs/>
                <w:sz w:val="20"/>
                <w:szCs w:val="20"/>
                <w:lang w:val="fr-FR"/>
              </w:rPr>
              <w:t xml:space="preserve"> ou une partie des honoraires du représentant légal </w:t>
            </w:r>
            <w:r w:rsidRPr="00983817">
              <w:rPr>
                <w:bCs/>
                <w:iCs/>
                <w:sz w:val="20"/>
                <w:szCs w:val="20"/>
                <w:lang w:val="fr-FR"/>
              </w:rPr>
              <w:t xml:space="preserve">ne sont payables </w:t>
            </w:r>
            <w:r>
              <w:rPr>
                <w:bCs/>
                <w:iCs/>
                <w:sz w:val="20"/>
                <w:szCs w:val="20"/>
                <w:lang w:val="fr-FR"/>
              </w:rPr>
              <w:t>que</w:t>
            </w:r>
            <w:r w:rsidRPr="00E91A09">
              <w:rPr>
                <w:bCs/>
                <w:iCs/>
                <w:sz w:val="20"/>
                <w:szCs w:val="20"/>
                <w:lang w:val="fr-FR"/>
              </w:rPr>
              <w:t xml:space="preserve"> dans des circonstances spécifiques) et des honoraires de réussite (les </w:t>
            </w:r>
            <w:r>
              <w:rPr>
                <w:bCs/>
                <w:iCs/>
                <w:sz w:val="20"/>
                <w:szCs w:val="20"/>
                <w:lang w:val="fr-FR"/>
              </w:rPr>
              <w:t>supprimant</w:t>
            </w:r>
            <w:r w:rsidRPr="00E91A09">
              <w:rPr>
                <w:bCs/>
                <w:iCs/>
                <w:sz w:val="20"/>
                <w:szCs w:val="20"/>
                <w:lang w:val="fr-FR"/>
              </w:rPr>
              <w:t>). Dans le cadre des réformes fondamentales, la partie perdante n’est plus tenue de payer les frais de réussite de la partie gagnante.</w:t>
            </w:r>
            <w:r>
              <w:rPr>
                <w:bCs/>
                <w:iCs/>
                <w:sz w:val="20"/>
                <w:szCs w:val="20"/>
                <w:lang w:val="fr-FR"/>
              </w:rPr>
              <w:t xml:space="preserve"> </w:t>
            </w:r>
            <w:r w:rsidRPr="00983817">
              <w:rPr>
                <w:bCs/>
                <w:iCs/>
                <w:sz w:val="20"/>
                <w:szCs w:val="20"/>
                <w:lang w:val="fr-FR"/>
              </w:rPr>
              <w:t xml:space="preserve">L'objectif était de maîtriser les coûts du litige et en particulier les coûts de l'adversaire, partie perdante. Les juges devraient être proactifs pour limiter les coûts et garantir le respect des règles et </w:t>
            </w:r>
            <w:r>
              <w:rPr>
                <w:bCs/>
                <w:iCs/>
                <w:sz w:val="20"/>
                <w:szCs w:val="20"/>
                <w:lang w:val="fr-FR"/>
              </w:rPr>
              <w:t xml:space="preserve">des </w:t>
            </w:r>
            <w:r w:rsidRPr="00983817">
              <w:rPr>
                <w:bCs/>
                <w:iCs/>
                <w:sz w:val="20"/>
                <w:szCs w:val="20"/>
                <w:lang w:val="fr-FR"/>
              </w:rPr>
              <w:t>ordonnances. Cependant, en ce qui concerne les affaires de diffamation et de protection de la vie privée, l'entrée en vigueur de certaines parties de la loi a été reportée à</w:t>
            </w:r>
            <w:r>
              <w:rPr>
                <w:bCs/>
                <w:iCs/>
                <w:sz w:val="20"/>
                <w:szCs w:val="20"/>
                <w:lang w:val="fr-FR"/>
              </w:rPr>
              <w:t xml:space="preserve"> </w:t>
            </w:r>
            <w:r w:rsidRPr="00983817">
              <w:rPr>
                <w:bCs/>
                <w:iCs/>
                <w:sz w:val="20"/>
                <w:szCs w:val="20"/>
                <w:lang w:val="fr-FR"/>
              </w:rPr>
              <w:t>avril 2019 après l'introduction d'un projet de régime de protection des coûts à la suite des recommandations formulées dans le cadre de l'enquête Leveson</w:t>
            </w:r>
            <w:r>
              <w:rPr>
                <w:bCs/>
                <w:iCs/>
                <w:sz w:val="20"/>
                <w:szCs w:val="20"/>
                <w:lang w:val="fr-FR"/>
              </w:rPr>
              <w:t xml:space="preserve"> </w:t>
            </w:r>
            <w:r w:rsidRPr="00983817">
              <w:rPr>
                <w:bCs/>
                <w:iCs/>
                <w:sz w:val="20"/>
                <w:szCs w:val="20"/>
                <w:lang w:val="fr-FR"/>
              </w:rPr>
              <w:t xml:space="preserve">: </w:t>
            </w:r>
            <w:r>
              <w:rPr>
                <w:bCs/>
                <w:iCs/>
                <w:sz w:val="20"/>
                <w:szCs w:val="20"/>
                <w:lang w:val="fr-FR"/>
              </w:rPr>
              <w:t xml:space="preserve">les </w:t>
            </w:r>
            <w:r w:rsidRPr="00983817">
              <w:rPr>
                <w:bCs/>
                <w:iCs/>
                <w:sz w:val="20"/>
                <w:szCs w:val="20"/>
                <w:lang w:val="fr-FR"/>
              </w:rPr>
              <w:t>«</w:t>
            </w:r>
            <w:r>
              <w:rPr>
                <w:bCs/>
                <w:iCs/>
                <w:sz w:val="20"/>
                <w:szCs w:val="20"/>
                <w:lang w:val="fr-FR"/>
              </w:rPr>
              <w:t xml:space="preserve"> </w:t>
            </w:r>
            <w:r w:rsidRPr="00983817">
              <w:rPr>
                <w:bCs/>
                <w:iCs/>
                <w:sz w:val="20"/>
                <w:szCs w:val="20"/>
                <w:lang w:val="fr-FR"/>
              </w:rPr>
              <w:t xml:space="preserve">honoraires de </w:t>
            </w:r>
            <w:r>
              <w:rPr>
                <w:bCs/>
                <w:iCs/>
                <w:sz w:val="20"/>
                <w:szCs w:val="20"/>
                <w:lang w:val="fr-FR"/>
              </w:rPr>
              <w:t xml:space="preserve">succès </w:t>
            </w:r>
            <w:r w:rsidRPr="00983817">
              <w:rPr>
                <w:bCs/>
                <w:iCs/>
                <w:sz w:val="20"/>
                <w:szCs w:val="20"/>
                <w:lang w:val="fr-FR"/>
              </w:rPr>
              <w:t xml:space="preserve">» excessifs des avocats ne sont plus recouvrables auprès de la partie perdante. Un examen général des </w:t>
            </w:r>
            <w:r>
              <w:rPr>
                <w:bCs/>
                <w:iCs/>
                <w:sz w:val="20"/>
                <w:szCs w:val="20"/>
                <w:lang w:val="fr-FR"/>
              </w:rPr>
              <w:t>effets</w:t>
            </w:r>
            <w:r w:rsidRPr="00983817">
              <w:rPr>
                <w:bCs/>
                <w:iCs/>
                <w:sz w:val="20"/>
                <w:szCs w:val="20"/>
                <w:lang w:val="fr-FR"/>
              </w:rPr>
              <w:t xml:space="preserve"> de la loi en 2019 a conclu que les réformes ont atteint leurs objectifs, y compris la maîtrise des coûts. Les modifications antérieures introduites par la loi sur la diffamation de 2013 avaient déjà contribué à réduire les </w:t>
            </w:r>
            <w:r w:rsidRPr="00983817">
              <w:rPr>
                <w:bCs/>
                <w:iCs/>
                <w:sz w:val="20"/>
                <w:szCs w:val="20"/>
                <w:lang w:val="fr-FR"/>
              </w:rPr>
              <w:lastRenderedPageBreak/>
              <w:t>coûts dans les affaires de diffamation. L'arrêt a été largement publié et diffusé.</w:t>
            </w:r>
          </w:p>
        </w:tc>
      </w:tr>
      <w:tr w:rsidR="00C95B0E" w:rsidRPr="00983262" w14:paraId="5CCFEFED"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C9F5FD" w14:textId="77777777" w:rsidR="00C95B0E" w:rsidRPr="0036720A" w:rsidRDefault="002C20EF" w:rsidP="00E64795">
            <w:pPr>
              <w:jc w:val="center"/>
              <w:rPr>
                <w:bCs w:val="0"/>
                <w:sz w:val="20"/>
                <w:szCs w:val="20"/>
                <w:lang w:val="fr-FR"/>
              </w:rPr>
            </w:pPr>
            <w:hyperlink r:id="rId202" w:history="1">
              <w:r w:rsidR="00C95B0E" w:rsidRPr="0036720A">
                <w:rPr>
                  <w:rStyle w:val="Hyperlink"/>
                  <w:b w:val="0"/>
                  <w:bCs w:val="0"/>
                  <w:sz w:val="20"/>
                  <w:szCs w:val="20"/>
                  <w:lang w:val="fr-FR"/>
                </w:rPr>
                <w:t>CM/ResDH(2019)361</w:t>
              </w:r>
            </w:hyperlink>
          </w:p>
          <w:p w14:paraId="10EEC7E6" w14:textId="77777777" w:rsidR="00C95B0E" w:rsidRPr="0036720A" w:rsidRDefault="00C95B0E" w:rsidP="00E64795">
            <w:pPr>
              <w:jc w:val="center"/>
              <w:rPr>
                <w:b w:val="0"/>
                <w:sz w:val="20"/>
                <w:szCs w:val="20"/>
                <w:lang w:val="fr-FR"/>
              </w:rPr>
            </w:pPr>
          </w:p>
        </w:tc>
        <w:tc>
          <w:tcPr>
            <w:tcW w:w="1515" w:type="dxa"/>
            <w:tcMar>
              <w:top w:w="113" w:type="dxa"/>
              <w:bottom w:w="113" w:type="dxa"/>
            </w:tcMar>
          </w:tcPr>
          <w:p w14:paraId="337785F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w:t>
            </w:r>
            <w:r>
              <w:rPr>
                <w:rFonts w:cstheme="minorHAnsi"/>
                <w:b/>
                <w:sz w:val="20"/>
                <w:szCs w:val="20"/>
                <w:lang w:val="fr-FR"/>
              </w:rPr>
              <w:t>.</w:t>
            </w:r>
            <w:r w:rsidRPr="0036720A">
              <w:rPr>
                <w:rFonts w:cstheme="minorHAnsi"/>
                <w:b/>
                <w:sz w:val="20"/>
                <w:szCs w:val="20"/>
                <w:lang w:val="fr-FR"/>
              </w:rPr>
              <w:t xml:space="preserve"> / Miller </w:t>
            </w:r>
            <w:r w:rsidRPr="00EC3221">
              <w:rPr>
                <w:rFonts w:cstheme="minorHAnsi"/>
                <w:b/>
                <w:sz w:val="20"/>
                <w:szCs w:val="20"/>
                <w:lang w:val="fr-FR"/>
              </w:rPr>
              <w:t>et autres</w:t>
            </w:r>
          </w:p>
        </w:tc>
        <w:tc>
          <w:tcPr>
            <w:tcW w:w="1120" w:type="dxa"/>
            <w:tcMar>
              <w:top w:w="113" w:type="dxa"/>
              <w:bottom w:w="113" w:type="dxa"/>
            </w:tcMar>
          </w:tcPr>
          <w:p w14:paraId="0B5C2709"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70571/14+</w:t>
            </w:r>
          </w:p>
        </w:tc>
        <w:tc>
          <w:tcPr>
            <w:tcW w:w="1334" w:type="dxa"/>
            <w:tcMar>
              <w:top w:w="113" w:type="dxa"/>
              <w:left w:w="0" w:type="dxa"/>
              <w:bottom w:w="113" w:type="dxa"/>
              <w:right w:w="0" w:type="dxa"/>
            </w:tcMar>
          </w:tcPr>
          <w:p w14:paraId="69523BD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11/04/2019</w:t>
            </w:r>
          </w:p>
          <w:p w14:paraId="12CF84F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11/04/2019</w:t>
            </w:r>
          </w:p>
        </w:tc>
        <w:tc>
          <w:tcPr>
            <w:tcW w:w="3735" w:type="dxa"/>
            <w:tcMar>
              <w:top w:w="113" w:type="dxa"/>
              <w:bottom w:w="113" w:type="dxa"/>
            </w:tcMar>
          </w:tcPr>
          <w:p w14:paraId="3E2C14D3"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Droits électoraux.</w:t>
            </w:r>
          </w:p>
        </w:tc>
        <w:tc>
          <w:tcPr>
            <w:tcW w:w="5196" w:type="dxa"/>
            <w:tcMar>
              <w:top w:w="113" w:type="dxa"/>
              <w:bottom w:w="113" w:type="dxa"/>
            </w:tcMar>
          </w:tcPr>
          <w:p w14:paraId="3C27C57C"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AFE9BFE"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03434AF"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"http://hudoc.echr.coe.int/eng?i=001-194052"</w:instrText>
            </w:r>
            <w:r w:rsidRPr="0036720A">
              <w:rPr>
                <w:sz w:val="20"/>
                <w:szCs w:val="20"/>
                <w:lang w:val="fr-FR"/>
              </w:rPr>
              <w:fldChar w:fldCharType="separate"/>
            </w:r>
            <w:r w:rsidRPr="0036720A">
              <w:rPr>
                <w:rStyle w:val="Hyperlink"/>
                <w:b w:val="0"/>
                <w:bCs w:val="0"/>
                <w:sz w:val="20"/>
                <w:szCs w:val="20"/>
                <w:lang w:val="fr-FR"/>
              </w:rPr>
              <w:t>CM/ResDH(2019)</w:t>
            </w:r>
          </w:p>
          <w:p w14:paraId="5DD5F264" w14:textId="77777777" w:rsidR="00C95B0E" w:rsidRPr="0036720A" w:rsidRDefault="00C95B0E" w:rsidP="00DC2867">
            <w:pPr>
              <w:jc w:val="center"/>
              <w:rPr>
                <w:sz w:val="20"/>
                <w:szCs w:val="20"/>
                <w:lang w:val="fr-FR"/>
              </w:rPr>
            </w:pPr>
            <w:r w:rsidRPr="0036720A">
              <w:rPr>
                <w:rStyle w:val="Hyperlink"/>
                <w:b w:val="0"/>
                <w:bCs w:val="0"/>
                <w:sz w:val="20"/>
                <w:szCs w:val="20"/>
                <w:lang w:val="fr-FR"/>
              </w:rPr>
              <w:t>153</w:t>
            </w:r>
            <w:r w:rsidRPr="0036720A">
              <w:rPr>
                <w:sz w:val="20"/>
                <w:szCs w:val="20"/>
                <w:lang w:val="fr-FR"/>
              </w:rPr>
              <w:fldChar w:fldCharType="end"/>
            </w:r>
          </w:p>
        </w:tc>
        <w:tc>
          <w:tcPr>
            <w:tcW w:w="1515" w:type="dxa"/>
            <w:tcMar>
              <w:top w:w="113" w:type="dxa"/>
              <w:bottom w:w="113" w:type="dxa"/>
            </w:tcMar>
          </w:tcPr>
          <w:p w14:paraId="73C0D7D7"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Abramov et 351 autres affaires</w:t>
            </w:r>
          </w:p>
        </w:tc>
        <w:tc>
          <w:tcPr>
            <w:tcW w:w="1120" w:type="dxa"/>
            <w:tcMar>
              <w:top w:w="113" w:type="dxa"/>
              <w:bottom w:w="113" w:type="dxa"/>
            </w:tcMar>
          </w:tcPr>
          <w:p w14:paraId="48255A6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39491/03</w:t>
            </w:r>
          </w:p>
        </w:tc>
        <w:tc>
          <w:tcPr>
            <w:tcW w:w="1334" w:type="dxa"/>
            <w:tcMar>
              <w:top w:w="113" w:type="dxa"/>
              <w:left w:w="0" w:type="dxa"/>
              <w:bottom w:w="113" w:type="dxa"/>
              <w:right w:w="0" w:type="dxa"/>
            </w:tcMar>
          </w:tcPr>
          <w:p w14:paraId="5C0AE33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10/10/2008</w:t>
            </w:r>
          </w:p>
          <w:p w14:paraId="28BC544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10/07/2008</w:t>
            </w:r>
          </w:p>
        </w:tc>
        <w:tc>
          <w:tcPr>
            <w:tcW w:w="3735" w:type="dxa"/>
            <w:tcMar>
              <w:top w:w="113" w:type="dxa"/>
              <w:bottom w:w="113" w:type="dxa"/>
            </w:tcMar>
          </w:tcPr>
          <w:p w14:paraId="5BF92B3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00FAA7A9"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4FEA69F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4B32F74"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"http://hudoc.echr.coe.int/eng?i=001-194043"</w:instrText>
            </w:r>
            <w:r w:rsidRPr="0036720A">
              <w:rPr>
                <w:sz w:val="20"/>
                <w:szCs w:val="20"/>
                <w:lang w:val="fr-FR"/>
              </w:rPr>
              <w:fldChar w:fldCharType="separate"/>
            </w:r>
            <w:r w:rsidRPr="0036720A">
              <w:rPr>
                <w:rStyle w:val="Hyperlink"/>
                <w:b w:val="0"/>
                <w:bCs w:val="0"/>
                <w:sz w:val="20"/>
                <w:szCs w:val="20"/>
                <w:lang w:val="fr-FR"/>
              </w:rPr>
              <w:t>CM/ResDH(2019)</w:t>
            </w:r>
          </w:p>
          <w:p w14:paraId="69301B64" w14:textId="77777777" w:rsidR="00C95B0E" w:rsidRPr="0036720A" w:rsidRDefault="00C95B0E" w:rsidP="00DC2867">
            <w:pPr>
              <w:jc w:val="center"/>
              <w:rPr>
                <w:sz w:val="20"/>
                <w:szCs w:val="20"/>
                <w:lang w:val="fr-FR"/>
              </w:rPr>
            </w:pPr>
            <w:r w:rsidRPr="0036720A">
              <w:rPr>
                <w:rStyle w:val="Hyperlink"/>
                <w:b w:val="0"/>
                <w:bCs w:val="0"/>
                <w:sz w:val="20"/>
                <w:szCs w:val="20"/>
                <w:lang w:val="fr-FR"/>
              </w:rPr>
              <w:t>149</w:t>
            </w:r>
            <w:r w:rsidRPr="0036720A">
              <w:rPr>
                <w:sz w:val="20"/>
                <w:szCs w:val="20"/>
                <w:lang w:val="fr-FR"/>
              </w:rPr>
              <w:fldChar w:fldCharType="end"/>
            </w:r>
          </w:p>
        </w:tc>
        <w:tc>
          <w:tcPr>
            <w:tcW w:w="1515" w:type="dxa"/>
            <w:tcMar>
              <w:top w:w="113" w:type="dxa"/>
              <w:bottom w:w="113" w:type="dxa"/>
            </w:tcMar>
          </w:tcPr>
          <w:p w14:paraId="7597ADE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Barskyy</w:t>
            </w:r>
          </w:p>
        </w:tc>
        <w:tc>
          <w:tcPr>
            <w:tcW w:w="1120" w:type="dxa"/>
            <w:tcMar>
              <w:top w:w="113" w:type="dxa"/>
              <w:bottom w:w="113" w:type="dxa"/>
            </w:tcMar>
          </w:tcPr>
          <w:p w14:paraId="56F71530"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62947/16</w:t>
            </w:r>
          </w:p>
        </w:tc>
        <w:tc>
          <w:tcPr>
            <w:tcW w:w="1334" w:type="dxa"/>
            <w:tcMar>
              <w:top w:w="113" w:type="dxa"/>
              <w:left w:w="0" w:type="dxa"/>
              <w:bottom w:w="113" w:type="dxa"/>
              <w:right w:w="0" w:type="dxa"/>
            </w:tcMar>
          </w:tcPr>
          <w:p w14:paraId="5FF4BAF6"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28/09/2017</w:t>
            </w:r>
          </w:p>
          <w:p w14:paraId="4AB5581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28/09/2017</w:t>
            </w:r>
          </w:p>
        </w:tc>
        <w:tc>
          <w:tcPr>
            <w:tcW w:w="3735" w:type="dxa"/>
            <w:tcMar>
              <w:top w:w="113" w:type="dxa"/>
              <w:bottom w:w="113" w:type="dxa"/>
            </w:tcMar>
          </w:tcPr>
          <w:p w14:paraId="2A024E31"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357E78BB"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906400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EF0D065" w14:textId="77777777" w:rsidR="00C95B0E" w:rsidRPr="0036720A" w:rsidRDefault="002C20EF" w:rsidP="00E64795">
            <w:pPr>
              <w:jc w:val="center"/>
              <w:rPr>
                <w:b w:val="0"/>
                <w:sz w:val="20"/>
                <w:szCs w:val="20"/>
                <w:lang w:val="fr-FR"/>
              </w:rPr>
            </w:pPr>
            <w:hyperlink r:id="rId203" w:history="1">
              <w:r w:rsidR="00C95B0E" w:rsidRPr="0036720A">
                <w:rPr>
                  <w:rStyle w:val="Hyperlink"/>
                  <w:b w:val="0"/>
                  <w:bCs w:val="0"/>
                  <w:sz w:val="20"/>
                  <w:szCs w:val="20"/>
                  <w:lang w:val="fr-FR"/>
                </w:rPr>
                <w:t>CM/ResDH(2019)370</w:t>
              </w:r>
            </w:hyperlink>
          </w:p>
        </w:tc>
        <w:tc>
          <w:tcPr>
            <w:tcW w:w="1515" w:type="dxa"/>
            <w:tcMar>
              <w:top w:w="113" w:type="dxa"/>
              <w:bottom w:w="113" w:type="dxa"/>
            </w:tcMar>
          </w:tcPr>
          <w:p w14:paraId="2777A974"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UKR / Benyaminson </w:t>
            </w:r>
            <w:r w:rsidRPr="00D44A03">
              <w:rPr>
                <w:rFonts w:cstheme="minorHAnsi"/>
                <w:b/>
                <w:sz w:val="20"/>
                <w:szCs w:val="20"/>
                <w:lang w:val="fr-FR"/>
              </w:rPr>
              <w:t xml:space="preserve">et </w:t>
            </w:r>
            <w:r>
              <w:rPr>
                <w:rFonts w:cstheme="minorHAnsi"/>
                <w:b/>
                <w:sz w:val="20"/>
                <w:szCs w:val="20"/>
                <w:lang w:val="fr-FR"/>
              </w:rPr>
              <w:t>12</w:t>
            </w:r>
            <w:r w:rsidRPr="00D44A03">
              <w:rPr>
                <w:rFonts w:cstheme="minorHAnsi"/>
                <w:b/>
                <w:sz w:val="20"/>
                <w:szCs w:val="20"/>
                <w:lang w:val="fr-FR"/>
              </w:rPr>
              <w:t xml:space="preserve"> autres affaires</w:t>
            </w:r>
          </w:p>
        </w:tc>
        <w:tc>
          <w:tcPr>
            <w:tcW w:w="1120" w:type="dxa"/>
            <w:tcMar>
              <w:top w:w="113" w:type="dxa"/>
              <w:bottom w:w="113" w:type="dxa"/>
            </w:tcMar>
          </w:tcPr>
          <w:p w14:paraId="34AC9D3C"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31585/02</w:t>
            </w:r>
          </w:p>
        </w:tc>
        <w:tc>
          <w:tcPr>
            <w:tcW w:w="1334" w:type="dxa"/>
            <w:tcMar>
              <w:top w:w="113" w:type="dxa"/>
              <w:left w:w="0" w:type="dxa"/>
              <w:bottom w:w="113" w:type="dxa"/>
              <w:right w:w="0" w:type="dxa"/>
            </w:tcMar>
          </w:tcPr>
          <w:p w14:paraId="5D18D55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26/10/2007</w:t>
            </w:r>
          </w:p>
          <w:p w14:paraId="1CBC926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26/07/2007</w:t>
            </w:r>
          </w:p>
        </w:tc>
        <w:tc>
          <w:tcPr>
            <w:tcW w:w="3735" w:type="dxa"/>
            <w:tcMar>
              <w:top w:w="113" w:type="dxa"/>
              <w:bottom w:w="113" w:type="dxa"/>
            </w:tcMar>
          </w:tcPr>
          <w:p w14:paraId="0949CE5E"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F7EA82A"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EA6CD3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FD42909" w14:textId="77777777" w:rsidR="00C95B0E" w:rsidRPr="0036720A" w:rsidRDefault="002C20EF" w:rsidP="00DC2867">
            <w:pPr>
              <w:jc w:val="center"/>
              <w:rPr>
                <w:lang w:val="fr-FR"/>
              </w:rPr>
            </w:pPr>
            <w:hyperlink r:id="rId204" w:history="1">
              <w:r w:rsidR="00C95B0E" w:rsidRPr="0036720A">
                <w:rPr>
                  <w:rStyle w:val="Hyperlink"/>
                  <w:b w:val="0"/>
                  <w:bCs w:val="0"/>
                  <w:sz w:val="20"/>
                  <w:szCs w:val="20"/>
                  <w:lang w:val="fr-FR"/>
                </w:rPr>
                <w:t>CM/ResDH(2019)16</w:t>
              </w:r>
            </w:hyperlink>
          </w:p>
        </w:tc>
        <w:tc>
          <w:tcPr>
            <w:tcW w:w="1515" w:type="dxa"/>
            <w:tcMar>
              <w:top w:w="113" w:type="dxa"/>
              <w:bottom w:w="113" w:type="dxa"/>
            </w:tcMar>
          </w:tcPr>
          <w:p w14:paraId="793710D6" w14:textId="77777777" w:rsidR="00C95B0E" w:rsidRPr="0036720A" w:rsidRDefault="00C95B0E" w:rsidP="006F10D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Bodnar et autres et 3 autres affaires</w:t>
            </w:r>
          </w:p>
        </w:tc>
        <w:tc>
          <w:tcPr>
            <w:tcW w:w="1120" w:type="dxa"/>
            <w:tcMar>
              <w:top w:w="113" w:type="dxa"/>
              <w:bottom w:w="113" w:type="dxa"/>
            </w:tcMar>
          </w:tcPr>
          <w:p w14:paraId="508DE863"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10071/11+</w:t>
            </w:r>
          </w:p>
        </w:tc>
        <w:tc>
          <w:tcPr>
            <w:tcW w:w="1334" w:type="dxa"/>
            <w:tcMar>
              <w:top w:w="113" w:type="dxa"/>
              <w:left w:w="0" w:type="dxa"/>
              <w:bottom w:w="113" w:type="dxa"/>
              <w:right w:w="0" w:type="dxa"/>
            </w:tcMar>
          </w:tcPr>
          <w:p w14:paraId="6F19078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06/04/2017</w:t>
            </w:r>
          </w:p>
        </w:tc>
        <w:tc>
          <w:tcPr>
            <w:tcW w:w="3735" w:type="dxa"/>
            <w:tcMar>
              <w:top w:w="113" w:type="dxa"/>
              <w:bottom w:w="113" w:type="dxa"/>
            </w:tcMar>
          </w:tcPr>
          <w:p w14:paraId="2E43105A"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DD710A7"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09CC999"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01B2B5F" w14:textId="77777777" w:rsidR="00C95B0E" w:rsidRPr="0036720A" w:rsidRDefault="002C20EF" w:rsidP="00DC2867">
            <w:pPr>
              <w:jc w:val="center"/>
              <w:rPr>
                <w:lang w:val="fr-FR"/>
              </w:rPr>
            </w:pPr>
            <w:hyperlink r:id="rId205" w:history="1">
              <w:r w:rsidR="00C95B0E" w:rsidRPr="0036720A">
                <w:rPr>
                  <w:rStyle w:val="Hyperlink"/>
                  <w:b w:val="0"/>
                  <w:bCs w:val="0"/>
                  <w:sz w:val="20"/>
                  <w:szCs w:val="20"/>
                  <w:lang w:val="fr-FR"/>
                </w:rPr>
                <w:t>CM/ResDH(2019)12</w:t>
              </w:r>
            </w:hyperlink>
          </w:p>
        </w:tc>
        <w:tc>
          <w:tcPr>
            <w:tcW w:w="1515" w:type="dxa"/>
            <w:tcMar>
              <w:top w:w="113" w:type="dxa"/>
              <w:bottom w:w="113" w:type="dxa"/>
            </w:tcMar>
          </w:tcPr>
          <w:p w14:paraId="2D5B891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Gazeta Ukraina-Tsentr</w:t>
            </w:r>
          </w:p>
        </w:tc>
        <w:tc>
          <w:tcPr>
            <w:tcW w:w="1120" w:type="dxa"/>
            <w:tcMar>
              <w:top w:w="113" w:type="dxa"/>
              <w:bottom w:w="113" w:type="dxa"/>
            </w:tcMar>
          </w:tcPr>
          <w:p w14:paraId="2BA63BC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16695/04</w:t>
            </w:r>
          </w:p>
        </w:tc>
        <w:tc>
          <w:tcPr>
            <w:tcW w:w="1334" w:type="dxa"/>
            <w:tcMar>
              <w:top w:w="113" w:type="dxa"/>
              <w:left w:w="0" w:type="dxa"/>
              <w:bottom w:w="113" w:type="dxa"/>
              <w:right w:w="0" w:type="dxa"/>
            </w:tcMar>
          </w:tcPr>
          <w:p w14:paraId="2350FB8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15/10/2010</w:t>
            </w:r>
          </w:p>
          <w:p w14:paraId="74CED5B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15/07/2010</w:t>
            </w:r>
          </w:p>
        </w:tc>
        <w:tc>
          <w:tcPr>
            <w:tcW w:w="3735" w:type="dxa"/>
            <w:tcMar>
              <w:top w:w="113" w:type="dxa"/>
              <w:bottom w:w="113" w:type="dxa"/>
            </w:tcMar>
          </w:tcPr>
          <w:p w14:paraId="3DE8CB1B"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Liberté d’expression. Accès à la justice et fonctionnement effectif de celle-ci.</w:t>
            </w:r>
          </w:p>
        </w:tc>
        <w:tc>
          <w:tcPr>
            <w:tcW w:w="5196" w:type="dxa"/>
            <w:tcMar>
              <w:top w:w="113" w:type="dxa"/>
              <w:bottom w:w="113" w:type="dxa"/>
            </w:tcMar>
          </w:tcPr>
          <w:p w14:paraId="26C4A28D"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77CEC6A"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9EECC45" w14:textId="77777777" w:rsidR="00C95B0E" w:rsidRPr="0036720A" w:rsidRDefault="002C20EF" w:rsidP="00DC2867">
            <w:pPr>
              <w:jc w:val="center"/>
              <w:rPr>
                <w:b w:val="0"/>
                <w:sz w:val="20"/>
                <w:szCs w:val="20"/>
                <w:lang w:val="fr-FR"/>
              </w:rPr>
            </w:pPr>
            <w:hyperlink r:id="rId206" w:history="1">
              <w:r w:rsidR="00C95B0E" w:rsidRPr="0036720A">
                <w:rPr>
                  <w:rStyle w:val="Hyperlink"/>
                  <w:b w:val="0"/>
                  <w:bCs w:val="0"/>
                  <w:sz w:val="20"/>
                  <w:szCs w:val="20"/>
                  <w:lang w:val="fr-FR"/>
                </w:rPr>
                <w:t>CM/ResDH(2019)138</w:t>
              </w:r>
            </w:hyperlink>
          </w:p>
        </w:tc>
        <w:tc>
          <w:tcPr>
            <w:tcW w:w="1515" w:type="dxa"/>
            <w:tcMar>
              <w:top w:w="113" w:type="dxa"/>
              <w:bottom w:w="113" w:type="dxa"/>
            </w:tcMar>
          </w:tcPr>
          <w:p w14:paraId="591F5D2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Gukovych</w:t>
            </w:r>
          </w:p>
        </w:tc>
        <w:tc>
          <w:tcPr>
            <w:tcW w:w="1120" w:type="dxa"/>
            <w:tcMar>
              <w:top w:w="113" w:type="dxa"/>
              <w:bottom w:w="113" w:type="dxa"/>
            </w:tcMar>
          </w:tcPr>
          <w:p w14:paraId="2345F5E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2204/07</w:t>
            </w:r>
          </w:p>
        </w:tc>
        <w:tc>
          <w:tcPr>
            <w:tcW w:w="1334" w:type="dxa"/>
            <w:tcMar>
              <w:top w:w="113" w:type="dxa"/>
              <w:left w:w="0" w:type="dxa"/>
              <w:bottom w:w="113" w:type="dxa"/>
              <w:right w:w="0" w:type="dxa"/>
            </w:tcMar>
          </w:tcPr>
          <w:p w14:paraId="4DF6F94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20/01/2017</w:t>
            </w:r>
          </w:p>
          <w:p w14:paraId="16C6F822"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20/10/2016</w:t>
            </w:r>
          </w:p>
        </w:tc>
        <w:tc>
          <w:tcPr>
            <w:tcW w:w="3735" w:type="dxa"/>
            <w:tcMar>
              <w:top w:w="113" w:type="dxa"/>
              <w:bottom w:w="113" w:type="dxa"/>
            </w:tcMar>
          </w:tcPr>
          <w:p w14:paraId="6A29FF2D"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Protection des droits en détention.</w:t>
            </w:r>
          </w:p>
        </w:tc>
        <w:tc>
          <w:tcPr>
            <w:tcW w:w="5196" w:type="dxa"/>
            <w:tcMar>
              <w:top w:w="113" w:type="dxa"/>
              <w:bottom w:w="113" w:type="dxa"/>
            </w:tcMar>
          </w:tcPr>
          <w:p w14:paraId="682F3E7B"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9941AB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E86A8C1" w14:textId="77777777" w:rsidR="00C95B0E" w:rsidRPr="0036720A" w:rsidRDefault="002C20EF" w:rsidP="00E64795">
            <w:pPr>
              <w:jc w:val="center"/>
              <w:rPr>
                <w:lang w:val="fr-FR"/>
              </w:rPr>
            </w:pPr>
            <w:hyperlink r:id="rId207" w:history="1">
              <w:r w:rsidR="00C95B0E" w:rsidRPr="0036720A">
                <w:rPr>
                  <w:rStyle w:val="Hyperlink"/>
                  <w:b w:val="0"/>
                  <w:bCs w:val="0"/>
                  <w:sz w:val="20"/>
                  <w:szCs w:val="20"/>
                  <w:lang w:val="fr-FR"/>
                </w:rPr>
                <w:t>CM/ResDH(2019)321</w:t>
              </w:r>
            </w:hyperlink>
          </w:p>
        </w:tc>
        <w:tc>
          <w:tcPr>
            <w:tcW w:w="1515" w:type="dxa"/>
            <w:tcMar>
              <w:top w:w="113" w:type="dxa"/>
              <w:bottom w:w="113" w:type="dxa"/>
            </w:tcMar>
          </w:tcPr>
          <w:p w14:paraId="5F04AC88"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Intersplav</w:t>
            </w:r>
          </w:p>
        </w:tc>
        <w:tc>
          <w:tcPr>
            <w:tcW w:w="1120" w:type="dxa"/>
            <w:tcMar>
              <w:top w:w="113" w:type="dxa"/>
              <w:bottom w:w="113" w:type="dxa"/>
            </w:tcMar>
          </w:tcPr>
          <w:p w14:paraId="515BD4F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803/02</w:t>
            </w:r>
          </w:p>
        </w:tc>
        <w:tc>
          <w:tcPr>
            <w:tcW w:w="1334" w:type="dxa"/>
            <w:tcMar>
              <w:top w:w="113" w:type="dxa"/>
              <w:left w:w="0" w:type="dxa"/>
              <w:bottom w:w="113" w:type="dxa"/>
              <w:right w:w="0" w:type="dxa"/>
            </w:tcMar>
          </w:tcPr>
          <w:p w14:paraId="4B06EA3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23/05/2007</w:t>
            </w:r>
          </w:p>
          <w:p w14:paraId="635426E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09/01/2007</w:t>
            </w:r>
          </w:p>
        </w:tc>
        <w:tc>
          <w:tcPr>
            <w:tcW w:w="3735" w:type="dxa"/>
            <w:tcMar>
              <w:top w:w="113" w:type="dxa"/>
              <w:bottom w:w="113" w:type="dxa"/>
            </w:tcMar>
          </w:tcPr>
          <w:p w14:paraId="2E666855"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propriété</w:t>
            </w:r>
            <w:r>
              <w:rPr>
                <w:rFonts w:cstheme="minorHAnsi"/>
                <w:b/>
                <w:i/>
                <w:iCs/>
                <w:color w:val="000000"/>
                <w:sz w:val="20"/>
                <w:szCs w:val="20"/>
                <w:lang w:val="fr-FR"/>
              </w:rPr>
              <w:t xml:space="preserve"> : </w:t>
            </w:r>
            <w:r>
              <w:rPr>
                <w:rFonts w:cstheme="minorHAnsi"/>
                <w:bCs/>
                <w:i/>
                <w:iCs/>
                <w:color w:val="000000"/>
                <w:sz w:val="20"/>
                <w:szCs w:val="20"/>
                <w:lang w:val="fr-FR"/>
              </w:rPr>
              <w:t>i</w:t>
            </w:r>
            <w:r w:rsidRPr="00491759">
              <w:rPr>
                <w:rFonts w:cstheme="minorHAnsi"/>
                <w:bCs/>
                <w:i/>
                <w:iCs/>
                <w:color w:val="000000"/>
                <w:sz w:val="20"/>
                <w:szCs w:val="20"/>
                <w:lang w:val="fr-FR"/>
              </w:rPr>
              <w:t xml:space="preserve">ngérence disproportionnée en raison de retards systématiques, à partir de 1998, dans le paiement des remboursements de TVA et </w:t>
            </w:r>
            <w:r w:rsidRPr="00231204">
              <w:rPr>
                <w:rFonts w:cstheme="minorHAnsi"/>
                <w:bCs/>
                <w:i/>
                <w:iCs/>
                <w:color w:val="000000"/>
                <w:sz w:val="20"/>
                <w:szCs w:val="20"/>
                <w:lang w:val="fr-FR"/>
              </w:rPr>
              <w:t>de l'indemnisation</w:t>
            </w:r>
            <w:r>
              <w:rPr>
                <w:rFonts w:cstheme="minorHAnsi"/>
                <w:bCs/>
                <w:i/>
                <w:iCs/>
                <w:color w:val="000000"/>
                <w:sz w:val="20"/>
                <w:szCs w:val="20"/>
                <w:lang w:val="fr-FR"/>
              </w:rPr>
              <w:t xml:space="preserve"> </w:t>
            </w:r>
            <w:r w:rsidRPr="00491759">
              <w:rPr>
                <w:rFonts w:cstheme="minorHAnsi"/>
                <w:bCs/>
                <w:i/>
                <w:iCs/>
                <w:color w:val="000000"/>
                <w:sz w:val="20"/>
                <w:szCs w:val="20"/>
                <w:lang w:val="fr-FR"/>
              </w:rPr>
              <w:t xml:space="preserve">pour les retards dus au fait que l'administration fiscale n'a pas confirmé les montants en cause et n'a pas </w:t>
            </w:r>
            <w:r w:rsidRPr="00491759">
              <w:rPr>
                <w:rFonts w:cstheme="minorHAnsi"/>
                <w:bCs/>
                <w:i/>
                <w:iCs/>
                <w:color w:val="000000"/>
                <w:sz w:val="20"/>
                <w:szCs w:val="20"/>
                <w:lang w:val="fr-FR"/>
              </w:rPr>
              <w:lastRenderedPageBreak/>
              <w:t>délivré de certificats de remboursement de la TVA en temps voulu</w:t>
            </w:r>
            <w:r>
              <w:rPr>
                <w:rFonts w:cstheme="minorHAnsi"/>
                <w:bCs/>
                <w:i/>
                <w:iCs/>
                <w:color w:val="000000"/>
                <w:sz w:val="20"/>
                <w:szCs w:val="20"/>
                <w:lang w:val="fr-FR"/>
              </w:rPr>
              <w:t xml:space="preserve"> </w:t>
            </w:r>
            <w:r w:rsidRPr="00491759">
              <w:rPr>
                <w:rFonts w:cstheme="minorHAnsi"/>
                <w:bCs/>
                <w:i/>
                <w:iCs/>
                <w:color w:val="000000"/>
                <w:sz w:val="20"/>
                <w:szCs w:val="20"/>
                <w:lang w:val="fr-FR"/>
              </w:rPr>
              <w:t xml:space="preserve">; refus d'indemnisation pour remboursement tardif de la TVA dans plus de 140 procédures </w:t>
            </w:r>
            <w:r>
              <w:rPr>
                <w:rFonts w:cstheme="minorHAnsi"/>
                <w:bCs/>
                <w:i/>
                <w:iCs/>
                <w:color w:val="000000"/>
                <w:sz w:val="20"/>
                <w:szCs w:val="20"/>
                <w:lang w:val="fr-FR"/>
              </w:rPr>
              <w:t>engagées</w:t>
            </w:r>
            <w:r w:rsidRPr="00491759">
              <w:rPr>
                <w:rFonts w:cstheme="minorHAnsi"/>
                <w:bCs/>
                <w:i/>
                <w:iCs/>
                <w:color w:val="000000"/>
                <w:sz w:val="20"/>
                <w:szCs w:val="20"/>
                <w:lang w:val="fr-FR"/>
              </w:rPr>
              <w:t xml:space="preserve"> devant le tribunal de commerce. (Article 1 du Protocole n° 1)</w:t>
            </w:r>
          </w:p>
        </w:tc>
        <w:tc>
          <w:tcPr>
            <w:tcW w:w="5196" w:type="dxa"/>
            <w:tcMar>
              <w:top w:w="113" w:type="dxa"/>
              <w:bottom w:w="113" w:type="dxa"/>
            </w:tcMar>
          </w:tcPr>
          <w:p w14:paraId="29BD3FA0" w14:textId="77777777" w:rsidR="00C95B0E" w:rsidRDefault="00C95B0E" w:rsidP="001F5E24">
            <w:pPr>
              <w:jc w:val="both"/>
              <w:cnfStyle w:val="000000000000" w:firstRow="0" w:lastRow="0" w:firstColumn="0" w:lastColumn="0" w:oddVBand="0" w:evenVBand="0" w:oddHBand="0" w:evenHBand="0" w:firstRowFirstColumn="0" w:firstRowLastColumn="0" w:lastRowFirstColumn="0" w:lastRowLastColumn="0"/>
              <w:rPr>
                <w:bCs/>
                <w:i/>
                <w:sz w:val="20"/>
                <w:szCs w:val="20"/>
                <w:lang w:val="fr-FR"/>
              </w:rPr>
            </w:pPr>
            <w:r w:rsidRPr="001B0E11">
              <w:rPr>
                <w:bCs/>
                <w:i/>
                <w:sz w:val="20"/>
                <w:szCs w:val="20"/>
                <w:u w:val="single"/>
                <w:lang w:val="fr-FR"/>
              </w:rPr>
              <w:lastRenderedPageBreak/>
              <w:t>Mesures individuelles</w:t>
            </w:r>
            <w:r w:rsidRPr="001B0E11">
              <w:rPr>
                <w:bCs/>
                <w:i/>
                <w:sz w:val="20"/>
                <w:szCs w:val="20"/>
                <w:lang w:val="fr-FR"/>
              </w:rPr>
              <w:t xml:space="preserve"> :</w:t>
            </w:r>
            <w:r w:rsidRPr="001F5E24">
              <w:rPr>
                <w:lang w:val="fr-FR"/>
              </w:rPr>
              <w:t xml:space="preserve"> </w:t>
            </w:r>
            <w:r>
              <w:rPr>
                <w:bCs/>
                <w:iCs/>
                <w:sz w:val="20"/>
                <w:szCs w:val="20"/>
                <w:lang w:val="fr-FR"/>
              </w:rPr>
              <w:t>s</w:t>
            </w:r>
            <w:r w:rsidRPr="001F5E24">
              <w:rPr>
                <w:bCs/>
                <w:iCs/>
                <w:sz w:val="20"/>
                <w:szCs w:val="20"/>
                <w:lang w:val="fr-FR"/>
              </w:rPr>
              <w:t xml:space="preserve">atisfaction équitable pour dommage matériel (perte matérielle sur une base équitable) </w:t>
            </w:r>
            <w:r>
              <w:rPr>
                <w:bCs/>
                <w:iCs/>
                <w:sz w:val="20"/>
                <w:szCs w:val="20"/>
                <w:lang w:val="fr-FR"/>
              </w:rPr>
              <w:t>payée</w:t>
            </w:r>
            <w:r w:rsidRPr="001F5E24">
              <w:rPr>
                <w:bCs/>
                <w:iCs/>
                <w:sz w:val="20"/>
                <w:szCs w:val="20"/>
                <w:lang w:val="fr-FR"/>
              </w:rPr>
              <w:t xml:space="preserve">. En 2013, la société requérante a été déclarée en faillite. En 2018, selon la carte de paiement intégrée de la société </w:t>
            </w:r>
            <w:r>
              <w:rPr>
                <w:bCs/>
                <w:iCs/>
                <w:sz w:val="20"/>
                <w:szCs w:val="20"/>
                <w:lang w:val="fr-FR"/>
              </w:rPr>
              <w:t>requérante</w:t>
            </w:r>
            <w:r w:rsidRPr="001F5E24">
              <w:rPr>
                <w:bCs/>
                <w:iCs/>
                <w:sz w:val="20"/>
                <w:szCs w:val="20"/>
                <w:lang w:val="fr-FR"/>
              </w:rPr>
              <w:t xml:space="preserve">, il n'y a pas de demandes ou de remboursements en suspens </w:t>
            </w:r>
            <w:r>
              <w:rPr>
                <w:bCs/>
                <w:iCs/>
                <w:sz w:val="20"/>
                <w:szCs w:val="20"/>
                <w:lang w:val="fr-FR"/>
              </w:rPr>
              <w:t>relatifs</w:t>
            </w:r>
            <w:r w:rsidRPr="001F5E24">
              <w:rPr>
                <w:bCs/>
                <w:iCs/>
                <w:sz w:val="20"/>
                <w:szCs w:val="20"/>
                <w:lang w:val="fr-FR"/>
              </w:rPr>
              <w:t xml:space="preserve"> aux retards de remboursement de la TVA.</w:t>
            </w:r>
          </w:p>
          <w:p w14:paraId="5C3EA02F" w14:textId="77777777" w:rsidR="00C95B0E" w:rsidRPr="0036720A" w:rsidRDefault="00C95B0E" w:rsidP="00DA2061">
            <w:pPr>
              <w:jc w:val="both"/>
              <w:cnfStyle w:val="000000000000" w:firstRow="0" w:lastRow="0" w:firstColumn="0" w:lastColumn="0" w:oddVBand="0" w:evenVBand="0" w:oddHBand="0" w:evenHBand="0" w:firstRowFirstColumn="0" w:firstRowLastColumn="0" w:lastRowFirstColumn="0" w:lastRowLastColumn="0"/>
              <w:rPr>
                <w:lang w:val="fr-FR"/>
              </w:rPr>
            </w:pPr>
            <w:r w:rsidRPr="00A5270B">
              <w:rPr>
                <w:bCs/>
                <w:i/>
                <w:sz w:val="20"/>
                <w:szCs w:val="20"/>
                <w:u w:val="single"/>
                <w:lang w:val="fr-FR"/>
              </w:rPr>
              <w:t>Mesures générales</w:t>
            </w:r>
            <w:r w:rsidRPr="00A5270B">
              <w:rPr>
                <w:bCs/>
                <w:i/>
                <w:sz w:val="20"/>
                <w:szCs w:val="20"/>
                <w:lang w:val="fr-FR"/>
              </w:rPr>
              <w:t xml:space="preserve"> :</w:t>
            </w:r>
            <w:r>
              <w:rPr>
                <w:bCs/>
                <w:i/>
                <w:sz w:val="20"/>
                <w:szCs w:val="20"/>
                <w:lang w:val="fr-FR"/>
              </w:rPr>
              <w:t xml:space="preserve"> </w:t>
            </w:r>
            <w:r>
              <w:rPr>
                <w:bCs/>
                <w:iCs/>
                <w:sz w:val="20"/>
                <w:szCs w:val="20"/>
                <w:lang w:val="fr-FR"/>
              </w:rPr>
              <w:t>e</w:t>
            </w:r>
            <w:r w:rsidRPr="00DA2061">
              <w:rPr>
                <w:bCs/>
                <w:iCs/>
                <w:sz w:val="20"/>
                <w:szCs w:val="20"/>
                <w:lang w:val="fr-FR"/>
              </w:rPr>
              <w:t xml:space="preserve">n 2010, un nouveau code fiscal a été </w:t>
            </w:r>
            <w:r w:rsidRPr="00DA2061">
              <w:rPr>
                <w:bCs/>
                <w:iCs/>
                <w:sz w:val="20"/>
                <w:szCs w:val="20"/>
                <w:lang w:val="fr-FR"/>
              </w:rPr>
              <w:lastRenderedPageBreak/>
              <w:t>adopté et, en 2014, une procédure claire de notification et de remboursement de la TVA ainsi qu'un système électronique d'administration de la TVA ont été introduits. Un autre amendement de 2017 a simplifié la procédure de remboursement de la TVA et introduit un registre public unifié des demandes de remboursement de la TVA sur le budget de l'État, renforçant ainsi la transparence et le respect des délais. La Cour suprême a établi une approche cohérente pour l'examen des demandes d'indemnisation en cas de retard</w:t>
            </w:r>
            <w:r>
              <w:rPr>
                <w:bCs/>
                <w:iCs/>
                <w:sz w:val="20"/>
                <w:szCs w:val="20"/>
                <w:lang w:val="fr-FR"/>
              </w:rPr>
              <w:t xml:space="preserve"> </w:t>
            </w:r>
            <w:r w:rsidRPr="00DA2061">
              <w:rPr>
                <w:bCs/>
                <w:iCs/>
                <w:sz w:val="20"/>
                <w:szCs w:val="20"/>
                <w:lang w:val="fr-FR"/>
              </w:rPr>
              <w:t>de remboursement de la TVA. L'arrêt a été publié, traduit et diffusé.</w:t>
            </w:r>
          </w:p>
        </w:tc>
      </w:tr>
      <w:tr w:rsidR="00C95B0E" w:rsidRPr="00983262" w14:paraId="6380ECA5"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1D1D10B" w14:textId="77777777" w:rsidR="00C95B0E" w:rsidRPr="0036720A" w:rsidRDefault="002C20EF" w:rsidP="00DC2867">
            <w:pPr>
              <w:jc w:val="center"/>
              <w:rPr>
                <w:lang w:val="fr-FR"/>
              </w:rPr>
            </w:pPr>
            <w:hyperlink r:id="rId208" w:history="1">
              <w:r w:rsidR="00C95B0E" w:rsidRPr="0036720A">
                <w:rPr>
                  <w:rStyle w:val="Hyperlink"/>
                  <w:b w:val="0"/>
                  <w:bCs w:val="0"/>
                  <w:sz w:val="20"/>
                  <w:szCs w:val="20"/>
                  <w:lang w:val="fr-FR"/>
                </w:rPr>
                <w:t>CM/ResDH(2019)14</w:t>
              </w:r>
            </w:hyperlink>
          </w:p>
        </w:tc>
        <w:tc>
          <w:tcPr>
            <w:tcW w:w="1515" w:type="dxa"/>
            <w:tcMar>
              <w:top w:w="113" w:type="dxa"/>
              <w:bottom w:w="113" w:type="dxa"/>
            </w:tcMar>
          </w:tcPr>
          <w:p w14:paraId="194D88C9" w14:textId="77777777" w:rsidR="00C95B0E" w:rsidRPr="0036720A" w:rsidRDefault="00C95B0E" w:rsidP="006F10D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Khamroev et autres</w:t>
            </w:r>
          </w:p>
        </w:tc>
        <w:tc>
          <w:tcPr>
            <w:tcW w:w="1120" w:type="dxa"/>
            <w:tcMar>
              <w:top w:w="113" w:type="dxa"/>
              <w:bottom w:w="113" w:type="dxa"/>
            </w:tcMar>
          </w:tcPr>
          <w:p w14:paraId="4E854F2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41651/10</w:t>
            </w:r>
          </w:p>
        </w:tc>
        <w:tc>
          <w:tcPr>
            <w:tcW w:w="1334" w:type="dxa"/>
            <w:tcMar>
              <w:top w:w="113" w:type="dxa"/>
              <w:left w:w="0" w:type="dxa"/>
              <w:bottom w:w="113" w:type="dxa"/>
              <w:right w:w="0" w:type="dxa"/>
            </w:tcMar>
          </w:tcPr>
          <w:p w14:paraId="6B3B481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15/12/2016</w:t>
            </w:r>
          </w:p>
          <w:p w14:paraId="5C4A676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15/09/2016</w:t>
            </w:r>
          </w:p>
        </w:tc>
        <w:tc>
          <w:tcPr>
            <w:tcW w:w="3735" w:type="dxa"/>
            <w:tcMar>
              <w:top w:w="113" w:type="dxa"/>
              <w:bottom w:w="113" w:type="dxa"/>
            </w:tcMar>
          </w:tcPr>
          <w:p w14:paraId="2D6E101F" w14:textId="77777777" w:rsidR="00C95B0E" w:rsidRPr="00BA635D" w:rsidRDefault="00C95B0E" w:rsidP="00C347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des droits en détention. Extradition.</w:t>
            </w:r>
          </w:p>
        </w:tc>
        <w:tc>
          <w:tcPr>
            <w:tcW w:w="5196" w:type="dxa"/>
            <w:tcMar>
              <w:top w:w="113" w:type="dxa"/>
              <w:bottom w:w="113" w:type="dxa"/>
            </w:tcMar>
          </w:tcPr>
          <w:p w14:paraId="726D3B18"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320E624"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403698E" w14:textId="77777777" w:rsidR="00C95B0E" w:rsidRPr="0036720A" w:rsidRDefault="00C95B0E" w:rsidP="00DC2867">
            <w:pPr>
              <w:jc w:val="center"/>
              <w:rPr>
                <w:rStyle w:val="Hyperlink"/>
                <w:b w:val="0"/>
                <w:bCs w:val="0"/>
                <w:sz w:val="20"/>
                <w:szCs w:val="20"/>
                <w:lang w:val="fr-FR"/>
              </w:rPr>
            </w:pPr>
            <w:r w:rsidRPr="0036720A">
              <w:rPr>
                <w:sz w:val="20"/>
                <w:szCs w:val="20"/>
                <w:lang w:val="fr-FR"/>
              </w:rPr>
              <w:fldChar w:fldCharType="begin"/>
            </w:r>
            <w:r w:rsidRPr="0036720A">
              <w:rPr>
                <w:sz w:val="20"/>
                <w:szCs w:val="20"/>
                <w:lang w:val="fr-FR"/>
              </w:rPr>
              <w:instrText>HYPERLINK "http://hudoc.echr.coe.int/eng?i=001-194045"</w:instrText>
            </w:r>
            <w:r w:rsidRPr="0036720A">
              <w:rPr>
                <w:sz w:val="20"/>
                <w:szCs w:val="20"/>
                <w:lang w:val="fr-FR"/>
              </w:rPr>
              <w:fldChar w:fldCharType="separate"/>
            </w:r>
            <w:r w:rsidRPr="0036720A">
              <w:rPr>
                <w:rStyle w:val="Hyperlink"/>
                <w:b w:val="0"/>
                <w:bCs w:val="0"/>
                <w:sz w:val="20"/>
                <w:szCs w:val="20"/>
                <w:lang w:val="fr-FR"/>
              </w:rPr>
              <w:t>CM/ResDH(2019)</w:t>
            </w:r>
          </w:p>
          <w:p w14:paraId="71F550D6" w14:textId="77777777" w:rsidR="00C95B0E" w:rsidRPr="0036720A" w:rsidRDefault="00C95B0E" w:rsidP="00DC2867">
            <w:pPr>
              <w:jc w:val="center"/>
              <w:rPr>
                <w:sz w:val="20"/>
                <w:szCs w:val="20"/>
                <w:lang w:val="fr-FR"/>
              </w:rPr>
            </w:pPr>
            <w:r w:rsidRPr="0036720A">
              <w:rPr>
                <w:rStyle w:val="Hyperlink"/>
                <w:b w:val="0"/>
                <w:bCs w:val="0"/>
                <w:sz w:val="20"/>
                <w:szCs w:val="20"/>
                <w:lang w:val="fr-FR"/>
              </w:rPr>
              <w:t>150</w:t>
            </w:r>
            <w:r w:rsidRPr="0036720A">
              <w:rPr>
                <w:sz w:val="20"/>
                <w:szCs w:val="20"/>
                <w:lang w:val="fr-FR"/>
              </w:rPr>
              <w:fldChar w:fldCharType="end"/>
            </w:r>
          </w:p>
        </w:tc>
        <w:tc>
          <w:tcPr>
            <w:tcW w:w="1515" w:type="dxa"/>
            <w:tcMar>
              <w:top w:w="113" w:type="dxa"/>
              <w:bottom w:w="113" w:type="dxa"/>
            </w:tcMar>
          </w:tcPr>
          <w:p w14:paraId="6B2B234A"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Korostylyov et 7 autres affaires</w:t>
            </w:r>
          </w:p>
        </w:tc>
        <w:tc>
          <w:tcPr>
            <w:tcW w:w="1120" w:type="dxa"/>
            <w:tcMar>
              <w:top w:w="113" w:type="dxa"/>
              <w:bottom w:w="113" w:type="dxa"/>
            </w:tcMar>
          </w:tcPr>
          <w:p w14:paraId="70F5D055"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33643/03+</w:t>
            </w:r>
          </w:p>
        </w:tc>
        <w:tc>
          <w:tcPr>
            <w:tcW w:w="1334" w:type="dxa"/>
            <w:tcMar>
              <w:top w:w="113" w:type="dxa"/>
              <w:left w:w="0" w:type="dxa"/>
              <w:bottom w:w="113" w:type="dxa"/>
              <w:right w:w="0" w:type="dxa"/>
            </w:tcMar>
          </w:tcPr>
          <w:p w14:paraId="21462FDD"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13/09/2013</w:t>
            </w:r>
          </w:p>
          <w:p w14:paraId="1CA6E2D1"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13/06/2013</w:t>
            </w:r>
          </w:p>
        </w:tc>
        <w:tc>
          <w:tcPr>
            <w:tcW w:w="3735" w:type="dxa"/>
            <w:tcMar>
              <w:top w:w="113" w:type="dxa"/>
              <w:bottom w:w="113" w:type="dxa"/>
            </w:tcMar>
          </w:tcPr>
          <w:p w14:paraId="495821E0"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Droit à une requête individuelle.</w:t>
            </w:r>
          </w:p>
        </w:tc>
        <w:tc>
          <w:tcPr>
            <w:tcW w:w="5196" w:type="dxa"/>
            <w:tcMar>
              <w:top w:w="113" w:type="dxa"/>
              <w:bottom w:w="113" w:type="dxa"/>
            </w:tcMar>
          </w:tcPr>
          <w:p w14:paraId="55185FD2"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6B5D6A5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029A74E" w14:textId="77777777" w:rsidR="00C95B0E" w:rsidRPr="0036720A" w:rsidRDefault="002C20EF" w:rsidP="00BC44CA">
            <w:pPr>
              <w:jc w:val="center"/>
              <w:rPr>
                <w:sz w:val="20"/>
                <w:szCs w:val="20"/>
                <w:lang w:val="fr-FR"/>
              </w:rPr>
            </w:pPr>
            <w:hyperlink r:id="rId209" w:history="1">
              <w:r w:rsidR="00C95B0E" w:rsidRPr="0036720A">
                <w:rPr>
                  <w:rStyle w:val="Hyperlink"/>
                  <w:b w:val="0"/>
                  <w:bCs w:val="0"/>
                  <w:sz w:val="20"/>
                  <w:szCs w:val="20"/>
                  <w:lang w:val="fr-FR"/>
                </w:rPr>
                <w:t>CM/ResDH(2019)234</w:t>
              </w:r>
            </w:hyperlink>
          </w:p>
        </w:tc>
        <w:tc>
          <w:tcPr>
            <w:tcW w:w="1515" w:type="dxa"/>
            <w:tcMar>
              <w:top w:w="113" w:type="dxa"/>
              <w:bottom w:w="113" w:type="dxa"/>
            </w:tcMar>
          </w:tcPr>
          <w:p w14:paraId="190425F8"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Maksimenko et 3 autres affaires</w:t>
            </w:r>
          </w:p>
        </w:tc>
        <w:tc>
          <w:tcPr>
            <w:tcW w:w="1120" w:type="dxa"/>
            <w:tcMar>
              <w:top w:w="113" w:type="dxa"/>
              <w:bottom w:w="113" w:type="dxa"/>
            </w:tcMar>
          </w:tcPr>
          <w:p w14:paraId="4F314B46"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39488/07+</w:t>
            </w:r>
          </w:p>
        </w:tc>
        <w:tc>
          <w:tcPr>
            <w:tcW w:w="1334" w:type="dxa"/>
            <w:tcMar>
              <w:top w:w="113" w:type="dxa"/>
              <w:left w:w="0" w:type="dxa"/>
              <w:bottom w:w="113" w:type="dxa"/>
              <w:right w:w="0" w:type="dxa"/>
            </w:tcMar>
          </w:tcPr>
          <w:p w14:paraId="31218E67"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20/03/2012</w:t>
            </w:r>
          </w:p>
          <w:p w14:paraId="6F60D451" w14:textId="77777777" w:rsidR="00C95B0E" w:rsidRPr="0036720A" w:rsidRDefault="00C95B0E" w:rsidP="00BC44CA">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20/12/2011</w:t>
            </w:r>
          </w:p>
        </w:tc>
        <w:tc>
          <w:tcPr>
            <w:tcW w:w="3735" w:type="dxa"/>
            <w:tcMar>
              <w:top w:w="113" w:type="dxa"/>
              <w:bottom w:w="113" w:type="dxa"/>
            </w:tcMar>
          </w:tcPr>
          <w:p w14:paraId="70BE0B87" w14:textId="77777777" w:rsidR="00C95B0E" w:rsidRPr="00BA635D" w:rsidRDefault="00C95B0E" w:rsidP="00BC4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45CD2DA8" w14:textId="77777777" w:rsidR="00C95B0E" w:rsidRPr="0036720A" w:rsidRDefault="00C95B0E" w:rsidP="00BC44CA">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238CA69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9C62D93" w14:textId="77777777" w:rsidR="00C95B0E" w:rsidRPr="0036720A" w:rsidRDefault="002C20EF" w:rsidP="00E64795">
            <w:pPr>
              <w:jc w:val="center"/>
              <w:rPr>
                <w:lang w:val="fr-FR"/>
              </w:rPr>
            </w:pPr>
            <w:hyperlink r:id="rId210" w:history="1">
              <w:r w:rsidR="00C95B0E" w:rsidRPr="0036720A">
                <w:rPr>
                  <w:rStyle w:val="Hyperlink"/>
                  <w:b w:val="0"/>
                  <w:bCs w:val="0"/>
                  <w:sz w:val="20"/>
                  <w:szCs w:val="20"/>
                  <w:lang w:val="fr-FR"/>
                </w:rPr>
                <w:t>CM/ResDH(2019)322</w:t>
              </w:r>
            </w:hyperlink>
          </w:p>
        </w:tc>
        <w:tc>
          <w:tcPr>
            <w:tcW w:w="1515" w:type="dxa"/>
            <w:tcMar>
              <w:top w:w="113" w:type="dxa"/>
              <w:bottom w:w="113" w:type="dxa"/>
            </w:tcMar>
          </w:tcPr>
          <w:p w14:paraId="42CF5EC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Malenko</w:t>
            </w:r>
          </w:p>
        </w:tc>
        <w:tc>
          <w:tcPr>
            <w:tcW w:w="1120" w:type="dxa"/>
            <w:tcMar>
              <w:top w:w="113" w:type="dxa"/>
              <w:bottom w:w="113" w:type="dxa"/>
            </w:tcMar>
          </w:tcPr>
          <w:p w14:paraId="2874EF29"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18660/03</w:t>
            </w:r>
          </w:p>
        </w:tc>
        <w:tc>
          <w:tcPr>
            <w:tcW w:w="1334" w:type="dxa"/>
            <w:tcMar>
              <w:top w:w="113" w:type="dxa"/>
              <w:left w:w="0" w:type="dxa"/>
              <w:bottom w:w="113" w:type="dxa"/>
              <w:right w:w="0" w:type="dxa"/>
            </w:tcMar>
          </w:tcPr>
          <w:p w14:paraId="2907C81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19/05/2009</w:t>
            </w:r>
          </w:p>
          <w:p w14:paraId="2A931BA7"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19/02/2009</w:t>
            </w:r>
          </w:p>
        </w:tc>
        <w:tc>
          <w:tcPr>
            <w:tcW w:w="3735" w:type="dxa"/>
            <w:tcMar>
              <w:top w:w="113" w:type="dxa"/>
              <w:bottom w:w="113" w:type="dxa"/>
            </w:tcMar>
          </w:tcPr>
          <w:p w14:paraId="6898A996"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contre les mauvais traitements. Conditions de détention.</w:t>
            </w:r>
          </w:p>
        </w:tc>
        <w:tc>
          <w:tcPr>
            <w:tcW w:w="5196" w:type="dxa"/>
            <w:tcMar>
              <w:top w:w="113" w:type="dxa"/>
              <w:bottom w:w="113" w:type="dxa"/>
            </w:tcMar>
          </w:tcPr>
          <w:p w14:paraId="43AECA1E"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C3335A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5DF791E" w14:textId="77777777" w:rsidR="00C95B0E" w:rsidRPr="0036720A" w:rsidRDefault="002C20EF" w:rsidP="00E64795">
            <w:pPr>
              <w:jc w:val="center"/>
              <w:rPr>
                <w:lang w:val="fr-FR"/>
              </w:rPr>
            </w:pPr>
            <w:hyperlink r:id="rId211" w:history="1">
              <w:r w:rsidR="00C95B0E" w:rsidRPr="0036720A">
                <w:rPr>
                  <w:rStyle w:val="Hyperlink"/>
                  <w:b w:val="0"/>
                  <w:bCs w:val="0"/>
                  <w:sz w:val="20"/>
                  <w:szCs w:val="20"/>
                  <w:lang w:val="fr-FR"/>
                </w:rPr>
                <w:t>CM/ResDH(2019)323</w:t>
              </w:r>
            </w:hyperlink>
          </w:p>
        </w:tc>
        <w:tc>
          <w:tcPr>
            <w:tcW w:w="1515" w:type="dxa"/>
            <w:tcMar>
              <w:top w:w="113" w:type="dxa"/>
              <w:bottom w:w="113" w:type="dxa"/>
            </w:tcMar>
          </w:tcPr>
          <w:p w14:paraId="49366FAE"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Marchenko</w:t>
            </w:r>
          </w:p>
        </w:tc>
        <w:tc>
          <w:tcPr>
            <w:tcW w:w="1120" w:type="dxa"/>
            <w:tcMar>
              <w:top w:w="113" w:type="dxa"/>
              <w:bottom w:w="113" w:type="dxa"/>
            </w:tcMar>
          </w:tcPr>
          <w:p w14:paraId="486742BF"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4063/04</w:t>
            </w:r>
          </w:p>
        </w:tc>
        <w:tc>
          <w:tcPr>
            <w:tcW w:w="1334" w:type="dxa"/>
            <w:tcMar>
              <w:top w:w="113" w:type="dxa"/>
              <w:left w:w="0" w:type="dxa"/>
              <w:bottom w:w="113" w:type="dxa"/>
              <w:right w:w="0" w:type="dxa"/>
            </w:tcMar>
          </w:tcPr>
          <w:p w14:paraId="3C787FBD"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19/05/2009</w:t>
            </w:r>
          </w:p>
          <w:p w14:paraId="75C9542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19/02/2009</w:t>
            </w:r>
          </w:p>
        </w:tc>
        <w:tc>
          <w:tcPr>
            <w:tcW w:w="3735" w:type="dxa"/>
            <w:tcMar>
              <w:top w:w="113" w:type="dxa"/>
              <w:bottom w:w="113" w:type="dxa"/>
            </w:tcMar>
          </w:tcPr>
          <w:p w14:paraId="47ADEB27"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Liberté d’expression.</w:t>
            </w:r>
          </w:p>
        </w:tc>
        <w:tc>
          <w:tcPr>
            <w:tcW w:w="5196" w:type="dxa"/>
            <w:tcMar>
              <w:top w:w="113" w:type="dxa"/>
              <w:bottom w:w="113" w:type="dxa"/>
            </w:tcMar>
          </w:tcPr>
          <w:p w14:paraId="76231D98"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3C501C1D"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39EDF3A" w14:textId="77777777" w:rsidR="00C95B0E" w:rsidRPr="0036720A" w:rsidRDefault="002C20EF" w:rsidP="00DC2867">
            <w:pPr>
              <w:jc w:val="center"/>
              <w:rPr>
                <w:lang w:val="fr-FR"/>
              </w:rPr>
            </w:pPr>
            <w:hyperlink r:id="rId212" w:history="1">
              <w:r w:rsidR="00C95B0E" w:rsidRPr="0036720A">
                <w:rPr>
                  <w:rStyle w:val="Hyperlink"/>
                  <w:b w:val="0"/>
                  <w:bCs w:val="0"/>
                  <w:sz w:val="20"/>
                  <w:szCs w:val="20"/>
                  <w:lang w:val="fr-FR"/>
                </w:rPr>
                <w:t>CM/ResDH(2019)13</w:t>
              </w:r>
            </w:hyperlink>
          </w:p>
        </w:tc>
        <w:tc>
          <w:tcPr>
            <w:tcW w:w="1515" w:type="dxa"/>
            <w:tcMar>
              <w:top w:w="113" w:type="dxa"/>
              <w:bottom w:w="113" w:type="dxa"/>
            </w:tcMar>
          </w:tcPr>
          <w:p w14:paraId="50E68272"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Melnychenko</w:t>
            </w:r>
          </w:p>
        </w:tc>
        <w:tc>
          <w:tcPr>
            <w:tcW w:w="1120" w:type="dxa"/>
            <w:tcMar>
              <w:top w:w="113" w:type="dxa"/>
              <w:bottom w:w="113" w:type="dxa"/>
            </w:tcMar>
          </w:tcPr>
          <w:p w14:paraId="3627291B"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17707/02</w:t>
            </w:r>
          </w:p>
        </w:tc>
        <w:tc>
          <w:tcPr>
            <w:tcW w:w="1334" w:type="dxa"/>
            <w:tcMar>
              <w:top w:w="113" w:type="dxa"/>
              <w:left w:w="0" w:type="dxa"/>
              <w:bottom w:w="113" w:type="dxa"/>
              <w:right w:w="0" w:type="dxa"/>
            </w:tcMar>
          </w:tcPr>
          <w:p w14:paraId="1760B48C"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30/03/2005</w:t>
            </w:r>
          </w:p>
          <w:p w14:paraId="73FB1A20" w14:textId="77777777" w:rsidR="00C95B0E" w:rsidRPr="0036720A" w:rsidRDefault="00C95B0E" w:rsidP="00DC286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19/10/2004</w:t>
            </w:r>
          </w:p>
        </w:tc>
        <w:tc>
          <w:tcPr>
            <w:tcW w:w="3735" w:type="dxa"/>
            <w:tcMar>
              <w:top w:w="113" w:type="dxa"/>
              <w:bottom w:w="113" w:type="dxa"/>
            </w:tcMar>
          </w:tcPr>
          <w:p w14:paraId="03263178" w14:textId="77777777" w:rsidR="00C95B0E" w:rsidRPr="00BA635D" w:rsidRDefault="00C95B0E" w:rsidP="00DC286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Droits électoraux.</w:t>
            </w:r>
          </w:p>
        </w:tc>
        <w:tc>
          <w:tcPr>
            <w:tcW w:w="5196" w:type="dxa"/>
            <w:tcMar>
              <w:top w:w="113" w:type="dxa"/>
              <w:bottom w:w="113" w:type="dxa"/>
            </w:tcMar>
          </w:tcPr>
          <w:p w14:paraId="6B44752C" w14:textId="77777777" w:rsidR="00C95B0E" w:rsidRPr="0036720A" w:rsidRDefault="00C95B0E">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85E2A0C"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534A24" w14:textId="77777777" w:rsidR="00C95B0E" w:rsidRPr="0036720A" w:rsidRDefault="002C20EF" w:rsidP="00DC2867">
            <w:pPr>
              <w:jc w:val="center"/>
              <w:rPr>
                <w:lang w:val="fr-FR"/>
              </w:rPr>
            </w:pPr>
            <w:hyperlink r:id="rId213" w:history="1">
              <w:r w:rsidR="00C95B0E" w:rsidRPr="0036720A">
                <w:rPr>
                  <w:rStyle w:val="Hyperlink"/>
                  <w:b w:val="0"/>
                  <w:bCs w:val="0"/>
                  <w:sz w:val="20"/>
                  <w:szCs w:val="20"/>
                  <w:lang w:val="fr-FR"/>
                </w:rPr>
                <w:t>CM/ResDH(2019)</w:t>
              </w:r>
              <w:r w:rsidR="00C95B0E" w:rsidRPr="0036720A">
                <w:rPr>
                  <w:rStyle w:val="Hyperlink"/>
                  <w:b w:val="0"/>
                  <w:bCs w:val="0"/>
                  <w:sz w:val="20"/>
                  <w:szCs w:val="20"/>
                  <w:lang w:val="fr-FR"/>
                </w:rPr>
                <w:lastRenderedPageBreak/>
                <w:t>11</w:t>
              </w:r>
            </w:hyperlink>
          </w:p>
        </w:tc>
        <w:tc>
          <w:tcPr>
            <w:tcW w:w="1515" w:type="dxa"/>
            <w:tcMar>
              <w:top w:w="113" w:type="dxa"/>
              <w:bottom w:w="113" w:type="dxa"/>
            </w:tcMar>
          </w:tcPr>
          <w:p w14:paraId="5E503D77"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lastRenderedPageBreak/>
              <w:t>UKR / Moroz</w:t>
            </w:r>
          </w:p>
        </w:tc>
        <w:tc>
          <w:tcPr>
            <w:tcW w:w="1120" w:type="dxa"/>
            <w:tcMar>
              <w:top w:w="113" w:type="dxa"/>
              <w:bottom w:w="113" w:type="dxa"/>
            </w:tcMar>
          </w:tcPr>
          <w:p w14:paraId="4752D7C5"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5187/07</w:t>
            </w:r>
          </w:p>
        </w:tc>
        <w:tc>
          <w:tcPr>
            <w:tcW w:w="1334" w:type="dxa"/>
            <w:tcMar>
              <w:top w:w="113" w:type="dxa"/>
              <w:left w:w="0" w:type="dxa"/>
              <w:bottom w:w="113" w:type="dxa"/>
              <w:right w:w="0" w:type="dxa"/>
            </w:tcMar>
          </w:tcPr>
          <w:p w14:paraId="502C7CB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18/09/2017</w:t>
            </w:r>
          </w:p>
          <w:p w14:paraId="55B9D57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lastRenderedPageBreak/>
              <w:t>02/03/2017</w:t>
            </w:r>
          </w:p>
        </w:tc>
        <w:tc>
          <w:tcPr>
            <w:tcW w:w="3735" w:type="dxa"/>
            <w:tcMar>
              <w:top w:w="113" w:type="dxa"/>
              <w:bottom w:w="113" w:type="dxa"/>
            </w:tcMar>
          </w:tcPr>
          <w:p w14:paraId="553E4324"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lastRenderedPageBreak/>
              <w:t xml:space="preserve">Liberté de religion. Protection de la vie </w:t>
            </w:r>
            <w:r w:rsidRPr="00BA635D">
              <w:rPr>
                <w:rFonts w:cstheme="minorHAnsi"/>
                <w:b/>
                <w:i/>
                <w:iCs/>
                <w:color w:val="000000"/>
                <w:sz w:val="20"/>
                <w:szCs w:val="20"/>
                <w:lang w:val="fr-FR"/>
              </w:rPr>
              <w:lastRenderedPageBreak/>
              <w:t>familiale et de la correspondance.</w:t>
            </w:r>
          </w:p>
        </w:tc>
        <w:tc>
          <w:tcPr>
            <w:tcW w:w="5196" w:type="dxa"/>
            <w:tcMar>
              <w:top w:w="113" w:type="dxa"/>
              <w:bottom w:w="113" w:type="dxa"/>
            </w:tcMar>
          </w:tcPr>
          <w:p w14:paraId="50A295EB"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lastRenderedPageBreak/>
              <w:t>Les notes ne sont disponibles qu’en anglais.</w:t>
            </w:r>
          </w:p>
        </w:tc>
      </w:tr>
      <w:tr w:rsidR="00C95B0E" w:rsidRPr="00983262" w14:paraId="3F623EAC"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7FC163" w14:textId="77777777" w:rsidR="00C95B0E" w:rsidRPr="0036720A" w:rsidRDefault="002C20EF" w:rsidP="00E64795">
            <w:pPr>
              <w:jc w:val="center"/>
              <w:rPr>
                <w:lang w:val="fr-FR"/>
              </w:rPr>
            </w:pPr>
            <w:hyperlink r:id="rId214" w:history="1">
              <w:r w:rsidR="00C95B0E" w:rsidRPr="0036720A">
                <w:rPr>
                  <w:rStyle w:val="Hyperlink"/>
                  <w:b w:val="0"/>
                  <w:bCs w:val="0"/>
                  <w:sz w:val="20"/>
                  <w:szCs w:val="20"/>
                  <w:lang w:val="fr-FR"/>
                </w:rPr>
                <w:t>CM/ResDH(2019)324</w:t>
              </w:r>
            </w:hyperlink>
          </w:p>
        </w:tc>
        <w:tc>
          <w:tcPr>
            <w:tcW w:w="1515" w:type="dxa"/>
            <w:tcMar>
              <w:top w:w="113" w:type="dxa"/>
              <w:bottom w:w="113" w:type="dxa"/>
            </w:tcMar>
          </w:tcPr>
          <w:p w14:paraId="032AC132"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Nataliya Mikhaylenko</w:t>
            </w:r>
          </w:p>
        </w:tc>
        <w:tc>
          <w:tcPr>
            <w:tcW w:w="1120" w:type="dxa"/>
            <w:tcMar>
              <w:top w:w="113" w:type="dxa"/>
              <w:bottom w:w="113" w:type="dxa"/>
            </w:tcMar>
          </w:tcPr>
          <w:p w14:paraId="1A42408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49069/11</w:t>
            </w:r>
          </w:p>
        </w:tc>
        <w:tc>
          <w:tcPr>
            <w:tcW w:w="1334" w:type="dxa"/>
            <w:tcMar>
              <w:top w:w="113" w:type="dxa"/>
              <w:left w:w="0" w:type="dxa"/>
              <w:bottom w:w="113" w:type="dxa"/>
              <w:right w:w="0" w:type="dxa"/>
            </w:tcMar>
          </w:tcPr>
          <w:p w14:paraId="7AB35390"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30/08/2013</w:t>
            </w:r>
          </w:p>
          <w:p w14:paraId="4C99B33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30/05/2013</w:t>
            </w:r>
          </w:p>
        </w:tc>
        <w:tc>
          <w:tcPr>
            <w:tcW w:w="3735" w:type="dxa"/>
            <w:tcMar>
              <w:top w:w="113" w:type="dxa"/>
              <w:bottom w:w="113" w:type="dxa"/>
            </w:tcMar>
          </w:tcPr>
          <w:p w14:paraId="3F7C76FB"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24ED51A7"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149E571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0B1F81" w14:textId="77777777" w:rsidR="00C95B0E" w:rsidRPr="0036720A" w:rsidRDefault="002C20EF" w:rsidP="00DC2867">
            <w:pPr>
              <w:jc w:val="center"/>
              <w:rPr>
                <w:lang w:val="fr-FR"/>
              </w:rPr>
            </w:pPr>
            <w:hyperlink r:id="rId215" w:history="1">
              <w:r w:rsidR="00C95B0E" w:rsidRPr="0036720A">
                <w:rPr>
                  <w:rStyle w:val="Hyperlink"/>
                  <w:b w:val="0"/>
                  <w:bCs w:val="0"/>
                  <w:sz w:val="20"/>
                  <w:szCs w:val="20"/>
                  <w:lang w:val="fr-FR"/>
                </w:rPr>
                <w:t>CM/ResDH(2019)28</w:t>
              </w:r>
            </w:hyperlink>
          </w:p>
        </w:tc>
        <w:tc>
          <w:tcPr>
            <w:tcW w:w="1515" w:type="dxa"/>
            <w:tcMar>
              <w:top w:w="113" w:type="dxa"/>
              <w:bottom w:w="113" w:type="dxa"/>
            </w:tcMar>
          </w:tcPr>
          <w:p w14:paraId="40C47B98"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Pysatyuk et 7 autres affaires</w:t>
            </w:r>
          </w:p>
        </w:tc>
        <w:tc>
          <w:tcPr>
            <w:tcW w:w="1120" w:type="dxa"/>
            <w:tcMar>
              <w:top w:w="113" w:type="dxa"/>
              <w:bottom w:w="113" w:type="dxa"/>
            </w:tcMar>
          </w:tcPr>
          <w:p w14:paraId="4CC646FE"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21979/04+</w:t>
            </w:r>
          </w:p>
        </w:tc>
        <w:tc>
          <w:tcPr>
            <w:tcW w:w="1334" w:type="dxa"/>
            <w:tcMar>
              <w:top w:w="113" w:type="dxa"/>
              <w:left w:w="0" w:type="dxa"/>
              <w:bottom w:w="113" w:type="dxa"/>
              <w:right w:w="0" w:type="dxa"/>
            </w:tcMar>
          </w:tcPr>
          <w:p w14:paraId="6D9E50C4"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14/09/2009</w:t>
            </w:r>
          </w:p>
          <w:p w14:paraId="6D8D6EE1"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16/04/2009</w:t>
            </w:r>
          </w:p>
        </w:tc>
        <w:tc>
          <w:tcPr>
            <w:tcW w:w="3735" w:type="dxa"/>
            <w:tcMar>
              <w:top w:w="113" w:type="dxa"/>
              <w:bottom w:w="113" w:type="dxa"/>
            </w:tcMar>
          </w:tcPr>
          <w:p w14:paraId="65E39B5B"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67CBE85E" w14:textId="77777777" w:rsidR="00C95B0E" w:rsidRPr="0036720A" w:rsidRDefault="00C95B0E">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D56F8B5"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97FA0EA" w14:textId="77777777" w:rsidR="00C95B0E" w:rsidRPr="0036720A" w:rsidRDefault="002C20EF" w:rsidP="00E64795">
            <w:pPr>
              <w:jc w:val="center"/>
              <w:rPr>
                <w:lang w:val="fr-FR"/>
              </w:rPr>
            </w:pPr>
            <w:hyperlink r:id="rId216" w:history="1">
              <w:r w:rsidR="00C95B0E" w:rsidRPr="0036720A">
                <w:rPr>
                  <w:rStyle w:val="Hyperlink"/>
                  <w:b w:val="0"/>
                  <w:bCs w:val="0"/>
                  <w:sz w:val="20"/>
                  <w:szCs w:val="20"/>
                  <w:lang w:val="fr-FR"/>
                </w:rPr>
                <w:t>CM/ResDH(2019)325</w:t>
              </w:r>
            </w:hyperlink>
          </w:p>
        </w:tc>
        <w:tc>
          <w:tcPr>
            <w:tcW w:w="1515" w:type="dxa"/>
            <w:tcMar>
              <w:top w:w="113" w:type="dxa"/>
              <w:bottom w:w="113" w:type="dxa"/>
            </w:tcMar>
          </w:tcPr>
          <w:p w14:paraId="504CF425"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Shestopalova</w:t>
            </w:r>
          </w:p>
        </w:tc>
        <w:tc>
          <w:tcPr>
            <w:tcW w:w="1120" w:type="dxa"/>
            <w:tcMar>
              <w:top w:w="113" w:type="dxa"/>
              <w:bottom w:w="113" w:type="dxa"/>
            </w:tcMar>
          </w:tcPr>
          <w:p w14:paraId="333EFFB1"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55339/07</w:t>
            </w:r>
          </w:p>
        </w:tc>
        <w:tc>
          <w:tcPr>
            <w:tcW w:w="1334" w:type="dxa"/>
            <w:tcMar>
              <w:top w:w="113" w:type="dxa"/>
              <w:left w:w="0" w:type="dxa"/>
              <w:bottom w:w="113" w:type="dxa"/>
              <w:right w:w="0" w:type="dxa"/>
            </w:tcMar>
          </w:tcPr>
          <w:p w14:paraId="12E3F163"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21/12/2017</w:t>
            </w:r>
          </w:p>
          <w:p w14:paraId="4DB00C66"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21/12/2017</w:t>
            </w:r>
          </w:p>
        </w:tc>
        <w:tc>
          <w:tcPr>
            <w:tcW w:w="3735" w:type="dxa"/>
            <w:tcMar>
              <w:top w:w="113" w:type="dxa"/>
              <w:bottom w:w="113" w:type="dxa"/>
            </w:tcMar>
          </w:tcPr>
          <w:p w14:paraId="75D8900D"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101B2B40"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5D4FBA46"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C903C61" w14:textId="77777777" w:rsidR="00C95B0E" w:rsidRPr="0036720A" w:rsidRDefault="002C20EF" w:rsidP="00E64795">
            <w:pPr>
              <w:jc w:val="center"/>
              <w:rPr>
                <w:lang w:val="fr-FR"/>
              </w:rPr>
            </w:pPr>
            <w:hyperlink r:id="rId217" w:history="1">
              <w:r w:rsidR="00C95B0E" w:rsidRPr="0036720A">
                <w:rPr>
                  <w:rStyle w:val="Hyperlink"/>
                  <w:b w:val="0"/>
                  <w:bCs w:val="0"/>
                  <w:sz w:val="20"/>
                  <w:szCs w:val="20"/>
                  <w:lang w:val="fr-FR"/>
                </w:rPr>
                <w:t>CM/ResDH(2019)326</w:t>
              </w:r>
            </w:hyperlink>
          </w:p>
        </w:tc>
        <w:tc>
          <w:tcPr>
            <w:tcW w:w="1515" w:type="dxa"/>
            <w:tcMar>
              <w:top w:w="113" w:type="dxa"/>
              <w:bottom w:w="113" w:type="dxa"/>
            </w:tcMar>
          </w:tcPr>
          <w:p w14:paraId="14691C33"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Sorokin</w:t>
            </w:r>
          </w:p>
        </w:tc>
        <w:tc>
          <w:tcPr>
            <w:tcW w:w="1120" w:type="dxa"/>
            <w:tcMar>
              <w:top w:w="113" w:type="dxa"/>
              <w:bottom w:w="113" w:type="dxa"/>
            </w:tcMar>
          </w:tcPr>
          <w:p w14:paraId="1F6B8488"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3450/09</w:t>
            </w:r>
          </w:p>
        </w:tc>
        <w:tc>
          <w:tcPr>
            <w:tcW w:w="1334" w:type="dxa"/>
            <w:tcMar>
              <w:top w:w="113" w:type="dxa"/>
              <w:left w:w="0" w:type="dxa"/>
              <w:bottom w:w="113" w:type="dxa"/>
              <w:right w:w="0" w:type="dxa"/>
            </w:tcMar>
          </w:tcPr>
          <w:p w14:paraId="7AC80B20"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18/12/2018</w:t>
            </w:r>
          </w:p>
          <w:p w14:paraId="675FD3E4" w14:textId="77777777" w:rsidR="00C95B0E" w:rsidRPr="0036720A" w:rsidRDefault="00C95B0E" w:rsidP="00E6479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18/12/2018</w:t>
            </w:r>
          </w:p>
        </w:tc>
        <w:tc>
          <w:tcPr>
            <w:tcW w:w="3735" w:type="dxa"/>
            <w:tcMar>
              <w:top w:w="113" w:type="dxa"/>
              <w:bottom w:w="113" w:type="dxa"/>
            </w:tcMar>
          </w:tcPr>
          <w:p w14:paraId="6250C90A" w14:textId="77777777" w:rsidR="00C95B0E" w:rsidRPr="00BA635D" w:rsidRDefault="00C95B0E" w:rsidP="00E647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503D5E19" w14:textId="77777777" w:rsidR="00C95B0E" w:rsidRPr="0036720A" w:rsidRDefault="00C95B0E" w:rsidP="00E64795">
            <w:pPr>
              <w:cnfStyle w:val="000000100000" w:firstRow="0" w:lastRow="0" w:firstColumn="0" w:lastColumn="0" w:oddVBand="0" w:evenVBand="0" w:oddHBand="1"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7F3DB876"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6A9FD6C" w14:textId="77777777" w:rsidR="00C95B0E" w:rsidRPr="0036720A" w:rsidRDefault="002C20EF" w:rsidP="00BC44CA">
            <w:pPr>
              <w:jc w:val="center"/>
              <w:rPr>
                <w:sz w:val="20"/>
                <w:szCs w:val="20"/>
                <w:lang w:val="fr-FR"/>
              </w:rPr>
            </w:pPr>
            <w:hyperlink r:id="rId218" w:history="1">
              <w:r w:rsidR="00C95B0E" w:rsidRPr="0036720A">
                <w:rPr>
                  <w:rStyle w:val="Hyperlink"/>
                  <w:b w:val="0"/>
                  <w:bCs w:val="0"/>
                  <w:sz w:val="20"/>
                  <w:szCs w:val="20"/>
                  <w:lang w:val="fr-FR"/>
                </w:rPr>
                <w:t>CM/ResDH(2019)243</w:t>
              </w:r>
            </w:hyperlink>
          </w:p>
        </w:tc>
        <w:tc>
          <w:tcPr>
            <w:tcW w:w="1515" w:type="dxa"/>
            <w:tcMar>
              <w:top w:w="113" w:type="dxa"/>
              <w:bottom w:w="113" w:type="dxa"/>
            </w:tcMar>
          </w:tcPr>
          <w:p w14:paraId="526C0AF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Sovtransavto Holding</w:t>
            </w:r>
          </w:p>
        </w:tc>
        <w:tc>
          <w:tcPr>
            <w:tcW w:w="1120" w:type="dxa"/>
            <w:tcMar>
              <w:top w:w="113" w:type="dxa"/>
              <w:bottom w:w="113" w:type="dxa"/>
            </w:tcMar>
          </w:tcPr>
          <w:p w14:paraId="15ECE9A4"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48553/99</w:t>
            </w:r>
          </w:p>
        </w:tc>
        <w:tc>
          <w:tcPr>
            <w:tcW w:w="1334" w:type="dxa"/>
            <w:tcMar>
              <w:top w:w="113" w:type="dxa"/>
              <w:left w:w="0" w:type="dxa"/>
              <w:bottom w:w="113" w:type="dxa"/>
              <w:right w:w="0" w:type="dxa"/>
            </w:tcMar>
          </w:tcPr>
          <w:p w14:paraId="3CCBF87E"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06/11/2002</w:t>
            </w:r>
          </w:p>
          <w:p w14:paraId="7808D149"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25/07/2002</w:t>
            </w:r>
          </w:p>
          <w:p w14:paraId="0551E3B8"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(fond)</w:t>
            </w:r>
          </w:p>
          <w:p w14:paraId="3199C99C"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24/03/2004</w:t>
            </w:r>
          </w:p>
          <w:p w14:paraId="73D82F40"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02/10/2003</w:t>
            </w:r>
          </w:p>
          <w:p w14:paraId="47999253" w14:textId="77777777" w:rsidR="00C95B0E" w:rsidRPr="0036720A" w:rsidRDefault="00C95B0E" w:rsidP="00BC44C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sz w:val="20"/>
                <w:szCs w:val="20"/>
                <w:lang w:val="fr-FR"/>
              </w:rPr>
              <w:t>(satisfaction équitable)</w:t>
            </w:r>
          </w:p>
        </w:tc>
        <w:tc>
          <w:tcPr>
            <w:tcW w:w="3735" w:type="dxa"/>
            <w:tcMar>
              <w:top w:w="113" w:type="dxa"/>
              <w:bottom w:w="113" w:type="dxa"/>
            </w:tcMar>
          </w:tcPr>
          <w:p w14:paraId="698F5F87" w14:textId="77777777" w:rsidR="00C95B0E" w:rsidRPr="00BA635D" w:rsidRDefault="00C95B0E" w:rsidP="00BC44C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lang w:val="fr-FR"/>
              </w:rPr>
            </w:pPr>
            <w:r w:rsidRPr="00BA635D">
              <w:rPr>
                <w:rFonts w:cstheme="minorHAnsi"/>
                <w:b/>
                <w:i/>
                <w:iCs/>
                <w:color w:val="000000"/>
                <w:sz w:val="20"/>
                <w:szCs w:val="20"/>
                <w:lang w:val="fr-FR"/>
              </w:rPr>
              <w:t>Accès à la justice et fonctionnement effectif de celle-ci. Protection de la propriété.</w:t>
            </w:r>
          </w:p>
        </w:tc>
        <w:tc>
          <w:tcPr>
            <w:tcW w:w="5196" w:type="dxa"/>
            <w:tcMar>
              <w:top w:w="113" w:type="dxa"/>
              <w:bottom w:w="113" w:type="dxa"/>
            </w:tcMar>
          </w:tcPr>
          <w:p w14:paraId="3C50B508" w14:textId="77777777" w:rsidR="00C95B0E" w:rsidRPr="0036720A" w:rsidRDefault="00C95B0E" w:rsidP="00BC44CA">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r w:rsidR="00C95B0E" w:rsidRPr="00983262" w14:paraId="0002C6A9" w14:textId="77777777" w:rsidTr="00DC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DDA8EC9" w14:textId="77777777" w:rsidR="00C95B0E" w:rsidRPr="0036720A" w:rsidRDefault="002C20EF" w:rsidP="00DC2867">
            <w:pPr>
              <w:jc w:val="center"/>
              <w:rPr>
                <w:lang w:val="fr-FR"/>
              </w:rPr>
            </w:pPr>
            <w:hyperlink r:id="rId219" w:history="1">
              <w:r w:rsidR="00C95B0E" w:rsidRPr="0036720A">
                <w:rPr>
                  <w:rStyle w:val="Hyperlink"/>
                  <w:b w:val="0"/>
                  <w:bCs w:val="0"/>
                  <w:sz w:val="20"/>
                  <w:szCs w:val="20"/>
                  <w:lang w:val="fr-FR"/>
                </w:rPr>
                <w:t>CM/ResDH(2019)15</w:t>
              </w:r>
            </w:hyperlink>
          </w:p>
        </w:tc>
        <w:tc>
          <w:tcPr>
            <w:tcW w:w="1515" w:type="dxa"/>
            <w:tcMar>
              <w:top w:w="113" w:type="dxa"/>
              <w:bottom w:w="113" w:type="dxa"/>
            </w:tcMar>
          </w:tcPr>
          <w:p w14:paraId="44A4A20A"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UKR / Yuriy Volkov</w:t>
            </w:r>
          </w:p>
        </w:tc>
        <w:tc>
          <w:tcPr>
            <w:tcW w:w="1120" w:type="dxa"/>
            <w:tcMar>
              <w:top w:w="113" w:type="dxa"/>
              <w:bottom w:w="113" w:type="dxa"/>
            </w:tcMar>
          </w:tcPr>
          <w:p w14:paraId="7AE93E8F"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45872/06</w:t>
            </w:r>
          </w:p>
        </w:tc>
        <w:tc>
          <w:tcPr>
            <w:tcW w:w="1334" w:type="dxa"/>
            <w:tcMar>
              <w:top w:w="113" w:type="dxa"/>
              <w:left w:w="0" w:type="dxa"/>
              <w:bottom w:w="113" w:type="dxa"/>
              <w:right w:w="0" w:type="dxa"/>
            </w:tcMar>
          </w:tcPr>
          <w:p w14:paraId="6111E77D"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19/03/2014</w:t>
            </w:r>
          </w:p>
          <w:p w14:paraId="06EA83D9" w14:textId="77777777" w:rsidR="00C95B0E" w:rsidRPr="0036720A" w:rsidRDefault="00C95B0E" w:rsidP="00DC286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36720A">
              <w:rPr>
                <w:rFonts w:cstheme="minorHAnsi"/>
                <w:sz w:val="20"/>
                <w:szCs w:val="20"/>
                <w:lang w:val="fr-FR"/>
              </w:rPr>
              <w:t>19/12/2013</w:t>
            </w:r>
          </w:p>
        </w:tc>
        <w:tc>
          <w:tcPr>
            <w:tcW w:w="3735" w:type="dxa"/>
            <w:tcMar>
              <w:top w:w="113" w:type="dxa"/>
              <w:bottom w:w="113" w:type="dxa"/>
            </w:tcMar>
          </w:tcPr>
          <w:p w14:paraId="6DD0E2B6" w14:textId="77777777" w:rsidR="00C95B0E" w:rsidRPr="00BA635D" w:rsidRDefault="00C95B0E" w:rsidP="00DC28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Protection de la vie privée. Accès à la justice et fonctionnement effectif de celle-ci.</w:t>
            </w:r>
          </w:p>
        </w:tc>
        <w:tc>
          <w:tcPr>
            <w:tcW w:w="5196" w:type="dxa"/>
            <w:tcMar>
              <w:top w:w="113" w:type="dxa"/>
              <w:bottom w:w="113" w:type="dxa"/>
            </w:tcMar>
          </w:tcPr>
          <w:p w14:paraId="019659E1" w14:textId="77777777" w:rsidR="00C95B0E" w:rsidRPr="0036720A" w:rsidRDefault="00C95B0E" w:rsidP="00DC2867">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fr-FR"/>
              </w:rPr>
            </w:pPr>
            <w:r w:rsidRPr="0036720A">
              <w:rPr>
                <w:rFonts w:cs="Arial"/>
                <w:sz w:val="20"/>
                <w:szCs w:val="20"/>
                <w:lang w:val="fr-FR"/>
              </w:rPr>
              <w:t>Les notes ne sont disponibles qu’en anglais.</w:t>
            </w:r>
          </w:p>
        </w:tc>
      </w:tr>
      <w:tr w:rsidR="00C95B0E" w:rsidRPr="00983262" w14:paraId="08704E67" w14:textId="77777777" w:rsidTr="00DC2867">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58C0489" w14:textId="77777777" w:rsidR="00C95B0E" w:rsidRPr="0036720A" w:rsidRDefault="002C20EF" w:rsidP="00E64795">
            <w:pPr>
              <w:jc w:val="center"/>
              <w:rPr>
                <w:bCs w:val="0"/>
                <w:sz w:val="20"/>
                <w:szCs w:val="20"/>
                <w:lang w:val="fr-FR"/>
              </w:rPr>
            </w:pPr>
            <w:hyperlink r:id="rId220" w:history="1">
              <w:r w:rsidR="00C95B0E" w:rsidRPr="0036720A">
                <w:rPr>
                  <w:rStyle w:val="Hyperlink"/>
                  <w:b w:val="0"/>
                  <w:bCs w:val="0"/>
                  <w:sz w:val="20"/>
                  <w:szCs w:val="20"/>
                  <w:lang w:val="fr-FR"/>
                </w:rPr>
                <w:t>CM/ResDH(2019)360</w:t>
              </w:r>
            </w:hyperlink>
          </w:p>
          <w:p w14:paraId="6796B127" w14:textId="77777777" w:rsidR="00C95B0E" w:rsidRPr="0036720A" w:rsidRDefault="00C95B0E" w:rsidP="00E64795">
            <w:pPr>
              <w:jc w:val="center"/>
              <w:rPr>
                <w:b w:val="0"/>
                <w:sz w:val="20"/>
                <w:szCs w:val="20"/>
                <w:lang w:val="fr-FR"/>
              </w:rPr>
            </w:pPr>
          </w:p>
        </w:tc>
        <w:tc>
          <w:tcPr>
            <w:tcW w:w="1515" w:type="dxa"/>
            <w:tcMar>
              <w:top w:w="113" w:type="dxa"/>
              <w:bottom w:w="113" w:type="dxa"/>
            </w:tcMar>
          </w:tcPr>
          <w:p w14:paraId="1B170D9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 xml:space="preserve">UKR / </w:t>
            </w:r>
            <w:r w:rsidRPr="0036720A">
              <w:rPr>
                <w:rFonts w:cstheme="minorHAnsi"/>
                <w:b/>
                <w:color w:val="161616"/>
                <w:sz w:val="20"/>
                <w:szCs w:val="20"/>
                <w:lang w:val="fr-FR"/>
              </w:rPr>
              <w:t xml:space="preserve">Yushchenko </w:t>
            </w:r>
            <w:r w:rsidRPr="00EC3221">
              <w:rPr>
                <w:rFonts w:cstheme="minorHAnsi"/>
                <w:b/>
                <w:color w:val="161616"/>
                <w:sz w:val="20"/>
                <w:szCs w:val="20"/>
                <w:lang w:val="fr-FR"/>
              </w:rPr>
              <w:t>et autres</w:t>
            </w:r>
          </w:p>
        </w:tc>
        <w:tc>
          <w:tcPr>
            <w:tcW w:w="1120" w:type="dxa"/>
            <w:tcMar>
              <w:top w:w="113" w:type="dxa"/>
              <w:bottom w:w="113" w:type="dxa"/>
            </w:tcMar>
          </w:tcPr>
          <w:p w14:paraId="5E71903B"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73990/01</w:t>
            </w:r>
          </w:p>
        </w:tc>
        <w:tc>
          <w:tcPr>
            <w:tcW w:w="1334" w:type="dxa"/>
            <w:tcMar>
              <w:top w:w="113" w:type="dxa"/>
              <w:left w:w="0" w:type="dxa"/>
              <w:bottom w:w="113" w:type="dxa"/>
              <w:right w:w="0" w:type="dxa"/>
            </w:tcMar>
          </w:tcPr>
          <w:p w14:paraId="45B7059E"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6720A">
              <w:rPr>
                <w:rFonts w:cstheme="minorHAnsi"/>
                <w:b/>
                <w:sz w:val="20"/>
                <w:szCs w:val="20"/>
                <w:lang w:val="fr-FR"/>
              </w:rPr>
              <w:t>22/11/2010</w:t>
            </w:r>
          </w:p>
          <w:p w14:paraId="195F649A" w14:textId="77777777" w:rsidR="00C95B0E" w:rsidRPr="0036720A" w:rsidRDefault="00C95B0E" w:rsidP="00E6479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36720A">
              <w:rPr>
                <w:rFonts w:cstheme="minorHAnsi"/>
                <w:sz w:val="20"/>
                <w:szCs w:val="20"/>
                <w:lang w:val="fr-FR"/>
              </w:rPr>
              <w:t>15/07/2010</w:t>
            </w:r>
          </w:p>
        </w:tc>
        <w:tc>
          <w:tcPr>
            <w:tcW w:w="3735" w:type="dxa"/>
            <w:tcMar>
              <w:top w:w="113" w:type="dxa"/>
              <w:bottom w:w="113" w:type="dxa"/>
            </w:tcMar>
          </w:tcPr>
          <w:p w14:paraId="7BA3387D" w14:textId="77777777" w:rsidR="00C95B0E" w:rsidRPr="00BA635D" w:rsidRDefault="00C95B0E" w:rsidP="00E647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iCs/>
                <w:color w:val="000000"/>
                <w:sz w:val="20"/>
                <w:szCs w:val="20"/>
                <w:lang w:val="fr-FR"/>
              </w:rPr>
            </w:pPr>
            <w:r w:rsidRPr="00BA635D">
              <w:rPr>
                <w:rFonts w:cstheme="minorHAnsi"/>
                <w:b/>
                <w:i/>
                <w:iCs/>
                <w:color w:val="000000"/>
                <w:sz w:val="20"/>
                <w:szCs w:val="20"/>
                <w:lang w:val="fr-FR"/>
              </w:rPr>
              <w:t>Accès à la justice et fonctionnement effectif de celle-ci.</w:t>
            </w:r>
          </w:p>
        </w:tc>
        <w:tc>
          <w:tcPr>
            <w:tcW w:w="5196" w:type="dxa"/>
            <w:tcMar>
              <w:top w:w="113" w:type="dxa"/>
              <w:bottom w:w="113" w:type="dxa"/>
            </w:tcMar>
          </w:tcPr>
          <w:p w14:paraId="3FBB1DBA" w14:textId="77777777" w:rsidR="00C95B0E" w:rsidRPr="0036720A" w:rsidRDefault="00C95B0E" w:rsidP="00E64795">
            <w:pPr>
              <w:cnfStyle w:val="000000000000" w:firstRow="0" w:lastRow="0" w:firstColumn="0" w:lastColumn="0" w:oddVBand="0" w:evenVBand="0" w:oddHBand="0" w:evenHBand="0" w:firstRowFirstColumn="0" w:firstRowLastColumn="0" w:lastRowFirstColumn="0" w:lastRowLastColumn="0"/>
              <w:rPr>
                <w:lang w:val="fr-FR"/>
              </w:rPr>
            </w:pPr>
            <w:r w:rsidRPr="0036720A">
              <w:rPr>
                <w:rFonts w:cs="Arial"/>
                <w:sz w:val="20"/>
                <w:szCs w:val="20"/>
                <w:lang w:val="fr-FR"/>
              </w:rPr>
              <w:t>Les notes ne sont disponibles qu’en anglais.</w:t>
            </w:r>
          </w:p>
        </w:tc>
      </w:tr>
    </w:tbl>
    <w:p w14:paraId="723CC0AF" w14:textId="77777777" w:rsidR="00B73B6F" w:rsidRPr="0036720A" w:rsidRDefault="00B73B6F" w:rsidP="00B73B6F">
      <w:pPr>
        <w:rPr>
          <w:lang w:val="fr-FR"/>
        </w:rPr>
      </w:pPr>
    </w:p>
    <w:sectPr w:rsidR="00B73B6F" w:rsidRPr="0036720A" w:rsidSect="00DC2867">
      <w:headerReference w:type="even" r:id="rId221"/>
      <w:headerReference w:type="default" r:id="rId222"/>
      <w:footerReference w:type="even" r:id="rId223"/>
      <w:footerReference w:type="default" r:id="rId224"/>
      <w:headerReference w:type="first" r:id="rId225"/>
      <w:footerReference w:type="first" r:id="rId226"/>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1816C" w14:textId="77777777" w:rsidR="002C20EF" w:rsidRDefault="002C20EF">
      <w:pPr>
        <w:spacing w:after="0" w:line="240" w:lineRule="auto"/>
      </w:pPr>
      <w:r>
        <w:separator/>
      </w:r>
    </w:p>
  </w:endnote>
  <w:endnote w:type="continuationSeparator" w:id="0">
    <w:p w14:paraId="70BC09E7" w14:textId="77777777" w:rsidR="002C20EF" w:rsidRDefault="002C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3D9E" w14:textId="77777777" w:rsidR="00052CC4" w:rsidRDefault="00052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14:paraId="4FF574E4" w14:textId="77777777" w:rsidR="00052CC4" w:rsidRDefault="00052CC4" w:rsidP="00DC2867">
        <w:pPr>
          <w:pStyle w:val="Footer"/>
          <w:tabs>
            <w:tab w:val="clear" w:pos="4513"/>
            <w:tab w:val="clear" w:pos="9026"/>
          </w:tabs>
          <w:ind w:left="-567" w:right="-144"/>
          <w:jc w:val="center"/>
        </w:pPr>
        <w:r>
          <w:fldChar w:fldCharType="begin"/>
        </w:r>
        <w:r>
          <w:instrText xml:space="preserve"> PAGE   \* MERGEFORMAT </w:instrText>
        </w:r>
        <w:r>
          <w:fldChar w:fldCharType="separate"/>
        </w:r>
        <w:r>
          <w:rPr>
            <w:noProof/>
          </w:rPr>
          <w:t>14</w:t>
        </w:r>
        <w:r>
          <w:rPr>
            <w:noProof/>
          </w:rPr>
          <w:fldChar w:fldCharType="end"/>
        </w:r>
      </w:p>
    </w:sdtContent>
  </w:sdt>
  <w:p w14:paraId="16922586" w14:textId="77777777" w:rsidR="00052CC4" w:rsidRDefault="00052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D9AD" w14:textId="77777777" w:rsidR="00052CC4" w:rsidRDefault="0005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81300" w14:textId="77777777" w:rsidR="002C20EF" w:rsidRDefault="002C20EF">
      <w:pPr>
        <w:spacing w:after="0" w:line="240" w:lineRule="auto"/>
      </w:pPr>
      <w:r>
        <w:separator/>
      </w:r>
    </w:p>
  </w:footnote>
  <w:footnote w:type="continuationSeparator" w:id="0">
    <w:p w14:paraId="16F340DF" w14:textId="77777777" w:rsidR="002C20EF" w:rsidRDefault="002C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2217" w14:textId="77777777" w:rsidR="00052CC4" w:rsidRDefault="00052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BBE5" w14:textId="77777777" w:rsidR="00052CC4" w:rsidRDefault="00052CC4">
    <w:pPr>
      <w:pStyle w:val="Header"/>
    </w:pPr>
    <w:r>
      <w:rPr>
        <w:noProof/>
        <w:lang w:val="en-US"/>
      </w:rPr>
      <mc:AlternateContent>
        <mc:Choice Requires="wps">
          <w:drawing>
            <wp:anchor distT="0" distB="0" distL="114300" distR="114300" simplePos="0" relativeHeight="251660288" behindDoc="0" locked="0" layoutInCell="1" allowOverlap="1" wp14:anchorId="199594D1" wp14:editId="1A7ACFC6">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73182F" w14:textId="77777777" w:rsidR="00052CC4" w:rsidRDefault="00052CC4" w:rsidP="00DC2867">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2073D0D7" w14:textId="77777777" w:rsidR="00052CC4" w:rsidRPr="004363F1" w:rsidRDefault="00052CC4" w:rsidP="00DC2867">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9594D1"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14:paraId="7E73182F" w14:textId="77777777" w:rsidR="00052CC4" w:rsidRDefault="00052CC4" w:rsidP="00DC2867">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2073D0D7" w14:textId="77777777" w:rsidR="00052CC4" w:rsidRPr="004363F1" w:rsidRDefault="00052CC4" w:rsidP="00DC2867">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ECB3" w14:textId="77777777" w:rsidR="00E903CC" w:rsidRDefault="00E903CC" w:rsidP="00E903CC">
    <w:pPr>
      <w:pStyle w:val="Header"/>
    </w:pPr>
    <w:r>
      <w:rPr>
        <w:noProof/>
        <w:lang w:eastAsia="en-GB"/>
      </w:rPr>
      <mc:AlternateContent>
        <mc:Choice Requires="wps">
          <w:drawing>
            <wp:anchor distT="0" distB="0" distL="114300" distR="114300" simplePos="0" relativeHeight="251663360" behindDoc="0" locked="0" layoutInCell="1" allowOverlap="1" wp14:anchorId="284B4602" wp14:editId="6AC98CC5">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7418B" w14:textId="77777777" w:rsidR="00E903CC" w:rsidRPr="002207B6" w:rsidRDefault="00E903CC" w:rsidP="00E903CC">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B4602"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5577418B" w14:textId="77777777" w:rsidR="00E903CC" w:rsidRPr="002207B6" w:rsidRDefault="00E903CC" w:rsidP="00E903CC">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12A5DCC" wp14:editId="615D3B3E">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A5826" w14:textId="7200B0F3" w:rsidR="00E903CC" w:rsidRPr="002207B6" w:rsidRDefault="00E903CC" w:rsidP="00E903CC">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A5DCC"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5B1A5826" w14:textId="7200B0F3" w:rsidR="00E903CC" w:rsidRPr="002207B6" w:rsidRDefault="00E903CC" w:rsidP="00E903CC">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19</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0B69516" wp14:editId="1F913FE2">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BAB2FE4"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7C6776F3" w14:textId="77777777" w:rsidR="00E903CC" w:rsidRPr="00BB6267" w:rsidRDefault="00E903CC" w:rsidP="00E903CC">
    <w:pPr>
      <w:pStyle w:val="Header"/>
    </w:pPr>
  </w:p>
  <w:p w14:paraId="0DA45ABB" w14:textId="3A6F28A6" w:rsidR="00052CC4" w:rsidRPr="00E903CC" w:rsidRDefault="00052CC4" w:rsidP="00E90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B6F"/>
    <w:rsid w:val="0000789F"/>
    <w:rsid w:val="0003507F"/>
    <w:rsid w:val="00052CC4"/>
    <w:rsid w:val="00065CD4"/>
    <w:rsid w:val="000721FD"/>
    <w:rsid w:val="000D2A21"/>
    <w:rsid w:val="00101375"/>
    <w:rsid w:val="0018201B"/>
    <w:rsid w:val="001B0E11"/>
    <w:rsid w:val="001B3996"/>
    <w:rsid w:val="001C25BB"/>
    <w:rsid w:val="001C5AB0"/>
    <w:rsid w:val="001D763B"/>
    <w:rsid w:val="001F5E24"/>
    <w:rsid w:val="00231204"/>
    <w:rsid w:val="00260B4E"/>
    <w:rsid w:val="002705AD"/>
    <w:rsid w:val="00282E86"/>
    <w:rsid w:val="002C1850"/>
    <w:rsid w:val="002C20EF"/>
    <w:rsid w:val="002D3B8B"/>
    <w:rsid w:val="002E0B0B"/>
    <w:rsid w:val="002E44C5"/>
    <w:rsid w:val="00306884"/>
    <w:rsid w:val="0031538D"/>
    <w:rsid w:val="003309D5"/>
    <w:rsid w:val="003332C8"/>
    <w:rsid w:val="0035208B"/>
    <w:rsid w:val="00360199"/>
    <w:rsid w:val="0036720A"/>
    <w:rsid w:val="00387503"/>
    <w:rsid w:val="003A6C1A"/>
    <w:rsid w:val="003D2E74"/>
    <w:rsid w:val="003D70CE"/>
    <w:rsid w:val="003E0489"/>
    <w:rsid w:val="003F5941"/>
    <w:rsid w:val="00420FF1"/>
    <w:rsid w:val="0042465D"/>
    <w:rsid w:val="0043491D"/>
    <w:rsid w:val="004368DC"/>
    <w:rsid w:val="00483EE1"/>
    <w:rsid w:val="004854DB"/>
    <w:rsid w:val="00491759"/>
    <w:rsid w:val="00495F3D"/>
    <w:rsid w:val="004A4424"/>
    <w:rsid w:val="004C6B53"/>
    <w:rsid w:val="004D0BE8"/>
    <w:rsid w:val="004F3EA1"/>
    <w:rsid w:val="004F5B07"/>
    <w:rsid w:val="004F5BD6"/>
    <w:rsid w:val="00504AD8"/>
    <w:rsid w:val="00530ADF"/>
    <w:rsid w:val="00533477"/>
    <w:rsid w:val="00550375"/>
    <w:rsid w:val="00564E46"/>
    <w:rsid w:val="005B2C35"/>
    <w:rsid w:val="005C7676"/>
    <w:rsid w:val="005E55B8"/>
    <w:rsid w:val="005F1FCE"/>
    <w:rsid w:val="006006CF"/>
    <w:rsid w:val="0060768D"/>
    <w:rsid w:val="006103BB"/>
    <w:rsid w:val="006223AD"/>
    <w:rsid w:val="006313AB"/>
    <w:rsid w:val="006776C5"/>
    <w:rsid w:val="00691B07"/>
    <w:rsid w:val="006B005A"/>
    <w:rsid w:val="006F10D4"/>
    <w:rsid w:val="00724251"/>
    <w:rsid w:val="00731C05"/>
    <w:rsid w:val="00735E27"/>
    <w:rsid w:val="00736A11"/>
    <w:rsid w:val="00761F75"/>
    <w:rsid w:val="0076736A"/>
    <w:rsid w:val="007B230C"/>
    <w:rsid w:val="007C1187"/>
    <w:rsid w:val="007D7309"/>
    <w:rsid w:val="007F6116"/>
    <w:rsid w:val="0082723E"/>
    <w:rsid w:val="008B0B8B"/>
    <w:rsid w:val="009030FA"/>
    <w:rsid w:val="009325D3"/>
    <w:rsid w:val="00956F83"/>
    <w:rsid w:val="00972804"/>
    <w:rsid w:val="00975D55"/>
    <w:rsid w:val="009810C8"/>
    <w:rsid w:val="009812F8"/>
    <w:rsid w:val="00983262"/>
    <w:rsid w:val="00983817"/>
    <w:rsid w:val="00983AD6"/>
    <w:rsid w:val="00990E35"/>
    <w:rsid w:val="009A73F5"/>
    <w:rsid w:val="009B6E1B"/>
    <w:rsid w:val="009E0D8D"/>
    <w:rsid w:val="00A1095F"/>
    <w:rsid w:val="00A47274"/>
    <w:rsid w:val="00A5270B"/>
    <w:rsid w:val="00A8116F"/>
    <w:rsid w:val="00A87D40"/>
    <w:rsid w:val="00AA1DD7"/>
    <w:rsid w:val="00AB061C"/>
    <w:rsid w:val="00AE69B9"/>
    <w:rsid w:val="00AE6DA9"/>
    <w:rsid w:val="00B002E9"/>
    <w:rsid w:val="00B346EB"/>
    <w:rsid w:val="00B36D09"/>
    <w:rsid w:val="00B66BB3"/>
    <w:rsid w:val="00B73B6F"/>
    <w:rsid w:val="00B804B8"/>
    <w:rsid w:val="00B80F40"/>
    <w:rsid w:val="00BA635D"/>
    <w:rsid w:val="00BB1EB7"/>
    <w:rsid w:val="00BB232A"/>
    <w:rsid w:val="00BC44CA"/>
    <w:rsid w:val="00BC5E7C"/>
    <w:rsid w:val="00BD0987"/>
    <w:rsid w:val="00BE43BA"/>
    <w:rsid w:val="00C07335"/>
    <w:rsid w:val="00C248E5"/>
    <w:rsid w:val="00C27CAC"/>
    <w:rsid w:val="00C317A9"/>
    <w:rsid w:val="00C347EA"/>
    <w:rsid w:val="00C377EE"/>
    <w:rsid w:val="00C53B60"/>
    <w:rsid w:val="00C873DE"/>
    <w:rsid w:val="00C95B0E"/>
    <w:rsid w:val="00C973D9"/>
    <w:rsid w:val="00CC0325"/>
    <w:rsid w:val="00CD6FCD"/>
    <w:rsid w:val="00CD76EB"/>
    <w:rsid w:val="00D033DF"/>
    <w:rsid w:val="00D03867"/>
    <w:rsid w:val="00D078DE"/>
    <w:rsid w:val="00D1699B"/>
    <w:rsid w:val="00D23EDC"/>
    <w:rsid w:val="00D3531B"/>
    <w:rsid w:val="00D41164"/>
    <w:rsid w:val="00D448A2"/>
    <w:rsid w:val="00D44A03"/>
    <w:rsid w:val="00D44DAA"/>
    <w:rsid w:val="00D64313"/>
    <w:rsid w:val="00D74BEC"/>
    <w:rsid w:val="00DA2061"/>
    <w:rsid w:val="00DC2867"/>
    <w:rsid w:val="00DF4E32"/>
    <w:rsid w:val="00DF6164"/>
    <w:rsid w:val="00E01E97"/>
    <w:rsid w:val="00E11B22"/>
    <w:rsid w:val="00E3738B"/>
    <w:rsid w:val="00E452C2"/>
    <w:rsid w:val="00E51550"/>
    <w:rsid w:val="00E64795"/>
    <w:rsid w:val="00E67034"/>
    <w:rsid w:val="00E73947"/>
    <w:rsid w:val="00E73A0A"/>
    <w:rsid w:val="00E82C77"/>
    <w:rsid w:val="00E903CC"/>
    <w:rsid w:val="00E91A09"/>
    <w:rsid w:val="00EC3221"/>
    <w:rsid w:val="00ED4439"/>
    <w:rsid w:val="00EE68BA"/>
    <w:rsid w:val="00EF0FF8"/>
    <w:rsid w:val="00F109C1"/>
    <w:rsid w:val="00F15E90"/>
    <w:rsid w:val="00F32583"/>
    <w:rsid w:val="00F4416C"/>
    <w:rsid w:val="00FA18CD"/>
    <w:rsid w:val="00FB2E2F"/>
    <w:rsid w:val="00FC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5E50"/>
  <w15:docId w15:val="{03DD9396-E460-4E46-A387-3A1AD3C9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3B6F"/>
  </w:style>
  <w:style w:type="paragraph" w:styleId="Heading1">
    <w:name w:val="heading 1"/>
    <w:basedOn w:val="Normal"/>
    <w:next w:val="Normal"/>
    <w:link w:val="Heading1Char"/>
    <w:qFormat/>
    <w:rsid w:val="00DC2867"/>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DC2867"/>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DC2867"/>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DC2867"/>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DC2867"/>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DC2867"/>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DC2867"/>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DC2867"/>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DC2867"/>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73B6F"/>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B73B6F"/>
    <w:rPr>
      <w:rFonts w:ascii="Tahoma" w:hAnsi="Tahoma" w:cs="Tahoma"/>
      <w:sz w:val="16"/>
      <w:szCs w:val="16"/>
    </w:rPr>
  </w:style>
  <w:style w:type="paragraph" w:styleId="BalloonText">
    <w:name w:val="Balloon Text"/>
    <w:basedOn w:val="Normal"/>
    <w:link w:val="BalloonTextChar"/>
    <w:uiPriority w:val="99"/>
    <w:semiHidden/>
    <w:unhideWhenUsed/>
    <w:rsid w:val="00B73B6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73B6F"/>
    <w:rPr>
      <w:rFonts w:ascii="Tahoma" w:hAnsi="Tahoma" w:cs="Tahoma"/>
      <w:sz w:val="16"/>
      <w:szCs w:val="16"/>
    </w:rPr>
  </w:style>
  <w:style w:type="character" w:customStyle="1" w:styleId="hps">
    <w:name w:val="hps"/>
    <w:basedOn w:val="DefaultParagraphFont"/>
    <w:rsid w:val="00B73B6F"/>
  </w:style>
  <w:style w:type="table" w:styleId="LightList-Accent1">
    <w:name w:val="Light List Accent 1"/>
    <w:basedOn w:val="TableNormal"/>
    <w:uiPriority w:val="61"/>
    <w:rsid w:val="00B73B6F"/>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B73B6F"/>
    <w:rPr>
      <w:color w:val="0000FF" w:themeColor="hyperlink"/>
      <w:u w:val="single"/>
    </w:rPr>
  </w:style>
  <w:style w:type="character" w:styleId="CommentReference">
    <w:name w:val="annotation reference"/>
    <w:basedOn w:val="DefaultParagraphFont"/>
    <w:uiPriority w:val="99"/>
    <w:unhideWhenUsed/>
    <w:rsid w:val="00B73B6F"/>
    <w:rPr>
      <w:sz w:val="16"/>
      <w:szCs w:val="16"/>
    </w:rPr>
  </w:style>
  <w:style w:type="character" w:customStyle="1" w:styleId="CommentTextChar">
    <w:name w:val="Comment Text Char"/>
    <w:basedOn w:val="DefaultParagraphFont"/>
    <w:link w:val="CommentText"/>
    <w:uiPriority w:val="99"/>
    <w:semiHidden/>
    <w:rsid w:val="00B73B6F"/>
    <w:rPr>
      <w:sz w:val="20"/>
      <w:szCs w:val="20"/>
      <w:lang w:val="en-GB"/>
    </w:rPr>
  </w:style>
  <w:style w:type="paragraph" w:styleId="CommentText">
    <w:name w:val="annotation text"/>
    <w:basedOn w:val="Normal"/>
    <w:link w:val="CommentTextChar"/>
    <w:uiPriority w:val="99"/>
    <w:semiHidden/>
    <w:unhideWhenUsed/>
    <w:rsid w:val="00B73B6F"/>
    <w:pPr>
      <w:spacing w:line="240" w:lineRule="auto"/>
    </w:pPr>
    <w:rPr>
      <w:sz w:val="20"/>
      <w:szCs w:val="20"/>
      <w:lang w:val="en-GB"/>
    </w:rPr>
  </w:style>
  <w:style w:type="character" w:customStyle="1" w:styleId="CommentTextChar1">
    <w:name w:val="Comment Text Char1"/>
    <w:basedOn w:val="DefaultParagraphFont"/>
    <w:uiPriority w:val="99"/>
    <w:semiHidden/>
    <w:rsid w:val="00B73B6F"/>
    <w:rPr>
      <w:sz w:val="20"/>
      <w:szCs w:val="20"/>
    </w:rPr>
  </w:style>
  <w:style w:type="character" w:customStyle="1" w:styleId="CommentSubjectChar">
    <w:name w:val="Comment Subject Char"/>
    <w:basedOn w:val="CommentTextChar"/>
    <w:link w:val="CommentSubject"/>
    <w:uiPriority w:val="99"/>
    <w:semiHidden/>
    <w:rsid w:val="00B73B6F"/>
    <w:rPr>
      <w:b/>
      <w:bCs/>
      <w:sz w:val="20"/>
      <w:szCs w:val="20"/>
      <w:lang w:val="en-GB"/>
    </w:rPr>
  </w:style>
  <w:style w:type="paragraph" w:styleId="CommentSubject">
    <w:name w:val="annotation subject"/>
    <w:basedOn w:val="CommentText"/>
    <w:next w:val="CommentText"/>
    <w:link w:val="CommentSubjectChar"/>
    <w:uiPriority w:val="99"/>
    <w:semiHidden/>
    <w:unhideWhenUsed/>
    <w:rsid w:val="00B73B6F"/>
    <w:rPr>
      <w:b/>
      <w:bCs/>
    </w:rPr>
  </w:style>
  <w:style w:type="character" w:customStyle="1" w:styleId="CommentSubjectChar1">
    <w:name w:val="Comment Subject Char1"/>
    <w:basedOn w:val="CommentTextChar1"/>
    <w:uiPriority w:val="99"/>
    <w:semiHidden/>
    <w:rsid w:val="00B73B6F"/>
    <w:rPr>
      <w:b/>
      <w:bCs/>
      <w:sz w:val="20"/>
      <w:szCs w:val="20"/>
    </w:rPr>
  </w:style>
  <w:style w:type="character" w:customStyle="1" w:styleId="sfbbfee58">
    <w:name w:val="sfbbfee58"/>
    <w:basedOn w:val="DefaultParagraphFont"/>
    <w:rsid w:val="00B73B6F"/>
  </w:style>
  <w:style w:type="paragraph" w:styleId="NoSpacing">
    <w:name w:val="No Spacing"/>
    <w:uiPriority w:val="1"/>
    <w:qFormat/>
    <w:rsid w:val="00B73B6F"/>
    <w:pPr>
      <w:spacing w:after="0" w:line="240" w:lineRule="auto"/>
    </w:pPr>
    <w:rPr>
      <w:lang w:val="en-GB"/>
    </w:rPr>
  </w:style>
  <w:style w:type="paragraph" w:styleId="NormalWeb">
    <w:name w:val="Normal (Web)"/>
    <w:basedOn w:val="Normal"/>
    <w:uiPriority w:val="99"/>
    <w:unhideWhenUsed/>
    <w:rsid w:val="00B73B6F"/>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B73B6F"/>
  </w:style>
  <w:style w:type="paragraph" w:styleId="Header">
    <w:name w:val="header"/>
    <w:basedOn w:val="Normal"/>
    <w:link w:val="HeaderChar"/>
    <w:uiPriority w:val="99"/>
    <w:unhideWhenUsed/>
    <w:rsid w:val="00B73B6F"/>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73B6F"/>
    <w:rPr>
      <w:lang w:val="en-GB"/>
    </w:rPr>
  </w:style>
  <w:style w:type="paragraph" w:styleId="Footer">
    <w:name w:val="footer"/>
    <w:basedOn w:val="Normal"/>
    <w:link w:val="FooterChar"/>
    <w:uiPriority w:val="99"/>
    <w:unhideWhenUsed/>
    <w:rsid w:val="00B73B6F"/>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73B6F"/>
    <w:rPr>
      <w:lang w:val="en-GB"/>
    </w:rPr>
  </w:style>
  <w:style w:type="character" w:styleId="Strong">
    <w:name w:val="Strong"/>
    <w:basedOn w:val="DefaultParagraphFont"/>
    <w:qFormat/>
    <w:rsid w:val="00B73B6F"/>
    <w:rPr>
      <w:b/>
      <w:bCs/>
    </w:rPr>
  </w:style>
  <w:style w:type="character" w:customStyle="1" w:styleId="vsmall">
    <w:name w:val="vsmall"/>
    <w:basedOn w:val="DefaultParagraphFont"/>
    <w:rsid w:val="00B73B6F"/>
  </w:style>
  <w:style w:type="character" w:customStyle="1" w:styleId="s7d2086b4">
    <w:name w:val="s7d2086b4"/>
    <w:basedOn w:val="DefaultParagraphFont"/>
    <w:rsid w:val="00B73B6F"/>
  </w:style>
  <w:style w:type="paragraph" w:customStyle="1" w:styleId="s50c0b1c7">
    <w:name w:val="s50c0b1c7"/>
    <w:basedOn w:val="Normal"/>
    <w:rsid w:val="00B73B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B73B6F"/>
  </w:style>
  <w:style w:type="paragraph" w:customStyle="1" w:styleId="s6e50bd9a">
    <w:name w:val="s6e50bd9a"/>
    <w:basedOn w:val="Normal"/>
    <w:rsid w:val="00B73B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73B6F"/>
    <w:rPr>
      <w:i/>
      <w:iCs/>
    </w:rPr>
  </w:style>
  <w:style w:type="character" w:customStyle="1" w:styleId="s4f807e54">
    <w:name w:val="s4f807e54"/>
    <w:basedOn w:val="DefaultParagraphFont"/>
    <w:rsid w:val="00B73B6F"/>
  </w:style>
  <w:style w:type="paragraph" w:customStyle="1" w:styleId="Default">
    <w:name w:val="Default"/>
    <w:rsid w:val="00B73B6F"/>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B73B6F"/>
    <w:pPr>
      <w:ind w:left="720"/>
      <w:contextualSpacing/>
    </w:pPr>
  </w:style>
  <w:style w:type="paragraph" w:styleId="FootnoteText">
    <w:name w:val="footnote text"/>
    <w:basedOn w:val="Normal"/>
    <w:link w:val="FootnoteTextChar"/>
    <w:uiPriority w:val="99"/>
    <w:unhideWhenUsed/>
    <w:rsid w:val="00B73B6F"/>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B73B6F"/>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B73B6F"/>
  </w:style>
  <w:style w:type="character" w:customStyle="1" w:styleId="JuParaChar">
    <w:name w:val="Ju_Para Char"/>
    <w:aliases w:val="ECHR_Para Char"/>
    <w:link w:val="JuPara"/>
    <w:uiPriority w:val="12"/>
    <w:locked/>
    <w:rsid w:val="00B73B6F"/>
    <w:rPr>
      <w:sz w:val="24"/>
      <w:lang w:val="en-GB" w:eastAsia="fr-FR"/>
    </w:rPr>
  </w:style>
  <w:style w:type="paragraph" w:customStyle="1" w:styleId="JuPara">
    <w:name w:val="Ju_Para"/>
    <w:aliases w:val="ECHR_Para"/>
    <w:basedOn w:val="Normal"/>
    <w:link w:val="JuParaChar"/>
    <w:uiPriority w:val="12"/>
    <w:qFormat/>
    <w:rsid w:val="00B73B6F"/>
    <w:pPr>
      <w:spacing w:after="0" w:line="240" w:lineRule="auto"/>
      <w:ind w:firstLine="284"/>
      <w:jc w:val="both"/>
    </w:pPr>
    <w:rPr>
      <w:sz w:val="24"/>
      <w:lang w:val="en-GB" w:eastAsia="fr-FR"/>
    </w:rPr>
  </w:style>
  <w:style w:type="character" w:customStyle="1" w:styleId="sae070d1d">
    <w:name w:val="sae070d1d"/>
    <w:basedOn w:val="DefaultParagraphFont"/>
    <w:rsid w:val="00B73B6F"/>
  </w:style>
  <w:style w:type="character" w:customStyle="1" w:styleId="s2359e37b">
    <w:name w:val="s2359e37b"/>
    <w:basedOn w:val="DefaultParagraphFont"/>
    <w:rsid w:val="00B73B6F"/>
  </w:style>
  <w:style w:type="character" w:customStyle="1" w:styleId="s1a844bc0">
    <w:name w:val="s1a844bc0"/>
    <w:basedOn w:val="DefaultParagraphFont"/>
    <w:rsid w:val="00B73B6F"/>
  </w:style>
  <w:style w:type="character" w:customStyle="1" w:styleId="sf8bfa2bc">
    <w:name w:val="sf8bfa2bc"/>
    <w:basedOn w:val="DefaultParagraphFont"/>
    <w:rsid w:val="00B73B6F"/>
  </w:style>
  <w:style w:type="character" w:customStyle="1" w:styleId="stl25">
    <w:name w:val="stl_25"/>
    <w:basedOn w:val="DefaultParagraphFont"/>
    <w:rsid w:val="00B73B6F"/>
  </w:style>
  <w:style w:type="character" w:customStyle="1" w:styleId="stl31">
    <w:name w:val="stl_31"/>
    <w:basedOn w:val="DefaultParagraphFont"/>
    <w:rsid w:val="00B73B6F"/>
  </w:style>
  <w:style w:type="character" w:customStyle="1" w:styleId="stl27">
    <w:name w:val="stl_27"/>
    <w:basedOn w:val="DefaultParagraphFont"/>
    <w:rsid w:val="00B73B6F"/>
  </w:style>
  <w:style w:type="character" w:customStyle="1" w:styleId="stl10">
    <w:name w:val="stl_10"/>
    <w:basedOn w:val="DefaultParagraphFont"/>
    <w:rsid w:val="00B73B6F"/>
  </w:style>
  <w:style w:type="character" w:customStyle="1" w:styleId="stl33">
    <w:name w:val="stl_33"/>
    <w:basedOn w:val="DefaultParagraphFont"/>
    <w:rsid w:val="00B73B6F"/>
  </w:style>
  <w:style w:type="character" w:customStyle="1" w:styleId="stl34">
    <w:name w:val="stl_34"/>
    <w:basedOn w:val="DefaultParagraphFont"/>
    <w:rsid w:val="00B73B6F"/>
  </w:style>
  <w:style w:type="character" w:customStyle="1" w:styleId="s2a6cf492">
    <w:name w:val="s2a6cf492"/>
    <w:basedOn w:val="DefaultParagraphFont"/>
    <w:rsid w:val="00B73B6F"/>
  </w:style>
  <w:style w:type="character" w:customStyle="1" w:styleId="stl21">
    <w:name w:val="stl_21"/>
    <w:basedOn w:val="DefaultParagraphFont"/>
    <w:rsid w:val="00B73B6F"/>
  </w:style>
  <w:style w:type="character" w:customStyle="1" w:styleId="stl26">
    <w:name w:val="stl_26"/>
    <w:basedOn w:val="DefaultParagraphFont"/>
    <w:rsid w:val="00B73B6F"/>
  </w:style>
  <w:style w:type="character" w:customStyle="1" w:styleId="stl22">
    <w:name w:val="stl_22"/>
    <w:basedOn w:val="DefaultParagraphFont"/>
    <w:rsid w:val="00B73B6F"/>
  </w:style>
  <w:style w:type="character" w:customStyle="1" w:styleId="sd522c6fe">
    <w:name w:val="sd522c6fe"/>
    <w:basedOn w:val="DefaultParagraphFont"/>
    <w:rsid w:val="00B73B6F"/>
  </w:style>
  <w:style w:type="paragraph" w:customStyle="1" w:styleId="ClinContent">
    <w:name w:val="ClinContent"/>
    <w:basedOn w:val="Normal"/>
    <w:rsid w:val="00B73B6F"/>
    <w:pPr>
      <w:spacing w:before="240" w:after="0" w:line="240" w:lineRule="auto"/>
      <w:jc w:val="both"/>
    </w:pPr>
    <w:rPr>
      <w:rFonts w:ascii="Verdana" w:eastAsia="Times New Roman" w:hAnsi="Verdana" w:cs="Times New Roman"/>
      <w:sz w:val="20"/>
      <w:szCs w:val="24"/>
      <w:lang w:val="en-GB" w:eastAsia="en-GB"/>
    </w:rPr>
  </w:style>
  <w:style w:type="character" w:styleId="FollowedHyperlink">
    <w:name w:val="FollowedHyperlink"/>
    <w:basedOn w:val="DefaultParagraphFont"/>
    <w:uiPriority w:val="99"/>
    <w:semiHidden/>
    <w:unhideWhenUsed/>
    <w:rsid w:val="00B73B6F"/>
    <w:rPr>
      <w:color w:val="800080" w:themeColor="followedHyperlink"/>
      <w:u w:val="single"/>
    </w:rPr>
  </w:style>
  <w:style w:type="character" w:customStyle="1" w:styleId="stl41">
    <w:name w:val="stl_41"/>
    <w:basedOn w:val="DefaultParagraphFont"/>
    <w:rsid w:val="00B73B6F"/>
  </w:style>
  <w:style w:type="character" w:customStyle="1" w:styleId="stl39">
    <w:name w:val="stl_39"/>
    <w:basedOn w:val="DefaultParagraphFont"/>
    <w:rsid w:val="00B73B6F"/>
  </w:style>
  <w:style w:type="character" w:customStyle="1" w:styleId="stl24">
    <w:name w:val="stl_24"/>
    <w:basedOn w:val="DefaultParagraphFont"/>
    <w:rsid w:val="00B73B6F"/>
  </w:style>
  <w:style w:type="character" w:customStyle="1" w:styleId="stl28">
    <w:name w:val="stl_28"/>
    <w:basedOn w:val="DefaultParagraphFont"/>
    <w:rsid w:val="00B73B6F"/>
  </w:style>
  <w:style w:type="character" w:customStyle="1" w:styleId="wordhighlighted">
    <w:name w:val="wordhighlighted"/>
    <w:basedOn w:val="DefaultParagraphFont"/>
    <w:rsid w:val="00B73B6F"/>
  </w:style>
  <w:style w:type="character" w:customStyle="1" w:styleId="s6b621b36">
    <w:name w:val="s6b621b36"/>
    <w:basedOn w:val="DefaultParagraphFont"/>
    <w:rsid w:val="00B73B6F"/>
  </w:style>
  <w:style w:type="character" w:customStyle="1" w:styleId="Heading1Char">
    <w:name w:val="Heading 1 Char"/>
    <w:basedOn w:val="DefaultParagraphFont"/>
    <w:link w:val="Heading1"/>
    <w:rsid w:val="00DC2867"/>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DC2867"/>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DC2867"/>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DC2867"/>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DC2867"/>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DC2867"/>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DC2867"/>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DC2867"/>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DC2867"/>
    <w:rPr>
      <w:rFonts w:ascii="Arial" w:eastAsia="Times New Roman" w:hAnsi="Arial" w:cs="Arial"/>
      <w:lang w:val="fr-FR" w:eastAsia="fr-FR"/>
    </w:rPr>
  </w:style>
  <w:style w:type="paragraph" w:customStyle="1" w:styleId="s57d3aa5">
    <w:name w:val="s57d3aa5"/>
    <w:basedOn w:val="Normal"/>
    <w:rsid w:val="00DC28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c916d4d3">
    <w:name w:val="sc916d4d3"/>
    <w:basedOn w:val="DefaultParagraphFont"/>
    <w:rsid w:val="004C6B53"/>
  </w:style>
  <w:style w:type="character" w:customStyle="1" w:styleId="UnresolvedMention1">
    <w:name w:val="Unresolved Mention1"/>
    <w:basedOn w:val="DefaultParagraphFont"/>
    <w:uiPriority w:val="99"/>
    <w:semiHidden/>
    <w:unhideWhenUsed/>
    <w:rsid w:val="004C6B53"/>
    <w:rPr>
      <w:color w:val="605E5C"/>
      <w:shd w:val="clear" w:color="auto" w:fill="E1DFDD"/>
    </w:rPr>
  </w:style>
  <w:style w:type="character" w:styleId="UnresolvedMention">
    <w:name w:val="Unresolved Mention"/>
    <w:basedOn w:val="DefaultParagraphFont"/>
    <w:uiPriority w:val="99"/>
    <w:semiHidden/>
    <w:unhideWhenUsed/>
    <w:rsid w:val="004C6B53"/>
    <w:rPr>
      <w:color w:val="605E5C"/>
      <w:shd w:val="clear" w:color="auto" w:fill="E1DFDD"/>
    </w:rPr>
  </w:style>
  <w:style w:type="character" w:customStyle="1" w:styleId="HeaderChar1">
    <w:name w:val="Header Char1"/>
    <w:basedOn w:val="DefaultParagraphFont"/>
    <w:uiPriority w:val="99"/>
    <w:semiHidden/>
    <w:rsid w:val="00E9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98778" TargetMode="External"/><Relationship Id="rId21" Type="http://schemas.openxmlformats.org/officeDocument/2006/relationships/hyperlink" Target="http://hudoc.echr.coe.int/eng?i=001-200024" TargetMode="External"/><Relationship Id="rId42" Type="http://schemas.openxmlformats.org/officeDocument/2006/relationships/hyperlink" Target="http://hudoc.echr.coe.int/eng?i=001-184307" TargetMode="External"/><Relationship Id="rId63" Type="http://schemas.openxmlformats.org/officeDocument/2006/relationships/hyperlink" Target="http://hudoc.echr.coe.int/eng?i=001-197276" TargetMode="External"/><Relationship Id="rId84" Type="http://schemas.openxmlformats.org/officeDocument/2006/relationships/hyperlink" Target="http://hudoc.exec.coe.int/ENG?i=001-194413" TargetMode="External"/><Relationship Id="rId138" Type="http://schemas.openxmlformats.org/officeDocument/2006/relationships/hyperlink" Target="http://hudoc.echr.coe.int/eng?i=001-191111" TargetMode="External"/><Relationship Id="rId159" Type="http://schemas.openxmlformats.org/officeDocument/2006/relationships/hyperlink" Target="http://hudoc.echr.coe.int/eng?i=001-199700" TargetMode="External"/><Relationship Id="rId170" Type="http://schemas.openxmlformats.org/officeDocument/2006/relationships/hyperlink" Target="http://hudoc.exec.coe.int/ENG?i=001-196636" TargetMode="External"/><Relationship Id="rId191" Type="http://schemas.openxmlformats.org/officeDocument/2006/relationships/hyperlink" Target="http://hudoc.exec.coe.int/ENG?i=001-192120" TargetMode="External"/><Relationship Id="rId205" Type="http://schemas.openxmlformats.org/officeDocument/2006/relationships/hyperlink" Target="http://hudoc.echr.coe.int/eng?i=001-189360" TargetMode="External"/><Relationship Id="rId226" Type="http://schemas.openxmlformats.org/officeDocument/2006/relationships/footer" Target="footer3.xml"/><Relationship Id="rId107" Type="http://schemas.openxmlformats.org/officeDocument/2006/relationships/hyperlink" Target="http://hudoc.echr.coe.int/eng?i=001-197288" TargetMode="External"/><Relationship Id="rId11" Type="http://schemas.openxmlformats.org/officeDocument/2006/relationships/hyperlink" Target="http://hudoc.exec.coe.int/ENG?i=001-192104" TargetMode="External"/><Relationship Id="rId32" Type="http://schemas.openxmlformats.org/officeDocument/2006/relationships/hyperlink" Target="http://hudoc.exec.coe.int/ENG?i=001-196626" TargetMode="External"/><Relationship Id="rId53" Type="http://schemas.openxmlformats.org/officeDocument/2006/relationships/hyperlink" Target="http://hudoc.echr.coe.int/eng?i=001-200050" TargetMode="External"/><Relationship Id="rId74" Type="http://schemas.openxmlformats.org/officeDocument/2006/relationships/hyperlink" Target="http://hudoc.echr.coe.int/eng?i=001-198772" TargetMode="External"/><Relationship Id="rId128" Type="http://schemas.openxmlformats.org/officeDocument/2006/relationships/hyperlink" Target="http://hudoc.echr.coe.int/eng?i=001-189990" TargetMode="External"/><Relationship Id="rId149" Type="http://schemas.openxmlformats.org/officeDocument/2006/relationships/hyperlink" Target="http://hudoc.echr.coe.int/eng?i=001-194776" TargetMode="External"/><Relationship Id="rId5" Type="http://schemas.openxmlformats.org/officeDocument/2006/relationships/footnotes" Target="footnotes.xml"/><Relationship Id="rId95" Type="http://schemas.openxmlformats.org/officeDocument/2006/relationships/hyperlink" Target="http://hudoc.echr.coe.int/eng?i=001-189325" TargetMode="External"/><Relationship Id="rId160" Type="http://schemas.openxmlformats.org/officeDocument/2006/relationships/hyperlink" Target="http://hudoc.exec.coe.int/ENG?i=001-196617" TargetMode="External"/><Relationship Id="rId181" Type="http://schemas.openxmlformats.org/officeDocument/2006/relationships/hyperlink" Target="http://hudoc.echr.coe.int/eng?i=001-194780" TargetMode="External"/><Relationship Id="rId216" Type="http://schemas.openxmlformats.org/officeDocument/2006/relationships/hyperlink" Target="http://hudoc.echr.coe.int/eng?i=001-199604" TargetMode="External"/><Relationship Id="rId211" Type="http://schemas.openxmlformats.org/officeDocument/2006/relationships/hyperlink" Target="http://hudoc.echr.coe.int/eng?i=001-199600" TargetMode="External"/><Relationship Id="rId22" Type="http://schemas.openxmlformats.org/officeDocument/2006/relationships/hyperlink" Target="http://hudoc.echr.coe.int/eng?i=001-192658" TargetMode="External"/><Relationship Id="rId27" Type="http://schemas.openxmlformats.org/officeDocument/2006/relationships/hyperlink" Target="http://hudoc.exec.coe.int/ENG?i=001-191734" TargetMode="External"/><Relationship Id="rId43" Type="http://schemas.openxmlformats.org/officeDocument/2006/relationships/hyperlink" Target="http://hudoc.echr.coe.int/eng?i=001-194079" TargetMode="External"/><Relationship Id="rId48" Type="http://schemas.openxmlformats.org/officeDocument/2006/relationships/hyperlink" Target="http://hudoc.echr.coe.int/eng?i=001-191103" TargetMode="External"/><Relationship Id="rId64" Type="http://schemas.openxmlformats.org/officeDocument/2006/relationships/hyperlink" Target="http://hudoc.echr.coe.int/eng?i=001-198445" TargetMode="External"/><Relationship Id="rId69" Type="http://schemas.openxmlformats.org/officeDocument/2006/relationships/hyperlink" Target="http://hudoc.exec.coe.int/ENG?i=001-196865" TargetMode="External"/><Relationship Id="rId113" Type="http://schemas.openxmlformats.org/officeDocument/2006/relationships/hyperlink" Target="http://hudoc.echr.coe.int/eng?i=001-198774" TargetMode="External"/><Relationship Id="rId118" Type="http://schemas.openxmlformats.org/officeDocument/2006/relationships/hyperlink" Target="http://hudoc.echr.coe.int/eng?i=001-199687" TargetMode="External"/><Relationship Id="rId134" Type="http://schemas.openxmlformats.org/officeDocument/2006/relationships/hyperlink" Target="http://hudoc.echr.coe.int/eng?i=001-197229" TargetMode="External"/><Relationship Id="rId139" Type="http://schemas.openxmlformats.org/officeDocument/2006/relationships/hyperlink" Target="http://hudoc.echr.coe.int/eng?i=001-194090" TargetMode="External"/><Relationship Id="rId80" Type="http://schemas.openxmlformats.org/officeDocument/2006/relationships/hyperlink" Target="http://hudoc.echr.coe.int/eng?i=001-199612" TargetMode="External"/><Relationship Id="rId85" Type="http://schemas.openxmlformats.org/officeDocument/2006/relationships/hyperlink" Target="http://hudoc.exec.coe.int/ENG?i=001-196845" TargetMode="External"/><Relationship Id="rId150" Type="http://schemas.openxmlformats.org/officeDocument/2006/relationships/hyperlink" Target="http://hudoc.echr.coe.int/eng?i=001-194772" TargetMode="External"/><Relationship Id="rId155" Type="http://schemas.openxmlformats.org/officeDocument/2006/relationships/hyperlink" Target="http://hudoc.echr.coe.int/eng?i=001-199622" TargetMode="External"/><Relationship Id="rId171" Type="http://schemas.openxmlformats.org/officeDocument/2006/relationships/hyperlink" Target="http://hudoc.echr.coe.int/eng?i=001-198788" TargetMode="External"/><Relationship Id="rId176" Type="http://schemas.openxmlformats.org/officeDocument/2006/relationships/hyperlink" Target="http://hudoc.echr.coe.int/eng?i=001-199980" TargetMode="External"/><Relationship Id="rId192" Type="http://schemas.openxmlformats.org/officeDocument/2006/relationships/hyperlink" Target="http://hudoc.echr.coe.int/eng?i=001-199953" TargetMode="External"/><Relationship Id="rId197" Type="http://schemas.openxmlformats.org/officeDocument/2006/relationships/hyperlink" Target="http://hudoc.echr.coe.int/eng?i=001-189976" TargetMode="External"/><Relationship Id="rId206" Type="http://schemas.openxmlformats.org/officeDocument/2006/relationships/hyperlink" Target="http://hudoc.exec.coe.int/ENG?i=001-194432" TargetMode="External"/><Relationship Id="rId227" Type="http://schemas.openxmlformats.org/officeDocument/2006/relationships/fontTable" Target="fontTable.xml"/><Relationship Id="rId201" Type="http://schemas.openxmlformats.org/officeDocument/2006/relationships/hyperlink" Target="http://hudoc.echr.coe.int/eng?i=001-198790" TargetMode="External"/><Relationship Id="rId222" Type="http://schemas.openxmlformats.org/officeDocument/2006/relationships/header" Target="header2.xml"/><Relationship Id="rId12" Type="http://schemas.openxmlformats.org/officeDocument/2006/relationships/hyperlink" Target="http://hudoc.echr.coe.int/eng?i=001-194073" TargetMode="External"/><Relationship Id="rId17" Type="http://schemas.openxmlformats.org/officeDocument/2006/relationships/hyperlink" Target="http://hudoc.exec.coe.int/ENG?i=001-191730" TargetMode="External"/><Relationship Id="rId33" Type="http://schemas.openxmlformats.org/officeDocument/2006/relationships/hyperlink" Target="http://hudoc.echr.coe.int/eng?i=001-199657" TargetMode="External"/><Relationship Id="rId38" Type="http://schemas.openxmlformats.org/officeDocument/2006/relationships/hyperlink" Target="http://hudoc.exec.coe.int/ENG?i=001-192108" TargetMode="External"/><Relationship Id="rId59" Type="http://schemas.openxmlformats.org/officeDocument/2006/relationships/hyperlink" Target="http://hudoc.echr.coe.int/eng?i=001-189986" TargetMode="External"/><Relationship Id="rId103" Type="http://schemas.openxmlformats.org/officeDocument/2006/relationships/hyperlink" Target="http://hudoc.exec.coe.int/ENG?i=001-196847" TargetMode="External"/><Relationship Id="rId108" Type="http://schemas.openxmlformats.org/officeDocument/2006/relationships/hyperlink" Target="http://hudoc.echr.coe.int/eng?i=001-197223" TargetMode="External"/><Relationship Id="rId124" Type="http://schemas.openxmlformats.org/officeDocument/2006/relationships/hyperlink" Target="http://hudoc.echr.coe.int/eng?i=001-198782" TargetMode="External"/><Relationship Id="rId129" Type="http://schemas.openxmlformats.org/officeDocument/2006/relationships/hyperlink" Target="http://hudoc.echr.coe.int/eng?i=001-194760" TargetMode="External"/><Relationship Id="rId54" Type="http://schemas.openxmlformats.org/officeDocument/2006/relationships/hyperlink" Target="http://hudoc.exec.coe.int/ENG?i=001-192430" TargetMode="External"/><Relationship Id="rId70" Type="http://schemas.openxmlformats.org/officeDocument/2006/relationships/hyperlink" Target="http://hudoc.exec.coe.int/ENG?i=001-192115" TargetMode="External"/><Relationship Id="rId75" Type="http://schemas.openxmlformats.org/officeDocument/2006/relationships/hyperlink" Target="http://hudoc.exec.coe.int/ENG?i=001-192102" TargetMode="External"/><Relationship Id="rId91" Type="http://schemas.openxmlformats.org/officeDocument/2006/relationships/hyperlink" Target="http://hudoc.echr.coe.int/eng?i=001-200056" TargetMode="External"/><Relationship Id="rId96" Type="http://schemas.openxmlformats.org/officeDocument/2006/relationships/hyperlink" Target="http://hudoc.echr.coe.int/eng?i=001-194083" TargetMode="External"/><Relationship Id="rId140" Type="http://schemas.openxmlformats.org/officeDocument/2006/relationships/hyperlink" Target="http://hudoc.echr.coe.int/eng?i=001-194092" TargetMode="External"/><Relationship Id="rId145" Type="http://schemas.openxmlformats.org/officeDocument/2006/relationships/hyperlink" Target="http://hudoc.exec.coe.int/ENG?i=001-196852" TargetMode="External"/><Relationship Id="rId161" Type="http://schemas.openxmlformats.org/officeDocument/2006/relationships/hyperlink" Target="http://hudoc.exec.coe.int/ENG?i=001-191722" TargetMode="External"/><Relationship Id="rId166" Type="http://schemas.openxmlformats.org/officeDocument/2006/relationships/hyperlink" Target="http://hudoc.echr.coe.int/eng?i=001-189339" TargetMode="External"/><Relationship Id="rId182" Type="http://schemas.openxmlformats.org/officeDocument/2006/relationships/hyperlink" Target="http://hudoc.echr.coe.int/eng?i=001-199591" TargetMode="External"/><Relationship Id="rId187" Type="http://schemas.openxmlformats.org/officeDocument/2006/relationships/hyperlink" Target="http://hudoc.echr.coe.int/eng?i=001-199954" TargetMode="External"/><Relationship Id="rId217" Type="http://schemas.openxmlformats.org/officeDocument/2006/relationships/hyperlink" Target="http://hudoc.echr.coe.int/eng?i=001-199606"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hudoc.echr.coe.int/eng?i=001-189362" TargetMode="External"/><Relationship Id="rId23" Type="http://schemas.openxmlformats.org/officeDocument/2006/relationships/hyperlink" Target="http://hudoc.echr.coe.int/eng?i=001-196001" TargetMode="External"/><Relationship Id="rId28" Type="http://schemas.openxmlformats.org/officeDocument/2006/relationships/hyperlink" Target="http://hudoc.echr.coe.int/eng?i=001-198734" TargetMode="External"/><Relationship Id="rId49" Type="http://schemas.openxmlformats.org/officeDocument/2006/relationships/hyperlink" Target="http://hudoc.echr.coe.int/eng?i=001-198730" TargetMode="External"/><Relationship Id="rId114" Type="http://schemas.openxmlformats.org/officeDocument/2006/relationships/hyperlink" Target="http://hudoc.exec.coe.int/ENG?i=001-196849" TargetMode="External"/><Relationship Id="rId119" Type="http://schemas.openxmlformats.org/officeDocument/2006/relationships/hyperlink" Target="http://hudoc.echr.coe.int/eng?i=001-198780" TargetMode="External"/><Relationship Id="rId44" Type="http://schemas.openxmlformats.org/officeDocument/2006/relationships/hyperlink" Target="http://hudoc.echr.coe.int/eng?i=001-198736" TargetMode="External"/><Relationship Id="rId60" Type="http://schemas.openxmlformats.org/officeDocument/2006/relationships/hyperlink" Target="http://hudoc.echr.coe.int/eng?i=001-198441" TargetMode="External"/><Relationship Id="rId65" Type="http://schemas.openxmlformats.org/officeDocument/2006/relationships/hyperlink" Target="http://hudoc.exec.coe.int/ENG?i=001-191716" TargetMode="External"/><Relationship Id="rId81" Type="http://schemas.openxmlformats.org/officeDocument/2006/relationships/hyperlink" Target="http://hudoc.exec.coe.int/ENG?i=001-194417" TargetMode="External"/><Relationship Id="rId86" Type="http://schemas.openxmlformats.org/officeDocument/2006/relationships/hyperlink" Target="http://hudoc.exec.coe.int/ENG?i=001-196843" TargetMode="External"/><Relationship Id="rId130" Type="http://schemas.openxmlformats.org/officeDocument/2006/relationships/hyperlink" Target="http://hudoc.echr.coe.int/eng?i=001-198452" TargetMode="External"/><Relationship Id="rId135" Type="http://schemas.openxmlformats.org/officeDocument/2006/relationships/hyperlink" Target="http://hudoc.echr.coe.int/eng?i=001-198454" TargetMode="External"/><Relationship Id="rId151" Type="http://schemas.openxmlformats.org/officeDocument/2006/relationships/hyperlink" Target="http://hudoc.echr.coe.int/eng?i=001-199948" TargetMode="External"/><Relationship Id="rId156" Type="http://schemas.openxmlformats.org/officeDocument/2006/relationships/hyperlink" Target="http://hudoc.echr.coe.int/eng?i=001-197237" TargetMode="External"/><Relationship Id="rId177" Type="http://schemas.openxmlformats.org/officeDocument/2006/relationships/hyperlink" Target="http://hudoc.echr.coe.int/eng?i=001-199984" TargetMode="External"/><Relationship Id="rId198" Type="http://schemas.openxmlformats.org/officeDocument/2006/relationships/hyperlink" Target="http://hudoc.echr.coe.int/eng?i=001-189978" TargetMode="External"/><Relationship Id="rId172" Type="http://schemas.openxmlformats.org/officeDocument/2006/relationships/hyperlink" Target="http://hudoc.exec.coe.int/ENG?i=001-192114" TargetMode="External"/><Relationship Id="rId193" Type="http://schemas.openxmlformats.org/officeDocument/2006/relationships/hyperlink" Target="http://hudoc.exec.coe.int/ENG?i=001-194430" TargetMode="External"/><Relationship Id="rId202" Type="http://schemas.openxmlformats.org/officeDocument/2006/relationships/hyperlink" Target="http://hudoc.echr.coe.int/eng?i=001-199995" TargetMode="External"/><Relationship Id="rId207" Type="http://schemas.openxmlformats.org/officeDocument/2006/relationships/hyperlink" Target="http://hudoc.echr.coe.int/eng?i=001-199596" TargetMode="External"/><Relationship Id="rId223" Type="http://schemas.openxmlformats.org/officeDocument/2006/relationships/footer" Target="footer1.xml"/><Relationship Id="rId228" Type="http://schemas.openxmlformats.org/officeDocument/2006/relationships/theme" Target="theme/theme1.xml"/><Relationship Id="rId13" Type="http://schemas.openxmlformats.org/officeDocument/2006/relationships/hyperlink" Target="http://hudoc.echr.coe.int/eng?i=001-194075" TargetMode="External"/><Relationship Id="rId18" Type="http://schemas.openxmlformats.org/officeDocument/2006/relationships/hyperlink" Target="http://hudoc.echr.coe.int/eng?i=001-189323" TargetMode="External"/><Relationship Id="rId39" Type="http://schemas.openxmlformats.org/officeDocument/2006/relationships/hyperlink" Target="http://hudoc.echr.coe.int/eng?i=001-199647" TargetMode="External"/><Relationship Id="rId109" Type="http://schemas.openxmlformats.org/officeDocument/2006/relationships/hyperlink" Target="http://hudoc.echr.coe.int/eng?i=001-199680" TargetMode="External"/><Relationship Id="rId34" Type="http://schemas.openxmlformats.org/officeDocument/2006/relationships/hyperlink" Target="http://hudoc.echr.coe.int/eng?i=001-198439" TargetMode="External"/><Relationship Id="rId50" Type="http://schemas.openxmlformats.org/officeDocument/2006/relationships/hyperlink" Target="http://hudoc.exec.coe.int/ENG?i=001-192428" TargetMode="External"/><Relationship Id="rId55" Type="http://schemas.openxmlformats.org/officeDocument/2006/relationships/hyperlink" Target="http://hudoc.echr.coe.int/eng?i=001-198738" TargetMode="External"/><Relationship Id="rId76" Type="http://schemas.openxmlformats.org/officeDocument/2006/relationships/hyperlink" Target="http://hudoc.echr.coe.int/eng?i=001-194081" TargetMode="External"/><Relationship Id="rId97" Type="http://schemas.openxmlformats.org/officeDocument/2006/relationships/hyperlink" Target="http://hudoc.echr.coe.int/eng?i=001-198450" TargetMode="External"/><Relationship Id="rId104" Type="http://schemas.openxmlformats.org/officeDocument/2006/relationships/hyperlink" Target="http://hudoc.echr.coe.int/eng?i=001-198448" TargetMode="External"/><Relationship Id="rId120" Type="http://schemas.openxmlformats.org/officeDocument/2006/relationships/hyperlink" Target="http://hudoc.echr.coe.int/eng?i=001-198776" TargetMode="External"/><Relationship Id="rId125" Type="http://schemas.openxmlformats.org/officeDocument/2006/relationships/hyperlink" Target="http://hudoc.echr.coe.int/eng?i=001-199969" TargetMode="External"/><Relationship Id="rId141" Type="http://schemas.openxmlformats.org/officeDocument/2006/relationships/hyperlink" Target="http://hudoc.exec.coe.int/ENG?i=001-196855" TargetMode="External"/><Relationship Id="rId146" Type="http://schemas.openxmlformats.org/officeDocument/2006/relationships/hyperlink" Target="http://hudoc.exec.coe.int/ENG?i=001-196861" TargetMode="External"/><Relationship Id="rId167" Type="http://schemas.openxmlformats.org/officeDocument/2006/relationships/hyperlink" Target="http://hudoc.echr.coe.int/eng?i=001-189337" TargetMode="External"/><Relationship Id="rId188" Type="http://schemas.openxmlformats.org/officeDocument/2006/relationships/hyperlink" Target="http://hudoc.echr.coe.int/eng?i=001-198403" TargetMode="External"/><Relationship Id="rId7" Type="http://schemas.openxmlformats.org/officeDocument/2006/relationships/hyperlink" Target="http://hudoc.echr.coe.int/eng?i=001-198726" TargetMode="External"/><Relationship Id="rId71" Type="http://schemas.openxmlformats.org/officeDocument/2006/relationships/hyperlink" Target="http://hudoc.echr.coe.int/eng?i=001-197280" TargetMode="External"/><Relationship Id="rId92" Type="http://schemas.openxmlformats.org/officeDocument/2006/relationships/hyperlink" Target="http://hudoc.echr.coe.int/eng?i=001-200058" TargetMode="External"/><Relationship Id="rId162" Type="http://schemas.openxmlformats.org/officeDocument/2006/relationships/hyperlink" Target="http://hudoc.exec.coe.int/ENG?i=001-196620" TargetMode="External"/><Relationship Id="rId183" Type="http://schemas.openxmlformats.org/officeDocument/2006/relationships/hyperlink" Target="http://hudoc.echr.coe.int/eng?i=001-198398" TargetMode="External"/><Relationship Id="rId213" Type="http://schemas.openxmlformats.org/officeDocument/2006/relationships/hyperlink" Target="http://hudoc.echr.coe.int/eng?i=001-189358" TargetMode="External"/><Relationship Id="rId218" Type="http://schemas.openxmlformats.org/officeDocument/2006/relationships/hyperlink" Target="http://hudoc.exec.coe.int/ENG?i=001-196640" TargetMode="External"/><Relationship Id="rId2" Type="http://schemas.openxmlformats.org/officeDocument/2006/relationships/styles" Target="styles.xml"/><Relationship Id="rId29" Type="http://schemas.openxmlformats.org/officeDocument/2006/relationships/hyperlink" Target="http://hudoc.exec.coe.int/ENG?i=001-196841" TargetMode="External"/><Relationship Id="rId24" Type="http://schemas.openxmlformats.org/officeDocument/2006/relationships/hyperlink" Target="http://hudoc.echr.coe.int/eng?i=001-197263" TargetMode="External"/><Relationship Id="rId40" Type="http://schemas.openxmlformats.org/officeDocument/2006/relationships/hyperlink" Target="http://hudoc.echr.coe.int/eng?i=001-197265" TargetMode="External"/><Relationship Id="rId45" Type="http://schemas.openxmlformats.org/officeDocument/2006/relationships/hyperlink" Target="http://hudoc.echr.coe.int/eng?i=001-200030" TargetMode="External"/><Relationship Id="rId66" Type="http://schemas.openxmlformats.org/officeDocument/2006/relationships/hyperlink" Target="http://hudoc.echr.coe.int/eng?i=001-197278" TargetMode="External"/><Relationship Id="rId87" Type="http://schemas.openxmlformats.org/officeDocument/2006/relationships/hyperlink" Target="http://hudoc.echr.coe.int/eng?i=001-200052" TargetMode="External"/><Relationship Id="rId110" Type="http://schemas.openxmlformats.org/officeDocument/2006/relationships/hyperlink" Target="http://hudoc.echr.coe.int/eng?i=001-197225" TargetMode="External"/><Relationship Id="rId115" Type="http://schemas.openxmlformats.org/officeDocument/2006/relationships/hyperlink" Target="http://hudoc.echr.coe.int/eng?i=001-189331" TargetMode="External"/><Relationship Id="rId131" Type="http://schemas.openxmlformats.org/officeDocument/2006/relationships/hyperlink" Target="http://hudoc.exec.coe.int/ENG?i=001-196851" TargetMode="External"/><Relationship Id="rId136" Type="http://schemas.openxmlformats.org/officeDocument/2006/relationships/hyperlink" Target="http://hudoc.echr.coe.int/eng?i=001-199971" TargetMode="External"/><Relationship Id="rId157" Type="http://schemas.openxmlformats.org/officeDocument/2006/relationships/hyperlink" Target="http://hudoc.echr.coe.int/eng?i=001-199696" TargetMode="External"/><Relationship Id="rId178" Type="http://schemas.openxmlformats.org/officeDocument/2006/relationships/hyperlink" Target="http://hudoc.echr.coe.int/eng?i=001-199704" TargetMode="External"/><Relationship Id="rId61" Type="http://schemas.openxmlformats.org/officeDocument/2006/relationships/hyperlink" Target="http://hudoc.echr.coe.int/eng?i=001-198443" TargetMode="External"/><Relationship Id="rId82" Type="http://schemas.openxmlformats.org/officeDocument/2006/relationships/hyperlink" Target="http://hudoc.exec.coe.int/ENG?i=001-196628" TargetMode="External"/><Relationship Id="rId152" Type="http://schemas.openxmlformats.org/officeDocument/2006/relationships/hyperlink" Target="http://hudoc.echr.coe.int/eng?i=001-199694" TargetMode="External"/><Relationship Id="rId173" Type="http://schemas.openxmlformats.org/officeDocument/2006/relationships/hyperlink" Target="http://hudoc.echr.coe.int/eng?i=001-199982" TargetMode="External"/><Relationship Id="rId194" Type="http://schemas.openxmlformats.org/officeDocument/2006/relationships/hyperlink" Target="http://hudoc.echr.coe.int/eng?i=001-194098" TargetMode="External"/><Relationship Id="rId199" Type="http://schemas.openxmlformats.org/officeDocument/2006/relationships/hyperlink" Target="http://hudoc.exec.coe.int/ENG?i=001-191903" TargetMode="External"/><Relationship Id="rId203" Type="http://schemas.openxmlformats.org/officeDocument/2006/relationships/hyperlink" Target="http://hudoc.echr.coe.int/eng?i=001-199624" TargetMode="External"/><Relationship Id="rId208" Type="http://schemas.openxmlformats.org/officeDocument/2006/relationships/hyperlink" Target="http://hudoc.echr.coe.int/eng?i=001-189364" TargetMode="External"/><Relationship Id="rId19" Type="http://schemas.openxmlformats.org/officeDocument/2006/relationships/hyperlink" Target="http://hudoc.exec.coe.int/ENG?i=001-192426" TargetMode="External"/><Relationship Id="rId224" Type="http://schemas.openxmlformats.org/officeDocument/2006/relationships/footer" Target="footer2.xml"/><Relationship Id="rId14" Type="http://schemas.openxmlformats.org/officeDocument/2006/relationships/hyperlink" Target="http://hudoc.echr.coe.int/eng?i=001-198722" TargetMode="External"/><Relationship Id="rId30" Type="http://schemas.openxmlformats.org/officeDocument/2006/relationships/hyperlink" Target="http://hudoc.echr.coe.int/eng?i=001-197272" TargetMode="External"/><Relationship Id="rId35" Type="http://schemas.openxmlformats.org/officeDocument/2006/relationships/hyperlink" Target="http://hudoc.echr.coe.int/eng?i=001-197274" TargetMode="External"/><Relationship Id="rId56" Type="http://schemas.openxmlformats.org/officeDocument/2006/relationships/hyperlink" Target="http://hudoc.echr.coe.int/eng?i=001-200035" TargetMode="External"/><Relationship Id="rId77" Type="http://schemas.openxmlformats.org/officeDocument/2006/relationships/hyperlink" Target="http://hudoc.echr.coe.int/eng?i=001-194752" TargetMode="External"/><Relationship Id="rId100" Type="http://schemas.openxmlformats.org/officeDocument/2006/relationships/hyperlink" Target="http://hudoc.exec.coe.int/ENG?i=001-196630" TargetMode="External"/><Relationship Id="rId105" Type="http://schemas.openxmlformats.org/officeDocument/2006/relationships/hyperlink" Target="http://hudoc.echr.coe.int/eng?i=001-194059" TargetMode="External"/><Relationship Id="rId126" Type="http://schemas.openxmlformats.org/officeDocument/2006/relationships/hyperlink" Target="http://hudoc.echr.coe.int/eng?i=001-199690" TargetMode="External"/><Relationship Id="rId147" Type="http://schemas.openxmlformats.org/officeDocument/2006/relationships/hyperlink" Target="http://hudoc.exec.coe.int/ENG?i=001-192110" TargetMode="External"/><Relationship Id="rId168" Type="http://schemas.openxmlformats.org/officeDocument/2006/relationships/hyperlink" Target="http://hudoc.echr.coe.int/eng?i=001-199952" TargetMode="External"/><Relationship Id="rId8" Type="http://schemas.openxmlformats.org/officeDocument/2006/relationships/hyperlink" Target="http://hudoc.exec.coe.int/eng?i=001-166761" TargetMode="External"/><Relationship Id="rId51" Type="http://schemas.openxmlformats.org/officeDocument/2006/relationships/hyperlink" Target="http://hudoc.echr.coe.int/eng?i=001-198732" TargetMode="External"/><Relationship Id="rId72" Type="http://schemas.openxmlformats.org/officeDocument/2006/relationships/hyperlink" Target="http://hudoc.echr.coe.int/eng?i=001-198757" TargetMode="External"/><Relationship Id="rId93" Type="http://schemas.openxmlformats.org/officeDocument/2006/relationships/hyperlink" Target="http://hudoc.echr.coe.int/eng?i=001-199671" TargetMode="External"/><Relationship Id="rId98" Type="http://schemas.openxmlformats.org/officeDocument/2006/relationships/hyperlink" Target="http://hudoc.echr.coe.int/eng?i=001-199675" TargetMode="External"/><Relationship Id="rId121" Type="http://schemas.openxmlformats.org/officeDocument/2006/relationships/hyperlink" Target="http://hudoc.echr.coe.int/eng?i=001-198784" TargetMode="External"/><Relationship Id="rId142" Type="http://schemas.openxmlformats.org/officeDocument/2006/relationships/hyperlink" Target="http://hudoc.echr.coe.int/eng?i=001-198392" TargetMode="External"/><Relationship Id="rId163" Type="http://schemas.openxmlformats.org/officeDocument/2006/relationships/hyperlink" Target="http://hudoc.exec.coe.int/ENG?i=001-196863" TargetMode="External"/><Relationship Id="rId184" Type="http://schemas.openxmlformats.org/officeDocument/2006/relationships/hyperlink" Target="http://hudoc.echr.coe.int/eng?i=001-197245" TargetMode="External"/><Relationship Id="rId189" Type="http://schemas.openxmlformats.org/officeDocument/2006/relationships/hyperlink" Target="http://hudoc.exec.coe.int/ENG?i=001-191905" TargetMode="External"/><Relationship Id="rId219" Type="http://schemas.openxmlformats.org/officeDocument/2006/relationships/hyperlink" Target="http://hudoc.echr.coe.int/eng?i=001-189366" TargetMode="External"/><Relationship Id="rId3" Type="http://schemas.openxmlformats.org/officeDocument/2006/relationships/settings" Target="settings.xml"/><Relationship Id="rId214" Type="http://schemas.openxmlformats.org/officeDocument/2006/relationships/hyperlink" Target="http://hudoc.echr.coe.int/eng?i=001-199602" TargetMode="External"/><Relationship Id="rId25" Type="http://schemas.openxmlformats.org/officeDocument/2006/relationships/hyperlink" Target="http://hudoc.echr.coe.int/eng?i=001-198728" TargetMode="External"/><Relationship Id="rId46" Type="http://schemas.openxmlformats.org/officeDocument/2006/relationships/hyperlink" Target="http://hudoc.echr.coe.int/eng?i=001-194077" TargetMode="External"/><Relationship Id="rId67" Type="http://schemas.openxmlformats.org/officeDocument/2006/relationships/hyperlink" Target="http://hudoc.exec.coe.int/ENG?i=001-196615" TargetMode="External"/><Relationship Id="rId116" Type="http://schemas.openxmlformats.org/officeDocument/2006/relationships/hyperlink" Target="http://hudoc.exec.coe.int/ENG?i=001-196632" TargetMode="External"/><Relationship Id="rId137" Type="http://schemas.openxmlformats.org/officeDocument/2006/relationships/hyperlink" Target="http://hudoc.echr.coe.int/eng?i=001-194100" TargetMode="External"/><Relationship Id="rId158" Type="http://schemas.openxmlformats.org/officeDocument/2006/relationships/hyperlink" Target="http://hudoc.echr.coe.int/eng?i=001-199698" TargetMode="External"/><Relationship Id="rId20" Type="http://schemas.openxmlformats.org/officeDocument/2006/relationships/hyperlink" Target="http://hudoc.echr.coe.int/eng?i=001-200026" TargetMode="External"/><Relationship Id="rId41" Type="http://schemas.openxmlformats.org/officeDocument/2006/relationships/hyperlink" Target="http://hudoc.echr.coe.int/eng?i=001-199652" TargetMode="External"/><Relationship Id="rId62" Type="http://schemas.openxmlformats.org/officeDocument/2006/relationships/hyperlink" Target="http://hudoc.echr.coe.int/eng?i=001-200041" TargetMode="External"/><Relationship Id="rId83" Type="http://schemas.openxmlformats.org/officeDocument/2006/relationships/hyperlink" Target="http://hudoc.echr.coe.int/eng?i=001-198436" TargetMode="External"/><Relationship Id="rId88" Type="http://schemas.openxmlformats.org/officeDocument/2006/relationships/hyperlink" Target="http://hudoc.exec.coe.int/ENG?i=001-194415" TargetMode="External"/><Relationship Id="rId111" Type="http://schemas.openxmlformats.org/officeDocument/2006/relationships/hyperlink" Target="http://hudoc.echr.coe.int/eng?i=001-189327" TargetMode="External"/><Relationship Id="rId132" Type="http://schemas.openxmlformats.org/officeDocument/2006/relationships/hyperlink" Target="http://hudoc.echr.coe.int/eng?i=001-198786" TargetMode="External"/><Relationship Id="rId153" Type="http://schemas.openxmlformats.org/officeDocument/2006/relationships/hyperlink" Target="http://hudoc.echr.coe.int/eng?i=001-194094" TargetMode="External"/><Relationship Id="rId174" Type="http://schemas.openxmlformats.org/officeDocument/2006/relationships/hyperlink" Target="http://hudoc.echr.coe.int/eng?i=001-189356" TargetMode="External"/><Relationship Id="rId179" Type="http://schemas.openxmlformats.org/officeDocument/2006/relationships/hyperlink" Target="http://hudoc.echr.coe.int/eng?i=001-197243" TargetMode="External"/><Relationship Id="rId195" Type="http://schemas.openxmlformats.org/officeDocument/2006/relationships/hyperlink" Target="http://hudoc.echr.coe.int/eng?i=001-199702" TargetMode="External"/><Relationship Id="rId209" Type="http://schemas.openxmlformats.org/officeDocument/2006/relationships/hyperlink" Target="http://hudoc.exec.coe.int/ENG?i=001-196624" TargetMode="External"/><Relationship Id="rId190" Type="http://schemas.openxmlformats.org/officeDocument/2006/relationships/hyperlink" Target="http://hudoc.echr.coe.int/eng?i=001-199989" TargetMode="External"/><Relationship Id="rId204" Type="http://schemas.openxmlformats.org/officeDocument/2006/relationships/hyperlink" Target="http://hudoc.echr.coe.int/eng?i=001-189368" TargetMode="External"/><Relationship Id="rId220" Type="http://schemas.openxmlformats.org/officeDocument/2006/relationships/hyperlink" Target="http://hudoc.echr.coe.int/eng?i=001-199993" TargetMode="External"/><Relationship Id="rId225" Type="http://schemas.openxmlformats.org/officeDocument/2006/relationships/header" Target="header3.xml"/><Relationship Id="rId15" Type="http://schemas.openxmlformats.org/officeDocument/2006/relationships/hyperlink" Target="http://hudoc.echr.coe.int/eng?i=001-198724" TargetMode="External"/><Relationship Id="rId36" Type="http://schemas.openxmlformats.org/officeDocument/2006/relationships/hyperlink" Target="http://hudoc.exec.coe.int/ENG?i=001-196623" TargetMode="External"/><Relationship Id="rId57" Type="http://schemas.openxmlformats.org/officeDocument/2006/relationships/hyperlink" Target="http://hudoc.echr.coe.int/eng?i=001-200046" TargetMode="External"/><Relationship Id="rId106" Type="http://schemas.openxmlformats.org/officeDocument/2006/relationships/hyperlink" Target="http://hudoc.exec.coe.int/ENG?i=001-194419" TargetMode="External"/><Relationship Id="rId127" Type="http://schemas.openxmlformats.org/officeDocument/2006/relationships/hyperlink" Target="http://hudoc.echr.coe.int/eng?i=001-194088" TargetMode="External"/><Relationship Id="rId10" Type="http://schemas.openxmlformats.org/officeDocument/2006/relationships/hyperlink" Target="http://hudoc.echr.coe.int/eng?i=001-198720" TargetMode="External"/><Relationship Id="rId31" Type="http://schemas.openxmlformats.org/officeDocument/2006/relationships/hyperlink" Target="http://hudoc.echr.coe.int/eng?i=001-200028" TargetMode="External"/><Relationship Id="rId52" Type="http://schemas.openxmlformats.org/officeDocument/2006/relationships/hyperlink" Target="http://hudoc.echr.coe.int/eng?i=001-199663" TargetMode="External"/><Relationship Id="rId73" Type="http://schemas.openxmlformats.org/officeDocument/2006/relationships/hyperlink" Target="http://hudoc.echr.coe.int/eng?i=001-199610" TargetMode="External"/><Relationship Id="rId78" Type="http://schemas.openxmlformats.org/officeDocument/2006/relationships/hyperlink" Target="http://hudoc.echr.coe.int/eng?i=001-197282" TargetMode="External"/><Relationship Id="rId94" Type="http://schemas.openxmlformats.org/officeDocument/2006/relationships/hyperlink" Target="http://hudoc.echr.coe.int/eng?i=001-199616" TargetMode="External"/><Relationship Id="rId99" Type="http://schemas.openxmlformats.org/officeDocument/2006/relationships/hyperlink" Target="http://hudoc.echr.coe.int/eng?i=001-161696" TargetMode="External"/><Relationship Id="rId101" Type="http://schemas.openxmlformats.org/officeDocument/2006/relationships/hyperlink" Target="http://hudoc.echr.coe.int/eng?i=001-189988" TargetMode="External"/><Relationship Id="rId122" Type="http://schemas.openxmlformats.org/officeDocument/2006/relationships/hyperlink" Target="http://hudoc.echr.coe.int/eng?i=001-199692" TargetMode="External"/><Relationship Id="rId143" Type="http://schemas.openxmlformats.org/officeDocument/2006/relationships/hyperlink" Target="http://hudoc.echr.coe.int/eng?i=001-198394" TargetMode="External"/><Relationship Id="rId148" Type="http://schemas.openxmlformats.org/officeDocument/2006/relationships/hyperlink" Target="http://hudoc.exec.coe.int/ENG?i=001-196634" TargetMode="External"/><Relationship Id="rId164" Type="http://schemas.openxmlformats.org/officeDocument/2006/relationships/hyperlink" Target="http://hudoc.echr.coe.int/eng?i=001-194778" TargetMode="External"/><Relationship Id="rId169" Type="http://schemas.openxmlformats.org/officeDocument/2006/relationships/hyperlink" Target="http://hudoc.exec.coe.int/ENG?i=001-192112" TargetMode="External"/><Relationship Id="rId185" Type="http://schemas.openxmlformats.org/officeDocument/2006/relationships/hyperlink" Target="http://hudoc.exec.coe.int/ENG?i=001-192126" TargetMode="External"/><Relationship Id="rId4" Type="http://schemas.openxmlformats.org/officeDocument/2006/relationships/webSettings" Target="webSettings.xml"/><Relationship Id="rId9" Type="http://schemas.openxmlformats.org/officeDocument/2006/relationships/hyperlink" Target="http://hudoc.exec.coe.int/ENG?i=001-191726" TargetMode="External"/><Relationship Id="rId180" Type="http://schemas.openxmlformats.org/officeDocument/2006/relationships/hyperlink" Target="http://hudoc.exec.coe.int/ENG?i=001-192118" TargetMode="External"/><Relationship Id="rId210" Type="http://schemas.openxmlformats.org/officeDocument/2006/relationships/hyperlink" Target="http://hudoc.echr.coe.int/eng?i=001-199598" TargetMode="External"/><Relationship Id="rId215" Type="http://schemas.openxmlformats.org/officeDocument/2006/relationships/hyperlink" Target="http://hudoc.echr.coe.int/eng?i=001-189980" TargetMode="External"/><Relationship Id="rId26" Type="http://schemas.openxmlformats.org/officeDocument/2006/relationships/hyperlink" Target="http://hudoc.echr.coe.int/eng?i=001-197261" TargetMode="External"/><Relationship Id="rId47" Type="http://schemas.openxmlformats.org/officeDocument/2006/relationships/hyperlink" Target="http://hudoc.echr.coe.int/eng?i=001-200032" TargetMode="External"/><Relationship Id="rId68" Type="http://schemas.openxmlformats.org/officeDocument/2006/relationships/hyperlink" Target="http://hudoc.exec.coe.int/ENG?i=001-196867" TargetMode="External"/><Relationship Id="rId89" Type="http://schemas.openxmlformats.org/officeDocument/2006/relationships/hyperlink" Target="http://hudoc.echr.coe.int/eng?i=001-199614" TargetMode="External"/><Relationship Id="rId112" Type="http://schemas.openxmlformats.org/officeDocument/2006/relationships/hyperlink" Target="http://hudoc.echr.coe.int/eng?i=001-189329" TargetMode="External"/><Relationship Id="rId133" Type="http://schemas.openxmlformats.org/officeDocument/2006/relationships/hyperlink" Target="http://hudoc.echr.coe.int/eng?i=001-197231" TargetMode="External"/><Relationship Id="rId154" Type="http://schemas.openxmlformats.org/officeDocument/2006/relationships/hyperlink" Target="http://hudoc.echr.coe.int/eng?i=001-199620" TargetMode="External"/><Relationship Id="rId175" Type="http://schemas.openxmlformats.org/officeDocument/2006/relationships/hyperlink" Target="http://hudoc.echr.coe.int/eng?i=001-198405" TargetMode="External"/><Relationship Id="rId196" Type="http://schemas.openxmlformats.org/officeDocument/2006/relationships/hyperlink" Target="http://hudoc.echr.coe.int/eng?i=001-198400" TargetMode="External"/><Relationship Id="rId200" Type="http://schemas.openxmlformats.org/officeDocument/2006/relationships/hyperlink" Target="http://hudoc.exec.coe.int/ENG?i=001-191724" TargetMode="External"/><Relationship Id="rId16" Type="http://schemas.openxmlformats.org/officeDocument/2006/relationships/hyperlink" Target="http://hudoc.exec.coe.int/ENG?i=001-191728" TargetMode="External"/><Relationship Id="rId221" Type="http://schemas.openxmlformats.org/officeDocument/2006/relationships/header" Target="header1.xml"/><Relationship Id="rId37" Type="http://schemas.openxmlformats.org/officeDocument/2006/relationships/hyperlink" Target="http://hudoc.exec.coe.int/ENG?i=001-192106" TargetMode="External"/><Relationship Id="rId58" Type="http://schemas.openxmlformats.org/officeDocument/2006/relationships/hyperlink" Target="http://hudoc.echr.coe.int/eng?i=001-200048" TargetMode="External"/><Relationship Id="rId79" Type="http://schemas.openxmlformats.org/officeDocument/2006/relationships/hyperlink" Target="http://hudoc.echr.coe.int/eng?i=001-200054" TargetMode="External"/><Relationship Id="rId102" Type="http://schemas.openxmlformats.org/officeDocument/2006/relationships/hyperlink" Target="http://hudoc.echr.coe.int/eng?i=001-194085" TargetMode="External"/><Relationship Id="rId123" Type="http://schemas.openxmlformats.org/officeDocument/2006/relationships/hyperlink" Target="http://hudoc.echr.coe.int/eng?i=001-199618" TargetMode="External"/><Relationship Id="rId144" Type="http://schemas.openxmlformats.org/officeDocument/2006/relationships/hyperlink" Target="http://hudoc.exec.coe.int/ENG?i=001-196859" TargetMode="External"/><Relationship Id="rId90" Type="http://schemas.openxmlformats.org/officeDocument/2006/relationships/hyperlink" Target="http://hudoc.exec.coe.int/ENG?i=001-196638" TargetMode="External"/><Relationship Id="rId165" Type="http://schemas.openxmlformats.org/officeDocument/2006/relationships/hyperlink" Target="http://hudoc.echr.coe.int/eng?i=001-189973" TargetMode="External"/><Relationship Id="rId186" Type="http://schemas.openxmlformats.org/officeDocument/2006/relationships/hyperlink" Target="http://hudoc.echr.coe.int/eng?i=001-199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7556</TotalTime>
  <Pages>51</Pages>
  <Words>18132</Words>
  <Characters>103356</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BOULAIS Jean-Sebastien</cp:lastModifiedBy>
  <cp:revision>100</cp:revision>
  <dcterms:created xsi:type="dcterms:W3CDTF">2019-06-25T13:12:00Z</dcterms:created>
  <dcterms:modified xsi:type="dcterms:W3CDTF">2020-04-06T13:59:00Z</dcterms:modified>
</cp:coreProperties>
</file>