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FC9C" w14:textId="77777777" w:rsidR="00223666" w:rsidRPr="00E0648B" w:rsidRDefault="00223666">
      <w:pPr>
        <w:rPr>
          <w:b/>
          <w:bCs/>
          <w:caps/>
          <w:color w:val="FF0000"/>
          <w:sz w:val="28"/>
          <w:szCs w:val="28"/>
          <w:lang w:val="fr-FR"/>
        </w:rPr>
      </w:pPr>
    </w:p>
    <w:p w14:paraId="7ED7F2B7" w14:textId="77777777" w:rsidR="00D97BE7" w:rsidRPr="00E0648B" w:rsidRDefault="00D97BE7">
      <w:pPr>
        <w:rPr>
          <w:b/>
          <w:bCs/>
          <w:caps/>
          <w:color w:val="FF0000"/>
          <w:sz w:val="28"/>
          <w:szCs w:val="28"/>
          <w:lang w:val="fr-FR"/>
        </w:rPr>
      </w:pPr>
    </w:p>
    <w:p w14:paraId="3D875509" w14:textId="7B9FB677" w:rsidR="00223666" w:rsidRPr="00B502F8" w:rsidRDefault="00906E5F" w:rsidP="00223666">
      <w:pPr>
        <w:ind w:left="6372" w:hanging="6372"/>
        <w:jc w:val="both"/>
        <w:rPr>
          <w:rFonts w:ascii="Arial" w:hAnsi="Arial"/>
          <w:color w:val="000000"/>
          <w:spacing w:val="-2"/>
          <w:sz w:val="20"/>
          <w:lang w:val="fr-FR"/>
        </w:rPr>
      </w:pPr>
      <w:r w:rsidRPr="00E0648B">
        <w:rPr>
          <w:rFonts w:ascii="Arial" w:hAnsi="Arial"/>
          <w:color w:val="000000"/>
          <w:spacing w:val="-2"/>
          <w:sz w:val="20"/>
          <w:lang w:val="fr-FR"/>
        </w:rPr>
        <w:t xml:space="preserve">Strasbourg, </w:t>
      </w:r>
      <w:r w:rsidR="00BE548F">
        <w:rPr>
          <w:rFonts w:ascii="Arial" w:hAnsi="Arial"/>
          <w:color w:val="000000"/>
          <w:spacing w:val="-2"/>
          <w:sz w:val="20"/>
          <w:lang w:val="fr-FR"/>
        </w:rPr>
        <w:t xml:space="preserve">le </w:t>
      </w:r>
      <w:r w:rsidRPr="00E0648B">
        <w:rPr>
          <w:rFonts w:ascii="Arial" w:hAnsi="Arial"/>
          <w:color w:val="000000"/>
          <w:spacing w:val="-2"/>
          <w:sz w:val="20"/>
          <w:lang w:val="fr-FR"/>
        </w:rPr>
        <w:t>11</w:t>
      </w:r>
      <w:r w:rsidR="00D133A3" w:rsidRPr="00E0648B">
        <w:rPr>
          <w:rFonts w:ascii="Arial" w:hAnsi="Arial"/>
          <w:color w:val="000000"/>
          <w:spacing w:val="-2"/>
          <w:sz w:val="20"/>
          <w:lang w:val="fr-FR"/>
        </w:rPr>
        <w:t> </w:t>
      </w:r>
      <w:r w:rsidRPr="00E0648B">
        <w:rPr>
          <w:rFonts w:ascii="Arial" w:hAnsi="Arial"/>
          <w:color w:val="000000"/>
          <w:spacing w:val="-2"/>
          <w:sz w:val="20"/>
          <w:lang w:val="fr-FR"/>
        </w:rPr>
        <w:t>mars 2021</w:t>
      </w:r>
      <w:r w:rsidR="0074070B" w:rsidRPr="00B502F8">
        <w:rPr>
          <w:rFonts w:ascii="Arial" w:hAnsi="Arial"/>
          <w:color w:val="000000"/>
          <w:spacing w:val="-2"/>
          <w:sz w:val="20"/>
          <w:lang w:val="fr-FR"/>
        </w:rPr>
        <w:tab/>
      </w:r>
      <w:r w:rsidR="0074070B" w:rsidRPr="00B502F8">
        <w:rPr>
          <w:rFonts w:ascii="Arial" w:hAnsi="Arial"/>
          <w:color w:val="000000"/>
          <w:spacing w:val="-2"/>
          <w:sz w:val="20"/>
          <w:lang w:val="fr-FR"/>
        </w:rPr>
        <w:tab/>
        <w:t>AP/</w:t>
      </w:r>
      <w:proofErr w:type="gramStart"/>
      <w:r w:rsidR="0074070B" w:rsidRPr="00B502F8">
        <w:rPr>
          <w:rFonts w:ascii="Arial" w:hAnsi="Arial"/>
          <w:color w:val="000000"/>
          <w:spacing w:val="-2"/>
          <w:sz w:val="20"/>
          <w:lang w:val="fr-FR"/>
        </w:rPr>
        <w:t>CAT(</w:t>
      </w:r>
      <w:proofErr w:type="gramEnd"/>
      <w:r w:rsidR="0074070B" w:rsidRPr="00B502F8">
        <w:rPr>
          <w:rFonts w:ascii="Arial" w:hAnsi="Arial"/>
          <w:color w:val="000000"/>
          <w:spacing w:val="-2"/>
          <w:sz w:val="20"/>
          <w:lang w:val="fr-FR"/>
        </w:rPr>
        <w:t>2021)02</w:t>
      </w:r>
      <w:r w:rsidR="0074070B" w:rsidRPr="00B502F8">
        <w:rPr>
          <w:rFonts w:ascii="Arial" w:hAnsi="Arial"/>
          <w:color w:val="000000"/>
          <w:spacing w:val="-2"/>
          <w:sz w:val="20"/>
          <w:lang w:val="fr-FR"/>
        </w:rPr>
        <w:br/>
      </w:r>
      <w:r w:rsidR="0074070B" w:rsidRPr="00B502F8">
        <w:rPr>
          <w:rFonts w:ascii="Arial" w:hAnsi="Arial"/>
          <w:color w:val="000000"/>
          <w:spacing w:val="-2"/>
          <w:sz w:val="20"/>
          <w:lang w:val="fr-FR"/>
        </w:rPr>
        <w:tab/>
      </w:r>
      <w:r w:rsidR="0074070B" w:rsidRPr="00E0648B">
        <w:rPr>
          <w:rFonts w:ascii="Arial" w:hAnsi="Arial"/>
          <w:color w:val="000000"/>
          <w:spacing w:val="-2"/>
          <w:sz w:val="20"/>
          <w:lang w:val="fr-FR"/>
        </w:rPr>
        <w:t>Or.</w:t>
      </w:r>
      <w:r w:rsidR="00BE548F">
        <w:rPr>
          <w:rFonts w:ascii="Arial" w:hAnsi="Arial"/>
          <w:color w:val="000000"/>
          <w:spacing w:val="-2"/>
          <w:sz w:val="20"/>
          <w:lang w:val="fr-FR"/>
        </w:rPr>
        <w:t xml:space="preserve"> : </w:t>
      </w:r>
      <w:r w:rsidR="001A633D" w:rsidRPr="00E0648B">
        <w:rPr>
          <w:rFonts w:ascii="Arial" w:hAnsi="Arial"/>
          <w:color w:val="000000"/>
          <w:spacing w:val="-2"/>
          <w:sz w:val="20"/>
          <w:lang w:val="fr-FR"/>
        </w:rPr>
        <w:t>anglais</w:t>
      </w:r>
    </w:p>
    <w:p w14:paraId="0BD60C2B" w14:textId="77777777" w:rsidR="00223666" w:rsidRPr="00B502F8" w:rsidRDefault="00223666" w:rsidP="00223666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eastAsia="Arial Unicode MS" w:cstheme="minorHAnsi"/>
          <w:b/>
          <w:caps/>
          <w:color w:val="FF0000"/>
          <w:sz w:val="56"/>
          <w:szCs w:val="56"/>
          <w:lang w:val="fr-FR" w:eastAsia="zh-CN"/>
        </w:rPr>
      </w:pPr>
    </w:p>
    <w:p w14:paraId="2D9D958E" w14:textId="77777777" w:rsidR="00223666" w:rsidRPr="00B502F8" w:rsidRDefault="00223666" w:rsidP="00223666">
      <w:pPr>
        <w:tabs>
          <w:tab w:val="right" w:pos="9638"/>
        </w:tabs>
        <w:jc w:val="center"/>
        <w:rPr>
          <w:rFonts w:ascii="Arial" w:hAnsi="Arial"/>
          <w:b/>
          <w:color w:val="000000"/>
          <w:lang w:val="fr-FR"/>
        </w:rPr>
      </w:pPr>
    </w:p>
    <w:p w14:paraId="117F2A73" w14:textId="77777777" w:rsidR="00223666" w:rsidRPr="00B502F8" w:rsidRDefault="00223666" w:rsidP="00223666">
      <w:pPr>
        <w:tabs>
          <w:tab w:val="right" w:pos="9638"/>
        </w:tabs>
        <w:jc w:val="center"/>
        <w:rPr>
          <w:rFonts w:ascii="Arial" w:hAnsi="Arial"/>
          <w:b/>
          <w:color w:val="000000"/>
          <w:lang w:val="fr-FR"/>
        </w:rPr>
      </w:pPr>
    </w:p>
    <w:p w14:paraId="568C4AA7" w14:textId="4A9CC236" w:rsidR="00223666" w:rsidRPr="00B502F8" w:rsidRDefault="00DE6D44" w:rsidP="00223666">
      <w:pPr>
        <w:tabs>
          <w:tab w:val="right" w:pos="9638"/>
        </w:tabs>
        <w:jc w:val="center"/>
        <w:rPr>
          <w:rFonts w:ascii="Arial" w:hAnsi="Arial"/>
          <w:b/>
          <w:color w:val="000000"/>
          <w:lang w:val="fr-FR"/>
        </w:rPr>
      </w:pPr>
      <w:r w:rsidRPr="00E0648B">
        <w:rPr>
          <w:rFonts w:ascii="Arial" w:hAnsi="Arial"/>
          <w:b/>
          <w:color w:val="000000"/>
          <w:lang w:val="fr-FR"/>
        </w:rPr>
        <w:t>ACCORD EUROPÉEN ET MÉDITERRANÉEN SUR LES RISQUES MAJEURS</w:t>
      </w:r>
      <w:r w:rsidR="0074070B" w:rsidRPr="00B502F8">
        <w:rPr>
          <w:rFonts w:ascii="Arial" w:hAnsi="Arial"/>
          <w:b/>
          <w:color w:val="000000"/>
          <w:lang w:val="fr-FR"/>
        </w:rPr>
        <w:t xml:space="preserve"> </w:t>
      </w:r>
      <w:r w:rsidR="0074070B" w:rsidRPr="00B502F8">
        <w:rPr>
          <w:rFonts w:ascii="Arial" w:hAnsi="Arial"/>
          <w:b/>
          <w:color w:val="000000"/>
          <w:lang w:val="fr-FR"/>
        </w:rPr>
        <w:br/>
      </w:r>
      <w:r w:rsidR="00140A87" w:rsidRPr="00E0648B">
        <w:rPr>
          <w:rFonts w:ascii="Arial" w:hAnsi="Arial"/>
          <w:b/>
          <w:color w:val="000000"/>
          <w:lang w:val="fr-FR"/>
        </w:rPr>
        <w:t>(EUR-OPA)</w:t>
      </w:r>
    </w:p>
    <w:p w14:paraId="5F18D071" w14:textId="77777777" w:rsidR="00223666" w:rsidRPr="00B502F8" w:rsidRDefault="00223666" w:rsidP="00223666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eastAsia="Arial Unicode MS" w:cstheme="minorHAnsi"/>
          <w:b/>
          <w:caps/>
          <w:color w:val="FF0000"/>
          <w:sz w:val="56"/>
          <w:szCs w:val="56"/>
          <w:lang w:val="fr-FR" w:eastAsia="zh-CN"/>
        </w:rPr>
      </w:pPr>
    </w:p>
    <w:p w14:paraId="56016ED8" w14:textId="77777777" w:rsidR="00223666" w:rsidRPr="00B502F8" w:rsidRDefault="00223666" w:rsidP="00223666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caps/>
          <w:sz w:val="24"/>
          <w:szCs w:val="24"/>
          <w:lang w:val="fr-FR" w:eastAsia="zh-CN"/>
        </w:rPr>
      </w:pPr>
    </w:p>
    <w:p w14:paraId="10062E9C" w14:textId="77777777" w:rsidR="00223666" w:rsidRPr="00B502F8" w:rsidRDefault="00223666" w:rsidP="00223666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caps/>
          <w:sz w:val="24"/>
          <w:szCs w:val="24"/>
          <w:lang w:val="fr-FR" w:eastAsia="zh-CN"/>
        </w:rPr>
      </w:pPr>
    </w:p>
    <w:p w14:paraId="5836DDDA" w14:textId="77777777" w:rsidR="00223666" w:rsidRPr="00B502F8" w:rsidRDefault="00223666" w:rsidP="00223666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caps/>
          <w:sz w:val="24"/>
          <w:szCs w:val="24"/>
          <w:lang w:val="fr-FR" w:eastAsia="zh-CN"/>
        </w:rPr>
      </w:pPr>
    </w:p>
    <w:p w14:paraId="4BE9E377" w14:textId="75DCFB0F" w:rsidR="00BB00A0" w:rsidRPr="00B502F8" w:rsidRDefault="00676819" w:rsidP="00BB00A0">
      <w:pPr>
        <w:jc w:val="center"/>
        <w:rPr>
          <w:rFonts w:ascii="Arial" w:hAnsi="Arial" w:cs="Arial"/>
          <w:b/>
          <w:bCs/>
          <w:caps/>
          <w:sz w:val="24"/>
          <w:szCs w:val="24"/>
          <w:lang w:val="fr-FR"/>
        </w:rPr>
      </w:pPr>
      <w:r w:rsidRPr="00EE3E49">
        <w:rPr>
          <w:rFonts w:ascii="Arial" w:hAnsi="Arial" w:cs="Arial"/>
          <w:b/>
          <w:bCs/>
          <w:caps/>
          <w:color w:val="FF0000"/>
          <w:sz w:val="24"/>
          <w:szCs w:val="24"/>
          <w:highlight w:val="yellow"/>
          <w:lang w:val="fr-FR"/>
        </w:rPr>
        <w:t>PROJET DE</w:t>
      </w:r>
      <w:r w:rsidR="0074070B" w:rsidRPr="00E0648B">
        <w:rPr>
          <w:rFonts w:ascii="Arial" w:hAnsi="Arial" w:cs="Arial"/>
          <w:b/>
          <w:bCs/>
          <w:caps/>
          <w:color w:val="FF0000"/>
          <w:sz w:val="24"/>
          <w:szCs w:val="24"/>
          <w:lang w:val="fr-FR"/>
        </w:rPr>
        <w:t xml:space="preserve"> </w:t>
      </w:r>
      <w:r w:rsidRPr="00E0648B">
        <w:rPr>
          <w:rFonts w:ascii="Arial" w:hAnsi="Arial" w:cs="Arial"/>
          <w:b/>
          <w:bCs/>
          <w:caps/>
          <w:sz w:val="24"/>
          <w:szCs w:val="24"/>
          <w:lang w:val="fr-FR"/>
        </w:rPr>
        <w:t>règlement intérieur</w:t>
      </w:r>
      <w:r w:rsidR="003A0804" w:rsidRPr="00BB00A0">
        <w:rPr>
          <w:rStyle w:val="EndnoteReference"/>
          <w:rFonts w:ascii="Arial" w:hAnsi="Arial" w:cs="Arial"/>
          <w:b/>
          <w:bCs/>
          <w:caps/>
          <w:sz w:val="24"/>
          <w:szCs w:val="24"/>
          <w:lang w:val="en-GB"/>
        </w:rPr>
        <w:endnoteReference w:id="1"/>
      </w:r>
      <w:r w:rsidRPr="00E0648B">
        <w:rPr>
          <w:rFonts w:ascii="Arial" w:hAnsi="Arial" w:cs="Arial"/>
          <w:b/>
          <w:bCs/>
          <w:caps/>
          <w:sz w:val="24"/>
          <w:szCs w:val="24"/>
          <w:lang w:val="fr-FR"/>
        </w:rPr>
        <w:t xml:space="preserve"> du Comité des correspondants permanents</w:t>
      </w:r>
    </w:p>
    <w:p w14:paraId="2775CE62" w14:textId="2E5D21E7" w:rsidR="00676819" w:rsidRPr="00B502F8" w:rsidRDefault="00676819" w:rsidP="00676819">
      <w:pPr>
        <w:spacing w:line="240" w:lineRule="auto"/>
        <w:jc w:val="center"/>
        <w:rPr>
          <w:rFonts w:ascii="Arial" w:hAnsi="Arial" w:cs="Arial"/>
          <w:b/>
          <w:bCs/>
          <w:caps/>
          <w:sz w:val="24"/>
          <w:szCs w:val="24"/>
          <w:lang w:val="fr-FR"/>
        </w:rPr>
      </w:pPr>
      <w:r w:rsidRPr="00B502F8">
        <w:rPr>
          <w:rFonts w:ascii="Arial" w:hAnsi="Arial" w:cs="Arial"/>
          <w:b/>
          <w:bCs/>
          <w:caps/>
          <w:sz w:val="24"/>
          <w:szCs w:val="24"/>
          <w:lang w:val="fr-FR"/>
        </w:rPr>
        <w:t xml:space="preserve">de l’accord partiel élargi en matière de protection contre les risques naturels, technologiques et biologiques majeurs et de renforcement </w:t>
      </w:r>
      <w:r w:rsidR="009C2E03">
        <w:rPr>
          <w:rFonts w:ascii="Arial" w:hAnsi="Arial" w:cs="Arial"/>
          <w:b/>
          <w:bCs/>
          <w:caps/>
          <w:sz w:val="24"/>
          <w:szCs w:val="24"/>
          <w:lang w:val="fr-FR"/>
        </w:rPr>
        <w:t>des capacités</w:t>
      </w:r>
      <w:r w:rsidRPr="00B502F8">
        <w:rPr>
          <w:rFonts w:ascii="Arial" w:hAnsi="Arial" w:cs="Arial"/>
          <w:b/>
          <w:bCs/>
          <w:caps/>
          <w:sz w:val="24"/>
          <w:szCs w:val="24"/>
          <w:lang w:val="fr-FR"/>
        </w:rPr>
        <w:t xml:space="preserve"> de récupération face aux catastrophes</w:t>
      </w:r>
    </w:p>
    <w:p w14:paraId="6D7B443D" w14:textId="77777777" w:rsidR="00676819" w:rsidRPr="00E0648B" w:rsidRDefault="00676819" w:rsidP="00676819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eastAsia="Arial Unicode MS" w:cstheme="minorHAnsi"/>
          <w:b/>
          <w:caps/>
          <w:sz w:val="20"/>
          <w:szCs w:val="20"/>
          <w:lang w:val="fr-FR" w:eastAsia="zh-CN"/>
        </w:rPr>
      </w:pPr>
      <w:r w:rsidRPr="00E0648B">
        <w:rPr>
          <w:rFonts w:ascii="Arial" w:hAnsi="Arial" w:cs="Arial"/>
          <w:b/>
          <w:bCs/>
          <w:caps/>
          <w:sz w:val="24"/>
          <w:szCs w:val="24"/>
          <w:lang w:val="fr-FR"/>
        </w:rPr>
        <w:t>(Accord EUR-OPA Risques Majeurs).</w:t>
      </w:r>
    </w:p>
    <w:p w14:paraId="6761E3C4" w14:textId="77777777" w:rsidR="00223666" w:rsidRPr="00B502F8" w:rsidRDefault="00223666" w:rsidP="00223666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eastAsia="Arial Unicode MS" w:cstheme="minorHAnsi"/>
          <w:b/>
          <w:caps/>
          <w:sz w:val="24"/>
          <w:szCs w:val="24"/>
          <w:lang w:val="fr-FR" w:eastAsia="zh-CN"/>
        </w:rPr>
      </w:pPr>
    </w:p>
    <w:p w14:paraId="316BBE94" w14:textId="77777777" w:rsidR="00223666" w:rsidRPr="00B502F8" w:rsidRDefault="00223666" w:rsidP="00223666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eastAsia="Arial Unicode MS" w:cstheme="minorHAnsi"/>
          <w:b/>
          <w:caps/>
          <w:sz w:val="24"/>
          <w:szCs w:val="24"/>
          <w:lang w:val="fr-FR" w:eastAsia="zh-CN"/>
        </w:rPr>
      </w:pPr>
    </w:p>
    <w:p w14:paraId="0D7B0E95" w14:textId="77777777" w:rsidR="00223666" w:rsidRPr="00B502F8" w:rsidRDefault="00223666" w:rsidP="00223666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eastAsia="Arial Unicode MS" w:cstheme="minorHAnsi"/>
          <w:b/>
          <w:caps/>
          <w:sz w:val="24"/>
          <w:szCs w:val="24"/>
          <w:lang w:val="fr-FR" w:eastAsia="zh-CN"/>
        </w:rPr>
      </w:pPr>
    </w:p>
    <w:p w14:paraId="44EB234D" w14:textId="77777777" w:rsidR="00223666" w:rsidRPr="00B502F8" w:rsidRDefault="00223666" w:rsidP="00223666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eastAsia="Arial Unicode MS" w:cstheme="minorHAnsi"/>
          <w:b/>
          <w:caps/>
          <w:sz w:val="24"/>
          <w:szCs w:val="24"/>
          <w:lang w:val="fr-FR" w:eastAsia="zh-CN"/>
        </w:rPr>
      </w:pPr>
    </w:p>
    <w:p w14:paraId="0BB60B28" w14:textId="5A413F9E" w:rsidR="00223666" w:rsidRPr="00B502F8" w:rsidRDefault="00223666" w:rsidP="00223666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eastAsia="Arial Unicode MS" w:cstheme="minorHAnsi"/>
          <w:b/>
          <w:caps/>
          <w:sz w:val="24"/>
          <w:szCs w:val="24"/>
          <w:lang w:val="fr-FR" w:eastAsia="zh-CN"/>
        </w:rPr>
      </w:pPr>
    </w:p>
    <w:p w14:paraId="61D6AA43" w14:textId="77777777" w:rsidR="00223666" w:rsidRPr="00B502F8" w:rsidRDefault="00223666" w:rsidP="00223666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eastAsia="Arial Unicode MS" w:cstheme="minorHAnsi"/>
          <w:b/>
          <w:caps/>
          <w:sz w:val="24"/>
          <w:szCs w:val="24"/>
          <w:lang w:val="fr-FR" w:eastAsia="zh-CN"/>
        </w:rPr>
      </w:pPr>
    </w:p>
    <w:p w14:paraId="034EB70B" w14:textId="600E55D6" w:rsidR="007118C8" w:rsidRPr="00E0648B" w:rsidRDefault="00676819" w:rsidP="007118C8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b/>
          <w:bCs/>
          <w:caps/>
          <w:color w:val="FF0000"/>
          <w:sz w:val="28"/>
          <w:szCs w:val="28"/>
          <w:lang w:val="fr-FR"/>
        </w:rPr>
      </w:pPr>
      <w:r w:rsidRPr="00E0648B">
        <w:rPr>
          <w:rFonts w:eastAsia="Arial Unicode MS" w:cstheme="minorHAnsi"/>
          <w:b/>
          <w:caps/>
          <w:sz w:val="24"/>
          <w:szCs w:val="24"/>
          <w:lang w:val="fr-FR" w:eastAsia="zh-CN"/>
        </w:rPr>
        <w:t xml:space="preserve">pour examen à la réunion du Comité des correspondants permanents du </w:t>
      </w:r>
      <w:r w:rsidR="00682C4E">
        <w:rPr>
          <w:rFonts w:eastAsia="Arial Unicode MS" w:cstheme="minorHAnsi"/>
          <w:b/>
          <w:caps/>
          <w:sz w:val="24"/>
          <w:szCs w:val="24"/>
          <w:lang w:val="fr-FR" w:eastAsia="zh-CN"/>
        </w:rPr>
        <w:t>16</w:t>
      </w:r>
      <w:r w:rsidRPr="00E0648B">
        <w:rPr>
          <w:rFonts w:eastAsia="Arial Unicode MS" w:cstheme="minorHAnsi"/>
          <w:b/>
          <w:caps/>
          <w:sz w:val="24"/>
          <w:szCs w:val="24"/>
          <w:lang w:val="fr-FR" w:eastAsia="zh-CN"/>
        </w:rPr>
        <w:t> juin 2021</w:t>
      </w:r>
      <w:r w:rsidR="0074070B" w:rsidRPr="00E0648B">
        <w:rPr>
          <w:rFonts w:eastAsia="Arial Unicode MS" w:cstheme="minorHAnsi"/>
          <w:b/>
          <w:caps/>
          <w:sz w:val="24"/>
          <w:szCs w:val="24"/>
          <w:lang w:val="fr-FR" w:eastAsia="zh-CN"/>
        </w:rPr>
        <w:t xml:space="preserve"> </w:t>
      </w:r>
    </w:p>
    <w:p w14:paraId="7DD0C748" w14:textId="4C8C2103" w:rsidR="00026E4F" w:rsidRPr="00E0648B" w:rsidRDefault="0074070B" w:rsidP="00BB00A0">
      <w:pPr>
        <w:rPr>
          <w:b/>
          <w:bCs/>
          <w:caps/>
          <w:color w:val="FF0000"/>
          <w:sz w:val="28"/>
          <w:szCs w:val="28"/>
          <w:lang w:val="fr-FR"/>
        </w:rPr>
      </w:pPr>
      <w:r w:rsidRPr="00E0648B">
        <w:rPr>
          <w:b/>
          <w:bCs/>
          <w:caps/>
          <w:color w:val="FF0000"/>
          <w:sz w:val="28"/>
          <w:szCs w:val="28"/>
          <w:lang w:val="fr-FR"/>
        </w:rPr>
        <w:br w:type="page"/>
      </w:r>
    </w:p>
    <w:p w14:paraId="4D7A0E64" w14:textId="1E7CCC84" w:rsidR="00C84EDD" w:rsidRPr="00B502F8" w:rsidRDefault="0074070B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lastRenderedPageBreak/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1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Composition </w:t>
      </w:r>
      <w:r w:rsidR="008B442F" w:rsidRPr="00B502F8">
        <w:rPr>
          <w:b/>
          <w:bCs/>
          <w:lang w:val="fr-FR"/>
        </w:rPr>
        <w:t xml:space="preserve">et compétences du Comité des </w:t>
      </w:r>
      <w:r w:rsidR="0056565B">
        <w:rPr>
          <w:b/>
          <w:bCs/>
          <w:lang w:val="fr-FR"/>
        </w:rPr>
        <w:t>C</w:t>
      </w:r>
      <w:r w:rsidR="008B442F" w:rsidRPr="00B502F8">
        <w:rPr>
          <w:b/>
          <w:bCs/>
          <w:lang w:val="fr-FR"/>
        </w:rPr>
        <w:t>orrespondants permanents</w:t>
      </w:r>
    </w:p>
    <w:p w14:paraId="33B5FE78" w14:textId="1073553D" w:rsidR="008B442F" w:rsidRPr="00B502F8" w:rsidRDefault="008B442F" w:rsidP="008B442F">
      <w:pPr>
        <w:jc w:val="both"/>
        <w:rPr>
          <w:lang w:val="fr-FR"/>
        </w:rPr>
      </w:pPr>
      <w:r w:rsidRPr="00B502F8">
        <w:rPr>
          <w:lang w:val="fr-FR"/>
        </w:rPr>
        <w:t xml:space="preserve">1.1 </w:t>
      </w:r>
      <w:r w:rsidRPr="00B502F8">
        <w:rPr>
          <w:lang w:val="fr-FR"/>
        </w:rPr>
        <w:tab/>
        <w:t xml:space="preserve">La composition et les responsabilités du Comité des </w:t>
      </w:r>
      <w:r w:rsidR="0056565B">
        <w:rPr>
          <w:lang w:val="fr-FR"/>
        </w:rPr>
        <w:t>C</w:t>
      </w:r>
      <w:r w:rsidRPr="00B502F8">
        <w:rPr>
          <w:lang w:val="fr-FR"/>
        </w:rPr>
        <w:t xml:space="preserve">orrespondants </w:t>
      </w:r>
      <w:r w:rsidR="00856A99" w:rsidRPr="00B502F8">
        <w:rPr>
          <w:lang w:val="fr-FR"/>
        </w:rPr>
        <w:t xml:space="preserve">permanents </w:t>
      </w:r>
      <w:r w:rsidRPr="00B502F8">
        <w:rPr>
          <w:lang w:val="fr-FR"/>
        </w:rPr>
        <w:t>sont définies dans la Résolution</w:t>
      </w:r>
      <w:r w:rsidR="00D133A3">
        <w:rPr>
          <w:lang w:val="fr-FR"/>
        </w:rPr>
        <w:t> </w:t>
      </w:r>
      <w:r w:rsidRPr="00B502F8">
        <w:rPr>
          <w:lang w:val="fr-FR"/>
        </w:rPr>
        <w:t>CM/</w:t>
      </w:r>
      <w:proofErr w:type="spellStart"/>
      <w:proofErr w:type="gramStart"/>
      <w:r w:rsidRPr="00B502F8">
        <w:rPr>
          <w:lang w:val="fr-FR"/>
        </w:rPr>
        <w:t>Res</w:t>
      </w:r>
      <w:proofErr w:type="spellEnd"/>
      <w:r w:rsidRPr="00B502F8">
        <w:rPr>
          <w:lang w:val="fr-FR"/>
        </w:rPr>
        <w:t>(</w:t>
      </w:r>
      <w:proofErr w:type="gramEnd"/>
      <w:r w:rsidRPr="00B502F8">
        <w:rPr>
          <w:lang w:val="fr-FR"/>
        </w:rPr>
        <w:t>2021)x sur l</w:t>
      </w:r>
      <w:r w:rsidR="00D133A3">
        <w:rPr>
          <w:lang w:val="fr-FR"/>
        </w:rPr>
        <w:t>’</w:t>
      </w:r>
      <w:r w:rsidRPr="00B502F8">
        <w:rPr>
          <w:lang w:val="fr-FR"/>
        </w:rPr>
        <w:t xml:space="preserve">Accord partiel élargi en matière de protection contre les risques naturels, technologiques et biologiques majeurs et de renforcement </w:t>
      </w:r>
      <w:r w:rsidR="009C2E03">
        <w:rPr>
          <w:lang w:val="fr-FR"/>
        </w:rPr>
        <w:t>des capacités</w:t>
      </w:r>
      <w:r w:rsidRPr="00B502F8">
        <w:rPr>
          <w:lang w:val="fr-FR"/>
        </w:rPr>
        <w:t xml:space="preserve"> de récupération face aux catastrophes (Accord EUR-OPA </w:t>
      </w:r>
      <w:r w:rsidR="00BB058E">
        <w:rPr>
          <w:lang w:val="fr-FR"/>
        </w:rPr>
        <w:t>R</w:t>
      </w:r>
      <w:r w:rsidR="00965A3C">
        <w:rPr>
          <w:lang w:val="fr-FR"/>
        </w:rPr>
        <w:t>isques majeurs</w:t>
      </w:r>
      <w:r w:rsidRPr="00B502F8">
        <w:rPr>
          <w:lang w:val="fr-FR"/>
        </w:rPr>
        <w:t xml:space="preserve">, ci-après désigné par </w:t>
      </w:r>
      <w:r w:rsidR="00B9079A">
        <w:rPr>
          <w:lang w:val="fr-FR"/>
        </w:rPr>
        <w:t>« </w:t>
      </w:r>
      <w:r w:rsidRPr="00B502F8">
        <w:rPr>
          <w:lang w:val="fr-FR"/>
        </w:rPr>
        <w:t>l’APE</w:t>
      </w:r>
      <w:r w:rsidR="00B9079A">
        <w:rPr>
          <w:lang w:val="fr-FR"/>
        </w:rPr>
        <w:t> »</w:t>
      </w:r>
      <w:r w:rsidRPr="00B502F8">
        <w:rPr>
          <w:lang w:val="fr-FR"/>
        </w:rPr>
        <w:t>).</w:t>
      </w:r>
    </w:p>
    <w:p w14:paraId="7BF91E71" w14:textId="77777777" w:rsidR="00377AB9" w:rsidRPr="00B502F8" w:rsidRDefault="00377AB9" w:rsidP="00194BD5">
      <w:pPr>
        <w:jc w:val="both"/>
        <w:rPr>
          <w:lang w:val="fr-FR"/>
        </w:rPr>
      </w:pPr>
    </w:p>
    <w:p w14:paraId="1F11C9DE" w14:textId="7BC183CD" w:rsidR="001E11C2" w:rsidRPr="00B502F8" w:rsidRDefault="0074070B" w:rsidP="00194BD5">
      <w:pPr>
        <w:jc w:val="both"/>
        <w:rPr>
          <w:b/>
          <w:bCs/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2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Bureau </w:t>
      </w:r>
      <w:r w:rsidR="008B442F" w:rsidRPr="00B502F8">
        <w:rPr>
          <w:b/>
          <w:bCs/>
          <w:lang w:val="fr-FR"/>
        </w:rPr>
        <w:t>du Comité</w:t>
      </w:r>
    </w:p>
    <w:p w14:paraId="3EADFAF0" w14:textId="28BB47D4" w:rsidR="008B442F" w:rsidRPr="00B502F8" w:rsidRDefault="008B442F" w:rsidP="00194BD5">
      <w:pPr>
        <w:jc w:val="both"/>
        <w:rPr>
          <w:lang w:val="fr-FR"/>
        </w:rPr>
      </w:pPr>
      <w:r w:rsidRPr="00B502F8">
        <w:rPr>
          <w:lang w:val="fr-FR"/>
        </w:rPr>
        <w:t>2.1</w:t>
      </w:r>
      <w:r w:rsidRPr="00B502F8">
        <w:rPr>
          <w:lang w:val="fr-FR"/>
        </w:rPr>
        <w:tab/>
      </w:r>
      <w:r w:rsidR="00C50B76">
        <w:rPr>
          <w:lang w:val="fr-FR"/>
        </w:rPr>
        <w:t>La présidente / le président</w:t>
      </w:r>
      <w:r w:rsidRPr="00B502F8">
        <w:rPr>
          <w:lang w:val="fr-FR"/>
        </w:rPr>
        <w:t xml:space="preserve"> et les vice-présidents du Comité sont élus à la majorité des deux tiers des membres au premier tour, et à la majorité simple au second tour. Le mandat </w:t>
      </w:r>
      <w:r w:rsidR="00D564D0">
        <w:rPr>
          <w:lang w:val="fr-FR"/>
        </w:rPr>
        <w:t>du président</w:t>
      </w:r>
      <w:r w:rsidR="002D5314">
        <w:rPr>
          <w:lang w:val="fr-FR"/>
        </w:rPr>
        <w:t xml:space="preserve"> / de la présidente</w:t>
      </w:r>
      <w:r w:rsidRPr="00B502F8">
        <w:rPr>
          <w:lang w:val="fr-FR"/>
        </w:rPr>
        <w:t xml:space="preserve"> et </w:t>
      </w:r>
      <w:r w:rsidR="00D564D0">
        <w:rPr>
          <w:lang w:val="fr-FR"/>
        </w:rPr>
        <w:t>des vice-présidents</w:t>
      </w:r>
      <w:r w:rsidRPr="00B502F8">
        <w:rPr>
          <w:lang w:val="fr-FR"/>
        </w:rPr>
        <w:t xml:space="preserve"> est de deux ans</w:t>
      </w:r>
      <w:r w:rsidR="000E73EB" w:rsidRPr="00B502F8">
        <w:rPr>
          <w:lang w:val="fr-FR"/>
        </w:rPr>
        <w:t>,</w:t>
      </w:r>
      <w:r w:rsidRPr="00B502F8">
        <w:rPr>
          <w:lang w:val="fr-FR"/>
        </w:rPr>
        <w:t xml:space="preserve"> renouvel</w:t>
      </w:r>
      <w:r w:rsidR="000E73EB" w:rsidRPr="00B502F8">
        <w:rPr>
          <w:lang w:val="fr-FR"/>
        </w:rPr>
        <w:t>able</w:t>
      </w:r>
      <w:r w:rsidRPr="00B502F8">
        <w:rPr>
          <w:lang w:val="fr-FR"/>
        </w:rPr>
        <w:t xml:space="preserve"> une fois. Si les candidat</w:t>
      </w:r>
      <w:r w:rsidR="000E73EB" w:rsidRPr="00B502F8">
        <w:rPr>
          <w:lang w:val="fr-FR"/>
        </w:rPr>
        <w:t>e</w:t>
      </w:r>
      <w:r w:rsidRPr="00B502F8">
        <w:rPr>
          <w:lang w:val="fr-FR"/>
        </w:rPr>
        <w:t xml:space="preserve">s </w:t>
      </w:r>
      <w:r w:rsidR="00051FAB">
        <w:rPr>
          <w:lang w:val="fr-FR"/>
        </w:rPr>
        <w:t xml:space="preserve">et candidats </w:t>
      </w:r>
      <w:r w:rsidR="000E73EB" w:rsidRPr="00B502F8">
        <w:rPr>
          <w:lang w:val="fr-FR"/>
        </w:rPr>
        <w:t xml:space="preserve">à chacun des sièges </w:t>
      </w:r>
      <w:r w:rsidRPr="00B502F8">
        <w:rPr>
          <w:lang w:val="fr-FR"/>
        </w:rPr>
        <w:t xml:space="preserve">de </w:t>
      </w:r>
      <w:r w:rsidR="00D564D0">
        <w:rPr>
          <w:lang w:val="fr-FR"/>
        </w:rPr>
        <w:t>président</w:t>
      </w:r>
      <w:r w:rsidR="002D5314">
        <w:rPr>
          <w:lang w:val="fr-FR"/>
        </w:rPr>
        <w:t>(e)</w:t>
      </w:r>
      <w:r w:rsidRPr="00B502F8">
        <w:rPr>
          <w:lang w:val="fr-FR"/>
        </w:rPr>
        <w:t xml:space="preserve"> </w:t>
      </w:r>
      <w:r w:rsidR="000E73EB" w:rsidRPr="00B502F8">
        <w:rPr>
          <w:lang w:val="fr-FR"/>
        </w:rPr>
        <w:t xml:space="preserve">ou </w:t>
      </w:r>
      <w:r w:rsidRPr="00B502F8">
        <w:rPr>
          <w:lang w:val="fr-FR"/>
        </w:rPr>
        <w:t>de vice-</w:t>
      </w:r>
      <w:r w:rsidR="00D564D0">
        <w:rPr>
          <w:lang w:val="fr-FR"/>
        </w:rPr>
        <w:t>président</w:t>
      </w:r>
      <w:r w:rsidR="002D5314">
        <w:rPr>
          <w:lang w:val="fr-FR"/>
        </w:rPr>
        <w:t>(e)</w:t>
      </w:r>
      <w:r w:rsidRPr="00B502F8">
        <w:rPr>
          <w:lang w:val="fr-FR"/>
        </w:rPr>
        <w:t xml:space="preserve"> sont au nombre de deux ou plus, </w:t>
      </w:r>
      <w:r w:rsidR="00856A99">
        <w:rPr>
          <w:lang w:val="fr-FR"/>
        </w:rPr>
        <w:t xml:space="preserve">l’élection a lieu </w:t>
      </w:r>
      <w:r w:rsidR="000E73EB" w:rsidRPr="00B502F8">
        <w:rPr>
          <w:lang w:val="fr-FR"/>
        </w:rPr>
        <w:t xml:space="preserve">à bulletin </w:t>
      </w:r>
      <w:r w:rsidRPr="00B502F8">
        <w:rPr>
          <w:lang w:val="fr-FR"/>
        </w:rPr>
        <w:t>secret.</w:t>
      </w:r>
    </w:p>
    <w:p w14:paraId="0CAFB66C" w14:textId="4C9CEE2E" w:rsidR="000E73EB" w:rsidRPr="00B502F8" w:rsidRDefault="000E73EB" w:rsidP="00194BD5">
      <w:pPr>
        <w:jc w:val="both"/>
        <w:rPr>
          <w:lang w:val="fr-FR"/>
        </w:rPr>
      </w:pPr>
      <w:r w:rsidRPr="00B502F8">
        <w:rPr>
          <w:lang w:val="fr-FR"/>
        </w:rPr>
        <w:t>2.2</w:t>
      </w:r>
      <w:r w:rsidRPr="00B502F8">
        <w:rPr>
          <w:lang w:val="fr-FR"/>
        </w:rPr>
        <w:tab/>
        <w:t xml:space="preserve">Le </w:t>
      </w:r>
      <w:r w:rsidR="002D5314">
        <w:rPr>
          <w:lang w:val="fr-FR"/>
        </w:rPr>
        <w:t>bureau</w:t>
      </w:r>
      <w:r w:rsidR="002D5314" w:rsidRPr="00B502F8">
        <w:rPr>
          <w:lang w:val="fr-FR"/>
        </w:rPr>
        <w:t xml:space="preserve">, </w:t>
      </w:r>
      <w:r w:rsidRPr="00B502F8">
        <w:rPr>
          <w:lang w:val="fr-FR"/>
        </w:rPr>
        <w:t xml:space="preserve">composé </w:t>
      </w:r>
      <w:r w:rsidR="00331AA6">
        <w:rPr>
          <w:lang w:val="fr-FR"/>
        </w:rPr>
        <w:t xml:space="preserve">de la présidente </w:t>
      </w:r>
      <w:r w:rsidR="000C4908">
        <w:rPr>
          <w:lang w:val="fr-FR"/>
        </w:rPr>
        <w:t xml:space="preserve">/ </w:t>
      </w:r>
      <w:r w:rsidR="000C4908" w:rsidRPr="00B502F8">
        <w:rPr>
          <w:lang w:val="fr-FR"/>
        </w:rPr>
        <w:t xml:space="preserve">du président </w:t>
      </w:r>
      <w:r w:rsidRPr="00B502F8">
        <w:rPr>
          <w:lang w:val="fr-FR"/>
        </w:rPr>
        <w:t xml:space="preserve">en </w:t>
      </w:r>
      <w:r w:rsidR="00681F20" w:rsidRPr="00B502F8">
        <w:rPr>
          <w:lang w:val="fr-FR"/>
        </w:rPr>
        <w:t>fonction</w:t>
      </w:r>
      <w:r w:rsidRPr="00B502F8">
        <w:rPr>
          <w:lang w:val="fr-FR"/>
        </w:rPr>
        <w:t xml:space="preserve">, </w:t>
      </w:r>
      <w:r w:rsidR="00331AA6">
        <w:rPr>
          <w:lang w:val="fr-FR"/>
        </w:rPr>
        <w:t xml:space="preserve">de la présidente </w:t>
      </w:r>
      <w:r w:rsidRPr="00B502F8">
        <w:rPr>
          <w:lang w:val="fr-FR"/>
        </w:rPr>
        <w:t>précédent</w:t>
      </w:r>
      <w:r w:rsidR="00331AA6">
        <w:rPr>
          <w:lang w:val="fr-FR"/>
        </w:rPr>
        <w:t>e</w:t>
      </w:r>
      <w:r w:rsidR="00BB058E" w:rsidRPr="00BB058E">
        <w:rPr>
          <w:lang w:val="fr-FR"/>
        </w:rPr>
        <w:t xml:space="preserve"> </w:t>
      </w:r>
      <w:r w:rsidR="00BB058E">
        <w:rPr>
          <w:lang w:val="fr-FR"/>
        </w:rPr>
        <w:t xml:space="preserve">/ </w:t>
      </w:r>
      <w:r w:rsidR="00BB058E" w:rsidRPr="00B502F8">
        <w:rPr>
          <w:lang w:val="fr-FR"/>
        </w:rPr>
        <w:t>du président</w:t>
      </w:r>
      <w:r w:rsidR="00BB058E">
        <w:rPr>
          <w:lang w:val="fr-FR"/>
        </w:rPr>
        <w:t xml:space="preserve"> précédent</w:t>
      </w:r>
      <w:r w:rsidRPr="00B502F8">
        <w:rPr>
          <w:lang w:val="fr-FR"/>
        </w:rPr>
        <w:t xml:space="preserve">, </w:t>
      </w:r>
      <w:r w:rsidR="00331AA6">
        <w:rPr>
          <w:lang w:val="fr-FR"/>
        </w:rPr>
        <w:t>d’une vice-présidente</w:t>
      </w:r>
      <w:r w:rsidR="00BB058E">
        <w:rPr>
          <w:lang w:val="fr-FR"/>
        </w:rPr>
        <w:t xml:space="preserve"> / </w:t>
      </w:r>
      <w:r w:rsidR="00BB058E" w:rsidRPr="00B502F8">
        <w:rPr>
          <w:lang w:val="fr-FR"/>
        </w:rPr>
        <w:t>d</w:t>
      </w:r>
      <w:r w:rsidR="00BB058E">
        <w:rPr>
          <w:lang w:val="fr-FR"/>
        </w:rPr>
        <w:t>’</w:t>
      </w:r>
      <w:r w:rsidR="00BB058E" w:rsidRPr="00B502F8">
        <w:rPr>
          <w:lang w:val="fr-FR"/>
        </w:rPr>
        <w:t xml:space="preserve">un vice-président </w:t>
      </w:r>
      <w:r w:rsidRPr="00B502F8">
        <w:rPr>
          <w:lang w:val="fr-FR"/>
        </w:rPr>
        <w:t xml:space="preserve">et de deux autres membres, est élu par le Comité </w:t>
      </w:r>
      <w:r w:rsidR="00C24379">
        <w:rPr>
          <w:lang w:val="fr-FR"/>
        </w:rPr>
        <w:t xml:space="preserve">conformément à </w:t>
      </w:r>
      <w:r w:rsidRPr="00B502F8">
        <w:rPr>
          <w:lang w:val="fr-FR"/>
        </w:rPr>
        <w:t>l</w:t>
      </w:r>
      <w:r w:rsidR="00D133A3">
        <w:rPr>
          <w:lang w:val="fr-FR"/>
        </w:rPr>
        <w:t>’</w:t>
      </w:r>
      <w:r w:rsidRPr="00B502F8">
        <w:rPr>
          <w:lang w:val="fr-FR"/>
        </w:rPr>
        <w:t>article</w:t>
      </w:r>
      <w:r w:rsidR="00D133A3">
        <w:rPr>
          <w:lang w:val="fr-FR"/>
        </w:rPr>
        <w:t> </w:t>
      </w:r>
      <w:r w:rsidRPr="00B502F8">
        <w:rPr>
          <w:lang w:val="fr-FR"/>
        </w:rPr>
        <w:t xml:space="preserve">4.2 </w:t>
      </w:r>
      <w:r w:rsidR="007D593A">
        <w:rPr>
          <w:lang w:val="fr-FR"/>
        </w:rPr>
        <w:t>du</w:t>
      </w:r>
      <w:r w:rsidR="00681F20" w:rsidRPr="00B502F8">
        <w:rPr>
          <w:lang w:val="fr-FR"/>
        </w:rPr>
        <w:t xml:space="preserve"> </w:t>
      </w:r>
      <w:r w:rsidR="00D133A3">
        <w:rPr>
          <w:lang w:val="fr-FR"/>
        </w:rPr>
        <w:t>s</w:t>
      </w:r>
      <w:r w:rsidR="00681F20" w:rsidRPr="00B502F8">
        <w:rPr>
          <w:lang w:val="fr-FR"/>
        </w:rPr>
        <w:t>tatut</w:t>
      </w:r>
      <w:r w:rsidRPr="00B502F8">
        <w:rPr>
          <w:lang w:val="fr-FR"/>
        </w:rPr>
        <w:t>.</w:t>
      </w:r>
    </w:p>
    <w:p w14:paraId="29AAF8F1" w14:textId="4A5D404E" w:rsidR="001E11C2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2.3</w:t>
      </w:r>
      <w:r w:rsidRPr="00B502F8">
        <w:rPr>
          <w:lang w:val="fr-FR"/>
        </w:rPr>
        <w:tab/>
      </w:r>
      <w:r w:rsidR="000E24F6" w:rsidRPr="00E0648B">
        <w:rPr>
          <w:lang w:val="fr-FR"/>
        </w:rPr>
        <w:t xml:space="preserve">Le </w:t>
      </w:r>
      <w:r w:rsidR="002D5314" w:rsidRPr="00E0648B">
        <w:rPr>
          <w:lang w:val="fr-FR"/>
        </w:rPr>
        <w:t>bureau</w:t>
      </w:r>
      <w:r w:rsidR="000E24F6" w:rsidRPr="00E0648B">
        <w:rPr>
          <w:lang w:val="fr-FR"/>
        </w:rPr>
        <w:t xml:space="preserve"> dirige les travaux du Comité et remplit toutes les autres fonctions qui lui sont confiées par le </w:t>
      </w:r>
      <w:r w:rsidR="00D133A3" w:rsidRPr="00E0648B">
        <w:rPr>
          <w:lang w:val="fr-FR"/>
        </w:rPr>
        <w:t>s</w:t>
      </w:r>
      <w:r w:rsidR="000E24F6" w:rsidRPr="00E0648B">
        <w:rPr>
          <w:lang w:val="fr-FR"/>
        </w:rPr>
        <w:t xml:space="preserve">tatut, le présent </w:t>
      </w:r>
      <w:r w:rsidR="002D5314" w:rsidRPr="00E0648B">
        <w:rPr>
          <w:lang w:val="fr-FR"/>
        </w:rPr>
        <w:t>r</w:t>
      </w:r>
      <w:r w:rsidR="000E24F6" w:rsidRPr="00E0648B">
        <w:rPr>
          <w:lang w:val="fr-FR"/>
        </w:rPr>
        <w:t>èglement intérieur ou le Comité.</w:t>
      </w:r>
    </w:p>
    <w:p w14:paraId="1F1CFFE2" w14:textId="4A236D4F" w:rsidR="001E11C2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2.4</w:t>
      </w:r>
      <w:r w:rsidRPr="00B502F8">
        <w:rPr>
          <w:lang w:val="fr-FR"/>
        </w:rPr>
        <w:tab/>
      </w:r>
      <w:r w:rsidR="004B5B93" w:rsidRPr="00E0648B">
        <w:rPr>
          <w:lang w:val="fr-FR"/>
        </w:rPr>
        <w:t xml:space="preserve">Le </w:t>
      </w:r>
      <w:r w:rsidR="002D5314" w:rsidRPr="00E0648B">
        <w:rPr>
          <w:lang w:val="fr-FR"/>
        </w:rPr>
        <w:t>bureau</w:t>
      </w:r>
      <w:r w:rsidR="004B5B93" w:rsidRPr="00E0648B">
        <w:rPr>
          <w:lang w:val="fr-FR"/>
        </w:rPr>
        <w:t xml:space="preserve"> se réunit à la demande </w:t>
      </w:r>
      <w:r w:rsidR="007D6A3B" w:rsidRPr="00E0648B">
        <w:rPr>
          <w:lang w:val="fr-FR"/>
        </w:rPr>
        <w:t xml:space="preserve">de la présidente / </w:t>
      </w:r>
      <w:r w:rsidR="00D564D0" w:rsidRPr="00E0648B">
        <w:rPr>
          <w:lang w:val="fr-FR"/>
        </w:rPr>
        <w:t>du président</w:t>
      </w:r>
      <w:r w:rsidR="004B5B93" w:rsidRPr="00E0648B">
        <w:rPr>
          <w:lang w:val="fr-FR"/>
        </w:rPr>
        <w:t>.</w:t>
      </w:r>
      <w:r w:rsidRPr="00B502F8">
        <w:rPr>
          <w:lang w:val="fr-FR"/>
        </w:rPr>
        <w:t xml:space="preserve"> </w:t>
      </w:r>
      <w:r w:rsidR="00D30CCE" w:rsidRPr="00E0648B">
        <w:rPr>
          <w:lang w:val="fr-FR"/>
        </w:rPr>
        <w:t xml:space="preserve">Il est chargé de prendre les décisions </w:t>
      </w:r>
      <w:r w:rsidR="00681F20" w:rsidRPr="00E0648B">
        <w:rPr>
          <w:lang w:val="fr-FR"/>
        </w:rPr>
        <w:t xml:space="preserve">relatives à la </w:t>
      </w:r>
      <w:r w:rsidR="00D30CCE" w:rsidRPr="00E0648B">
        <w:rPr>
          <w:lang w:val="fr-FR"/>
        </w:rPr>
        <w:t xml:space="preserve">gestion et </w:t>
      </w:r>
      <w:r w:rsidR="00681F20" w:rsidRPr="00E0648B">
        <w:rPr>
          <w:lang w:val="fr-FR"/>
        </w:rPr>
        <w:t>à l</w:t>
      </w:r>
      <w:r w:rsidR="00D133A3" w:rsidRPr="00E0648B">
        <w:rPr>
          <w:lang w:val="fr-FR"/>
        </w:rPr>
        <w:t>’</w:t>
      </w:r>
      <w:r w:rsidR="00D30CCE" w:rsidRPr="00E0648B">
        <w:rPr>
          <w:lang w:val="fr-FR"/>
        </w:rPr>
        <w:t xml:space="preserve">organisation </w:t>
      </w:r>
      <w:r w:rsidR="00681F20" w:rsidRPr="00E0648B">
        <w:rPr>
          <w:lang w:val="fr-FR"/>
        </w:rPr>
        <w:t xml:space="preserve">entre les </w:t>
      </w:r>
      <w:r w:rsidR="00D30CCE" w:rsidRPr="00E0648B">
        <w:rPr>
          <w:lang w:val="fr-FR"/>
        </w:rPr>
        <w:t>réunions.</w:t>
      </w:r>
      <w:r w:rsidRPr="00B502F8">
        <w:rPr>
          <w:lang w:val="fr-FR"/>
        </w:rPr>
        <w:t xml:space="preserve"> </w:t>
      </w:r>
      <w:r w:rsidR="00681F20" w:rsidRPr="00B502F8">
        <w:rPr>
          <w:lang w:val="fr-FR"/>
        </w:rPr>
        <w:t>L</w:t>
      </w:r>
      <w:r w:rsidR="00BB058E">
        <w:rPr>
          <w:lang w:val="fr-FR"/>
        </w:rPr>
        <w:t>a</w:t>
      </w:r>
      <w:r w:rsidR="00681F20" w:rsidRPr="00B502F8">
        <w:rPr>
          <w:lang w:val="fr-FR"/>
        </w:rPr>
        <w:t xml:space="preserve"> secrétaire exécuti</w:t>
      </w:r>
      <w:r w:rsidR="00BB058E">
        <w:rPr>
          <w:lang w:val="fr-FR"/>
        </w:rPr>
        <w:t>ve</w:t>
      </w:r>
      <w:r w:rsidR="007D6A3B">
        <w:rPr>
          <w:lang w:val="fr-FR"/>
        </w:rPr>
        <w:t xml:space="preserve"> </w:t>
      </w:r>
      <w:r w:rsidR="00681F20" w:rsidRPr="00B502F8">
        <w:rPr>
          <w:lang w:val="fr-FR"/>
        </w:rPr>
        <w:t>/</w:t>
      </w:r>
      <w:r w:rsidR="007D6A3B">
        <w:rPr>
          <w:lang w:val="fr-FR"/>
        </w:rPr>
        <w:t xml:space="preserve"> l</w:t>
      </w:r>
      <w:r w:rsidR="00BB058E">
        <w:rPr>
          <w:lang w:val="fr-FR"/>
        </w:rPr>
        <w:t>e</w:t>
      </w:r>
      <w:r w:rsidR="007D6A3B">
        <w:rPr>
          <w:lang w:val="fr-FR"/>
        </w:rPr>
        <w:t xml:space="preserve"> secrétaire exécuti</w:t>
      </w:r>
      <w:r w:rsidR="00BB058E">
        <w:rPr>
          <w:lang w:val="fr-FR"/>
        </w:rPr>
        <w:t>f</w:t>
      </w:r>
      <w:r w:rsidR="00681F20" w:rsidRPr="00B502F8">
        <w:rPr>
          <w:lang w:val="fr-FR"/>
        </w:rPr>
        <w:t xml:space="preserve"> transmet aux membres du Comité les comptes rendus des réunions du </w:t>
      </w:r>
      <w:r w:rsidR="002D5314">
        <w:rPr>
          <w:lang w:val="fr-FR"/>
        </w:rPr>
        <w:t>bureau</w:t>
      </w:r>
      <w:r w:rsidR="00681F20" w:rsidRPr="00B502F8">
        <w:rPr>
          <w:lang w:val="fr-FR"/>
        </w:rPr>
        <w:t>.</w:t>
      </w:r>
    </w:p>
    <w:p w14:paraId="36913BC5" w14:textId="5A1F11A1" w:rsidR="001E11C2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2.5</w:t>
      </w:r>
      <w:r w:rsidRPr="00B502F8">
        <w:rPr>
          <w:lang w:val="fr-FR"/>
        </w:rPr>
        <w:tab/>
      </w:r>
      <w:r w:rsidR="00A83ECB" w:rsidRPr="00E0648B">
        <w:rPr>
          <w:lang w:val="fr-FR"/>
        </w:rPr>
        <w:t xml:space="preserve">En dehors des sessions du </w:t>
      </w:r>
      <w:r w:rsidR="00206B3C" w:rsidRPr="00E0648B">
        <w:rPr>
          <w:lang w:val="fr-FR"/>
        </w:rPr>
        <w:t xml:space="preserve">Comité, le </w:t>
      </w:r>
      <w:r w:rsidR="002D5314" w:rsidRPr="00E0648B">
        <w:rPr>
          <w:lang w:val="fr-FR"/>
        </w:rPr>
        <w:t>b</w:t>
      </w:r>
      <w:r w:rsidR="00206B3C" w:rsidRPr="00E0648B">
        <w:rPr>
          <w:lang w:val="fr-FR"/>
        </w:rPr>
        <w:t>ureau peut prendre des décisions au nom du Comité</w:t>
      </w:r>
      <w:r w:rsidR="004C2E33" w:rsidRPr="004C2E33">
        <w:rPr>
          <w:lang w:val="fr-FR"/>
        </w:rPr>
        <w:t xml:space="preserve"> </w:t>
      </w:r>
      <w:r w:rsidR="004C2E33" w:rsidRPr="00E0648B">
        <w:rPr>
          <w:lang w:val="fr-FR"/>
        </w:rPr>
        <w:t>en cas d’urgence</w:t>
      </w:r>
      <w:r w:rsidR="00206B3C" w:rsidRPr="00E0648B">
        <w:rPr>
          <w:lang w:val="fr-FR"/>
        </w:rPr>
        <w:t>.</w:t>
      </w:r>
    </w:p>
    <w:p w14:paraId="7CAED705" w14:textId="40109978" w:rsidR="001E11C2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2.6</w:t>
      </w:r>
      <w:r w:rsidRPr="00B502F8">
        <w:rPr>
          <w:lang w:val="fr-FR"/>
        </w:rPr>
        <w:tab/>
      </w:r>
      <w:r w:rsidR="00370F0F" w:rsidRPr="00E0648B">
        <w:rPr>
          <w:lang w:val="fr-FR"/>
        </w:rPr>
        <w:t xml:space="preserve">Aussitôt le Comité réuni, le </w:t>
      </w:r>
      <w:r w:rsidR="002D5314" w:rsidRPr="00E0648B">
        <w:rPr>
          <w:lang w:val="fr-FR"/>
        </w:rPr>
        <w:t>bureau</w:t>
      </w:r>
      <w:r w:rsidR="00370F0F" w:rsidRPr="00E0648B">
        <w:rPr>
          <w:lang w:val="fr-FR"/>
        </w:rPr>
        <w:t xml:space="preserve"> l’informe des décisions prises en application du p</w:t>
      </w:r>
      <w:r w:rsidR="00953300">
        <w:rPr>
          <w:lang w:val="fr-FR"/>
        </w:rPr>
        <w:t>aragraphe précédent</w:t>
      </w:r>
      <w:r w:rsidR="00370F0F" w:rsidRPr="00E0648B">
        <w:rPr>
          <w:lang w:val="fr-FR"/>
        </w:rPr>
        <w:t>.</w:t>
      </w:r>
    </w:p>
    <w:p w14:paraId="14229EE3" w14:textId="0FF94A85" w:rsidR="00681F20" w:rsidRPr="00B502F8" w:rsidRDefault="00681F20" w:rsidP="00681F20">
      <w:pPr>
        <w:jc w:val="both"/>
        <w:rPr>
          <w:lang w:val="fr-FR"/>
        </w:rPr>
      </w:pPr>
      <w:r w:rsidRPr="00B502F8">
        <w:rPr>
          <w:lang w:val="fr-FR"/>
        </w:rPr>
        <w:t xml:space="preserve">2.7 </w:t>
      </w:r>
      <w:r w:rsidRPr="00B502F8">
        <w:rPr>
          <w:lang w:val="fr-FR"/>
        </w:rPr>
        <w:tab/>
        <w:t xml:space="preserve">Le </w:t>
      </w:r>
      <w:r w:rsidR="002D5314">
        <w:rPr>
          <w:lang w:val="fr-FR"/>
        </w:rPr>
        <w:t>bureau</w:t>
      </w:r>
      <w:r w:rsidRPr="00B502F8">
        <w:rPr>
          <w:lang w:val="fr-FR"/>
        </w:rPr>
        <w:t xml:space="preserve"> ne prend pas </w:t>
      </w:r>
      <w:r w:rsidR="004C2E33">
        <w:rPr>
          <w:lang w:val="fr-FR"/>
        </w:rPr>
        <w:t xml:space="preserve">de </w:t>
      </w:r>
      <w:r w:rsidRPr="00B502F8">
        <w:rPr>
          <w:lang w:val="fr-FR"/>
        </w:rPr>
        <w:t xml:space="preserve">décisions sur des questions </w:t>
      </w:r>
      <w:r w:rsidR="00390F81">
        <w:rPr>
          <w:lang w:val="fr-FR"/>
        </w:rPr>
        <w:t>donnant lieu à un</w:t>
      </w:r>
      <w:r w:rsidRPr="00B502F8">
        <w:rPr>
          <w:lang w:val="fr-FR"/>
        </w:rPr>
        <w:t xml:space="preserve"> vote à </w:t>
      </w:r>
      <w:r w:rsidR="004C2E33">
        <w:rPr>
          <w:lang w:val="fr-FR"/>
        </w:rPr>
        <w:t xml:space="preserve">la </w:t>
      </w:r>
      <w:r w:rsidRPr="00B502F8">
        <w:rPr>
          <w:lang w:val="fr-FR"/>
        </w:rPr>
        <w:t>majorité qualifiée des membres ordinaires du Comité.</w:t>
      </w:r>
    </w:p>
    <w:p w14:paraId="5AB0F608" w14:textId="77777777" w:rsidR="001E11C2" w:rsidRPr="00B502F8" w:rsidRDefault="001E11C2" w:rsidP="00194BD5">
      <w:pPr>
        <w:jc w:val="both"/>
        <w:rPr>
          <w:lang w:val="fr-FR"/>
        </w:rPr>
      </w:pPr>
    </w:p>
    <w:p w14:paraId="4430E54F" w14:textId="3A0893BD" w:rsidR="008F0F54" w:rsidRPr="00B502F8" w:rsidRDefault="0074070B" w:rsidP="00194BD5">
      <w:pPr>
        <w:jc w:val="both"/>
        <w:rPr>
          <w:b/>
          <w:bCs/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3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F</w:t>
      </w:r>
      <w:r w:rsidR="002D6EE2" w:rsidRPr="00E0648B">
        <w:rPr>
          <w:b/>
          <w:bCs/>
          <w:lang w:val="fr-FR"/>
        </w:rPr>
        <w:t>o</w:t>
      </w:r>
      <w:r w:rsidRPr="00E0648B">
        <w:rPr>
          <w:b/>
          <w:bCs/>
          <w:lang w:val="fr-FR"/>
        </w:rPr>
        <w:t xml:space="preserve">nctions </w:t>
      </w:r>
      <w:r w:rsidR="002D5314">
        <w:rPr>
          <w:b/>
          <w:bCs/>
          <w:lang w:val="fr-FR"/>
        </w:rPr>
        <w:t xml:space="preserve">de la présidente / </w:t>
      </w:r>
      <w:r w:rsidR="00D564D0">
        <w:rPr>
          <w:b/>
          <w:bCs/>
          <w:lang w:val="fr-FR"/>
        </w:rPr>
        <w:t>du président</w:t>
      </w:r>
    </w:p>
    <w:p w14:paraId="699DD2ED" w14:textId="43F62416" w:rsidR="001E11C2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3.1</w:t>
      </w:r>
      <w:r w:rsidRPr="00B502F8">
        <w:rPr>
          <w:lang w:val="fr-FR"/>
        </w:rPr>
        <w:tab/>
      </w:r>
      <w:r w:rsidR="00C50B76" w:rsidRPr="00E0648B">
        <w:rPr>
          <w:lang w:val="fr-FR"/>
        </w:rPr>
        <w:t>L</w:t>
      </w:r>
      <w:r w:rsidR="00BB058E">
        <w:rPr>
          <w:lang w:val="fr-FR"/>
        </w:rPr>
        <w:t>a</w:t>
      </w:r>
      <w:r w:rsidR="00C50B76" w:rsidRPr="00E0648B">
        <w:rPr>
          <w:lang w:val="fr-FR"/>
        </w:rPr>
        <w:t xml:space="preserve"> président</w:t>
      </w:r>
      <w:r w:rsidR="00BB058E">
        <w:rPr>
          <w:lang w:val="fr-FR"/>
        </w:rPr>
        <w:t>e</w:t>
      </w:r>
      <w:r w:rsidR="00C50B76" w:rsidRPr="00E0648B">
        <w:rPr>
          <w:lang w:val="fr-FR"/>
        </w:rPr>
        <w:t xml:space="preserve"> / l</w:t>
      </w:r>
      <w:r w:rsidR="00BB058E">
        <w:rPr>
          <w:lang w:val="fr-FR"/>
        </w:rPr>
        <w:t>e</w:t>
      </w:r>
      <w:r w:rsidR="00C50B76" w:rsidRPr="00E0648B">
        <w:rPr>
          <w:lang w:val="fr-FR"/>
        </w:rPr>
        <w:t xml:space="preserve"> président</w:t>
      </w:r>
      <w:r w:rsidR="0075787A" w:rsidRPr="00E0648B">
        <w:rPr>
          <w:lang w:val="fr-FR"/>
        </w:rPr>
        <w:t xml:space="preserve"> préside les réunions du Comité et remplit toutes les autres fonctions </w:t>
      </w:r>
      <w:r w:rsidR="00BA1F57" w:rsidRPr="00E0648B">
        <w:rPr>
          <w:lang w:val="fr-FR"/>
        </w:rPr>
        <w:t xml:space="preserve">que lui confient </w:t>
      </w:r>
      <w:r w:rsidR="0075787A" w:rsidRPr="00E0648B">
        <w:rPr>
          <w:lang w:val="fr-FR"/>
        </w:rPr>
        <w:t xml:space="preserve">le </w:t>
      </w:r>
      <w:r w:rsidR="00D133A3" w:rsidRPr="00E0648B">
        <w:rPr>
          <w:lang w:val="fr-FR"/>
        </w:rPr>
        <w:t>s</w:t>
      </w:r>
      <w:r w:rsidR="0075787A" w:rsidRPr="00E0648B">
        <w:rPr>
          <w:lang w:val="fr-FR"/>
        </w:rPr>
        <w:t xml:space="preserve">tatut, le présent </w:t>
      </w:r>
      <w:r w:rsidR="00390F81" w:rsidRPr="00E0648B">
        <w:rPr>
          <w:lang w:val="fr-FR"/>
        </w:rPr>
        <w:t>r</w:t>
      </w:r>
      <w:r w:rsidR="0075787A" w:rsidRPr="00E0648B">
        <w:rPr>
          <w:lang w:val="fr-FR"/>
        </w:rPr>
        <w:t>èglement intérieur ou le Comité.</w:t>
      </w:r>
    </w:p>
    <w:p w14:paraId="66B1C9BA" w14:textId="17ED2CE1" w:rsidR="001E11C2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3.2</w:t>
      </w:r>
      <w:r w:rsidRPr="00B502F8">
        <w:rPr>
          <w:lang w:val="fr-FR"/>
        </w:rPr>
        <w:tab/>
      </w:r>
      <w:r w:rsidR="00C50B76" w:rsidRPr="00E0648B">
        <w:rPr>
          <w:lang w:val="fr-FR"/>
        </w:rPr>
        <w:t>La présidente / le président</w:t>
      </w:r>
      <w:r w:rsidR="00204B89" w:rsidRPr="00E0648B">
        <w:rPr>
          <w:lang w:val="fr-FR"/>
        </w:rPr>
        <w:t xml:space="preserve"> </w:t>
      </w:r>
      <w:r w:rsidR="00390F81" w:rsidRPr="00E0648B">
        <w:rPr>
          <w:lang w:val="fr-FR"/>
        </w:rPr>
        <w:t xml:space="preserve">conduit </w:t>
      </w:r>
      <w:r w:rsidR="00204B89" w:rsidRPr="00E0648B">
        <w:rPr>
          <w:lang w:val="fr-FR"/>
        </w:rPr>
        <w:t xml:space="preserve">les débats et en </w:t>
      </w:r>
      <w:r w:rsidR="00ED1C43" w:rsidRPr="00E0648B">
        <w:rPr>
          <w:lang w:val="fr-FR"/>
        </w:rPr>
        <w:t xml:space="preserve">récapitule les </w:t>
      </w:r>
      <w:r w:rsidR="004421A9" w:rsidRPr="00E0648B">
        <w:rPr>
          <w:lang w:val="fr-FR"/>
        </w:rPr>
        <w:t xml:space="preserve">conclusions </w:t>
      </w:r>
      <w:r w:rsidR="00204B89" w:rsidRPr="00E0648B">
        <w:rPr>
          <w:lang w:val="fr-FR"/>
        </w:rPr>
        <w:t>chaque fois qu</w:t>
      </w:r>
      <w:r w:rsidR="00D133A3" w:rsidRPr="00E0648B">
        <w:rPr>
          <w:lang w:val="fr-FR"/>
        </w:rPr>
        <w:t>’</w:t>
      </w:r>
      <w:r w:rsidR="00BB058E">
        <w:rPr>
          <w:lang w:val="fr-FR"/>
        </w:rPr>
        <w:t>elle</w:t>
      </w:r>
      <w:r w:rsidR="00204B89" w:rsidRPr="00E0648B">
        <w:rPr>
          <w:lang w:val="fr-FR"/>
        </w:rPr>
        <w:t xml:space="preserve"> /qu’</w:t>
      </w:r>
      <w:r w:rsidR="00BB058E">
        <w:rPr>
          <w:lang w:val="fr-FR"/>
        </w:rPr>
        <w:t>il</w:t>
      </w:r>
      <w:r w:rsidR="00204B89" w:rsidRPr="00E0648B">
        <w:rPr>
          <w:lang w:val="fr-FR"/>
        </w:rPr>
        <w:t xml:space="preserve"> </w:t>
      </w:r>
      <w:r w:rsidR="004421A9" w:rsidRPr="00E0648B">
        <w:rPr>
          <w:lang w:val="fr-FR"/>
        </w:rPr>
        <w:t xml:space="preserve">le juge </w:t>
      </w:r>
      <w:r w:rsidR="00204B89" w:rsidRPr="00E0648B">
        <w:rPr>
          <w:lang w:val="fr-FR"/>
        </w:rPr>
        <w:t>nécessaire.</w:t>
      </w:r>
      <w:r w:rsidRPr="00B502F8">
        <w:rPr>
          <w:lang w:val="fr-FR"/>
        </w:rPr>
        <w:t xml:space="preserve"> </w:t>
      </w:r>
      <w:r w:rsidR="00BB058E">
        <w:rPr>
          <w:lang w:val="fr-FR"/>
        </w:rPr>
        <w:t>Elle</w:t>
      </w:r>
      <w:r w:rsidR="005405BB" w:rsidRPr="00E0648B">
        <w:rPr>
          <w:lang w:val="fr-FR"/>
        </w:rPr>
        <w:t xml:space="preserve"> / </w:t>
      </w:r>
      <w:r w:rsidR="00BB058E">
        <w:rPr>
          <w:lang w:val="fr-FR"/>
        </w:rPr>
        <w:t>il</w:t>
      </w:r>
      <w:r w:rsidR="005405BB" w:rsidRPr="00E0648B">
        <w:rPr>
          <w:lang w:val="fr-FR"/>
        </w:rPr>
        <w:t xml:space="preserve"> peut rappeler à l</w:t>
      </w:r>
      <w:r w:rsidR="00D133A3" w:rsidRPr="00E0648B">
        <w:rPr>
          <w:lang w:val="fr-FR"/>
        </w:rPr>
        <w:t>’</w:t>
      </w:r>
      <w:r w:rsidR="005405BB" w:rsidRPr="00E0648B">
        <w:rPr>
          <w:lang w:val="fr-FR"/>
        </w:rPr>
        <w:t xml:space="preserve">ordre un </w:t>
      </w:r>
      <w:r w:rsidR="004421A9" w:rsidRPr="00E0648B">
        <w:rPr>
          <w:lang w:val="fr-FR"/>
        </w:rPr>
        <w:t xml:space="preserve">intervenant </w:t>
      </w:r>
      <w:r w:rsidR="005405BB" w:rsidRPr="00E0648B">
        <w:rPr>
          <w:lang w:val="fr-FR"/>
        </w:rPr>
        <w:t>qui s</w:t>
      </w:r>
      <w:r w:rsidR="00D133A3" w:rsidRPr="00E0648B">
        <w:rPr>
          <w:lang w:val="fr-FR"/>
        </w:rPr>
        <w:t>’</w:t>
      </w:r>
      <w:r w:rsidR="005405BB" w:rsidRPr="00E0648B">
        <w:rPr>
          <w:lang w:val="fr-FR"/>
        </w:rPr>
        <w:t xml:space="preserve">écarte du sujet </w:t>
      </w:r>
      <w:r w:rsidR="001A718D">
        <w:rPr>
          <w:lang w:val="fr-FR"/>
        </w:rPr>
        <w:t xml:space="preserve">du débat </w:t>
      </w:r>
      <w:r w:rsidR="005405BB" w:rsidRPr="00E0648B">
        <w:rPr>
          <w:lang w:val="fr-FR"/>
        </w:rPr>
        <w:t>ou du mandat du Comité.</w:t>
      </w:r>
      <w:r w:rsidRPr="00B502F8">
        <w:rPr>
          <w:lang w:val="fr-FR"/>
        </w:rPr>
        <w:t xml:space="preserve"> </w:t>
      </w:r>
      <w:r w:rsidR="00A87EE6" w:rsidRPr="00E0648B">
        <w:rPr>
          <w:lang w:val="fr-FR"/>
        </w:rPr>
        <w:t>Elle</w:t>
      </w:r>
      <w:r w:rsidR="00154A52" w:rsidRPr="00E0648B">
        <w:rPr>
          <w:lang w:val="fr-FR"/>
        </w:rPr>
        <w:t>/</w:t>
      </w:r>
      <w:r w:rsidR="00A87EE6" w:rsidRPr="00E0648B">
        <w:rPr>
          <w:lang w:val="fr-FR"/>
        </w:rPr>
        <w:t xml:space="preserve">il </w:t>
      </w:r>
      <w:r w:rsidR="00154A52" w:rsidRPr="00E0648B">
        <w:rPr>
          <w:lang w:val="fr-FR"/>
        </w:rPr>
        <w:t xml:space="preserve">conserve le droit de </w:t>
      </w:r>
      <w:r w:rsidR="00F9679B" w:rsidRPr="00E0648B">
        <w:rPr>
          <w:lang w:val="fr-FR"/>
        </w:rPr>
        <w:t xml:space="preserve">s’exprimer </w:t>
      </w:r>
      <w:r w:rsidR="00154A52" w:rsidRPr="00E0648B">
        <w:rPr>
          <w:lang w:val="fr-FR"/>
        </w:rPr>
        <w:t>et de voter en sa qualité de membre du Comité.</w:t>
      </w:r>
    </w:p>
    <w:p w14:paraId="4D94D988" w14:textId="4A8D1509" w:rsidR="001E11C2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3.3</w:t>
      </w:r>
      <w:r w:rsidRPr="00B502F8">
        <w:rPr>
          <w:lang w:val="fr-FR"/>
        </w:rPr>
        <w:tab/>
      </w:r>
      <w:r w:rsidR="00313CAF" w:rsidRPr="00E0648B">
        <w:rPr>
          <w:lang w:val="fr-FR"/>
        </w:rPr>
        <w:t>L</w:t>
      </w:r>
      <w:r w:rsidR="00BB058E">
        <w:rPr>
          <w:lang w:val="fr-FR"/>
        </w:rPr>
        <w:t>a</w:t>
      </w:r>
      <w:r w:rsidR="00313CAF" w:rsidRPr="00E0648B">
        <w:rPr>
          <w:lang w:val="fr-FR"/>
        </w:rPr>
        <w:t xml:space="preserve"> </w:t>
      </w:r>
      <w:r w:rsidR="00A87EE6" w:rsidRPr="00E0648B">
        <w:rPr>
          <w:lang w:val="fr-FR"/>
        </w:rPr>
        <w:t>vice-président</w:t>
      </w:r>
      <w:r w:rsidR="00BB058E">
        <w:rPr>
          <w:lang w:val="fr-FR"/>
        </w:rPr>
        <w:t>e</w:t>
      </w:r>
      <w:r w:rsidR="00A87EE6" w:rsidRPr="00E0648B">
        <w:rPr>
          <w:lang w:val="fr-FR"/>
        </w:rPr>
        <w:t xml:space="preserve"> / l</w:t>
      </w:r>
      <w:r w:rsidR="00BB058E">
        <w:rPr>
          <w:lang w:val="fr-FR"/>
        </w:rPr>
        <w:t>e</w:t>
      </w:r>
      <w:r w:rsidR="00A87EE6" w:rsidRPr="00E0648B">
        <w:rPr>
          <w:lang w:val="fr-FR"/>
        </w:rPr>
        <w:t xml:space="preserve"> vice-président </w:t>
      </w:r>
      <w:r w:rsidR="00313CAF" w:rsidRPr="00E0648B">
        <w:rPr>
          <w:lang w:val="fr-FR"/>
        </w:rPr>
        <w:t xml:space="preserve">remplace </w:t>
      </w:r>
      <w:r w:rsidR="00C50B76" w:rsidRPr="00E0648B">
        <w:rPr>
          <w:lang w:val="fr-FR"/>
        </w:rPr>
        <w:t>l</w:t>
      </w:r>
      <w:r w:rsidR="00BB058E">
        <w:rPr>
          <w:lang w:val="fr-FR"/>
        </w:rPr>
        <w:t>a</w:t>
      </w:r>
      <w:r w:rsidR="00C50B76" w:rsidRPr="00E0648B">
        <w:rPr>
          <w:lang w:val="fr-FR"/>
        </w:rPr>
        <w:t xml:space="preserve"> président</w:t>
      </w:r>
      <w:r w:rsidR="00BB058E">
        <w:rPr>
          <w:lang w:val="fr-FR"/>
        </w:rPr>
        <w:t>e</w:t>
      </w:r>
      <w:r w:rsidR="00C50B76" w:rsidRPr="00E0648B">
        <w:rPr>
          <w:lang w:val="fr-FR"/>
        </w:rPr>
        <w:t xml:space="preserve"> / l</w:t>
      </w:r>
      <w:r w:rsidR="00BB058E">
        <w:rPr>
          <w:lang w:val="fr-FR"/>
        </w:rPr>
        <w:t>e</w:t>
      </w:r>
      <w:r w:rsidR="00C50B76" w:rsidRPr="00E0648B">
        <w:rPr>
          <w:lang w:val="fr-FR"/>
        </w:rPr>
        <w:t xml:space="preserve"> président</w:t>
      </w:r>
      <w:r w:rsidR="00313CAF" w:rsidRPr="00E0648B">
        <w:rPr>
          <w:lang w:val="fr-FR"/>
        </w:rPr>
        <w:t xml:space="preserve"> en cas d’empêchement de </w:t>
      </w:r>
      <w:r w:rsidR="00BB058E" w:rsidRPr="00E0648B">
        <w:rPr>
          <w:lang w:val="fr-FR"/>
        </w:rPr>
        <w:t xml:space="preserve">celle-ci </w:t>
      </w:r>
      <w:r w:rsidR="00A87EE6" w:rsidRPr="00E0648B">
        <w:rPr>
          <w:lang w:val="fr-FR"/>
        </w:rPr>
        <w:t xml:space="preserve">/ </w:t>
      </w:r>
      <w:r w:rsidR="00BB058E" w:rsidRPr="00E0648B">
        <w:rPr>
          <w:lang w:val="fr-FR"/>
        </w:rPr>
        <w:t xml:space="preserve">celui-ci </w:t>
      </w:r>
      <w:r w:rsidR="00313CAF" w:rsidRPr="00E0648B">
        <w:rPr>
          <w:lang w:val="fr-FR"/>
        </w:rPr>
        <w:t>ou en cas de vacance de la présidence.</w:t>
      </w:r>
    </w:p>
    <w:p w14:paraId="626A2500" w14:textId="3DFB2C48" w:rsidR="001E11C2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3.4</w:t>
      </w:r>
      <w:r w:rsidRPr="00B502F8">
        <w:rPr>
          <w:lang w:val="fr-FR"/>
        </w:rPr>
        <w:tab/>
      </w:r>
      <w:r w:rsidR="007D23ED" w:rsidRPr="00E0648B">
        <w:rPr>
          <w:lang w:val="fr-FR"/>
        </w:rPr>
        <w:t xml:space="preserve">Un membre du </w:t>
      </w:r>
      <w:r w:rsidR="002D5314" w:rsidRPr="00E0648B">
        <w:rPr>
          <w:lang w:val="fr-FR"/>
        </w:rPr>
        <w:t>bureau</w:t>
      </w:r>
      <w:r w:rsidR="007D23ED" w:rsidRPr="00E0648B">
        <w:rPr>
          <w:lang w:val="fr-FR"/>
        </w:rPr>
        <w:t xml:space="preserve"> remplace </w:t>
      </w:r>
      <w:r w:rsidR="00A87EE6" w:rsidRPr="00E0648B">
        <w:rPr>
          <w:lang w:val="fr-FR"/>
        </w:rPr>
        <w:t xml:space="preserve">la première vice-présidente / </w:t>
      </w:r>
      <w:r w:rsidR="007D23ED" w:rsidRPr="00E0648B">
        <w:rPr>
          <w:lang w:val="fr-FR"/>
        </w:rPr>
        <w:t xml:space="preserve">le premier </w:t>
      </w:r>
      <w:r w:rsidR="00A87EE6" w:rsidRPr="00E0648B">
        <w:rPr>
          <w:lang w:val="fr-FR"/>
        </w:rPr>
        <w:t xml:space="preserve">vice-président </w:t>
      </w:r>
      <w:r w:rsidR="007D23ED" w:rsidRPr="00E0648B">
        <w:rPr>
          <w:lang w:val="fr-FR"/>
        </w:rPr>
        <w:t xml:space="preserve">en cas d’empêchement de </w:t>
      </w:r>
      <w:r w:rsidR="00BB058E" w:rsidRPr="00E0648B">
        <w:rPr>
          <w:lang w:val="fr-FR"/>
        </w:rPr>
        <w:t xml:space="preserve">celle-ci </w:t>
      </w:r>
      <w:r w:rsidR="00A87EE6" w:rsidRPr="00E0648B">
        <w:rPr>
          <w:lang w:val="fr-FR"/>
        </w:rPr>
        <w:t xml:space="preserve">/ </w:t>
      </w:r>
      <w:r w:rsidR="00BB058E" w:rsidRPr="00E0648B">
        <w:rPr>
          <w:lang w:val="fr-FR"/>
        </w:rPr>
        <w:t xml:space="preserve">celui-ci </w:t>
      </w:r>
      <w:r w:rsidR="007D23ED" w:rsidRPr="00E0648B">
        <w:rPr>
          <w:lang w:val="fr-FR"/>
        </w:rPr>
        <w:t>ou en cas de vacance de la vice-présidence.</w:t>
      </w:r>
    </w:p>
    <w:p w14:paraId="1D1A4EBD" w14:textId="77777777" w:rsidR="001E11C2" w:rsidRPr="00B502F8" w:rsidRDefault="001E11C2" w:rsidP="00194BD5">
      <w:pPr>
        <w:jc w:val="both"/>
        <w:rPr>
          <w:b/>
          <w:bCs/>
          <w:lang w:val="fr-FR"/>
        </w:rPr>
      </w:pPr>
    </w:p>
    <w:p w14:paraId="154B650E" w14:textId="77777777" w:rsidR="00042565" w:rsidRPr="00B502F8" w:rsidRDefault="00042565" w:rsidP="00194BD5">
      <w:pPr>
        <w:jc w:val="both"/>
        <w:rPr>
          <w:b/>
          <w:bCs/>
          <w:lang w:val="fr-FR"/>
        </w:rPr>
      </w:pPr>
    </w:p>
    <w:p w14:paraId="08708D00" w14:textId="4E7CDDF8" w:rsidR="00C84EDD" w:rsidRPr="00E0648B" w:rsidRDefault="0074070B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>4</w:t>
      </w:r>
      <w:bookmarkStart w:id="0" w:name="_Hlk64390435"/>
      <w:r w:rsidRPr="00E0648B">
        <w:rPr>
          <w:b/>
          <w:bCs/>
          <w:lang w:val="fr-FR"/>
        </w:rPr>
        <w:t xml:space="preserve">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</w:t>
      </w:r>
      <w:bookmarkEnd w:id="0"/>
      <w:r w:rsidR="00BF56CB" w:rsidRPr="00E0648B">
        <w:rPr>
          <w:b/>
          <w:bCs/>
          <w:lang w:val="fr-FR"/>
        </w:rPr>
        <w:t xml:space="preserve">Réunions du Comité des </w:t>
      </w:r>
      <w:r w:rsidR="00D86FB1">
        <w:rPr>
          <w:b/>
          <w:bCs/>
          <w:lang w:val="fr-FR"/>
        </w:rPr>
        <w:t>C</w:t>
      </w:r>
      <w:r w:rsidR="00BF56CB" w:rsidRPr="00E0648B">
        <w:rPr>
          <w:b/>
          <w:bCs/>
          <w:lang w:val="fr-FR"/>
        </w:rPr>
        <w:t>orrespondants permanents</w:t>
      </w:r>
    </w:p>
    <w:p w14:paraId="3882FB42" w14:textId="1C61CE97" w:rsidR="00B502F8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4.1</w:t>
      </w:r>
      <w:r w:rsidR="00D86673">
        <w:rPr>
          <w:lang w:val="fr-FR"/>
        </w:rPr>
        <w:tab/>
      </w:r>
      <w:r w:rsidR="00B502F8" w:rsidRPr="00B502F8">
        <w:rPr>
          <w:lang w:val="fr-FR"/>
        </w:rPr>
        <w:t xml:space="preserve">Le Comité des </w:t>
      </w:r>
      <w:r w:rsidR="00D86FB1">
        <w:rPr>
          <w:lang w:val="fr-FR"/>
        </w:rPr>
        <w:t>C</w:t>
      </w:r>
      <w:r w:rsidR="00B502F8" w:rsidRPr="00B502F8">
        <w:rPr>
          <w:lang w:val="fr-FR"/>
        </w:rPr>
        <w:t xml:space="preserve">orrespondants permanents (ci-après désigné par </w:t>
      </w:r>
      <w:r w:rsidR="00B502F8">
        <w:rPr>
          <w:lang w:val="fr-FR"/>
        </w:rPr>
        <w:t>« le Comité ») se réunit au moins une fois par an</w:t>
      </w:r>
      <w:r w:rsidRPr="00B502F8">
        <w:rPr>
          <w:lang w:val="fr-FR"/>
        </w:rPr>
        <w:t xml:space="preserve">. </w:t>
      </w:r>
      <w:r w:rsidR="00651479" w:rsidRPr="00E0648B">
        <w:rPr>
          <w:lang w:val="fr-FR"/>
        </w:rPr>
        <w:t>La date de chacune des réunions est en général fixée au cours de la réunion précédente.</w:t>
      </w:r>
      <w:r w:rsidR="00D133A3">
        <w:rPr>
          <w:lang w:val="fr-FR"/>
        </w:rPr>
        <w:t xml:space="preserve"> </w:t>
      </w:r>
      <w:r w:rsidR="00B502F8" w:rsidRPr="00B502F8">
        <w:rPr>
          <w:lang w:val="fr-FR"/>
        </w:rPr>
        <w:t xml:space="preserve">Tout correspondant permanent peut demander </w:t>
      </w:r>
      <w:r w:rsidR="00B502F8">
        <w:rPr>
          <w:lang w:val="fr-FR"/>
        </w:rPr>
        <w:t xml:space="preserve">une réunion du </w:t>
      </w:r>
      <w:r w:rsidR="00B502F8" w:rsidRPr="00B502F8">
        <w:rPr>
          <w:lang w:val="fr-FR"/>
        </w:rPr>
        <w:t xml:space="preserve">Comité. </w:t>
      </w:r>
      <w:r w:rsidR="00B502F8">
        <w:rPr>
          <w:lang w:val="fr-FR"/>
        </w:rPr>
        <w:t>L</w:t>
      </w:r>
      <w:r w:rsidR="00B502F8" w:rsidRPr="00B502F8">
        <w:rPr>
          <w:lang w:val="fr-FR"/>
        </w:rPr>
        <w:t xml:space="preserve">a demande est adressée </w:t>
      </w:r>
      <w:r w:rsidR="00BB058E">
        <w:rPr>
          <w:lang w:val="fr-FR"/>
        </w:rPr>
        <w:t>à la secrétaire exécutive /</w:t>
      </w:r>
      <w:r w:rsidR="00BB058E" w:rsidRPr="00B502F8">
        <w:rPr>
          <w:lang w:val="fr-FR"/>
        </w:rPr>
        <w:t xml:space="preserve"> </w:t>
      </w:r>
      <w:r w:rsidR="00B502F8" w:rsidRPr="00B502F8">
        <w:rPr>
          <w:lang w:val="fr-FR"/>
        </w:rPr>
        <w:t xml:space="preserve">au </w:t>
      </w:r>
      <w:r w:rsidR="005A2A67" w:rsidRPr="00B502F8">
        <w:rPr>
          <w:lang w:val="fr-FR"/>
        </w:rPr>
        <w:t xml:space="preserve">secrétaire </w:t>
      </w:r>
      <w:r w:rsidR="00B502F8">
        <w:rPr>
          <w:lang w:val="fr-FR"/>
        </w:rPr>
        <w:t xml:space="preserve">exécutif, </w:t>
      </w:r>
      <w:r w:rsidR="00B502F8" w:rsidRPr="00B502F8">
        <w:rPr>
          <w:lang w:val="fr-FR"/>
        </w:rPr>
        <w:t xml:space="preserve">qui en informe tous les correspondants permanents. La demande est </w:t>
      </w:r>
      <w:r w:rsidR="00B502F8">
        <w:rPr>
          <w:lang w:val="fr-FR"/>
        </w:rPr>
        <w:t xml:space="preserve">réputée </w:t>
      </w:r>
      <w:r w:rsidR="00B502F8" w:rsidRPr="00B502F8">
        <w:rPr>
          <w:lang w:val="fr-FR"/>
        </w:rPr>
        <w:t xml:space="preserve">acceptée si, dans un délai de quinze jours, les deux tiers des correspondants permanents </w:t>
      </w:r>
      <w:r w:rsidR="00B502F8">
        <w:rPr>
          <w:lang w:val="fr-FR"/>
        </w:rPr>
        <w:t>noti</w:t>
      </w:r>
      <w:r w:rsidR="005A2A67">
        <w:rPr>
          <w:lang w:val="fr-FR"/>
        </w:rPr>
        <w:t>fi</w:t>
      </w:r>
      <w:r w:rsidR="00B502F8">
        <w:rPr>
          <w:lang w:val="fr-FR"/>
        </w:rPr>
        <w:t xml:space="preserve">ent par écrit leur accord </w:t>
      </w:r>
      <w:r w:rsidR="005A1D10">
        <w:rPr>
          <w:lang w:val="fr-FR"/>
        </w:rPr>
        <w:t xml:space="preserve">à </w:t>
      </w:r>
      <w:r w:rsidR="00B502F8">
        <w:rPr>
          <w:lang w:val="fr-FR"/>
        </w:rPr>
        <w:t>la s</w:t>
      </w:r>
      <w:r w:rsidR="00B502F8" w:rsidRPr="00B502F8">
        <w:rPr>
          <w:lang w:val="fr-FR"/>
        </w:rPr>
        <w:t xml:space="preserve">ecrétaire </w:t>
      </w:r>
      <w:r w:rsidR="00B502F8">
        <w:rPr>
          <w:lang w:val="fr-FR"/>
        </w:rPr>
        <w:t>e</w:t>
      </w:r>
      <w:r w:rsidR="00B502F8" w:rsidRPr="00B502F8">
        <w:rPr>
          <w:lang w:val="fr-FR"/>
        </w:rPr>
        <w:t>xécuti</w:t>
      </w:r>
      <w:r w:rsidR="00B502F8">
        <w:rPr>
          <w:lang w:val="fr-FR"/>
        </w:rPr>
        <w:t>ve</w:t>
      </w:r>
      <w:r w:rsidR="003325A3">
        <w:rPr>
          <w:lang w:val="fr-FR"/>
        </w:rPr>
        <w:t xml:space="preserve"> / </w:t>
      </w:r>
      <w:r w:rsidR="005A1D10">
        <w:rPr>
          <w:lang w:val="fr-FR"/>
        </w:rPr>
        <w:t>a</w:t>
      </w:r>
      <w:r w:rsidR="003325A3">
        <w:rPr>
          <w:lang w:val="fr-FR"/>
        </w:rPr>
        <w:t>u secrétaire exécutif</w:t>
      </w:r>
      <w:r w:rsidR="00B502F8" w:rsidRPr="00B502F8">
        <w:rPr>
          <w:lang w:val="fr-FR"/>
        </w:rPr>
        <w:t>.</w:t>
      </w:r>
    </w:p>
    <w:p w14:paraId="31F7502B" w14:textId="2E068732" w:rsidR="00DE701F" w:rsidRPr="00B502F8" w:rsidRDefault="00DE701F" w:rsidP="00194BD5">
      <w:pPr>
        <w:jc w:val="both"/>
        <w:rPr>
          <w:lang w:val="fr-FR"/>
        </w:rPr>
      </w:pPr>
      <w:r w:rsidRPr="00DE701F">
        <w:rPr>
          <w:lang w:val="fr-FR"/>
        </w:rPr>
        <w:t xml:space="preserve">4.2 </w:t>
      </w:r>
      <w:r>
        <w:rPr>
          <w:lang w:val="fr-FR"/>
        </w:rPr>
        <w:tab/>
      </w:r>
      <w:r w:rsidRPr="00DE701F">
        <w:rPr>
          <w:lang w:val="fr-FR"/>
        </w:rPr>
        <w:t xml:space="preserve">Les réunions </w:t>
      </w:r>
      <w:r>
        <w:rPr>
          <w:lang w:val="fr-FR"/>
        </w:rPr>
        <w:t xml:space="preserve">ont lieu </w:t>
      </w:r>
      <w:r w:rsidRPr="00DE701F">
        <w:rPr>
          <w:lang w:val="fr-FR"/>
        </w:rPr>
        <w:t>dans les locaux du Conseil de l</w:t>
      </w:r>
      <w:r w:rsidR="00D133A3">
        <w:rPr>
          <w:lang w:val="fr-FR"/>
        </w:rPr>
        <w:t>’</w:t>
      </w:r>
      <w:r w:rsidRPr="00DE701F">
        <w:rPr>
          <w:lang w:val="fr-FR"/>
        </w:rPr>
        <w:t xml:space="preserve">Europe </w:t>
      </w:r>
      <w:r>
        <w:rPr>
          <w:lang w:val="fr-FR"/>
        </w:rPr>
        <w:t xml:space="preserve">de </w:t>
      </w:r>
      <w:r w:rsidRPr="00DE701F">
        <w:rPr>
          <w:lang w:val="fr-FR"/>
        </w:rPr>
        <w:t xml:space="preserve">Strasbourg ou Paris, </w:t>
      </w:r>
      <w:r>
        <w:rPr>
          <w:lang w:val="fr-FR"/>
        </w:rPr>
        <w:t xml:space="preserve">à moins que </w:t>
      </w:r>
      <w:r w:rsidRPr="00DE701F">
        <w:rPr>
          <w:lang w:val="fr-FR"/>
        </w:rPr>
        <w:t xml:space="preserve">le Comité </w:t>
      </w:r>
      <w:r>
        <w:rPr>
          <w:lang w:val="fr-FR"/>
        </w:rPr>
        <w:t>n’</w:t>
      </w:r>
      <w:r w:rsidRPr="00DE701F">
        <w:rPr>
          <w:lang w:val="fr-FR"/>
        </w:rPr>
        <w:t xml:space="preserve">en décide autrement </w:t>
      </w:r>
      <w:r w:rsidR="007D593A">
        <w:rPr>
          <w:lang w:val="fr-FR"/>
        </w:rPr>
        <w:t xml:space="preserve">conformément à </w:t>
      </w:r>
      <w:r w:rsidRPr="00DE701F">
        <w:rPr>
          <w:lang w:val="fr-FR"/>
        </w:rPr>
        <w:t>l</w:t>
      </w:r>
      <w:r w:rsidR="00D133A3">
        <w:rPr>
          <w:lang w:val="fr-FR"/>
        </w:rPr>
        <w:t>’</w:t>
      </w:r>
      <w:r w:rsidRPr="00DE701F">
        <w:rPr>
          <w:lang w:val="fr-FR"/>
        </w:rPr>
        <w:t>article</w:t>
      </w:r>
      <w:r w:rsidR="00D133A3">
        <w:rPr>
          <w:lang w:val="fr-FR"/>
        </w:rPr>
        <w:t> </w:t>
      </w:r>
      <w:r w:rsidRPr="00DE701F">
        <w:rPr>
          <w:lang w:val="fr-FR"/>
        </w:rPr>
        <w:t xml:space="preserve">4.6 </w:t>
      </w:r>
      <w:r w:rsidR="007D593A">
        <w:rPr>
          <w:lang w:val="fr-FR"/>
        </w:rPr>
        <w:t xml:space="preserve">du </w:t>
      </w:r>
      <w:r w:rsidR="00A974D5">
        <w:rPr>
          <w:lang w:val="fr-FR"/>
        </w:rPr>
        <w:t>s</w:t>
      </w:r>
      <w:r w:rsidRPr="00DE701F">
        <w:rPr>
          <w:lang w:val="fr-FR"/>
        </w:rPr>
        <w:t xml:space="preserve">tatut. Les réunions du Comité sont convoquées par lettre </w:t>
      </w:r>
      <w:r w:rsidR="005A2A67">
        <w:rPr>
          <w:lang w:val="fr-FR"/>
        </w:rPr>
        <w:t>de la secrétaire exécutive</w:t>
      </w:r>
      <w:r w:rsidR="00BB058E">
        <w:rPr>
          <w:lang w:val="fr-FR"/>
        </w:rPr>
        <w:t xml:space="preserve"> / du secrétaire exécutif </w:t>
      </w:r>
      <w:r w:rsidRPr="00DE701F">
        <w:rPr>
          <w:lang w:val="fr-FR"/>
        </w:rPr>
        <w:t>quatre semaines au moins avant la date fixée.</w:t>
      </w:r>
    </w:p>
    <w:p w14:paraId="03CBE626" w14:textId="004AA75E" w:rsidR="00DE701F" w:rsidRPr="005040A0" w:rsidRDefault="00DE701F" w:rsidP="00DE701F">
      <w:pPr>
        <w:jc w:val="both"/>
        <w:rPr>
          <w:lang w:val="fr-FR"/>
        </w:rPr>
      </w:pPr>
      <w:r w:rsidRPr="005040A0">
        <w:rPr>
          <w:lang w:val="fr-FR"/>
        </w:rPr>
        <w:t>4.3</w:t>
      </w:r>
      <w:r>
        <w:rPr>
          <w:lang w:val="fr-FR"/>
        </w:rPr>
        <w:tab/>
      </w:r>
      <w:r w:rsidR="00B86CB3">
        <w:rPr>
          <w:lang w:val="fr-FR"/>
        </w:rPr>
        <w:t xml:space="preserve">Une fois une </w:t>
      </w:r>
      <w:r w:rsidRPr="005040A0">
        <w:rPr>
          <w:lang w:val="fr-FR"/>
        </w:rPr>
        <w:t xml:space="preserve">réunion </w:t>
      </w:r>
      <w:r w:rsidR="00B86CB3">
        <w:rPr>
          <w:lang w:val="fr-FR"/>
        </w:rPr>
        <w:t xml:space="preserve">organisée </w:t>
      </w:r>
      <w:r w:rsidRPr="005040A0">
        <w:rPr>
          <w:lang w:val="fr-FR"/>
        </w:rPr>
        <w:t>conform</w:t>
      </w:r>
      <w:r w:rsidR="00B86CB3">
        <w:rPr>
          <w:lang w:val="fr-FR"/>
        </w:rPr>
        <w:t>ément</w:t>
      </w:r>
      <w:r w:rsidRPr="005040A0">
        <w:rPr>
          <w:lang w:val="fr-FR"/>
        </w:rPr>
        <w:t xml:space="preserve"> aux dispositions du présent article, toute demande </w:t>
      </w:r>
      <w:r>
        <w:rPr>
          <w:lang w:val="fr-FR"/>
        </w:rPr>
        <w:t xml:space="preserve">de déplacement à une date antérieure ou </w:t>
      </w:r>
      <w:r w:rsidR="00F208A7">
        <w:rPr>
          <w:lang w:val="fr-FR"/>
        </w:rPr>
        <w:t xml:space="preserve">postérieure </w:t>
      </w:r>
      <w:r w:rsidRPr="005040A0">
        <w:rPr>
          <w:lang w:val="fr-FR"/>
        </w:rPr>
        <w:t xml:space="preserve">doit être formulée quinze jours au moins avant la date convenue </w:t>
      </w:r>
      <w:r w:rsidR="004A16AD">
        <w:rPr>
          <w:lang w:val="fr-FR"/>
        </w:rPr>
        <w:t xml:space="preserve">de </w:t>
      </w:r>
      <w:r w:rsidRPr="005040A0">
        <w:rPr>
          <w:lang w:val="fr-FR"/>
        </w:rPr>
        <w:t xml:space="preserve">la réunion. La décision </w:t>
      </w:r>
      <w:r w:rsidR="004A16AD">
        <w:rPr>
          <w:lang w:val="fr-FR"/>
        </w:rPr>
        <w:t xml:space="preserve">de déplacement à une date antérieure ou </w:t>
      </w:r>
      <w:r w:rsidR="00F208A7">
        <w:rPr>
          <w:lang w:val="fr-FR"/>
        </w:rPr>
        <w:t xml:space="preserve">postérieure </w:t>
      </w:r>
      <w:r w:rsidRPr="005040A0">
        <w:rPr>
          <w:lang w:val="fr-FR"/>
        </w:rPr>
        <w:t>est prise conformément à l</w:t>
      </w:r>
      <w:r w:rsidR="00D133A3">
        <w:rPr>
          <w:lang w:val="fr-FR"/>
        </w:rPr>
        <w:t>’</w:t>
      </w:r>
      <w:r w:rsidRPr="005040A0">
        <w:rPr>
          <w:lang w:val="fr-FR"/>
        </w:rPr>
        <w:t>article</w:t>
      </w:r>
      <w:r w:rsidR="00D133A3">
        <w:rPr>
          <w:lang w:val="fr-FR"/>
        </w:rPr>
        <w:t> </w:t>
      </w:r>
      <w:r w:rsidRPr="005040A0">
        <w:rPr>
          <w:lang w:val="fr-FR"/>
        </w:rPr>
        <w:t xml:space="preserve">4.6 </w:t>
      </w:r>
      <w:r w:rsidR="004A16AD">
        <w:rPr>
          <w:lang w:val="fr-FR"/>
        </w:rPr>
        <w:t>d</w:t>
      </w:r>
      <w:r w:rsidR="007D593A">
        <w:rPr>
          <w:lang w:val="fr-FR"/>
        </w:rPr>
        <w:t xml:space="preserve">u </w:t>
      </w:r>
      <w:r w:rsidR="00A974D5">
        <w:rPr>
          <w:lang w:val="fr-FR"/>
        </w:rPr>
        <w:t>s</w:t>
      </w:r>
      <w:r w:rsidR="004A16AD" w:rsidRPr="005040A0">
        <w:rPr>
          <w:lang w:val="fr-FR"/>
        </w:rPr>
        <w:t>tatut</w:t>
      </w:r>
      <w:r w:rsidRPr="005040A0">
        <w:rPr>
          <w:lang w:val="fr-FR"/>
        </w:rPr>
        <w:t xml:space="preserve">. </w:t>
      </w:r>
    </w:p>
    <w:p w14:paraId="161D0F47" w14:textId="77777777" w:rsidR="00C706AC" w:rsidRPr="00B502F8" w:rsidRDefault="00C706AC" w:rsidP="00C706AC">
      <w:pPr>
        <w:jc w:val="both"/>
        <w:rPr>
          <w:b/>
          <w:bCs/>
          <w:lang w:val="fr-FR"/>
        </w:rPr>
      </w:pPr>
    </w:p>
    <w:p w14:paraId="73DFCA0B" w14:textId="4F8F7C1A" w:rsidR="00C706AC" w:rsidRPr="00E0648B" w:rsidRDefault="0074070B" w:rsidP="00C706AC">
      <w:pPr>
        <w:jc w:val="both"/>
        <w:rPr>
          <w:b/>
          <w:bCs/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5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</w:t>
      </w:r>
      <w:r w:rsidR="00F36A86" w:rsidRPr="00E0648B">
        <w:rPr>
          <w:b/>
          <w:bCs/>
          <w:lang w:val="fr-FR"/>
        </w:rPr>
        <w:t>Réunions au niveau ministériel</w:t>
      </w:r>
    </w:p>
    <w:p w14:paraId="1E1E6E48" w14:textId="6BFF8053" w:rsidR="00C55DB7" w:rsidRPr="005040A0" w:rsidRDefault="00C55DB7" w:rsidP="00C55DB7">
      <w:pPr>
        <w:jc w:val="both"/>
        <w:rPr>
          <w:lang w:val="fr-FR"/>
        </w:rPr>
      </w:pPr>
      <w:r w:rsidRPr="005040A0">
        <w:rPr>
          <w:lang w:val="fr-FR"/>
        </w:rPr>
        <w:t>5.1</w:t>
      </w:r>
      <w:r>
        <w:rPr>
          <w:lang w:val="fr-FR"/>
        </w:rPr>
        <w:tab/>
      </w:r>
      <w:r w:rsidRPr="005040A0">
        <w:rPr>
          <w:lang w:val="fr-FR"/>
        </w:rPr>
        <w:t>Le présent règlement intérieur s</w:t>
      </w:r>
      <w:r w:rsidR="00D133A3">
        <w:rPr>
          <w:lang w:val="fr-FR"/>
        </w:rPr>
        <w:t>’</w:t>
      </w:r>
      <w:r w:rsidRPr="005040A0">
        <w:rPr>
          <w:lang w:val="fr-FR"/>
        </w:rPr>
        <w:t>applique également aux réunions des parties à l</w:t>
      </w:r>
      <w:r w:rsidR="00D133A3">
        <w:rPr>
          <w:lang w:val="fr-FR"/>
        </w:rPr>
        <w:t>’</w:t>
      </w:r>
      <w:r w:rsidRPr="005040A0">
        <w:rPr>
          <w:lang w:val="fr-FR"/>
        </w:rPr>
        <w:t xml:space="preserve">APE au niveau ministériel, </w:t>
      </w:r>
      <w:r w:rsidR="00A974D5">
        <w:rPr>
          <w:lang w:val="fr-FR"/>
        </w:rPr>
        <w:t xml:space="preserve">pour autant que </w:t>
      </w:r>
      <w:r w:rsidRPr="005040A0">
        <w:rPr>
          <w:lang w:val="fr-FR"/>
        </w:rPr>
        <w:t>les parties en décident ainsi.</w:t>
      </w:r>
    </w:p>
    <w:p w14:paraId="00871075" w14:textId="77777777" w:rsidR="0014209E" w:rsidRPr="00B502F8" w:rsidRDefault="0014209E" w:rsidP="00194BD5">
      <w:pPr>
        <w:jc w:val="both"/>
        <w:rPr>
          <w:b/>
          <w:bCs/>
          <w:lang w:val="fr-FR"/>
        </w:rPr>
      </w:pPr>
    </w:p>
    <w:p w14:paraId="588F0649" w14:textId="5A75D641" w:rsidR="00C84EDD" w:rsidRPr="00E0648B" w:rsidRDefault="00B75B0A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6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</w:t>
      </w:r>
      <w:r w:rsidR="00A974D5" w:rsidRPr="00E0648B">
        <w:rPr>
          <w:b/>
          <w:bCs/>
          <w:lang w:val="fr-FR"/>
        </w:rPr>
        <w:t>Ordre du jour et documents de travail</w:t>
      </w:r>
    </w:p>
    <w:p w14:paraId="01F0F7B1" w14:textId="3DBDCEC5" w:rsidR="00E85723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 xml:space="preserve">6.1 </w:t>
      </w:r>
      <w:r w:rsidRPr="00B502F8">
        <w:rPr>
          <w:lang w:val="fr-FR"/>
        </w:rPr>
        <w:tab/>
      </w:r>
      <w:r w:rsidR="007E4076" w:rsidRPr="00E0648B">
        <w:rPr>
          <w:lang w:val="fr-FR"/>
        </w:rPr>
        <w:t xml:space="preserve">Après consultation du </w:t>
      </w:r>
      <w:r w:rsidR="002D5314" w:rsidRPr="00E0648B">
        <w:rPr>
          <w:lang w:val="fr-FR"/>
        </w:rPr>
        <w:t>bureau</w:t>
      </w:r>
      <w:r w:rsidR="007E4076" w:rsidRPr="00E0648B">
        <w:rPr>
          <w:lang w:val="fr-FR"/>
        </w:rPr>
        <w:t xml:space="preserve">, </w:t>
      </w:r>
      <w:r w:rsidR="009C59FD" w:rsidRPr="00E0648B">
        <w:rPr>
          <w:lang w:val="fr-FR"/>
        </w:rPr>
        <w:t xml:space="preserve">la secrétaire exécutive / </w:t>
      </w:r>
      <w:r w:rsidR="007E4076" w:rsidRPr="00E0648B">
        <w:rPr>
          <w:lang w:val="fr-FR"/>
        </w:rPr>
        <w:t xml:space="preserve">le </w:t>
      </w:r>
      <w:r w:rsidR="009C59FD" w:rsidRPr="00E0648B">
        <w:rPr>
          <w:lang w:val="fr-FR"/>
        </w:rPr>
        <w:t>s</w:t>
      </w:r>
      <w:r w:rsidR="007E4076" w:rsidRPr="00E0648B">
        <w:rPr>
          <w:lang w:val="fr-FR"/>
        </w:rPr>
        <w:t>ecrétaire exécutif communique aux membres le projet d</w:t>
      </w:r>
      <w:r w:rsidR="00D133A3" w:rsidRPr="00E0648B">
        <w:rPr>
          <w:lang w:val="fr-FR"/>
        </w:rPr>
        <w:t>’</w:t>
      </w:r>
      <w:r w:rsidR="007E4076" w:rsidRPr="00E0648B">
        <w:rPr>
          <w:lang w:val="fr-FR"/>
        </w:rPr>
        <w:t xml:space="preserve">ordre du jour </w:t>
      </w:r>
      <w:r w:rsidR="006317B7" w:rsidRPr="00E0648B">
        <w:rPr>
          <w:lang w:val="fr-FR"/>
        </w:rPr>
        <w:t xml:space="preserve">avec </w:t>
      </w:r>
      <w:r w:rsidR="007E4076" w:rsidRPr="00E0648B">
        <w:rPr>
          <w:lang w:val="fr-FR"/>
        </w:rPr>
        <w:t xml:space="preserve">la </w:t>
      </w:r>
      <w:r w:rsidR="00E83146" w:rsidRPr="00E0648B">
        <w:rPr>
          <w:lang w:val="fr-FR"/>
        </w:rPr>
        <w:t xml:space="preserve">convocation à </w:t>
      </w:r>
      <w:r w:rsidR="007E4076" w:rsidRPr="00E0648B">
        <w:rPr>
          <w:lang w:val="fr-FR"/>
        </w:rPr>
        <w:t>la réunion.</w:t>
      </w:r>
    </w:p>
    <w:p w14:paraId="3F33FD9B" w14:textId="00B3F288" w:rsidR="00FC5714" w:rsidRPr="005040A0" w:rsidRDefault="00FC5714" w:rsidP="00FC5714">
      <w:pPr>
        <w:jc w:val="both"/>
        <w:rPr>
          <w:lang w:val="fr-FR"/>
        </w:rPr>
      </w:pPr>
      <w:r w:rsidRPr="005040A0">
        <w:rPr>
          <w:lang w:val="fr-FR"/>
        </w:rPr>
        <w:t xml:space="preserve">6.2 </w:t>
      </w:r>
      <w:r>
        <w:rPr>
          <w:lang w:val="fr-FR"/>
        </w:rPr>
        <w:tab/>
      </w:r>
      <w:r w:rsidRPr="005040A0">
        <w:rPr>
          <w:lang w:val="fr-FR"/>
        </w:rPr>
        <w:t xml:space="preserve">Chaque </w:t>
      </w:r>
      <w:r w:rsidR="009C59FD">
        <w:rPr>
          <w:lang w:val="fr-FR"/>
        </w:rPr>
        <w:t>c</w:t>
      </w:r>
      <w:r w:rsidRPr="005040A0">
        <w:rPr>
          <w:lang w:val="fr-FR"/>
        </w:rPr>
        <w:t xml:space="preserve">orrespondant permanent </w:t>
      </w:r>
      <w:r w:rsidR="00E83146">
        <w:rPr>
          <w:lang w:val="fr-FR"/>
        </w:rPr>
        <w:t xml:space="preserve">peut </w:t>
      </w:r>
      <w:r w:rsidRPr="005040A0">
        <w:rPr>
          <w:lang w:val="fr-FR"/>
        </w:rPr>
        <w:t>demander l</w:t>
      </w:r>
      <w:r w:rsidR="00D133A3">
        <w:rPr>
          <w:lang w:val="fr-FR"/>
        </w:rPr>
        <w:t>’</w:t>
      </w:r>
      <w:r w:rsidRPr="005040A0">
        <w:rPr>
          <w:lang w:val="fr-FR"/>
        </w:rPr>
        <w:t>inscription d</w:t>
      </w:r>
      <w:r w:rsidR="00D133A3">
        <w:rPr>
          <w:lang w:val="fr-FR"/>
        </w:rPr>
        <w:t>’</w:t>
      </w:r>
      <w:r w:rsidRPr="005040A0">
        <w:rPr>
          <w:lang w:val="fr-FR"/>
        </w:rPr>
        <w:t>un point au projet d</w:t>
      </w:r>
      <w:r w:rsidR="00D133A3">
        <w:rPr>
          <w:lang w:val="fr-FR"/>
        </w:rPr>
        <w:t>’</w:t>
      </w:r>
      <w:r w:rsidRPr="005040A0">
        <w:rPr>
          <w:lang w:val="fr-FR"/>
        </w:rPr>
        <w:t xml:space="preserve">ordre du jour </w:t>
      </w:r>
      <w:r>
        <w:rPr>
          <w:lang w:val="fr-FR"/>
        </w:rPr>
        <w:t xml:space="preserve">jusqu’à </w:t>
      </w:r>
      <w:r w:rsidRPr="005040A0">
        <w:rPr>
          <w:lang w:val="fr-FR"/>
        </w:rPr>
        <w:t>quinze jours avant la réunion.</w:t>
      </w:r>
    </w:p>
    <w:p w14:paraId="7D458C4E" w14:textId="0BF9BF4D" w:rsidR="00B75B0A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6.3</w:t>
      </w:r>
      <w:r w:rsidR="00D86673">
        <w:rPr>
          <w:lang w:val="fr-FR"/>
        </w:rPr>
        <w:tab/>
      </w:r>
      <w:r w:rsidR="00EB524E" w:rsidRPr="00E0648B">
        <w:rPr>
          <w:lang w:val="fr-FR"/>
        </w:rPr>
        <w:t>L</w:t>
      </w:r>
      <w:r w:rsidR="00D133A3" w:rsidRPr="00E0648B">
        <w:rPr>
          <w:lang w:val="fr-FR"/>
        </w:rPr>
        <w:t>’</w:t>
      </w:r>
      <w:r w:rsidR="00EB524E" w:rsidRPr="00E0648B">
        <w:rPr>
          <w:lang w:val="fr-FR"/>
        </w:rPr>
        <w:t xml:space="preserve">ordre du jour est adopté au début de </w:t>
      </w:r>
      <w:r w:rsidR="00E83146" w:rsidRPr="00E0648B">
        <w:rPr>
          <w:lang w:val="fr-FR"/>
        </w:rPr>
        <w:t xml:space="preserve">la </w:t>
      </w:r>
      <w:r w:rsidR="00EB524E" w:rsidRPr="00E0648B">
        <w:rPr>
          <w:lang w:val="fr-FR"/>
        </w:rPr>
        <w:t>réunion.</w:t>
      </w:r>
      <w:r w:rsidRPr="00B502F8">
        <w:rPr>
          <w:lang w:val="fr-FR"/>
        </w:rPr>
        <w:t xml:space="preserve"> </w:t>
      </w:r>
      <w:r w:rsidR="00981AB9" w:rsidRPr="00E0648B">
        <w:rPr>
          <w:lang w:val="fr-FR"/>
        </w:rPr>
        <w:t xml:space="preserve">Un </w:t>
      </w:r>
      <w:r w:rsidR="00194706" w:rsidRPr="00E0648B">
        <w:rPr>
          <w:lang w:val="fr-FR"/>
        </w:rPr>
        <w:t xml:space="preserve">point ne peut être </w:t>
      </w:r>
      <w:r w:rsidR="00981AB9" w:rsidRPr="00E0648B">
        <w:rPr>
          <w:lang w:val="fr-FR"/>
        </w:rPr>
        <w:t xml:space="preserve">ajouté </w:t>
      </w:r>
      <w:r w:rsidR="00194706" w:rsidRPr="00E0648B">
        <w:rPr>
          <w:lang w:val="fr-FR"/>
        </w:rPr>
        <w:t>à l</w:t>
      </w:r>
      <w:r w:rsidR="00D133A3" w:rsidRPr="00E0648B">
        <w:rPr>
          <w:lang w:val="fr-FR"/>
        </w:rPr>
        <w:t>’</w:t>
      </w:r>
      <w:r w:rsidR="00194706" w:rsidRPr="00E0648B">
        <w:rPr>
          <w:lang w:val="fr-FR"/>
        </w:rPr>
        <w:t>ordre du jour que si le Comité en décide ainsi.</w:t>
      </w:r>
      <w:r w:rsidRPr="00B502F8">
        <w:rPr>
          <w:lang w:val="fr-FR"/>
        </w:rPr>
        <w:t xml:space="preserve"> </w:t>
      </w:r>
      <w:r w:rsidR="0045102A" w:rsidRPr="00E0648B">
        <w:rPr>
          <w:lang w:val="fr-FR"/>
        </w:rPr>
        <w:t>Les décisions concernant l</w:t>
      </w:r>
      <w:r w:rsidR="00D133A3" w:rsidRPr="00E0648B">
        <w:rPr>
          <w:lang w:val="fr-FR"/>
        </w:rPr>
        <w:t>’</w:t>
      </w:r>
      <w:r w:rsidR="0045102A" w:rsidRPr="00E0648B">
        <w:rPr>
          <w:lang w:val="fr-FR"/>
        </w:rPr>
        <w:t>ordre du jour sont prises à la majorité simple de correspondants permanents présents.</w:t>
      </w:r>
    </w:p>
    <w:p w14:paraId="702483D8" w14:textId="69BCFD35" w:rsidR="00E85723" w:rsidRPr="00B502F8" w:rsidRDefault="009350A6" w:rsidP="00194BD5">
      <w:pPr>
        <w:jc w:val="both"/>
        <w:rPr>
          <w:lang w:val="fr-FR"/>
        </w:rPr>
      </w:pPr>
      <w:r w:rsidRPr="00B502F8">
        <w:rPr>
          <w:lang w:val="fr-FR"/>
        </w:rPr>
        <w:t>6.4</w:t>
      </w:r>
      <w:r w:rsidRPr="00B502F8">
        <w:rPr>
          <w:lang w:val="fr-FR"/>
        </w:rPr>
        <w:tab/>
      </w:r>
      <w:r w:rsidR="003F334B" w:rsidRPr="00E0648B">
        <w:rPr>
          <w:lang w:val="fr-FR"/>
        </w:rPr>
        <w:t>L</w:t>
      </w:r>
      <w:r w:rsidR="005D0047" w:rsidRPr="00E0648B">
        <w:rPr>
          <w:lang w:val="fr-FR"/>
        </w:rPr>
        <w:t>a secrétaire exécutiv</w:t>
      </w:r>
      <w:r w:rsidR="003F334B" w:rsidRPr="00E0648B">
        <w:rPr>
          <w:lang w:val="fr-FR"/>
        </w:rPr>
        <w:t>e</w:t>
      </w:r>
      <w:r w:rsidR="005D0047" w:rsidRPr="00E0648B">
        <w:rPr>
          <w:lang w:val="fr-FR"/>
        </w:rPr>
        <w:t xml:space="preserve"> / le</w:t>
      </w:r>
      <w:r w:rsidR="003F334B" w:rsidRPr="00E0648B">
        <w:rPr>
          <w:lang w:val="fr-FR"/>
        </w:rPr>
        <w:t xml:space="preserve"> </w:t>
      </w:r>
      <w:r w:rsidR="005D0047" w:rsidRPr="00E0648B">
        <w:rPr>
          <w:lang w:val="fr-FR"/>
        </w:rPr>
        <w:t>s</w:t>
      </w:r>
      <w:r w:rsidR="003F334B" w:rsidRPr="00E0648B">
        <w:rPr>
          <w:lang w:val="fr-FR"/>
        </w:rPr>
        <w:t>ecrétaire exécutif communique aux membres du Comité les documents de travail de chaque réunion.</w:t>
      </w:r>
      <w:r w:rsidRPr="00B502F8">
        <w:rPr>
          <w:lang w:val="fr-FR"/>
        </w:rPr>
        <w:t xml:space="preserve"> </w:t>
      </w:r>
      <w:r w:rsidR="005D0047" w:rsidRPr="00E0648B">
        <w:rPr>
          <w:lang w:val="fr-FR"/>
        </w:rPr>
        <w:t xml:space="preserve">Elle/il </w:t>
      </w:r>
      <w:r w:rsidR="00450213" w:rsidRPr="00E0648B">
        <w:rPr>
          <w:lang w:val="fr-FR"/>
        </w:rPr>
        <w:t xml:space="preserve">transmet aussi aux membres du Comité les comptes rendus de chaque réunion du Comité des </w:t>
      </w:r>
      <w:r w:rsidR="00D86FB1">
        <w:rPr>
          <w:lang w:val="fr-FR"/>
        </w:rPr>
        <w:t>C</w:t>
      </w:r>
      <w:r w:rsidR="00450213" w:rsidRPr="00E0648B">
        <w:rPr>
          <w:lang w:val="fr-FR"/>
        </w:rPr>
        <w:t>orrespondants permanents.</w:t>
      </w:r>
    </w:p>
    <w:p w14:paraId="43E2EAE2" w14:textId="77777777" w:rsidR="00772A4B" w:rsidRPr="00B502F8" w:rsidRDefault="00772A4B" w:rsidP="00194BD5">
      <w:pPr>
        <w:jc w:val="both"/>
        <w:rPr>
          <w:b/>
          <w:bCs/>
          <w:lang w:val="fr-FR"/>
        </w:rPr>
      </w:pPr>
    </w:p>
    <w:p w14:paraId="7359ABDA" w14:textId="7E1D3F57" w:rsidR="00B75B0A" w:rsidRPr="00E0648B" w:rsidRDefault="0074070B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7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Secr</w:t>
      </w:r>
      <w:r w:rsidR="008F3727" w:rsidRPr="00E0648B">
        <w:rPr>
          <w:b/>
          <w:bCs/>
          <w:lang w:val="fr-FR"/>
        </w:rPr>
        <w:t>é</w:t>
      </w:r>
      <w:r w:rsidRPr="00E0648B">
        <w:rPr>
          <w:b/>
          <w:bCs/>
          <w:lang w:val="fr-FR"/>
        </w:rPr>
        <w:t xml:space="preserve">tariat </w:t>
      </w:r>
      <w:r w:rsidR="00A075CC" w:rsidRPr="00E0648B">
        <w:rPr>
          <w:b/>
          <w:bCs/>
          <w:lang w:val="fr-FR"/>
        </w:rPr>
        <w:t>chargé d’</w:t>
      </w:r>
      <w:r w:rsidR="008F3727" w:rsidRPr="00E0648B">
        <w:rPr>
          <w:b/>
          <w:bCs/>
          <w:lang w:val="fr-FR"/>
        </w:rPr>
        <w:t>assist</w:t>
      </w:r>
      <w:r w:rsidR="00A075CC" w:rsidRPr="00E0648B">
        <w:rPr>
          <w:b/>
          <w:bCs/>
          <w:lang w:val="fr-FR"/>
        </w:rPr>
        <w:t>er</w:t>
      </w:r>
      <w:r w:rsidR="008F3727" w:rsidRPr="00E0648B">
        <w:rPr>
          <w:b/>
          <w:bCs/>
          <w:lang w:val="fr-FR"/>
        </w:rPr>
        <w:t xml:space="preserve"> le Comité</w:t>
      </w:r>
    </w:p>
    <w:p w14:paraId="5222BC89" w14:textId="3E2EBED0" w:rsidR="00B75B0A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 xml:space="preserve">7.1 </w:t>
      </w:r>
      <w:r w:rsidRPr="00B502F8">
        <w:rPr>
          <w:lang w:val="fr-FR"/>
        </w:rPr>
        <w:tab/>
      </w:r>
      <w:r w:rsidR="007E18FF" w:rsidRPr="00E0648B">
        <w:rPr>
          <w:lang w:val="fr-FR"/>
        </w:rPr>
        <w:t>Le Comité est assisté dans l’exercice de ses fonctions par un secrétariat.</w:t>
      </w:r>
    </w:p>
    <w:p w14:paraId="19A7B4CE" w14:textId="0EBA4A8E" w:rsidR="00B75B0A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lastRenderedPageBreak/>
        <w:t xml:space="preserve">7.2 </w:t>
      </w:r>
      <w:r w:rsidRPr="00B502F8">
        <w:rPr>
          <w:lang w:val="fr-FR"/>
        </w:rPr>
        <w:tab/>
      </w:r>
      <w:r w:rsidR="00C46851" w:rsidRPr="00E0648B">
        <w:rPr>
          <w:lang w:val="fr-FR"/>
        </w:rPr>
        <w:t xml:space="preserve">Le secrétariat du Comité est composé </w:t>
      </w:r>
      <w:r w:rsidR="00A075CC" w:rsidRPr="00E0648B">
        <w:rPr>
          <w:lang w:val="fr-FR"/>
        </w:rPr>
        <w:t xml:space="preserve">de la secrétaire </w:t>
      </w:r>
      <w:r w:rsidR="00C46851" w:rsidRPr="00E0648B">
        <w:rPr>
          <w:lang w:val="fr-FR"/>
        </w:rPr>
        <w:t xml:space="preserve">exécutive </w:t>
      </w:r>
      <w:r w:rsidR="001B0EAE" w:rsidRPr="00E0648B">
        <w:rPr>
          <w:lang w:val="fr-FR"/>
        </w:rPr>
        <w:t xml:space="preserve">ou du secrétaire exécutif </w:t>
      </w:r>
      <w:r w:rsidR="00C46851" w:rsidRPr="00E0648B">
        <w:rPr>
          <w:lang w:val="fr-FR"/>
        </w:rPr>
        <w:t>et de tout autre personnel nécessaire à l’exécution des fonctions du Comité, nommés par l</w:t>
      </w:r>
      <w:r w:rsidR="001B0EAE">
        <w:rPr>
          <w:lang w:val="fr-FR"/>
        </w:rPr>
        <w:t>a</w:t>
      </w:r>
      <w:r w:rsidR="00C46851" w:rsidRPr="00E0648B">
        <w:rPr>
          <w:lang w:val="fr-FR"/>
        </w:rPr>
        <w:t xml:space="preserve"> Secrétaire </w:t>
      </w:r>
      <w:r w:rsidR="001B0EAE">
        <w:rPr>
          <w:lang w:val="fr-FR"/>
        </w:rPr>
        <w:t>G</w:t>
      </w:r>
      <w:r w:rsidR="00A075CC" w:rsidRPr="00E0648B">
        <w:rPr>
          <w:lang w:val="fr-FR"/>
        </w:rPr>
        <w:t>énéral</w:t>
      </w:r>
      <w:r w:rsidR="001B0EAE">
        <w:rPr>
          <w:lang w:val="fr-FR"/>
        </w:rPr>
        <w:t>e</w:t>
      </w:r>
      <w:r w:rsidR="00A075CC" w:rsidRPr="00E0648B">
        <w:rPr>
          <w:lang w:val="fr-FR"/>
        </w:rPr>
        <w:t xml:space="preserve"> </w:t>
      </w:r>
      <w:r w:rsidR="00C46851" w:rsidRPr="00E0648B">
        <w:rPr>
          <w:lang w:val="fr-FR"/>
        </w:rPr>
        <w:t>ou l</w:t>
      </w:r>
      <w:r w:rsidR="001B0EAE">
        <w:rPr>
          <w:lang w:val="fr-FR"/>
        </w:rPr>
        <w:t>e</w:t>
      </w:r>
      <w:r w:rsidR="00C46851" w:rsidRPr="00E0648B">
        <w:rPr>
          <w:lang w:val="fr-FR"/>
        </w:rPr>
        <w:t xml:space="preserve"> Secrétair</w:t>
      </w:r>
      <w:r w:rsidR="001B0EAE">
        <w:rPr>
          <w:lang w:val="fr-FR"/>
        </w:rPr>
        <w:t>e G</w:t>
      </w:r>
      <w:r w:rsidR="00A075CC" w:rsidRPr="00E0648B">
        <w:rPr>
          <w:lang w:val="fr-FR"/>
        </w:rPr>
        <w:t xml:space="preserve">énéral </w:t>
      </w:r>
      <w:r w:rsidR="00C46851" w:rsidRPr="00E0648B">
        <w:rPr>
          <w:lang w:val="fr-FR"/>
        </w:rPr>
        <w:t>du Conseil de l</w:t>
      </w:r>
      <w:r w:rsidR="00D133A3" w:rsidRPr="00E0648B">
        <w:rPr>
          <w:lang w:val="fr-FR"/>
        </w:rPr>
        <w:t>’</w:t>
      </w:r>
      <w:r w:rsidR="00C46851" w:rsidRPr="00E0648B">
        <w:rPr>
          <w:lang w:val="fr-FR"/>
        </w:rPr>
        <w:t>Europe.</w:t>
      </w:r>
    </w:p>
    <w:p w14:paraId="51CFFEED" w14:textId="0BCD244B" w:rsidR="00C1060F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7.3</w:t>
      </w:r>
      <w:r w:rsidRPr="00B502F8">
        <w:rPr>
          <w:lang w:val="fr-FR"/>
        </w:rPr>
        <w:tab/>
      </w:r>
      <w:r w:rsidR="00AA2AE4" w:rsidRPr="00E0648B">
        <w:rPr>
          <w:lang w:val="fr-FR"/>
        </w:rPr>
        <w:t xml:space="preserve">La Secrétaire </w:t>
      </w:r>
      <w:r w:rsidR="003B2375">
        <w:rPr>
          <w:lang w:val="fr-FR"/>
        </w:rPr>
        <w:t>G</w:t>
      </w:r>
      <w:r w:rsidR="00AA2AE4" w:rsidRPr="00E0648B">
        <w:rPr>
          <w:lang w:val="fr-FR"/>
        </w:rPr>
        <w:t>énéral</w:t>
      </w:r>
      <w:r w:rsidR="00D133A3" w:rsidRPr="00E0648B">
        <w:rPr>
          <w:lang w:val="fr-FR"/>
        </w:rPr>
        <w:t>e</w:t>
      </w:r>
      <w:r w:rsidR="00A075CC" w:rsidRPr="00E0648B">
        <w:rPr>
          <w:lang w:val="fr-FR"/>
        </w:rPr>
        <w:t xml:space="preserve"> / le Secrétaire </w:t>
      </w:r>
      <w:r w:rsidR="003B2375">
        <w:rPr>
          <w:lang w:val="fr-FR"/>
        </w:rPr>
        <w:t>G</w:t>
      </w:r>
      <w:r w:rsidR="00A075CC" w:rsidRPr="00E0648B">
        <w:rPr>
          <w:lang w:val="fr-FR"/>
        </w:rPr>
        <w:t>énéral</w:t>
      </w:r>
      <w:r w:rsidR="00AA2AE4" w:rsidRPr="00E0648B">
        <w:rPr>
          <w:lang w:val="fr-FR"/>
        </w:rPr>
        <w:t xml:space="preserve"> ou son/sa représentant(e) peut à tout moment faire une déclaration orale ou écrite sur tout sujet </w:t>
      </w:r>
      <w:r w:rsidR="00C92A90">
        <w:rPr>
          <w:lang w:val="fr-FR"/>
        </w:rPr>
        <w:t>débattu</w:t>
      </w:r>
      <w:r w:rsidR="00AA2AE4" w:rsidRPr="00E0648B">
        <w:rPr>
          <w:lang w:val="fr-FR"/>
        </w:rPr>
        <w:t>.</w:t>
      </w:r>
    </w:p>
    <w:p w14:paraId="3373BDDD" w14:textId="6632B7CF" w:rsidR="00C1060F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7.4</w:t>
      </w:r>
      <w:r w:rsidR="00D86673">
        <w:rPr>
          <w:lang w:val="fr-FR"/>
        </w:rPr>
        <w:tab/>
      </w:r>
      <w:r w:rsidR="00100115" w:rsidRPr="00E0648B">
        <w:rPr>
          <w:lang w:val="fr-FR"/>
        </w:rPr>
        <w:t>Le Comité peut demander</w:t>
      </w:r>
      <w:r w:rsidR="00A075CC" w:rsidRPr="00E0648B">
        <w:rPr>
          <w:lang w:val="fr-FR"/>
        </w:rPr>
        <w:t xml:space="preserve"> à la secrétaire exécutive </w:t>
      </w:r>
      <w:r w:rsidR="00991F7E" w:rsidRPr="00E0648B">
        <w:rPr>
          <w:lang w:val="fr-FR"/>
        </w:rPr>
        <w:t>/</w:t>
      </w:r>
      <w:r w:rsidR="00991F7E" w:rsidRPr="00991F7E">
        <w:rPr>
          <w:lang w:val="fr-FR"/>
        </w:rPr>
        <w:t xml:space="preserve"> </w:t>
      </w:r>
      <w:r w:rsidR="00991F7E" w:rsidRPr="00E0648B">
        <w:rPr>
          <w:lang w:val="fr-FR"/>
        </w:rPr>
        <w:t xml:space="preserve">au secrétaire exécutif </w:t>
      </w:r>
      <w:r w:rsidR="00981AB9" w:rsidRPr="00E0648B">
        <w:rPr>
          <w:lang w:val="fr-FR"/>
        </w:rPr>
        <w:t xml:space="preserve">de préparer </w:t>
      </w:r>
      <w:r w:rsidR="00100115" w:rsidRPr="00E0648B">
        <w:rPr>
          <w:lang w:val="fr-FR"/>
        </w:rPr>
        <w:t xml:space="preserve">un rapport sur toute question </w:t>
      </w:r>
      <w:r w:rsidR="000877BA">
        <w:rPr>
          <w:lang w:val="fr-FR"/>
        </w:rPr>
        <w:t xml:space="preserve">ayant trait aux </w:t>
      </w:r>
      <w:r w:rsidR="00100115" w:rsidRPr="00E0648B">
        <w:rPr>
          <w:lang w:val="fr-FR"/>
        </w:rPr>
        <w:t>travaux du Comité.</w:t>
      </w:r>
    </w:p>
    <w:p w14:paraId="11044ECF" w14:textId="73FB2E71" w:rsidR="008F3727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7.5</w:t>
      </w:r>
      <w:r w:rsidR="00D86673">
        <w:rPr>
          <w:lang w:val="fr-FR"/>
        </w:rPr>
        <w:tab/>
      </w:r>
      <w:r w:rsidR="00DE1CB8" w:rsidRPr="00E0648B">
        <w:rPr>
          <w:lang w:val="fr-FR"/>
        </w:rPr>
        <w:t xml:space="preserve">La </w:t>
      </w:r>
      <w:r w:rsidR="00A075CC" w:rsidRPr="00E0648B">
        <w:rPr>
          <w:lang w:val="fr-FR"/>
        </w:rPr>
        <w:t xml:space="preserve">secrétaire </w:t>
      </w:r>
      <w:r w:rsidR="00DE1CB8" w:rsidRPr="00E0648B">
        <w:rPr>
          <w:lang w:val="fr-FR"/>
        </w:rPr>
        <w:t xml:space="preserve">exécutive </w:t>
      </w:r>
      <w:r w:rsidR="00A075CC" w:rsidRPr="00E0648B">
        <w:rPr>
          <w:lang w:val="fr-FR"/>
        </w:rPr>
        <w:t xml:space="preserve">/ le secrétaire exécutif </w:t>
      </w:r>
      <w:r w:rsidR="00DE1CB8" w:rsidRPr="00E0648B">
        <w:rPr>
          <w:lang w:val="fr-FR"/>
        </w:rPr>
        <w:t>est chargé</w:t>
      </w:r>
      <w:r w:rsidR="00A075CC" w:rsidRPr="00E0648B">
        <w:rPr>
          <w:lang w:val="fr-FR"/>
        </w:rPr>
        <w:t>(</w:t>
      </w:r>
      <w:r w:rsidR="00DE1CB8" w:rsidRPr="00E0648B">
        <w:rPr>
          <w:lang w:val="fr-FR"/>
        </w:rPr>
        <w:t>e</w:t>
      </w:r>
      <w:r w:rsidR="00A075CC" w:rsidRPr="00E0648B">
        <w:rPr>
          <w:lang w:val="fr-FR"/>
        </w:rPr>
        <w:t>)</w:t>
      </w:r>
      <w:r w:rsidR="00DE1CB8" w:rsidRPr="00E0648B">
        <w:rPr>
          <w:lang w:val="fr-FR"/>
        </w:rPr>
        <w:t xml:space="preserve"> de la préparation et de la distribution de tous les documents que doit examiner le Comité.</w:t>
      </w:r>
      <w:r w:rsidR="00D133A3">
        <w:rPr>
          <w:lang w:val="fr-FR"/>
        </w:rPr>
        <w:t xml:space="preserve"> </w:t>
      </w:r>
      <w:r w:rsidR="00991F7E">
        <w:rPr>
          <w:lang w:val="fr-FR"/>
        </w:rPr>
        <w:t>Elle</w:t>
      </w:r>
      <w:r w:rsidR="008F3727">
        <w:rPr>
          <w:lang w:val="fr-FR"/>
        </w:rPr>
        <w:t>/</w:t>
      </w:r>
      <w:r w:rsidR="00991F7E">
        <w:rPr>
          <w:lang w:val="fr-FR"/>
        </w:rPr>
        <w:t>il</w:t>
      </w:r>
      <w:r w:rsidR="008F3727" w:rsidRPr="005040A0">
        <w:rPr>
          <w:lang w:val="fr-FR"/>
        </w:rPr>
        <w:t xml:space="preserve"> prépare </w:t>
      </w:r>
      <w:r w:rsidR="008F3727">
        <w:rPr>
          <w:lang w:val="fr-FR"/>
        </w:rPr>
        <w:t xml:space="preserve">en particulier </w:t>
      </w:r>
      <w:r w:rsidR="008F3727" w:rsidRPr="005040A0">
        <w:rPr>
          <w:lang w:val="fr-FR"/>
        </w:rPr>
        <w:t xml:space="preserve">les </w:t>
      </w:r>
      <w:r w:rsidR="008F3727">
        <w:rPr>
          <w:lang w:val="fr-FR"/>
        </w:rPr>
        <w:t xml:space="preserve">comptes rendus </w:t>
      </w:r>
      <w:r w:rsidR="008F3727" w:rsidRPr="005040A0">
        <w:rPr>
          <w:lang w:val="fr-FR"/>
        </w:rPr>
        <w:t>de</w:t>
      </w:r>
      <w:r w:rsidR="008F3727">
        <w:rPr>
          <w:lang w:val="fr-FR"/>
        </w:rPr>
        <w:t>s</w:t>
      </w:r>
      <w:r w:rsidR="008F3727" w:rsidRPr="005040A0">
        <w:rPr>
          <w:lang w:val="fr-FR"/>
        </w:rPr>
        <w:t xml:space="preserve"> réunion</w:t>
      </w:r>
      <w:r w:rsidR="008F3727">
        <w:rPr>
          <w:lang w:val="fr-FR"/>
        </w:rPr>
        <w:t>s</w:t>
      </w:r>
      <w:r w:rsidR="008F3727" w:rsidRPr="005040A0">
        <w:rPr>
          <w:lang w:val="fr-FR"/>
        </w:rPr>
        <w:t xml:space="preserve"> du Comité </w:t>
      </w:r>
      <w:r w:rsidR="008F3727">
        <w:rPr>
          <w:lang w:val="fr-FR"/>
        </w:rPr>
        <w:t xml:space="preserve">à soumettre à ce dernier </w:t>
      </w:r>
      <w:r w:rsidR="008F3727" w:rsidRPr="005040A0">
        <w:rPr>
          <w:lang w:val="fr-FR"/>
        </w:rPr>
        <w:t xml:space="preserve">pour adoption. </w:t>
      </w:r>
    </w:p>
    <w:p w14:paraId="452AF6AF" w14:textId="6286C848" w:rsidR="00AB1E38" w:rsidRPr="005040A0" w:rsidRDefault="00AB1E38" w:rsidP="00AB1E38">
      <w:pPr>
        <w:jc w:val="both"/>
        <w:rPr>
          <w:lang w:val="fr-FR"/>
        </w:rPr>
      </w:pPr>
      <w:r w:rsidRPr="005040A0">
        <w:rPr>
          <w:lang w:val="fr-FR"/>
        </w:rPr>
        <w:t>7.6</w:t>
      </w:r>
      <w:r w:rsidRPr="005040A0">
        <w:rPr>
          <w:lang w:val="fr-FR"/>
        </w:rPr>
        <w:tab/>
        <w:t>L</w:t>
      </w:r>
      <w:r w:rsidR="00991F7E">
        <w:rPr>
          <w:lang w:val="fr-FR"/>
        </w:rPr>
        <w:t>a</w:t>
      </w:r>
      <w:r w:rsidRPr="005040A0">
        <w:rPr>
          <w:lang w:val="fr-FR"/>
        </w:rPr>
        <w:t xml:space="preserve"> </w:t>
      </w:r>
      <w:r w:rsidR="00A075CC" w:rsidRPr="005040A0">
        <w:rPr>
          <w:lang w:val="fr-FR"/>
        </w:rPr>
        <w:t xml:space="preserve">secrétaire </w:t>
      </w:r>
      <w:r w:rsidRPr="005040A0">
        <w:rPr>
          <w:lang w:val="fr-FR"/>
        </w:rPr>
        <w:t>exécuti</w:t>
      </w:r>
      <w:r w:rsidR="00991F7E">
        <w:rPr>
          <w:lang w:val="fr-FR"/>
        </w:rPr>
        <w:t>ve</w:t>
      </w:r>
      <w:r w:rsidRPr="005040A0">
        <w:rPr>
          <w:lang w:val="fr-FR"/>
        </w:rPr>
        <w:t xml:space="preserve"> </w:t>
      </w:r>
      <w:r w:rsidR="00A075CC">
        <w:rPr>
          <w:lang w:val="fr-FR"/>
        </w:rPr>
        <w:t>/ l</w:t>
      </w:r>
      <w:r w:rsidR="00991F7E">
        <w:rPr>
          <w:lang w:val="fr-FR"/>
        </w:rPr>
        <w:t>e</w:t>
      </w:r>
      <w:r w:rsidR="00A075CC">
        <w:rPr>
          <w:lang w:val="fr-FR"/>
        </w:rPr>
        <w:t xml:space="preserve"> secrétaire exécuti</w:t>
      </w:r>
      <w:r w:rsidR="00991F7E">
        <w:rPr>
          <w:lang w:val="fr-FR"/>
        </w:rPr>
        <w:t>f</w:t>
      </w:r>
      <w:r w:rsidR="00A075CC">
        <w:rPr>
          <w:lang w:val="fr-FR"/>
        </w:rPr>
        <w:t xml:space="preserve"> </w:t>
      </w:r>
      <w:r w:rsidRPr="005040A0">
        <w:rPr>
          <w:lang w:val="fr-FR"/>
        </w:rPr>
        <w:t>est en particulier</w:t>
      </w:r>
      <w:r w:rsidRPr="00AB1E38">
        <w:rPr>
          <w:lang w:val="fr-FR"/>
        </w:rPr>
        <w:t xml:space="preserve"> </w:t>
      </w:r>
      <w:r w:rsidRPr="005040A0">
        <w:rPr>
          <w:lang w:val="fr-FR"/>
        </w:rPr>
        <w:t xml:space="preserve">responsable de </w:t>
      </w:r>
      <w:r>
        <w:rPr>
          <w:lang w:val="fr-FR"/>
        </w:rPr>
        <w:t xml:space="preserve">l’exécution </w:t>
      </w:r>
      <w:r w:rsidRPr="005040A0">
        <w:rPr>
          <w:lang w:val="fr-FR"/>
        </w:rPr>
        <w:t xml:space="preserve">des décisions du Comité et prend avec </w:t>
      </w:r>
      <w:r w:rsidR="00C50B76">
        <w:rPr>
          <w:lang w:val="fr-FR"/>
        </w:rPr>
        <w:t>la présidente / le président</w:t>
      </w:r>
      <w:r w:rsidRPr="005040A0">
        <w:rPr>
          <w:lang w:val="fr-FR"/>
        </w:rPr>
        <w:t xml:space="preserve"> toute autre mesure nécessaire à la mise en œuvre du programme de travail de l</w:t>
      </w:r>
      <w:r w:rsidR="00D133A3">
        <w:rPr>
          <w:lang w:val="fr-FR"/>
        </w:rPr>
        <w:t>’</w:t>
      </w:r>
      <w:r w:rsidRPr="005040A0">
        <w:rPr>
          <w:lang w:val="fr-FR"/>
        </w:rPr>
        <w:t>Accord.</w:t>
      </w:r>
    </w:p>
    <w:p w14:paraId="7D924195" w14:textId="3895AF9C" w:rsidR="00AB1E38" w:rsidRPr="005040A0" w:rsidRDefault="00AB1E38" w:rsidP="00AB1E38">
      <w:pPr>
        <w:jc w:val="both"/>
        <w:rPr>
          <w:lang w:val="fr-FR"/>
        </w:rPr>
      </w:pPr>
      <w:r w:rsidRPr="005040A0">
        <w:rPr>
          <w:lang w:val="fr-FR"/>
        </w:rPr>
        <w:t xml:space="preserve">7.7 </w:t>
      </w:r>
      <w:r>
        <w:rPr>
          <w:lang w:val="fr-FR"/>
        </w:rPr>
        <w:tab/>
      </w:r>
      <w:r w:rsidRPr="005040A0">
        <w:rPr>
          <w:lang w:val="fr-FR"/>
        </w:rPr>
        <w:t>L</w:t>
      </w:r>
      <w:r w:rsidR="00991F7E">
        <w:rPr>
          <w:lang w:val="fr-FR"/>
        </w:rPr>
        <w:t>a</w:t>
      </w:r>
      <w:r w:rsidRPr="005040A0">
        <w:rPr>
          <w:lang w:val="fr-FR"/>
        </w:rPr>
        <w:t xml:space="preserve"> </w:t>
      </w:r>
      <w:r w:rsidR="00E62F74">
        <w:rPr>
          <w:lang w:val="fr-FR"/>
        </w:rPr>
        <w:t>s</w:t>
      </w:r>
      <w:r w:rsidRPr="005040A0">
        <w:rPr>
          <w:lang w:val="fr-FR"/>
        </w:rPr>
        <w:t>ecrétaire exécuti</w:t>
      </w:r>
      <w:r w:rsidR="00991F7E">
        <w:rPr>
          <w:lang w:val="fr-FR"/>
        </w:rPr>
        <w:t>ve</w:t>
      </w:r>
      <w:r w:rsidRPr="005040A0">
        <w:rPr>
          <w:lang w:val="fr-FR"/>
        </w:rPr>
        <w:t xml:space="preserve"> </w:t>
      </w:r>
      <w:r w:rsidR="00E62F74">
        <w:rPr>
          <w:lang w:val="fr-FR"/>
        </w:rPr>
        <w:t>/ l</w:t>
      </w:r>
      <w:r w:rsidR="00991F7E">
        <w:rPr>
          <w:lang w:val="fr-FR"/>
        </w:rPr>
        <w:t>e</w:t>
      </w:r>
      <w:r w:rsidR="00E62F74">
        <w:rPr>
          <w:lang w:val="fr-FR"/>
        </w:rPr>
        <w:t xml:space="preserve"> secrétaire exécuti</w:t>
      </w:r>
      <w:r w:rsidR="00991F7E">
        <w:rPr>
          <w:lang w:val="fr-FR"/>
        </w:rPr>
        <w:t>f</w:t>
      </w:r>
      <w:r w:rsidR="00E62F74">
        <w:rPr>
          <w:lang w:val="fr-FR"/>
        </w:rPr>
        <w:t xml:space="preserve"> </w:t>
      </w:r>
      <w:r w:rsidRPr="005040A0">
        <w:rPr>
          <w:lang w:val="fr-FR"/>
        </w:rPr>
        <w:t>informe le Comité des décisions et autres mesures prises au sein du Conseil de l</w:t>
      </w:r>
      <w:r w:rsidR="00D133A3">
        <w:rPr>
          <w:lang w:val="fr-FR"/>
        </w:rPr>
        <w:t>’</w:t>
      </w:r>
      <w:r w:rsidRPr="005040A0">
        <w:rPr>
          <w:lang w:val="fr-FR"/>
        </w:rPr>
        <w:t xml:space="preserve">Europe </w:t>
      </w:r>
      <w:r w:rsidR="00932B0C">
        <w:rPr>
          <w:lang w:val="fr-FR"/>
        </w:rPr>
        <w:t xml:space="preserve">susceptibles d’intéresser </w:t>
      </w:r>
      <w:r w:rsidRPr="005040A0">
        <w:rPr>
          <w:lang w:val="fr-FR"/>
        </w:rPr>
        <w:t>l</w:t>
      </w:r>
      <w:r w:rsidR="00D133A3">
        <w:rPr>
          <w:lang w:val="fr-FR"/>
        </w:rPr>
        <w:t>’</w:t>
      </w:r>
      <w:r w:rsidRPr="005040A0">
        <w:rPr>
          <w:lang w:val="fr-FR"/>
        </w:rPr>
        <w:t>APE.</w:t>
      </w:r>
    </w:p>
    <w:p w14:paraId="5B4FBB1E" w14:textId="76445987" w:rsidR="00932B0C" w:rsidRPr="005040A0" w:rsidRDefault="00932B0C" w:rsidP="00932B0C">
      <w:pPr>
        <w:jc w:val="both"/>
        <w:rPr>
          <w:lang w:val="fr-FR"/>
        </w:rPr>
      </w:pPr>
      <w:r w:rsidRPr="005040A0">
        <w:rPr>
          <w:lang w:val="fr-FR"/>
        </w:rPr>
        <w:t xml:space="preserve">7.8 </w:t>
      </w:r>
      <w:r>
        <w:rPr>
          <w:lang w:val="fr-FR"/>
        </w:rPr>
        <w:tab/>
      </w:r>
      <w:r w:rsidRPr="005040A0">
        <w:rPr>
          <w:lang w:val="fr-FR"/>
        </w:rPr>
        <w:t>L</w:t>
      </w:r>
      <w:r w:rsidR="00E62F74">
        <w:rPr>
          <w:lang w:val="fr-FR"/>
        </w:rPr>
        <w:t>a secrétaire exécutive / l</w:t>
      </w:r>
      <w:r w:rsidRPr="005040A0">
        <w:rPr>
          <w:lang w:val="fr-FR"/>
        </w:rPr>
        <w:t xml:space="preserve">e </w:t>
      </w:r>
      <w:r w:rsidR="00E62F74">
        <w:rPr>
          <w:lang w:val="fr-FR"/>
        </w:rPr>
        <w:t>s</w:t>
      </w:r>
      <w:r w:rsidRPr="005040A0">
        <w:rPr>
          <w:lang w:val="fr-FR"/>
        </w:rPr>
        <w:t>ecrétaire exécutif prépare un rapport d</w:t>
      </w:r>
      <w:r w:rsidR="00D133A3">
        <w:rPr>
          <w:lang w:val="fr-FR"/>
        </w:rPr>
        <w:t>’</w:t>
      </w:r>
      <w:r w:rsidRPr="005040A0">
        <w:rPr>
          <w:lang w:val="fr-FR"/>
        </w:rPr>
        <w:t xml:space="preserve">activité </w:t>
      </w:r>
      <w:r w:rsidR="004A660E">
        <w:rPr>
          <w:lang w:val="fr-FR"/>
        </w:rPr>
        <w:t>semestriel</w:t>
      </w:r>
      <w:r>
        <w:rPr>
          <w:lang w:val="fr-FR"/>
        </w:rPr>
        <w:t xml:space="preserve"> </w:t>
      </w:r>
      <w:r w:rsidRPr="005040A0">
        <w:rPr>
          <w:lang w:val="fr-FR"/>
        </w:rPr>
        <w:t xml:space="preserve">en </w:t>
      </w:r>
      <w:r>
        <w:rPr>
          <w:lang w:val="fr-FR"/>
        </w:rPr>
        <w:t xml:space="preserve">liaison </w:t>
      </w:r>
      <w:r w:rsidRPr="005040A0">
        <w:rPr>
          <w:lang w:val="fr-FR"/>
        </w:rPr>
        <w:t xml:space="preserve">avec </w:t>
      </w:r>
      <w:r w:rsidR="00C50B76">
        <w:rPr>
          <w:lang w:val="fr-FR"/>
        </w:rPr>
        <w:t>la présidente</w:t>
      </w:r>
      <w:r w:rsidR="00991F7E">
        <w:rPr>
          <w:lang w:val="fr-FR"/>
        </w:rPr>
        <w:t xml:space="preserve"> /</w:t>
      </w:r>
      <w:r w:rsidR="00991F7E" w:rsidRPr="00991F7E">
        <w:rPr>
          <w:lang w:val="fr-FR"/>
        </w:rPr>
        <w:t xml:space="preserve"> </w:t>
      </w:r>
      <w:r w:rsidR="00991F7E">
        <w:rPr>
          <w:lang w:val="fr-FR"/>
        </w:rPr>
        <w:t>le président</w:t>
      </w:r>
      <w:r w:rsidRPr="005040A0">
        <w:rPr>
          <w:lang w:val="fr-FR"/>
        </w:rPr>
        <w:t xml:space="preserve">. Ce rapport est soumis </w:t>
      </w:r>
      <w:r>
        <w:rPr>
          <w:lang w:val="fr-FR"/>
        </w:rPr>
        <w:t>à l’approbation d</w:t>
      </w:r>
      <w:r w:rsidRPr="005040A0">
        <w:rPr>
          <w:lang w:val="fr-FR"/>
        </w:rPr>
        <w:t xml:space="preserve">u Comité des </w:t>
      </w:r>
      <w:r w:rsidR="009F6D67">
        <w:rPr>
          <w:lang w:val="fr-FR"/>
        </w:rPr>
        <w:t>C</w:t>
      </w:r>
      <w:r w:rsidRPr="005040A0">
        <w:rPr>
          <w:lang w:val="fr-FR"/>
        </w:rPr>
        <w:t xml:space="preserve">orrespondants permanents </w:t>
      </w:r>
      <w:r w:rsidR="004A660E">
        <w:rPr>
          <w:lang w:val="fr-FR"/>
        </w:rPr>
        <w:t xml:space="preserve">avant </w:t>
      </w:r>
      <w:r w:rsidRPr="005040A0">
        <w:rPr>
          <w:lang w:val="fr-FR"/>
        </w:rPr>
        <w:t>transmis</w:t>
      </w:r>
      <w:r>
        <w:rPr>
          <w:lang w:val="fr-FR"/>
        </w:rPr>
        <w:t>sion</w:t>
      </w:r>
      <w:r w:rsidRPr="005040A0">
        <w:rPr>
          <w:lang w:val="fr-FR"/>
        </w:rPr>
        <w:t xml:space="preserve"> au Comité des Ministres.</w:t>
      </w:r>
    </w:p>
    <w:p w14:paraId="332EFC73" w14:textId="0C0FC23B" w:rsidR="00932B0C" w:rsidRPr="005040A0" w:rsidRDefault="00932B0C" w:rsidP="00932B0C">
      <w:pPr>
        <w:jc w:val="both"/>
        <w:rPr>
          <w:lang w:val="fr-FR"/>
        </w:rPr>
      </w:pPr>
      <w:r w:rsidRPr="005040A0">
        <w:rPr>
          <w:lang w:val="fr-FR"/>
        </w:rPr>
        <w:t xml:space="preserve">7.9 </w:t>
      </w:r>
      <w:r>
        <w:rPr>
          <w:lang w:val="fr-FR"/>
        </w:rPr>
        <w:tab/>
      </w:r>
      <w:r w:rsidRPr="005040A0">
        <w:rPr>
          <w:lang w:val="fr-FR"/>
        </w:rPr>
        <w:t>L</w:t>
      </w:r>
      <w:r w:rsidR="00991F7E">
        <w:rPr>
          <w:lang w:val="fr-FR"/>
        </w:rPr>
        <w:t>a</w:t>
      </w:r>
      <w:r w:rsidRPr="005040A0">
        <w:rPr>
          <w:lang w:val="fr-FR"/>
        </w:rPr>
        <w:t xml:space="preserve"> </w:t>
      </w:r>
      <w:r w:rsidR="00E62F74">
        <w:rPr>
          <w:lang w:val="fr-FR"/>
        </w:rPr>
        <w:t>s</w:t>
      </w:r>
      <w:r w:rsidRPr="005040A0">
        <w:rPr>
          <w:lang w:val="fr-FR"/>
        </w:rPr>
        <w:t>ecrétaire exécuti</w:t>
      </w:r>
      <w:r w:rsidR="00991F7E">
        <w:rPr>
          <w:lang w:val="fr-FR"/>
        </w:rPr>
        <w:t>ve</w:t>
      </w:r>
      <w:r w:rsidRPr="005040A0">
        <w:rPr>
          <w:lang w:val="fr-FR"/>
        </w:rPr>
        <w:t xml:space="preserve"> </w:t>
      </w:r>
      <w:r w:rsidR="00E62F74">
        <w:rPr>
          <w:lang w:val="fr-FR"/>
        </w:rPr>
        <w:t>/ l</w:t>
      </w:r>
      <w:r w:rsidR="00991F7E">
        <w:rPr>
          <w:lang w:val="fr-FR"/>
        </w:rPr>
        <w:t>e</w:t>
      </w:r>
      <w:r w:rsidR="00E62F74">
        <w:rPr>
          <w:lang w:val="fr-FR"/>
        </w:rPr>
        <w:t xml:space="preserve"> secrétaire exécuti</w:t>
      </w:r>
      <w:r w:rsidR="00991F7E">
        <w:rPr>
          <w:lang w:val="fr-FR"/>
        </w:rPr>
        <w:t>f</w:t>
      </w:r>
      <w:r w:rsidR="00E62F74">
        <w:rPr>
          <w:lang w:val="fr-FR"/>
        </w:rPr>
        <w:t xml:space="preserve"> </w:t>
      </w:r>
      <w:r w:rsidRPr="005040A0">
        <w:rPr>
          <w:lang w:val="fr-FR"/>
        </w:rPr>
        <w:t>représente l</w:t>
      </w:r>
      <w:r w:rsidR="00D133A3">
        <w:rPr>
          <w:lang w:val="fr-FR"/>
        </w:rPr>
        <w:t>’</w:t>
      </w:r>
      <w:r w:rsidRPr="005040A0">
        <w:rPr>
          <w:lang w:val="fr-FR"/>
        </w:rPr>
        <w:t>APE auprès des autres organisations internationales</w:t>
      </w:r>
      <w:r w:rsidR="00252073">
        <w:rPr>
          <w:lang w:val="fr-FR"/>
        </w:rPr>
        <w:t>,</w:t>
      </w:r>
      <w:r w:rsidRPr="005040A0">
        <w:rPr>
          <w:lang w:val="fr-FR"/>
        </w:rPr>
        <w:t xml:space="preserve"> dans les limites de ses responsabilités.</w:t>
      </w:r>
    </w:p>
    <w:p w14:paraId="70591053" w14:textId="77777777" w:rsidR="009E19B3" w:rsidRPr="00B502F8" w:rsidRDefault="009E19B3" w:rsidP="00194BD5">
      <w:pPr>
        <w:jc w:val="both"/>
        <w:rPr>
          <w:b/>
          <w:bCs/>
          <w:lang w:val="fr-FR"/>
        </w:rPr>
      </w:pPr>
    </w:p>
    <w:p w14:paraId="23D43EDC" w14:textId="6F568899" w:rsidR="00C84EDD" w:rsidRPr="00E0648B" w:rsidRDefault="0074070B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8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Quorum</w:t>
      </w:r>
    </w:p>
    <w:p w14:paraId="207C3765" w14:textId="7E5F4B51" w:rsidR="00C84EDD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8.1</w:t>
      </w:r>
      <w:r w:rsidRPr="00B502F8">
        <w:rPr>
          <w:lang w:val="fr-FR"/>
        </w:rPr>
        <w:tab/>
      </w:r>
      <w:r w:rsidR="00774020" w:rsidRPr="00E0648B">
        <w:rPr>
          <w:lang w:val="fr-FR"/>
        </w:rPr>
        <w:t xml:space="preserve">Le Comité ne délibère et ne statue </w:t>
      </w:r>
      <w:r w:rsidR="00DA793D" w:rsidRPr="00E0648B">
        <w:rPr>
          <w:lang w:val="fr-FR"/>
        </w:rPr>
        <w:t xml:space="preserve">valablement </w:t>
      </w:r>
      <w:r w:rsidR="002D021A" w:rsidRPr="00E0648B">
        <w:rPr>
          <w:lang w:val="fr-FR"/>
        </w:rPr>
        <w:t xml:space="preserve">que si </w:t>
      </w:r>
      <w:r w:rsidR="00774020" w:rsidRPr="00E0648B">
        <w:rPr>
          <w:lang w:val="fr-FR"/>
        </w:rPr>
        <w:t xml:space="preserve">deux tiers </w:t>
      </w:r>
      <w:r w:rsidR="006267CA" w:rsidRPr="00E0648B">
        <w:rPr>
          <w:lang w:val="fr-FR"/>
        </w:rPr>
        <w:t xml:space="preserve">au moins </w:t>
      </w:r>
      <w:r w:rsidR="00774020" w:rsidRPr="00E0648B">
        <w:rPr>
          <w:lang w:val="fr-FR"/>
        </w:rPr>
        <w:t>de ses membres</w:t>
      </w:r>
      <w:r w:rsidR="002D021A" w:rsidRPr="00E0648B">
        <w:rPr>
          <w:lang w:val="fr-FR"/>
        </w:rPr>
        <w:t xml:space="preserve"> sont présents</w:t>
      </w:r>
      <w:r w:rsidR="00774020" w:rsidRPr="00E0648B">
        <w:rPr>
          <w:lang w:val="fr-FR"/>
        </w:rPr>
        <w:t>.</w:t>
      </w:r>
    </w:p>
    <w:p w14:paraId="5865DD61" w14:textId="77777777" w:rsidR="00D30B85" w:rsidRPr="00B502F8" w:rsidRDefault="00D30B85" w:rsidP="00194BD5">
      <w:pPr>
        <w:jc w:val="both"/>
        <w:rPr>
          <w:lang w:val="fr-FR"/>
        </w:rPr>
      </w:pPr>
    </w:p>
    <w:p w14:paraId="56EABB36" w14:textId="0F4F0DE9" w:rsidR="00C84EDD" w:rsidRPr="00B502F8" w:rsidRDefault="0074070B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9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</w:t>
      </w:r>
      <w:r w:rsidR="002D021A">
        <w:rPr>
          <w:b/>
          <w:bCs/>
          <w:lang w:val="fr-FR"/>
        </w:rPr>
        <w:t>Votes</w:t>
      </w:r>
    </w:p>
    <w:p w14:paraId="0C4331EF" w14:textId="1CC278A4" w:rsidR="00B26917" w:rsidRPr="005040A0" w:rsidRDefault="00B26917" w:rsidP="00B26917">
      <w:pPr>
        <w:jc w:val="both"/>
        <w:rPr>
          <w:lang w:val="fr-FR"/>
        </w:rPr>
      </w:pPr>
      <w:r w:rsidRPr="005040A0">
        <w:rPr>
          <w:lang w:val="fr-FR"/>
        </w:rPr>
        <w:t xml:space="preserve">9.1 </w:t>
      </w:r>
      <w:r>
        <w:rPr>
          <w:lang w:val="fr-FR"/>
        </w:rPr>
        <w:tab/>
        <w:t>L</w:t>
      </w:r>
      <w:r w:rsidRPr="005040A0">
        <w:rPr>
          <w:lang w:val="fr-FR"/>
        </w:rPr>
        <w:t xml:space="preserve">e Comité des </w:t>
      </w:r>
      <w:r w:rsidR="009F6D67">
        <w:rPr>
          <w:lang w:val="fr-FR"/>
        </w:rPr>
        <w:t>C</w:t>
      </w:r>
      <w:r w:rsidRPr="005040A0">
        <w:rPr>
          <w:lang w:val="fr-FR"/>
        </w:rPr>
        <w:t xml:space="preserve">orrespondants permanents </w:t>
      </w:r>
      <w:r>
        <w:rPr>
          <w:lang w:val="fr-FR"/>
        </w:rPr>
        <w:t xml:space="preserve">adopte les </w:t>
      </w:r>
      <w:r w:rsidRPr="005040A0">
        <w:rPr>
          <w:lang w:val="fr-FR"/>
        </w:rPr>
        <w:t>résolution</w:t>
      </w:r>
      <w:r>
        <w:rPr>
          <w:lang w:val="fr-FR"/>
        </w:rPr>
        <w:t>s</w:t>
      </w:r>
      <w:r w:rsidRPr="005040A0">
        <w:rPr>
          <w:lang w:val="fr-FR"/>
        </w:rPr>
        <w:t xml:space="preserve"> ou </w:t>
      </w:r>
      <w:r w:rsidR="00991F7E">
        <w:rPr>
          <w:lang w:val="fr-FR"/>
        </w:rPr>
        <w:t xml:space="preserve">les </w:t>
      </w:r>
      <w:r w:rsidRPr="005040A0">
        <w:rPr>
          <w:lang w:val="fr-FR"/>
        </w:rPr>
        <w:t>recommandation</w:t>
      </w:r>
      <w:r>
        <w:rPr>
          <w:lang w:val="fr-FR"/>
        </w:rPr>
        <w:t>s</w:t>
      </w:r>
      <w:r w:rsidRPr="005040A0">
        <w:rPr>
          <w:lang w:val="fr-FR"/>
        </w:rPr>
        <w:t xml:space="preserve"> adressée</w:t>
      </w:r>
      <w:r>
        <w:rPr>
          <w:lang w:val="fr-FR"/>
        </w:rPr>
        <w:t>s</w:t>
      </w:r>
      <w:r w:rsidRPr="005040A0">
        <w:rPr>
          <w:lang w:val="fr-FR"/>
        </w:rPr>
        <w:t xml:space="preserve"> </w:t>
      </w:r>
      <w:r>
        <w:rPr>
          <w:lang w:val="fr-FR"/>
        </w:rPr>
        <w:t>à des g</w:t>
      </w:r>
      <w:r w:rsidRPr="005040A0">
        <w:rPr>
          <w:lang w:val="fr-FR"/>
        </w:rPr>
        <w:t xml:space="preserve">ouvernements </w:t>
      </w:r>
      <w:r>
        <w:rPr>
          <w:lang w:val="fr-FR"/>
        </w:rPr>
        <w:t xml:space="preserve">à </w:t>
      </w:r>
      <w:r w:rsidRPr="005040A0">
        <w:rPr>
          <w:lang w:val="fr-FR"/>
        </w:rPr>
        <w:t>l</w:t>
      </w:r>
      <w:r w:rsidR="00D133A3">
        <w:rPr>
          <w:lang w:val="fr-FR"/>
        </w:rPr>
        <w:t>’</w:t>
      </w:r>
      <w:r w:rsidRPr="005040A0">
        <w:rPr>
          <w:lang w:val="fr-FR"/>
        </w:rPr>
        <w:t xml:space="preserve">unanimité des voix exprimées et </w:t>
      </w:r>
      <w:r>
        <w:rPr>
          <w:lang w:val="fr-FR"/>
        </w:rPr>
        <w:t xml:space="preserve">à </w:t>
      </w:r>
      <w:r w:rsidRPr="005040A0">
        <w:rPr>
          <w:lang w:val="fr-FR"/>
        </w:rPr>
        <w:t xml:space="preserve">la majorité des correspondants permanents </w:t>
      </w:r>
      <w:r w:rsidR="003D40EF">
        <w:rPr>
          <w:lang w:val="fr-FR"/>
        </w:rPr>
        <w:t xml:space="preserve">habilités à </w:t>
      </w:r>
      <w:r w:rsidRPr="005040A0">
        <w:rPr>
          <w:lang w:val="fr-FR"/>
        </w:rPr>
        <w:t>siéger au Comité.</w:t>
      </w:r>
    </w:p>
    <w:p w14:paraId="1F9BFA7E" w14:textId="6A64461D" w:rsidR="00C84EDD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9.2</w:t>
      </w:r>
      <w:r w:rsidR="00A0426B">
        <w:rPr>
          <w:lang w:val="fr-FR"/>
        </w:rPr>
        <w:tab/>
      </w:r>
      <w:r w:rsidR="004D57EF" w:rsidRPr="00E0648B">
        <w:rPr>
          <w:lang w:val="fr-FR"/>
        </w:rPr>
        <w:t xml:space="preserve">Il prend </w:t>
      </w:r>
      <w:r w:rsidR="002E12B9" w:rsidRPr="00E0648B">
        <w:rPr>
          <w:lang w:val="fr-FR"/>
        </w:rPr>
        <w:t>s</w:t>
      </w:r>
      <w:r w:rsidR="004D57EF" w:rsidRPr="00E0648B">
        <w:rPr>
          <w:lang w:val="fr-FR"/>
        </w:rPr>
        <w:t>es autres décisions à la majorité des deux tiers des voix exprimées.</w:t>
      </w:r>
      <w:r w:rsidRPr="00B502F8">
        <w:rPr>
          <w:lang w:val="fr-FR"/>
        </w:rPr>
        <w:t xml:space="preserve"> </w:t>
      </w:r>
    </w:p>
    <w:p w14:paraId="3DE580F3" w14:textId="23E2C2B2" w:rsidR="00C84EDD" w:rsidRPr="00B502F8" w:rsidRDefault="0074070B" w:rsidP="00D86673">
      <w:pPr>
        <w:jc w:val="both"/>
        <w:rPr>
          <w:lang w:val="fr-FR"/>
        </w:rPr>
      </w:pPr>
      <w:r w:rsidRPr="00B502F8">
        <w:rPr>
          <w:lang w:val="fr-FR"/>
        </w:rPr>
        <w:t>9.3</w:t>
      </w:r>
      <w:r w:rsidR="00A0426B">
        <w:rPr>
          <w:lang w:val="fr-FR"/>
        </w:rPr>
        <w:tab/>
      </w:r>
      <w:r w:rsidR="00DE5604" w:rsidRPr="00E0648B">
        <w:rPr>
          <w:lang w:val="fr-FR"/>
        </w:rPr>
        <w:t>Les décisions concernant des questions procédurales et administratives sont prises à la majorité simple.</w:t>
      </w:r>
      <w:r w:rsidRPr="00B502F8">
        <w:rPr>
          <w:lang w:val="fr-FR"/>
        </w:rPr>
        <w:t xml:space="preserve"> </w:t>
      </w:r>
    </w:p>
    <w:p w14:paraId="2890C791" w14:textId="69EF826A" w:rsidR="00C84EDD" w:rsidRPr="00B502F8" w:rsidRDefault="0074070B" w:rsidP="00D86673">
      <w:pPr>
        <w:jc w:val="both"/>
        <w:rPr>
          <w:lang w:val="fr-FR"/>
        </w:rPr>
      </w:pPr>
      <w:r w:rsidRPr="00B502F8">
        <w:rPr>
          <w:lang w:val="fr-FR"/>
        </w:rPr>
        <w:t>9.4</w:t>
      </w:r>
      <w:r w:rsidR="00A0426B">
        <w:rPr>
          <w:lang w:val="fr-FR"/>
        </w:rPr>
        <w:tab/>
      </w:r>
      <w:r w:rsidR="00BF5BFF" w:rsidRPr="00E0648B">
        <w:rPr>
          <w:lang w:val="fr-FR"/>
        </w:rPr>
        <w:t xml:space="preserve">Lorsqu’il </w:t>
      </w:r>
      <w:r w:rsidR="0002218E" w:rsidRPr="00E0648B">
        <w:rPr>
          <w:lang w:val="fr-FR"/>
        </w:rPr>
        <w:t xml:space="preserve">y a lieu </w:t>
      </w:r>
      <w:r w:rsidR="00D111CD" w:rsidRPr="00E0648B">
        <w:rPr>
          <w:lang w:val="fr-FR"/>
        </w:rPr>
        <w:t xml:space="preserve">de déterminer </w:t>
      </w:r>
      <w:r w:rsidR="00E41ACF" w:rsidRPr="00E0648B">
        <w:rPr>
          <w:lang w:val="fr-FR"/>
        </w:rPr>
        <w:t>duquel des paragraphes précédents relève une question, le Comité décide à la majorité des deux tiers des voix exprimées s’il s</w:t>
      </w:r>
      <w:r w:rsidR="004F53D3" w:rsidRPr="00E0648B">
        <w:rPr>
          <w:lang w:val="fr-FR"/>
        </w:rPr>
        <w:t>’</w:t>
      </w:r>
      <w:r w:rsidR="00E41ACF" w:rsidRPr="00E0648B">
        <w:rPr>
          <w:lang w:val="fr-FR"/>
        </w:rPr>
        <w:t>agit d’une question à caractère procédural ou administratif.</w:t>
      </w:r>
    </w:p>
    <w:p w14:paraId="5544BE9F" w14:textId="55313B63" w:rsidR="00C84EDD" w:rsidRPr="00B502F8" w:rsidRDefault="0074070B" w:rsidP="00D86673">
      <w:pPr>
        <w:jc w:val="both"/>
        <w:rPr>
          <w:lang w:val="fr-FR"/>
        </w:rPr>
      </w:pPr>
      <w:r w:rsidRPr="00B502F8">
        <w:rPr>
          <w:lang w:val="fr-FR"/>
        </w:rPr>
        <w:t>9.5</w:t>
      </w:r>
      <w:r w:rsidR="00A0426B">
        <w:rPr>
          <w:lang w:val="fr-FR"/>
        </w:rPr>
        <w:tab/>
      </w:r>
      <w:r w:rsidR="00DC12D8" w:rsidRPr="00E0648B">
        <w:rPr>
          <w:lang w:val="fr-FR"/>
        </w:rPr>
        <w:t>Dans le</w:t>
      </w:r>
      <w:r w:rsidR="00AF33AA" w:rsidRPr="00E0648B">
        <w:rPr>
          <w:lang w:val="fr-FR"/>
        </w:rPr>
        <w:t>s</w:t>
      </w:r>
      <w:r w:rsidR="00DC12D8" w:rsidRPr="00E0648B">
        <w:rPr>
          <w:lang w:val="fr-FR"/>
        </w:rPr>
        <w:t xml:space="preserve"> cas où l</w:t>
      </w:r>
      <w:r w:rsidR="00D133A3" w:rsidRPr="00E0648B">
        <w:rPr>
          <w:lang w:val="fr-FR"/>
        </w:rPr>
        <w:t>’</w:t>
      </w:r>
      <w:r w:rsidR="00DC12D8" w:rsidRPr="00E0648B">
        <w:rPr>
          <w:lang w:val="fr-FR"/>
        </w:rPr>
        <w:t xml:space="preserve">unanimité est exigée, un correspondant permanent peut, si le texte est adopté, faire enregistrer son abstention, </w:t>
      </w:r>
      <w:r w:rsidR="000D11FC">
        <w:rPr>
          <w:lang w:val="fr-FR"/>
        </w:rPr>
        <w:t xml:space="preserve">assortie ou non </w:t>
      </w:r>
      <w:r w:rsidR="00DC12D8" w:rsidRPr="00E0648B">
        <w:rPr>
          <w:lang w:val="fr-FR"/>
        </w:rPr>
        <w:t>d</w:t>
      </w:r>
      <w:r w:rsidR="00D133A3" w:rsidRPr="00E0648B">
        <w:rPr>
          <w:lang w:val="fr-FR"/>
        </w:rPr>
        <w:t>’</w:t>
      </w:r>
      <w:r w:rsidR="00DC12D8" w:rsidRPr="00E0648B">
        <w:rPr>
          <w:lang w:val="fr-FR"/>
        </w:rPr>
        <w:t>une explication de vote, ou approuver l</w:t>
      </w:r>
      <w:r w:rsidR="00D133A3" w:rsidRPr="00E0648B">
        <w:rPr>
          <w:lang w:val="fr-FR"/>
        </w:rPr>
        <w:t>’</w:t>
      </w:r>
      <w:r w:rsidR="00DC12D8" w:rsidRPr="00E0648B">
        <w:rPr>
          <w:lang w:val="fr-FR"/>
        </w:rPr>
        <w:t>adoption du texte en réservant le droit de son gouvernement de s</w:t>
      </w:r>
      <w:r w:rsidR="00D133A3" w:rsidRPr="00E0648B">
        <w:rPr>
          <w:lang w:val="fr-FR"/>
        </w:rPr>
        <w:t>’</w:t>
      </w:r>
      <w:r w:rsidR="00DC12D8" w:rsidRPr="00E0648B">
        <w:rPr>
          <w:lang w:val="fr-FR"/>
        </w:rPr>
        <w:t>y conformer ou non.</w:t>
      </w:r>
    </w:p>
    <w:p w14:paraId="4951B566" w14:textId="32A12C13" w:rsidR="00C84EDD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lastRenderedPageBreak/>
        <w:t>9.6</w:t>
      </w:r>
      <w:r w:rsidR="00A0426B">
        <w:rPr>
          <w:lang w:val="fr-FR"/>
        </w:rPr>
        <w:tab/>
      </w:r>
      <w:r w:rsidR="001D010B" w:rsidRPr="00E0648B">
        <w:rPr>
          <w:lang w:val="fr-FR"/>
        </w:rPr>
        <w:t xml:space="preserve">Chaque correspondant permanent </w:t>
      </w:r>
      <w:r w:rsidR="004F53D3" w:rsidRPr="00E0648B">
        <w:rPr>
          <w:lang w:val="fr-FR"/>
        </w:rPr>
        <w:t>dispose d’</w:t>
      </w:r>
      <w:r w:rsidR="001D010B" w:rsidRPr="00E0648B">
        <w:rPr>
          <w:lang w:val="fr-FR"/>
        </w:rPr>
        <w:t>une voix.</w:t>
      </w:r>
    </w:p>
    <w:p w14:paraId="5EA8E983" w14:textId="77777777" w:rsidR="00042565" w:rsidRPr="00B502F8" w:rsidRDefault="00042565" w:rsidP="00194BD5">
      <w:pPr>
        <w:jc w:val="both"/>
        <w:rPr>
          <w:lang w:val="fr-FR"/>
        </w:rPr>
      </w:pPr>
    </w:p>
    <w:p w14:paraId="1113302B" w14:textId="1F8AC84F" w:rsidR="00C84EDD" w:rsidRPr="00E0648B" w:rsidRDefault="0074070B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10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</w:t>
      </w:r>
      <w:r w:rsidR="00D0192C" w:rsidRPr="00E0648B">
        <w:rPr>
          <w:b/>
          <w:bCs/>
          <w:lang w:val="fr-FR"/>
        </w:rPr>
        <w:t>Propositions et modifications</w:t>
      </w:r>
    </w:p>
    <w:p w14:paraId="282B927A" w14:textId="0CE4E888" w:rsidR="00C84EDD" w:rsidRPr="00B502F8" w:rsidRDefault="0074070B" w:rsidP="00D86673">
      <w:pPr>
        <w:jc w:val="both"/>
        <w:rPr>
          <w:lang w:val="fr-FR"/>
        </w:rPr>
      </w:pPr>
      <w:r w:rsidRPr="00B502F8">
        <w:rPr>
          <w:lang w:val="fr-FR"/>
        </w:rPr>
        <w:t>10.1</w:t>
      </w:r>
      <w:r w:rsidR="0009170C">
        <w:rPr>
          <w:lang w:val="fr-FR"/>
        </w:rPr>
        <w:tab/>
      </w:r>
      <w:r w:rsidR="007961DB" w:rsidRPr="00E0648B">
        <w:rPr>
          <w:lang w:val="fr-FR"/>
        </w:rPr>
        <w:t>Toute proposition doit être présentée par écrit si un membre du Comité en fait la demande.</w:t>
      </w:r>
      <w:r w:rsidRPr="00B502F8">
        <w:rPr>
          <w:lang w:val="fr-FR"/>
        </w:rPr>
        <w:t xml:space="preserve"> </w:t>
      </w:r>
      <w:r w:rsidR="008A005A" w:rsidRPr="00E0648B">
        <w:rPr>
          <w:lang w:val="fr-FR"/>
        </w:rPr>
        <w:t xml:space="preserve">Dans ce cas, la proposition </w:t>
      </w:r>
      <w:r w:rsidR="00237C98" w:rsidRPr="00E0648B">
        <w:rPr>
          <w:lang w:val="fr-FR"/>
        </w:rPr>
        <w:t xml:space="preserve">n’est </w:t>
      </w:r>
      <w:r w:rsidR="008A005A" w:rsidRPr="00E0648B">
        <w:rPr>
          <w:lang w:val="fr-FR"/>
        </w:rPr>
        <w:t xml:space="preserve">pas </w:t>
      </w:r>
      <w:r w:rsidR="00237C98" w:rsidRPr="00E0648B">
        <w:rPr>
          <w:lang w:val="fr-FR"/>
        </w:rPr>
        <w:t xml:space="preserve">débattue </w:t>
      </w:r>
      <w:r w:rsidR="008A005A" w:rsidRPr="00E0648B">
        <w:rPr>
          <w:lang w:val="fr-FR"/>
        </w:rPr>
        <w:t>tant qu</w:t>
      </w:r>
      <w:r w:rsidR="00D133A3" w:rsidRPr="00E0648B">
        <w:rPr>
          <w:lang w:val="fr-FR"/>
        </w:rPr>
        <w:t>’</w:t>
      </w:r>
      <w:r w:rsidR="008A005A" w:rsidRPr="00E0648B">
        <w:rPr>
          <w:lang w:val="fr-FR"/>
        </w:rPr>
        <w:t>elle n</w:t>
      </w:r>
      <w:r w:rsidR="00D133A3" w:rsidRPr="00E0648B">
        <w:rPr>
          <w:lang w:val="fr-FR"/>
        </w:rPr>
        <w:t>’</w:t>
      </w:r>
      <w:r w:rsidR="008A005A" w:rsidRPr="00E0648B">
        <w:rPr>
          <w:lang w:val="fr-FR"/>
        </w:rPr>
        <w:t>a pas été distribuée.</w:t>
      </w:r>
    </w:p>
    <w:p w14:paraId="2A9F1648" w14:textId="21D34104" w:rsidR="00C84EDD" w:rsidRPr="00B502F8" w:rsidRDefault="0074070B" w:rsidP="00D86673">
      <w:pPr>
        <w:jc w:val="both"/>
        <w:rPr>
          <w:lang w:val="fr-FR"/>
        </w:rPr>
      </w:pPr>
      <w:r w:rsidRPr="00B502F8">
        <w:rPr>
          <w:lang w:val="fr-FR"/>
        </w:rPr>
        <w:t>10.2</w:t>
      </w:r>
      <w:r w:rsidR="0009170C">
        <w:rPr>
          <w:lang w:val="fr-FR"/>
        </w:rPr>
        <w:tab/>
      </w:r>
      <w:r w:rsidR="00584F17" w:rsidRPr="00E0648B">
        <w:rPr>
          <w:lang w:val="fr-FR"/>
        </w:rPr>
        <w:t xml:space="preserve">Si </w:t>
      </w:r>
      <w:r w:rsidR="004A3F81" w:rsidRPr="00E0648B">
        <w:rPr>
          <w:lang w:val="fr-FR"/>
        </w:rPr>
        <w:t xml:space="preserve">plusieurs propositions </w:t>
      </w:r>
      <w:r w:rsidR="009430B1" w:rsidRPr="00E0648B">
        <w:rPr>
          <w:lang w:val="fr-FR"/>
        </w:rPr>
        <w:t xml:space="preserve">portent sur le </w:t>
      </w:r>
      <w:r w:rsidR="004A3F81" w:rsidRPr="00E0648B">
        <w:rPr>
          <w:lang w:val="fr-FR"/>
        </w:rPr>
        <w:t>même sujet, elles sont mises aux voix dans l’ordre de leur présentation.</w:t>
      </w:r>
      <w:r w:rsidRPr="00B502F8">
        <w:rPr>
          <w:lang w:val="fr-FR"/>
        </w:rPr>
        <w:t xml:space="preserve"> </w:t>
      </w:r>
      <w:r w:rsidR="004D5622" w:rsidRPr="00E0648B">
        <w:rPr>
          <w:lang w:val="fr-FR"/>
        </w:rPr>
        <w:t>En cas de doute, la décision revient à la présidente</w:t>
      </w:r>
      <w:r w:rsidR="009371AB">
        <w:rPr>
          <w:lang w:val="fr-FR"/>
        </w:rPr>
        <w:t xml:space="preserve"> ou au </w:t>
      </w:r>
      <w:r w:rsidR="009371AB" w:rsidRPr="00E0648B">
        <w:rPr>
          <w:lang w:val="fr-FR"/>
        </w:rPr>
        <w:t>président</w:t>
      </w:r>
      <w:r w:rsidR="004D5622" w:rsidRPr="00E0648B">
        <w:rPr>
          <w:lang w:val="fr-FR"/>
        </w:rPr>
        <w:t>.</w:t>
      </w:r>
    </w:p>
    <w:p w14:paraId="34269855" w14:textId="38E5D8F6" w:rsidR="00C84EDD" w:rsidRPr="00B502F8" w:rsidRDefault="0074070B" w:rsidP="00D86673">
      <w:pPr>
        <w:jc w:val="both"/>
        <w:rPr>
          <w:lang w:val="fr-FR"/>
        </w:rPr>
      </w:pPr>
      <w:r w:rsidRPr="00B502F8">
        <w:rPr>
          <w:lang w:val="fr-FR"/>
        </w:rPr>
        <w:t>10.3</w:t>
      </w:r>
      <w:r w:rsidR="0009170C">
        <w:rPr>
          <w:lang w:val="fr-FR"/>
        </w:rPr>
        <w:tab/>
      </w:r>
      <w:r w:rsidR="00584F17" w:rsidRPr="00E0648B">
        <w:rPr>
          <w:lang w:val="fr-FR"/>
        </w:rPr>
        <w:t xml:space="preserve">Si une </w:t>
      </w:r>
      <w:r w:rsidR="00906BD5" w:rsidRPr="00E0648B">
        <w:rPr>
          <w:lang w:val="fr-FR"/>
        </w:rPr>
        <w:t xml:space="preserve">proposition fait l’objet d’un amendement, celui-ci est </w:t>
      </w:r>
      <w:r w:rsidR="008E1391">
        <w:rPr>
          <w:lang w:val="fr-FR"/>
        </w:rPr>
        <w:t xml:space="preserve">d’abord </w:t>
      </w:r>
      <w:r w:rsidR="00906BD5" w:rsidRPr="00E0648B">
        <w:rPr>
          <w:lang w:val="fr-FR"/>
        </w:rPr>
        <w:t>mis aux voix.</w:t>
      </w:r>
      <w:r w:rsidRPr="00B502F8">
        <w:rPr>
          <w:lang w:val="fr-FR"/>
        </w:rPr>
        <w:t xml:space="preserve"> </w:t>
      </w:r>
      <w:r w:rsidR="001C78BB" w:rsidRPr="00E0648B">
        <w:rPr>
          <w:lang w:val="fr-FR"/>
        </w:rPr>
        <w:t>Si une proposition fait l’objet de plusieurs amendements, le Comité vote d’abord sur celui qui s’éloigne le plus</w:t>
      </w:r>
      <w:r w:rsidR="0054351A" w:rsidRPr="00E0648B">
        <w:rPr>
          <w:lang w:val="fr-FR"/>
        </w:rPr>
        <w:t xml:space="preserve"> </w:t>
      </w:r>
      <w:r w:rsidR="001C78BB" w:rsidRPr="00E0648B">
        <w:rPr>
          <w:lang w:val="fr-FR"/>
        </w:rPr>
        <w:t xml:space="preserve">de la proposition </w:t>
      </w:r>
      <w:r w:rsidR="00D111CD" w:rsidRPr="00E0648B">
        <w:rPr>
          <w:lang w:val="fr-FR"/>
        </w:rPr>
        <w:t>initiale</w:t>
      </w:r>
      <w:r w:rsidR="0054351A" w:rsidRPr="00E0648B">
        <w:rPr>
          <w:lang w:val="fr-FR"/>
        </w:rPr>
        <w:t xml:space="preserve"> sur le fond</w:t>
      </w:r>
      <w:r w:rsidR="001C78BB" w:rsidRPr="00E0648B">
        <w:rPr>
          <w:lang w:val="fr-FR"/>
        </w:rPr>
        <w:t>.</w:t>
      </w:r>
      <w:r w:rsidR="00D133A3">
        <w:rPr>
          <w:lang w:val="fr-FR"/>
        </w:rPr>
        <w:t xml:space="preserve"> </w:t>
      </w:r>
      <w:r w:rsidR="00DD29DF" w:rsidRPr="00E0648B">
        <w:rPr>
          <w:lang w:val="fr-FR"/>
        </w:rPr>
        <w:t>Il vote ensuite sur l’amendement qui, après celui-ci, s’éloigne le plus de la proposition</w:t>
      </w:r>
      <w:r w:rsidR="00D111CD" w:rsidRPr="00E0648B">
        <w:rPr>
          <w:lang w:val="fr-FR"/>
        </w:rPr>
        <w:t xml:space="preserve"> initiale</w:t>
      </w:r>
      <w:r w:rsidR="00DD29DF" w:rsidRPr="00E0648B">
        <w:rPr>
          <w:lang w:val="fr-FR"/>
        </w:rPr>
        <w:t>, et ainsi de suite jusqu’à ce que tous les amendements aient été mis aux voix.</w:t>
      </w:r>
      <w:r w:rsidRPr="00B502F8">
        <w:rPr>
          <w:lang w:val="fr-FR"/>
        </w:rPr>
        <w:t xml:space="preserve">  </w:t>
      </w:r>
      <w:r w:rsidR="00550BB4" w:rsidRPr="00E0648B">
        <w:rPr>
          <w:lang w:val="fr-FR"/>
        </w:rPr>
        <w:t xml:space="preserve">Toutefois, </w:t>
      </w:r>
      <w:r w:rsidR="00584F17" w:rsidRPr="00E0648B">
        <w:rPr>
          <w:lang w:val="fr-FR"/>
        </w:rPr>
        <w:t xml:space="preserve">si </w:t>
      </w:r>
      <w:r w:rsidR="00550BB4" w:rsidRPr="00E0648B">
        <w:rPr>
          <w:lang w:val="fr-FR"/>
        </w:rPr>
        <w:t xml:space="preserve">l’adoption d’un amendement </w:t>
      </w:r>
      <w:r w:rsidR="008E1391">
        <w:rPr>
          <w:lang w:val="fr-FR"/>
        </w:rPr>
        <w:t xml:space="preserve">entraîne </w:t>
      </w:r>
      <w:r w:rsidR="00550BB4" w:rsidRPr="00E0648B">
        <w:rPr>
          <w:lang w:val="fr-FR"/>
        </w:rPr>
        <w:t>nécessairement le rejet d’un autre, ce dernier n’est pas mis aux voix.</w:t>
      </w:r>
      <w:r w:rsidRPr="00B502F8">
        <w:rPr>
          <w:lang w:val="fr-FR"/>
        </w:rPr>
        <w:t xml:space="preserve">  </w:t>
      </w:r>
      <w:r w:rsidR="00A1190D" w:rsidRPr="00E0648B">
        <w:rPr>
          <w:lang w:val="fr-FR"/>
        </w:rPr>
        <w:t xml:space="preserve">Le vote </w:t>
      </w:r>
      <w:r w:rsidR="00B1709F">
        <w:rPr>
          <w:lang w:val="fr-FR"/>
        </w:rPr>
        <w:t xml:space="preserve">final </w:t>
      </w:r>
      <w:r w:rsidR="00A1190D" w:rsidRPr="00E0648B">
        <w:rPr>
          <w:lang w:val="fr-FR"/>
        </w:rPr>
        <w:t>porte sur la proposition amendée ou non.</w:t>
      </w:r>
      <w:r w:rsidRPr="00B502F8">
        <w:rPr>
          <w:lang w:val="fr-FR"/>
        </w:rPr>
        <w:t xml:space="preserve"> </w:t>
      </w:r>
      <w:r w:rsidR="00654844" w:rsidRPr="00E0648B">
        <w:rPr>
          <w:lang w:val="fr-FR"/>
        </w:rPr>
        <w:t>En cas de doute sur l’ordre de priorité, l</w:t>
      </w:r>
      <w:r w:rsidR="00B045AE">
        <w:rPr>
          <w:lang w:val="fr-FR"/>
        </w:rPr>
        <w:t>a</w:t>
      </w:r>
      <w:r w:rsidR="00654844" w:rsidRPr="00E0648B">
        <w:rPr>
          <w:lang w:val="fr-FR"/>
        </w:rPr>
        <w:t xml:space="preserve"> présiden</w:t>
      </w:r>
      <w:r w:rsidR="00B045AE">
        <w:rPr>
          <w:lang w:val="fr-FR"/>
        </w:rPr>
        <w:t>te</w:t>
      </w:r>
      <w:r w:rsidR="00654844" w:rsidRPr="00E0648B">
        <w:rPr>
          <w:lang w:val="fr-FR"/>
        </w:rPr>
        <w:t xml:space="preserve"> </w:t>
      </w:r>
      <w:r w:rsidR="00D111CD" w:rsidRPr="00E0648B">
        <w:rPr>
          <w:lang w:val="fr-FR"/>
        </w:rPr>
        <w:t>/</w:t>
      </w:r>
      <w:r w:rsidR="00654844" w:rsidRPr="00E0648B">
        <w:rPr>
          <w:lang w:val="fr-FR"/>
        </w:rPr>
        <w:t xml:space="preserve"> l</w:t>
      </w:r>
      <w:r w:rsidR="00B045AE">
        <w:rPr>
          <w:lang w:val="fr-FR"/>
        </w:rPr>
        <w:t>e</w:t>
      </w:r>
      <w:r w:rsidR="00654844" w:rsidRPr="00E0648B">
        <w:rPr>
          <w:lang w:val="fr-FR"/>
        </w:rPr>
        <w:t xml:space="preserve"> président </w:t>
      </w:r>
      <w:r w:rsidR="00D111CD" w:rsidRPr="00E0648B">
        <w:rPr>
          <w:lang w:val="fr-FR"/>
        </w:rPr>
        <w:t>tranche</w:t>
      </w:r>
      <w:r w:rsidR="00654844" w:rsidRPr="00E0648B">
        <w:rPr>
          <w:lang w:val="fr-FR"/>
        </w:rPr>
        <w:t>.</w:t>
      </w:r>
    </w:p>
    <w:p w14:paraId="47AEB5FE" w14:textId="192A8129" w:rsidR="00C84EDD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10.4</w:t>
      </w:r>
      <w:r w:rsidR="0009170C">
        <w:rPr>
          <w:lang w:val="fr-FR"/>
        </w:rPr>
        <w:tab/>
      </w:r>
      <w:r w:rsidR="00092A2F">
        <w:rPr>
          <w:lang w:val="fr-FR"/>
        </w:rPr>
        <w:t>D</w:t>
      </w:r>
      <w:r w:rsidR="0002340E" w:rsidRPr="00E0648B">
        <w:rPr>
          <w:lang w:val="fr-FR"/>
        </w:rPr>
        <w:t>es parties d’une proposition ou d’un amendement peuvent être mises aux voix séparément.</w:t>
      </w:r>
    </w:p>
    <w:p w14:paraId="1488A532" w14:textId="2FCAE6FF" w:rsidR="00C84EDD" w:rsidRPr="00B502F8" w:rsidRDefault="0074070B" w:rsidP="0009170C">
      <w:pPr>
        <w:ind w:left="708" w:hanging="708"/>
        <w:jc w:val="both"/>
        <w:rPr>
          <w:lang w:val="fr-FR"/>
        </w:rPr>
      </w:pPr>
      <w:r w:rsidRPr="00B502F8">
        <w:rPr>
          <w:lang w:val="fr-FR"/>
        </w:rPr>
        <w:t>10.5</w:t>
      </w:r>
      <w:r w:rsidR="0009170C">
        <w:rPr>
          <w:lang w:val="fr-FR"/>
        </w:rPr>
        <w:tab/>
      </w:r>
      <w:r w:rsidR="00302781" w:rsidRPr="00E0648B">
        <w:rPr>
          <w:lang w:val="fr-FR"/>
        </w:rPr>
        <w:t xml:space="preserve">Dans le cas de propositions ayant des implications financières, c’est </w:t>
      </w:r>
      <w:r w:rsidR="0054351A" w:rsidRPr="00E0648B">
        <w:rPr>
          <w:lang w:val="fr-FR"/>
        </w:rPr>
        <w:t xml:space="preserve">celle qui a les implications les plus lourdes </w:t>
      </w:r>
      <w:r w:rsidR="00302781" w:rsidRPr="00E0648B">
        <w:rPr>
          <w:lang w:val="fr-FR"/>
        </w:rPr>
        <w:t xml:space="preserve">qui est mise aux voix </w:t>
      </w:r>
      <w:r w:rsidR="0054351A" w:rsidRPr="00E0648B">
        <w:rPr>
          <w:lang w:val="fr-FR"/>
        </w:rPr>
        <w:t>en premier</w:t>
      </w:r>
      <w:r w:rsidR="00302781" w:rsidRPr="00E0648B">
        <w:rPr>
          <w:lang w:val="fr-FR"/>
        </w:rPr>
        <w:t>.</w:t>
      </w:r>
    </w:p>
    <w:p w14:paraId="5936336C" w14:textId="18802477" w:rsidR="00C84EDD" w:rsidRPr="00B502F8" w:rsidRDefault="0074070B" w:rsidP="0009170C">
      <w:pPr>
        <w:ind w:left="708" w:hanging="708"/>
        <w:jc w:val="both"/>
        <w:rPr>
          <w:lang w:val="fr-FR"/>
        </w:rPr>
      </w:pPr>
      <w:r w:rsidRPr="00B502F8">
        <w:rPr>
          <w:lang w:val="fr-FR"/>
        </w:rPr>
        <w:t>10.6</w:t>
      </w:r>
      <w:r w:rsidR="0009170C">
        <w:rPr>
          <w:lang w:val="fr-FR"/>
        </w:rPr>
        <w:tab/>
      </w:r>
      <w:r w:rsidR="000053AB" w:rsidRPr="00E0648B">
        <w:rPr>
          <w:lang w:val="fr-FR"/>
        </w:rPr>
        <w:t>Les motions de procédure ont priorité sur toutes les autres propositions ou motions présentées, hormis les motions d’ordre.</w:t>
      </w:r>
      <w:r w:rsidR="00D133A3">
        <w:rPr>
          <w:lang w:val="fr-FR"/>
        </w:rPr>
        <w:t xml:space="preserve"> </w:t>
      </w:r>
      <w:r w:rsidR="00D12037" w:rsidRPr="00E0648B">
        <w:rPr>
          <w:lang w:val="fr-FR"/>
        </w:rPr>
        <w:t>Elles sont mises aux voix dans l’ordre suivant</w:t>
      </w:r>
      <w:r w:rsidR="006D1ABE" w:rsidRPr="00E0648B">
        <w:rPr>
          <w:lang w:val="fr-FR"/>
        </w:rPr>
        <w:t> </w:t>
      </w:r>
      <w:r w:rsidR="00D12037" w:rsidRPr="00E0648B">
        <w:rPr>
          <w:lang w:val="fr-FR"/>
        </w:rPr>
        <w:t>:</w:t>
      </w:r>
    </w:p>
    <w:p w14:paraId="0F5FA249" w14:textId="3937E117" w:rsidR="00E0466F" w:rsidRPr="00B502F8" w:rsidRDefault="0074070B" w:rsidP="00490698">
      <w:pPr>
        <w:ind w:left="851"/>
        <w:jc w:val="both"/>
        <w:rPr>
          <w:lang w:val="fr-FR"/>
        </w:rPr>
      </w:pPr>
      <w:r w:rsidRPr="00E0648B">
        <w:rPr>
          <w:lang w:val="fr-FR"/>
        </w:rPr>
        <w:t>a.</w:t>
      </w:r>
      <w:r w:rsidR="0066429C">
        <w:rPr>
          <w:lang w:val="fr-FR"/>
        </w:rPr>
        <w:tab/>
      </w:r>
      <w:r w:rsidR="007B5AB3" w:rsidRPr="00E0648B">
        <w:rPr>
          <w:lang w:val="fr-FR"/>
        </w:rPr>
        <w:t>suspension de la séance</w:t>
      </w:r>
      <w:r w:rsidR="006D1ABE" w:rsidRPr="00E0648B">
        <w:rPr>
          <w:lang w:val="fr-FR"/>
        </w:rPr>
        <w:t> </w:t>
      </w:r>
      <w:r w:rsidR="007B5AB3" w:rsidRPr="00E0648B">
        <w:rPr>
          <w:lang w:val="fr-FR"/>
        </w:rPr>
        <w:t>;</w:t>
      </w:r>
    </w:p>
    <w:p w14:paraId="62E17B25" w14:textId="06909BD0" w:rsidR="00E0466F" w:rsidRPr="00E0648B" w:rsidRDefault="00FD594B" w:rsidP="00490698">
      <w:pPr>
        <w:ind w:left="851"/>
        <w:jc w:val="both"/>
        <w:rPr>
          <w:lang w:val="fr-FR"/>
        </w:rPr>
      </w:pPr>
      <w:r w:rsidRPr="00E0648B">
        <w:rPr>
          <w:lang w:val="fr-FR"/>
        </w:rPr>
        <w:t xml:space="preserve">b. </w:t>
      </w:r>
      <w:r w:rsidR="00EF162E" w:rsidRPr="00E0648B">
        <w:rPr>
          <w:lang w:val="fr-FR"/>
        </w:rPr>
        <w:tab/>
      </w:r>
      <w:r w:rsidRPr="00E0648B">
        <w:rPr>
          <w:lang w:val="fr-FR"/>
        </w:rPr>
        <w:t xml:space="preserve">ajournement du débat sur la question </w:t>
      </w:r>
      <w:r w:rsidR="003062DA">
        <w:rPr>
          <w:lang w:val="fr-FR"/>
        </w:rPr>
        <w:t>débattue</w:t>
      </w:r>
      <w:r w:rsidR="006D1ABE" w:rsidRPr="00E0648B">
        <w:rPr>
          <w:lang w:val="fr-FR"/>
        </w:rPr>
        <w:t> </w:t>
      </w:r>
      <w:r w:rsidRPr="00E0648B">
        <w:rPr>
          <w:lang w:val="fr-FR"/>
        </w:rPr>
        <w:t>;</w:t>
      </w:r>
    </w:p>
    <w:p w14:paraId="7F3E3638" w14:textId="2C2971BA" w:rsidR="00C84EDD" w:rsidRPr="00B502F8" w:rsidRDefault="0074070B" w:rsidP="00490698">
      <w:pPr>
        <w:ind w:left="851"/>
        <w:jc w:val="both"/>
        <w:rPr>
          <w:lang w:val="fr-FR"/>
        </w:rPr>
      </w:pPr>
      <w:r w:rsidRPr="00E0648B">
        <w:rPr>
          <w:lang w:val="fr-FR"/>
        </w:rPr>
        <w:t>c.</w:t>
      </w:r>
      <w:r w:rsidR="0066429C">
        <w:rPr>
          <w:lang w:val="fr-FR"/>
        </w:rPr>
        <w:tab/>
      </w:r>
      <w:r w:rsidR="00944925" w:rsidRPr="00E0648B">
        <w:rPr>
          <w:lang w:val="fr-FR"/>
        </w:rPr>
        <w:t xml:space="preserve">report </w:t>
      </w:r>
      <w:r w:rsidR="00EA5DBC" w:rsidRPr="00E0648B">
        <w:rPr>
          <w:lang w:val="fr-FR"/>
        </w:rPr>
        <w:t>à une date déterminée de la décision sur le fond d’une proposition</w:t>
      </w:r>
      <w:r w:rsidR="00B9208E">
        <w:rPr>
          <w:lang w:val="fr-FR"/>
        </w:rPr>
        <w:t>.</w:t>
      </w:r>
    </w:p>
    <w:p w14:paraId="10B3053F" w14:textId="5A938CFD" w:rsidR="00C84EDD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10.7</w:t>
      </w:r>
      <w:r w:rsidR="0009170C">
        <w:rPr>
          <w:lang w:val="fr-FR"/>
        </w:rPr>
        <w:tab/>
      </w:r>
      <w:r w:rsidR="00122A56" w:rsidRPr="00E0648B">
        <w:rPr>
          <w:lang w:val="fr-FR"/>
        </w:rPr>
        <w:t xml:space="preserve">Lorsqu’une décision a été prise, elle ne peut être examinée à nouveau que si un membre du Comité le demande et que </w:t>
      </w:r>
      <w:r w:rsidR="00EF162E" w:rsidRPr="00E0648B">
        <w:rPr>
          <w:lang w:val="fr-FR"/>
        </w:rPr>
        <w:t xml:space="preserve">sa </w:t>
      </w:r>
      <w:r w:rsidR="00122A56" w:rsidRPr="00E0648B">
        <w:rPr>
          <w:lang w:val="fr-FR"/>
        </w:rPr>
        <w:t>demande recueille la majorité des deux tiers des voix exprimées.</w:t>
      </w:r>
    </w:p>
    <w:p w14:paraId="3EDD01F3" w14:textId="77777777" w:rsidR="0014209E" w:rsidRPr="00B502F8" w:rsidRDefault="0014209E" w:rsidP="00194BD5">
      <w:pPr>
        <w:jc w:val="both"/>
        <w:rPr>
          <w:b/>
          <w:bCs/>
          <w:lang w:val="fr-FR"/>
        </w:rPr>
      </w:pPr>
    </w:p>
    <w:p w14:paraId="3FA0ACBB" w14:textId="0C62F421" w:rsidR="00D30B85" w:rsidRPr="00B502F8" w:rsidRDefault="0074070B" w:rsidP="00194BD5">
      <w:pPr>
        <w:jc w:val="both"/>
        <w:rPr>
          <w:b/>
          <w:bCs/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11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</w:t>
      </w:r>
      <w:r w:rsidR="007C2F21">
        <w:rPr>
          <w:b/>
          <w:bCs/>
          <w:lang w:val="fr-FR"/>
        </w:rPr>
        <w:t>Motion</w:t>
      </w:r>
      <w:r w:rsidR="00D62B43">
        <w:rPr>
          <w:b/>
          <w:bCs/>
          <w:lang w:val="fr-FR"/>
        </w:rPr>
        <w:t>s</w:t>
      </w:r>
      <w:r w:rsidR="007C2F21">
        <w:rPr>
          <w:b/>
          <w:bCs/>
          <w:lang w:val="fr-FR"/>
        </w:rPr>
        <w:t xml:space="preserve"> d’ordre</w:t>
      </w:r>
    </w:p>
    <w:p w14:paraId="120F5987" w14:textId="5B8AE83D" w:rsidR="00D30B85" w:rsidRPr="00B502F8" w:rsidRDefault="0074070B" w:rsidP="00D86673">
      <w:pPr>
        <w:jc w:val="both"/>
        <w:rPr>
          <w:lang w:val="fr-FR"/>
        </w:rPr>
      </w:pPr>
      <w:r w:rsidRPr="00B502F8">
        <w:rPr>
          <w:lang w:val="fr-FR"/>
        </w:rPr>
        <w:t>11.1</w:t>
      </w:r>
      <w:r w:rsidRPr="00B502F8">
        <w:rPr>
          <w:lang w:val="fr-FR"/>
        </w:rPr>
        <w:tab/>
      </w:r>
      <w:r w:rsidR="00531A98" w:rsidRPr="00E0648B">
        <w:rPr>
          <w:lang w:val="fr-FR"/>
        </w:rPr>
        <w:t>Quel que soit le point en discussion, un membre ordinaire peut à tout moment soumettre une motion d</w:t>
      </w:r>
      <w:r w:rsidR="00D133A3" w:rsidRPr="00E0648B">
        <w:rPr>
          <w:lang w:val="fr-FR"/>
        </w:rPr>
        <w:t>’</w:t>
      </w:r>
      <w:r w:rsidR="00531A98" w:rsidRPr="00E0648B">
        <w:rPr>
          <w:lang w:val="fr-FR"/>
        </w:rPr>
        <w:t>ordre.</w:t>
      </w:r>
      <w:r w:rsidRPr="00B502F8">
        <w:rPr>
          <w:lang w:val="fr-FR"/>
        </w:rPr>
        <w:t xml:space="preserve"> </w:t>
      </w:r>
      <w:r w:rsidR="002D7763">
        <w:rPr>
          <w:lang w:val="fr-FR"/>
        </w:rPr>
        <w:t>Ce faisant</w:t>
      </w:r>
      <w:r w:rsidR="00ED3E1A" w:rsidRPr="00E0648B">
        <w:rPr>
          <w:lang w:val="fr-FR"/>
        </w:rPr>
        <w:t xml:space="preserve">, le membre ordinaire ne peut pas s’exprimer sur le fond de la question </w:t>
      </w:r>
      <w:r w:rsidR="00E54CAB" w:rsidRPr="00E0648B">
        <w:rPr>
          <w:lang w:val="fr-FR"/>
        </w:rPr>
        <w:t>débattue</w:t>
      </w:r>
      <w:r w:rsidR="00ED3E1A" w:rsidRPr="00E0648B">
        <w:rPr>
          <w:lang w:val="fr-FR"/>
        </w:rPr>
        <w:t>.</w:t>
      </w:r>
    </w:p>
    <w:p w14:paraId="71EA507B" w14:textId="5383BABF" w:rsidR="00D30B85" w:rsidRPr="00B502F8" w:rsidRDefault="0074070B" w:rsidP="00D86673">
      <w:pPr>
        <w:jc w:val="both"/>
        <w:rPr>
          <w:lang w:val="fr-FR"/>
        </w:rPr>
      </w:pPr>
      <w:r w:rsidRPr="00B502F8">
        <w:rPr>
          <w:lang w:val="fr-FR"/>
        </w:rPr>
        <w:t>11.2</w:t>
      </w:r>
      <w:r w:rsidRPr="00B502F8">
        <w:rPr>
          <w:lang w:val="fr-FR"/>
        </w:rPr>
        <w:tab/>
      </w:r>
      <w:r w:rsidR="008320F5" w:rsidRPr="00E0648B">
        <w:rPr>
          <w:lang w:val="fr-FR"/>
        </w:rPr>
        <w:t>L</w:t>
      </w:r>
      <w:r w:rsidR="00B9208E">
        <w:rPr>
          <w:lang w:val="fr-FR"/>
        </w:rPr>
        <w:t>a</w:t>
      </w:r>
      <w:r w:rsidR="008320F5" w:rsidRPr="00E0648B">
        <w:rPr>
          <w:lang w:val="fr-FR"/>
        </w:rPr>
        <w:t xml:space="preserve"> président</w:t>
      </w:r>
      <w:r w:rsidR="00B9208E">
        <w:rPr>
          <w:lang w:val="fr-FR"/>
        </w:rPr>
        <w:t>e</w:t>
      </w:r>
      <w:r w:rsidR="008320F5" w:rsidRPr="00E0648B">
        <w:rPr>
          <w:lang w:val="fr-FR"/>
        </w:rPr>
        <w:t xml:space="preserve"> </w:t>
      </w:r>
      <w:r w:rsidR="00C878D0" w:rsidRPr="00E0648B">
        <w:rPr>
          <w:lang w:val="fr-FR"/>
        </w:rPr>
        <w:t>/</w:t>
      </w:r>
      <w:r w:rsidR="008320F5" w:rsidRPr="00E0648B">
        <w:rPr>
          <w:lang w:val="fr-FR"/>
        </w:rPr>
        <w:t xml:space="preserve"> l</w:t>
      </w:r>
      <w:r w:rsidR="00B9208E">
        <w:rPr>
          <w:lang w:val="fr-FR"/>
        </w:rPr>
        <w:t>e</w:t>
      </w:r>
      <w:r w:rsidR="008320F5" w:rsidRPr="00E0648B">
        <w:rPr>
          <w:lang w:val="fr-FR"/>
        </w:rPr>
        <w:t xml:space="preserve"> président prend aussitôt une décision sur la motion d’ordre.</w:t>
      </w:r>
    </w:p>
    <w:p w14:paraId="451E609D" w14:textId="0A974EFA" w:rsidR="00D30B85" w:rsidRPr="00B502F8" w:rsidRDefault="0074070B" w:rsidP="00D86673">
      <w:pPr>
        <w:jc w:val="both"/>
        <w:rPr>
          <w:lang w:val="fr-FR"/>
        </w:rPr>
      </w:pPr>
      <w:r w:rsidRPr="00B502F8">
        <w:rPr>
          <w:lang w:val="fr-FR"/>
        </w:rPr>
        <w:t>11.3</w:t>
      </w:r>
      <w:r w:rsidRPr="00B502F8">
        <w:rPr>
          <w:lang w:val="fr-FR"/>
        </w:rPr>
        <w:tab/>
      </w:r>
      <w:r w:rsidR="003930FA" w:rsidRPr="00E0648B">
        <w:rPr>
          <w:lang w:val="fr-FR"/>
        </w:rPr>
        <w:t xml:space="preserve">Toute contestation de la décision </w:t>
      </w:r>
      <w:r w:rsidR="00C878D0" w:rsidRPr="00E0648B">
        <w:rPr>
          <w:lang w:val="fr-FR"/>
        </w:rPr>
        <w:t xml:space="preserve">de la présidente / </w:t>
      </w:r>
      <w:r w:rsidR="00D564D0" w:rsidRPr="00E0648B">
        <w:rPr>
          <w:lang w:val="fr-FR"/>
        </w:rPr>
        <w:t>du président</w:t>
      </w:r>
      <w:r w:rsidR="003930FA" w:rsidRPr="00E0648B">
        <w:rPr>
          <w:lang w:val="fr-FR"/>
        </w:rPr>
        <w:t xml:space="preserve"> </w:t>
      </w:r>
      <w:r w:rsidR="004607BC" w:rsidRPr="00E0648B">
        <w:rPr>
          <w:lang w:val="fr-FR"/>
        </w:rPr>
        <w:t xml:space="preserve">est </w:t>
      </w:r>
      <w:r w:rsidR="003930FA" w:rsidRPr="00E0648B">
        <w:rPr>
          <w:lang w:val="fr-FR"/>
        </w:rPr>
        <w:t>immédiatement mise aux voix.</w:t>
      </w:r>
    </w:p>
    <w:p w14:paraId="396D5076" w14:textId="197B0815" w:rsidR="00772A4B" w:rsidRPr="00B502F8" w:rsidRDefault="00772A4B" w:rsidP="00194BD5">
      <w:pPr>
        <w:jc w:val="both"/>
        <w:rPr>
          <w:b/>
          <w:bCs/>
          <w:lang w:val="fr-FR"/>
        </w:rPr>
      </w:pPr>
    </w:p>
    <w:p w14:paraId="31B48826" w14:textId="65CF29E3" w:rsidR="00D30B85" w:rsidRPr="00E0648B" w:rsidRDefault="0074070B" w:rsidP="0066429C">
      <w:pPr>
        <w:keepNext/>
        <w:jc w:val="both"/>
        <w:rPr>
          <w:b/>
          <w:bCs/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12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</w:t>
      </w:r>
      <w:r w:rsidR="00F403CA" w:rsidRPr="00E0648B">
        <w:rPr>
          <w:b/>
          <w:bCs/>
          <w:lang w:val="fr-FR"/>
        </w:rPr>
        <w:t>Recours aux procédures électroniques</w:t>
      </w:r>
    </w:p>
    <w:p w14:paraId="178FE5BC" w14:textId="0FD3CADC" w:rsidR="006567C6" w:rsidRPr="005040A0" w:rsidRDefault="006567C6" w:rsidP="006567C6">
      <w:pPr>
        <w:jc w:val="both"/>
        <w:rPr>
          <w:lang w:val="fr-FR"/>
        </w:rPr>
      </w:pPr>
      <w:r w:rsidRPr="005040A0">
        <w:rPr>
          <w:lang w:val="fr-FR"/>
        </w:rPr>
        <w:t xml:space="preserve">12.1 </w:t>
      </w:r>
      <w:r>
        <w:rPr>
          <w:lang w:val="fr-FR"/>
        </w:rPr>
        <w:tab/>
      </w:r>
      <w:r w:rsidRPr="005040A0">
        <w:rPr>
          <w:lang w:val="fr-FR"/>
        </w:rPr>
        <w:t xml:space="preserve">Le Comité et son </w:t>
      </w:r>
      <w:r w:rsidR="002D5314">
        <w:rPr>
          <w:lang w:val="fr-FR"/>
        </w:rPr>
        <w:t>bureau</w:t>
      </w:r>
      <w:r w:rsidRPr="005040A0">
        <w:rPr>
          <w:lang w:val="fr-FR"/>
        </w:rPr>
        <w:t xml:space="preserve"> </w:t>
      </w:r>
      <w:r>
        <w:rPr>
          <w:lang w:val="fr-FR"/>
        </w:rPr>
        <w:t>tirent le meilleur parti possible d</w:t>
      </w:r>
      <w:r w:rsidRPr="005040A0">
        <w:rPr>
          <w:lang w:val="fr-FR"/>
        </w:rPr>
        <w:t xml:space="preserve">es technologies interactives </w:t>
      </w:r>
      <w:r>
        <w:rPr>
          <w:lang w:val="fr-FR"/>
        </w:rPr>
        <w:t xml:space="preserve">dans </w:t>
      </w:r>
      <w:r w:rsidRPr="005040A0">
        <w:rPr>
          <w:lang w:val="fr-FR"/>
        </w:rPr>
        <w:t xml:space="preserve">les réseaux et les réunions, et peuvent </w:t>
      </w:r>
      <w:r>
        <w:rPr>
          <w:lang w:val="fr-FR"/>
        </w:rPr>
        <w:t xml:space="preserve">recourir à </w:t>
      </w:r>
      <w:r w:rsidRPr="005040A0">
        <w:rPr>
          <w:lang w:val="fr-FR"/>
        </w:rPr>
        <w:t xml:space="preserve">des procédures électroniques </w:t>
      </w:r>
      <w:r>
        <w:rPr>
          <w:lang w:val="fr-FR"/>
        </w:rPr>
        <w:t xml:space="preserve">dans l’ensemble de </w:t>
      </w:r>
      <w:r w:rsidRPr="005040A0">
        <w:rPr>
          <w:lang w:val="fr-FR"/>
        </w:rPr>
        <w:t>leurs travaux, sauf disposition contraire du présent règlement intérieur.</w:t>
      </w:r>
    </w:p>
    <w:p w14:paraId="04C62A46" w14:textId="4D8E2B8F" w:rsidR="006567C6" w:rsidRPr="005040A0" w:rsidRDefault="006567C6" w:rsidP="006567C6">
      <w:pPr>
        <w:jc w:val="both"/>
        <w:rPr>
          <w:lang w:val="fr-FR"/>
        </w:rPr>
      </w:pPr>
      <w:r w:rsidRPr="005040A0">
        <w:rPr>
          <w:lang w:val="fr-FR"/>
        </w:rPr>
        <w:lastRenderedPageBreak/>
        <w:t>12.2</w:t>
      </w:r>
      <w:r>
        <w:rPr>
          <w:lang w:val="fr-FR"/>
        </w:rPr>
        <w:tab/>
        <w:t xml:space="preserve">Si une </w:t>
      </w:r>
      <w:r w:rsidRPr="005040A0">
        <w:rPr>
          <w:lang w:val="fr-FR"/>
        </w:rPr>
        <w:t xml:space="preserve">décision </w:t>
      </w:r>
      <w:r w:rsidR="00962845">
        <w:rPr>
          <w:lang w:val="fr-FR"/>
        </w:rPr>
        <w:t xml:space="preserve">se prend par </w:t>
      </w:r>
      <w:r>
        <w:rPr>
          <w:lang w:val="fr-FR"/>
        </w:rPr>
        <w:t xml:space="preserve">procédure </w:t>
      </w:r>
      <w:r w:rsidRPr="005040A0">
        <w:rPr>
          <w:lang w:val="fr-FR"/>
        </w:rPr>
        <w:t xml:space="preserve">électronique, </w:t>
      </w:r>
      <w:r w:rsidR="00C50B76">
        <w:rPr>
          <w:lang w:val="fr-FR"/>
        </w:rPr>
        <w:t>la présidente / le président</w:t>
      </w:r>
      <w:r w:rsidRPr="005040A0">
        <w:rPr>
          <w:lang w:val="fr-FR"/>
        </w:rPr>
        <w:t xml:space="preserve"> ou le secrétariat, </w:t>
      </w:r>
      <w:r>
        <w:rPr>
          <w:lang w:val="fr-FR"/>
        </w:rPr>
        <w:t>selon le cas</w:t>
      </w:r>
      <w:r w:rsidRPr="005040A0">
        <w:rPr>
          <w:lang w:val="fr-FR"/>
        </w:rPr>
        <w:t xml:space="preserve">, indique de quelle manière et dans quel délai </w:t>
      </w:r>
      <w:r w:rsidR="0069233D">
        <w:rPr>
          <w:lang w:val="fr-FR"/>
        </w:rPr>
        <w:t xml:space="preserve">la </w:t>
      </w:r>
      <w:r w:rsidRPr="005040A0">
        <w:rPr>
          <w:lang w:val="fr-FR"/>
        </w:rPr>
        <w:t xml:space="preserve">réponse </w:t>
      </w:r>
      <w:r w:rsidR="0069233D">
        <w:rPr>
          <w:lang w:val="fr-FR"/>
        </w:rPr>
        <w:t>doit être donnée</w:t>
      </w:r>
      <w:r w:rsidRPr="005040A0">
        <w:rPr>
          <w:lang w:val="fr-FR"/>
        </w:rPr>
        <w:t>.</w:t>
      </w:r>
    </w:p>
    <w:p w14:paraId="664F6252" w14:textId="77777777" w:rsidR="00C1060F" w:rsidRPr="00B502F8" w:rsidRDefault="00C1060F" w:rsidP="00194BD5">
      <w:pPr>
        <w:jc w:val="both"/>
        <w:rPr>
          <w:lang w:val="fr-FR"/>
        </w:rPr>
      </w:pPr>
    </w:p>
    <w:p w14:paraId="0E7BE0FF" w14:textId="6C3B0840" w:rsidR="0014209E" w:rsidRPr="00E0648B" w:rsidRDefault="009E19B3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>13</w:t>
      </w:r>
      <w:bookmarkStart w:id="1" w:name="_Hlk64032767"/>
      <w:r w:rsidR="0074070B" w:rsidRPr="00E0648B">
        <w:rPr>
          <w:b/>
          <w:bCs/>
          <w:lang w:val="fr-FR"/>
        </w:rPr>
        <w:t xml:space="preserve"> </w:t>
      </w:r>
      <w:r w:rsidR="00D133A3" w:rsidRPr="00E0648B">
        <w:rPr>
          <w:b/>
          <w:bCs/>
          <w:lang w:val="fr-FR"/>
        </w:rPr>
        <w:t>—</w:t>
      </w:r>
      <w:r w:rsidR="0074070B" w:rsidRPr="00E0648B">
        <w:rPr>
          <w:b/>
          <w:bCs/>
          <w:lang w:val="fr-FR"/>
        </w:rPr>
        <w:t xml:space="preserve"> </w:t>
      </w:r>
      <w:r w:rsidR="00C10EDA" w:rsidRPr="00E0648B">
        <w:rPr>
          <w:b/>
          <w:bCs/>
          <w:lang w:val="fr-FR"/>
        </w:rPr>
        <w:t>Sous-comités et groupes d’experts</w:t>
      </w:r>
      <w:bookmarkEnd w:id="1"/>
    </w:p>
    <w:p w14:paraId="062CD456" w14:textId="570FF74F" w:rsidR="00C10EDA" w:rsidRPr="005040A0" w:rsidRDefault="00C10EDA" w:rsidP="00C10EDA">
      <w:pPr>
        <w:jc w:val="both"/>
        <w:rPr>
          <w:lang w:val="fr-FR"/>
        </w:rPr>
      </w:pPr>
      <w:r w:rsidRPr="005040A0">
        <w:rPr>
          <w:lang w:val="fr-FR"/>
        </w:rPr>
        <w:t>13.1</w:t>
      </w:r>
      <w:r>
        <w:rPr>
          <w:lang w:val="fr-FR"/>
        </w:rPr>
        <w:tab/>
      </w:r>
      <w:r w:rsidRPr="005040A0">
        <w:rPr>
          <w:lang w:val="fr-FR"/>
        </w:rPr>
        <w:t xml:space="preserve">Le Comité </w:t>
      </w:r>
      <w:r w:rsidR="00D26D0A">
        <w:rPr>
          <w:lang w:val="fr-FR"/>
        </w:rPr>
        <w:t xml:space="preserve">fixe </w:t>
      </w:r>
      <w:r w:rsidRPr="005040A0">
        <w:rPr>
          <w:lang w:val="fr-FR"/>
        </w:rPr>
        <w:t xml:space="preserve">la composition et </w:t>
      </w:r>
      <w:r>
        <w:rPr>
          <w:lang w:val="fr-FR"/>
        </w:rPr>
        <w:t xml:space="preserve">le </w:t>
      </w:r>
      <w:r w:rsidRPr="005040A0">
        <w:rPr>
          <w:lang w:val="fr-FR"/>
        </w:rPr>
        <w:t>mandat des sous-comités et des groupes d</w:t>
      </w:r>
      <w:r w:rsidR="00D133A3">
        <w:rPr>
          <w:lang w:val="fr-FR"/>
        </w:rPr>
        <w:t>’</w:t>
      </w:r>
      <w:r w:rsidRPr="005040A0">
        <w:rPr>
          <w:lang w:val="fr-FR"/>
        </w:rPr>
        <w:t xml:space="preserve">experts auxquels il confie des tâches </w:t>
      </w:r>
      <w:r>
        <w:rPr>
          <w:lang w:val="fr-FR"/>
        </w:rPr>
        <w:t>spéciales</w:t>
      </w:r>
      <w:r w:rsidRPr="005040A0">
        <w:rPr>
          <w:lang w:val="fr-FR"/>
        </w:rPr>
        <w:t>.</w:t>
      </w:r>
    </w:p>
    <w:p w14:paraId="01EE89AE" w14:textId="2E4C81E6" w:rsidR="00D30B85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13.2</w:t>
      </w:r>
      <w:r w:rsidRPr="00B502F8">
        <w:rPr>
          <w:lang w:val="fr-FR"/>
        </w:rPr>
        <w:tab/>
      </w:r>
      <w:r w:rsidR="00C10EDA">
        <w:rPr>
          <w:lang w:val="fr-FR"/>
        </w:rPr>
        <w:t>Le Comité fixe la composition et le mandat des sous-comités et des groupes d’experts.</w:t>
      </w:r>
      <w:r w:rsidRPr="00B502F8">
        <w:rPr>
          <w:lang w:val="fr-FR"/>
        </w:rPr>
        <w:t xml:space="preserve"> </w:t>
      </w:r>
      <w:r w:rsidR="00C10EDA" w:rsidRPr="00E0648B">
        <w:rPr>
          <w:lang w:val="fr-FR"/>
        </w:rPr>
        <w:t xml:space="preserve">Il </w:t>
      </w:r>
      <w:r w:rsidR="005F29B2" w:rsidRPr="00E0648B">
        <w:rPr>
          <w:lang w:val="fr-FR"/>
        </w:rPr>
        <w:t xml:space="preserve">peut aussi désigner des rapporteurs pour l’examen de questions spécifiques, dont les rapports </w:t>
      </w:r>
      <w:r w:rsidR="002C1EE2" w:rsidRPr="00E0648B">
        <w:rPr>
          <w:lang w:val="fr-FR"/>
        </w:rPr>
        <w:t xml:space="preserve">nationaux </w:t>
      </w:r>
      <w:r w:rsidR="005F29B2" w:rsidRPr="00E0648B">
        <w:rPr>
          <w:lang w:val="fr-FR"/>
        </w:rPr>
        <w:t>périodiques.</w:t>
      </w:r>
      <w:r w:rsidRPr="00B502F8">
        <w:rPr>
          <w:lang w:val="fr-FR"/>
        </w:rPr>
        <w:t xml:space="preserve"> </w:t>
      </w:r>
      <w:r w:rsidR="00C10EDA">
        <w:rPr>
          <w:lang w:val="fr-FR"/>
        </w:rPr>
        <w:t xml:space="preserve">Les organes subsidiaires et les rapporteurs </w:t>
      </w:r>
      <w:r w:rsidR="000B0781">
        <w:rPr>
          <w:lang w:val="fr-FR"/>
        </w:rPr>
        <w:t xml:space="preserve">font rapport </w:t>
      </w:r>
      <w:r w:rsidR="00C10EDA">
        <w:rPr>
          <w:lang w:val="fr-FR"/>
        </w:rPr>
        <w:t>au Comité</w:t>
      </w:r>
      <w:r w:rsidRPr="00E0648B">
        <w:rPr>
          <w:lang w:val="fr-FR"/>
        </w:rPr>
        <w:t>.</w:t>
      </w:r>
    </w:p>
    <w:p w14:paraId="37249774" w14:textId="6A884302" w:rsidR="0014209E" w:rsidRPr="00B502F8" w:rsidRDefault="00C84EDD" w:rsidP="00194BD5">
      <w:pPr>
        <w:jc w:val="both"/>
        <w:rPr>
          <w:lang w:val="fr-FR"/>
        </w:rPr>
      </w:pPr>
      <w:r w:rsidRPr="00B502F8">
        <w:rPr>
          <w:lang w:val="fr-FR"/>
        </w:rPr>
        <w:t>13.3</w:t>
      </w:r>
      <w:r w:rsidRPr="00B502F8">
        <w:rPr>
          <w:lang w:val="fr-FR"/>
        </w:rPr>
        <w:tab/>
      </w:r>
      <w:r w:rsidR="00E52353" w:rsidRPr="00E0648B">
        <w:rPr>
          <w:lang w:val="fr-FR"/>
        </w:rPr>
        <w:t>L</w:t>
      </w:r>
      <w:r w:rsidR="00B9208E">
        <w:rPr>
          <w:lang w:val="fr-FR"/>
        </w:rPr>
        <w:t>a</w:t>
      </w:r>
      <w:r w:rsidR="00E52353" w:rsidRPr="00E0648B">
        <w:rPr>
          <w:lang w:val="fr-FR"/>
        </w:rPr>
        <w:t xml:space="preserve"> secrétaire exécuti</w:t>
      </w:r>
      <w:r w:rsidR="00B9208E">
        <w:rPr>
          <w:lang w:val="fr-FR"/>
        </w:rPr>
        <w:t>ve</w:t>
      </w:r>
      <w:r w:rsidR="00C878D0" w:rsidRPr="00E0648B">
        <w:rPr>
          <w:lang w:val="fr-FR"/>
        </w:rPr>
        <w:t xml:space="preserve"> </w:t>
      </w:r>
      <w:r w:rsidR="00E52353" w:rsidRPr="00E0648B">
        <w:rPr>
          <w:lang w:val="fr-FR"/>
        </w:rPr>
        <w:t>/</w:t>
      </w:r>
      <w:r w:rsidR="00C878D0" w:rsidRPr="00E0648B">
        <w:rPr>
          <w:lang w:val="fr-FR"/>
        </w:rPr>
        <w:t xml:space="preserve"> l</w:t>
      </w:r>
      <w:r w:rsidR="00B9208E">
        <w:rPr>
          <w:lang w:val="fr-FR"/>
        </w:rPr>
        <w:t>e</w:t>
      </w:r>
      <w:r w:rsidR="00C878D0" w:rsidRPr="00E0648B">
        <w:rPr>
          <w:lang w:val="fr-FR"/>
        </w:rPr>
        <w:t xml:space="preserve"> secrétaire exécuti</w:t>
      </w:r>
      <w:r w:rsidR="00B9208E">
        <w:rPr>
          <w:lang w:val="fr-FR"/>
        </w:rPr>
        <w:t>f</w:t>
      </w:r>
      <w:r w:rsidR="00E52353" w:rsidRPr="00E0648B">
        <w:rPr>
          <w:lang w:val="fr-FR"/>
        </w:rPr>
        <w:t xml:space="preserve"> envoie aux experts nommés</w:t>
      </w:r>
      <w:r w:rsidR="000B0781" w:rsidRPr="00E0648B">
        <w:rPr>
          <w:lang w:val="fr-FR"/>
        </w:rPr>
        <w:t xml:space="preserve"> </w:t>
      </w:r>
      <w:r w:rsidR="00E52353" w:rsidRPr="00E0648B">
        <w:rPr>
          <w:lang w:val="fr-FR"/>
        </w:rPr>
        <w:t>le projet d’ordre du jour et les documents de travail</w:t>
      </w:r>
      <w:r w:rsidR="000B0781" w:rsidRPr="00E0648B">
        <w:rPr>
          <w:lang w:val="fr-FR"/>
        </w:rPr>
        <w:t xml:space="preserve"> un mois au moins avant la date de la réunion</w:t>
      </w:r>
      <w:r w:rsidR="00E52353" w:rsidRPr="00E0648B">
        <w:rPr>
          <w:lang w:val="fr-FR"/>
        </w:rPr>
        <w:t>.</w:t>
      </w:r>
    </w:p>
    <w:p w14:paraId="11D2FC50" w14:textId="77777777" w:rsidR="001F11AD" w:rsidRPr="00B502F8" w:rsidRDefault="001F11AD" w:rsidP="00194BD5">
      <w:pPr>
        <w:jc w:val="both"/>
        <w:rPr>
          <w:b/>
          <w:bCs/>
          <w:lang w:val="fr-FR"/>
        </w:rPr>
      </w:pPr>
    </w:p>
    <w:p w14:paraId="662631E5" w14:textId="511018B7" w:rsidR="00C84EDD" w:rsidRPr="00B502F8" w:rsidRDefault="0074070B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14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</w:t>
      </w:r>
      <w:r w:rsidRPr="005040A0">
        <w:rPr>
          <w:b/>
          <w:bCs/>
          <w:lang w:val="fr-FR"/>
        </w:rPr>
        <w:t>Réseau de centres scientifiques spécialisés</w:t>
      </w:r>
      <w:r w:rsidRPr="00B502F8">
        <w:rPr>
          <w:b/>
          <w:bCs/>
          <w:lang w:val="fr-FR"/>
        </w:rPr>
        <w:t xml:space="preserve"> </w:t>
      </w:r>
    </w:p>
    <w:p w14:paraId="6AC8F241" w14:textId="328B8F5E" w:rsidR="0074070B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14.1</w:t>
      </w:r>
      <w:r w:rsidR="0009170C">
        <w:rPr>
          <w:lang w:val="fr-FR"/>
        </w:rPr>
        <w:tab/>
      </w:r>
      <w:r w:rsidRPr="005040A0">
        <w:rPr>
          <w:lang w:val="fr-FR"/>
        </w:rPr>
        <w:t>Un centre scientifique ou un</w:t>
      </w:r>
      <w:r>
        <w:rPr>
          <w:lang w:val="fr-FR"/>
        </w:rPr>
        <w:t xml:space="preserve"> laboratoire </w:t>
      </w:r>
      <w:r w:rsidRPr="005040A0">
        <w:rPr>
          <w:lang w:val="fr-FR"/>
        </w:rPr>
        <w:t xml:space="preserve">de recherche </w:t>
      </w:r>
      <w:r>
        <w:rPr>
          <w:lang w:val="fr-FR"/>
        </w:rPr>
        <w:t xml:space="preserve">peuvent </w:t>
      </w:r>
      <w:r w:rsidRPr="005040A0">
        <w:rPr>
          <w:lang w:val="fr-FR"/>
        </w:rPr>
        <w:t xml:space="preserve">être inclus dans le réseau des centres scientifiques spécialisés </w:t>
      </w:r>
      <w:r>
        <w:rPr>
          <w:lang w:val="fr-FR"/>
        </w:rPr>
        <w:t>dès lors que</w:t>
      </w:r>
      <w:r w:rsidR="006D1ABE">
        <w:rPr>
          <w:lang w:val="fr-FR"/>
        </w:rPr>
        <w:t> </w:t>
      </w:r>
      <w:r w:rsidRPr="005040A0">
        <w:rPr>
          <w:lang w:val="fr-FR"/>
        </w:rPr>
        <w:t>:</w:t>
      </w:r>
    </w:p>
    <w:p w14:paraId="334FCBC5" w14:textId="6D6489EB" w:rsidR="00AC2CBE" w:rsidRPr="00B502F8" w:rsidRDefault="0074070B" w:rsidP="00490698">
      <w:pPr>
        <w:ind w:left="1418" w:hanging="567"/>
        <w:jc w:val="both"/>
        <w:rPr>
          <w:lang w:val="fr-FR"/>
        </w:rPr>
      </w:pPr>
      <w:r w:rsidRPr="00E0648B">
        <w:rPr>
          <w:lang w:val="fr-FR"/>
        </w:rPr>
        <w:t>a.</w:t>
      </w:r>
      <w:r w:rsidR="003E5FDB">
        <w:rPr>
          <w:lang w:val="fr-FR"/>
        </w:rPr>
        <w:tab/>
      </w:r>
      <w:r w:rsidR="00AC2CBE" w:rsidRPr="005040A0">
        <w:rPr>
          <w:lang w:val="fr-FR"/>
        </w:rPr>
        <w:t xml:space="preserve">les objectifs et les activités </w:t>
      </w:r>
      <w:r w:rsidR="00AC2CBE">
        <w:rPr>
          <w:lang w:val="fr-FR"/>
        </w:rPr>
        <w:t>du</w:t>
      </w:r>
      <w:r w:rsidR="00962845">
        <w:rPr>
          <w:lang w:val="fr-FR"/>
        </w:rPr>
        <w:t>dit</w:t>
      </w:r>
      <w:r w:rsidR="00AC2CBE">
        <w:rPr>
          <w:lang w:val="fr-FR"/>
        </w:rPr>
        <w:t xml:space="preserve"> </w:t>
      </w:r>
      <w:r w:rsidR="00AC2CBE" w:rsidRPr="005040A0">
        <w:rPr>
          <w:lang w:val="fr-FR"/>
        </w:rPr>
        <w:t xml:space="preserve">centre scientifique spécialisé sont </w:t>
      </w:r>
      <w:r w:rsidR="00AC2CBE">
        <w:rPr>
          <w:lang w:val="fr-FR"/>
        </w:rPr>
        <w:t xml:space="preserve">compatibles avec les </w:t>
      </w:r>
      <w:r w:rsidR="00AC2CBE" w:rsidRPr="005040A0">
        <w:rPr>
          <w:lang w:val="fr-FR"/>
        </w:rPr>
        <w:t>buts de l</w:t>
      </w:r>
      <w:r w:rsidR="00D133A3">
        <w:rPr>
          <w:lang w:val="fr-FR"/>
        </w:rPr>
        <w:t>’</w:t>
      </w:r>
      <w:r w:rsidR="006D1ABE">
        <w:rPr>
          <w:lang w:val="fr-FR"/>
        </w:rPr>
        <w:t>APE</w:t>
      </w:r>
      <w:r w:rsidR="00AC2CBE" w:rsidRPr="005040A0">
        <w:rPr>
          <w:lang w:val="fr-FR"/>
        </w:rPr>
        <w:t xml:space="preserve"> et contribuent à la </w:t>
      </w:r>
      <w:r w:rsidR="00AC2CBE">
        <w:rPr>
          <w:lang w:val="fr-FR"/>
        </w:rPr>
        <w:t xml:space="preserve">réalisation </w:t>
      </w:r>
      <w:r w:rsidR="00AC2CBE" w:rsidRPr="005040A0">
        <w:rPr>
          <w:lang w:val="fr-FR"/>
        </w:rPr>
        <w:t xml:space="preserve">des objectifs de son plan à moyen terme et </w:t>
      </w:r>
      <w:r w:rsidR="00AC2CBE">
        <w:rPr>
          <w:lang w:val="fr-FR"/>
        </w:rPr>
        <w:t xml:space="preserve">à la mise en œuvre de </w:t>
      </w:r>
      <w:r w:rsidR="00AC2CBE" w:rsidRPr="005040A0">
        <w:rPr>
          <w:lang w:val="fr-FR"/>
        </w:rPr>
        <w:t>son programme annuel d</w:t>
      </w:r>
      <w:r w:rsidR="00D133A3">
        <w:rPr>
          <w:lang w:val="fr-FR"/>
        </w:rPr>
        <w:t>’</w:t>
      </w:r>
      <w:r w:rsidR="00AC2CBE" w:rsidRPr="005040A0">
        <w:rPr>
          <w:lang w:val="fr-FR"/>
        </w:rPr>
        <w:t>activité</w:t>
      </w:r>
      <w:r w:rsidR="006D1ABE">
        <w:rPr>
          <w:lang w:val="fr-FR"/>
        </w:rPr>
        <w:t> </w:t>
      </w:r>
      <w:r w:rsidR="00AC2CBE" w:rsidRPr="005040A0">
        <w:rPr>
          <w:lang w:val="fr-FR"/>
        </w:rPr>
        <w:t>;</w:t>
      </w:r>
    </w:p>
    <w:p w14:paraId="20FF63AA" w14:textId="49F5627A" w:rsidR="00AC2CBE" w:rsidRPr="00B502F8" w:rsidRDefault="0074070B" w:rsidP="00490698">
      <w:pPr>
        <w:ind w:left="1418" w:hanging="567"/>
        <w:jc w:val="both"/>
        <w:rPr>
          <w:lang w:val="fr-FR"/>
        </w:rPr>
      </w:pPr>
      <w:r w:rsidRPr="00B502F8">
        <w:rPr>
          <w:lang w:val="fr-FR"/>
        </w:rPr>
        <w:t>b.</w:t>
      </w:r>
      <w:r w:rsidR="003E5FDB">
        <w:rPr>
          <w:lang w:val="fr-FR"/>
        </w:rPr>
        <w:tab/>
      </w:r>
      <w:r w:rsidR="00AC2CBE" w:rsidRPr="005040A0">
        <w:rPr>
          <w:lang w:val="fr-FR"/>
        </w:rPr>
        <w:t xml:space="preserve">le </w:t>
      </w:r>
      <w:r w:rsidR="00C354F0">
        <w:rPr>
          <w:lang w:val="fr-FR"/>
        </w:rPr>
        <w:t>c</w:t>
      </w:r>
      <w:r w:rsidR="00AC2CBE" w:rsidRPr="005040A0">
        <w:rPr>
          <w:lang w:val="fr-FR"/>
        </w:rPr>
        <w:t xml:space="preserve">entre </w:t>
      </w:r>
      <w:r w:rsidR="00D11FF1">
        <w:rPr>
          <w:lang w:val="fr-FR"/>
        </w:rPr>
        <w:t xml:space="preserve">a </w:t>
      </w:r>
      <w:r w:rsidR="00AC2CBE">
        <w:rPr>
          <w:lang w:val="fr-FR"/>
        </w:rPr>
        <w:t xml:space="preserve">les compétences </w:t>
      </w:r>
      <w:r w:rsidR="00AC2CBE" w:rsidRPr="005040A0">
        <w:rPr>
          <w:lang w:val="fr-FR"/>
        </w:rPr>
        <w:t>scientifique</w:t>
      </w:r>
      <w:r w:rsidR="00AC2CBE">
        <w:rPr>
          <w:lang w:val="fr-FR"/>
        </w:rPr>
        <w:t>s</w:t>
      </w:r>
      <w:r w:rsidR="00AC2CBE" w:rsidRPr="005040A0">
        <w:rPr>
          <w:lang w:val="fr-FR"/>
        </w:rPr>
        <w:t xml:space="preserve"> nécessaire</w:t>
      </w:r>
      <w:r w:rsidR="00AC2CBE">
        <w:rPr>
          <w:lang w:val="fr-FR"/>
        </w:rPr>
        <w:t>s</w:t>
      </w:r>
      <w:r w:rsidR="00AC2CBE" w:rsidRPr="005040A0">
        <w:rPr>
          <w:lang w:val="fr-FR"/>
        </w:rPr>
        <w:t xml:space="preserve"> et </w:t>
      </w:r>
      <w:r w:rsidR="00AC2CBE">
        <w:rPr>
          <w:lang w:val="fr-FR"/>
        </w:rPr>
        <w:t xml:space="preserve">suit </w:t>
      </w:r>
      <w:r w:rsidR="00AC2CBE" w:rsidRPr="005040A0">
        <w:rPr>
          <w:lang w:val="fr-FR"/>
        </w:rPr>
        <w:t xml:space="preserve">de bonnes pratiques administratives </w:t>
      </w:r>
      <w:r w:rsidR="00AC2CBE">
        <w:rPr>
          <w:lang w:val="fr-FR"/>
        </w:rPr>
        <w:t>qui lui permettent d’</w:t>
      </w:r>
      <w:r w:rsidR="00AC2CBE" w:rsidRPr="005040A0">
        <w:rPr>
          <w:lang w:val="fr-FR"/>
        </w:rPr>
        <w:t xml:space="preserve">assurer la </w:t>
      </w:r>
      <w:r w:rsidR="00AC2CBE">
        <w:rPr>
          <w:lang w:val="fr-FR"/>
        </w:rPr>
        <w:t xml:space="preserve">réalisation </w:t>
      </w:r>
      <w:r w:rsidR="00AC2CBE" w:rsidRPr="005040A0">
        <w:rPr>
          <w:lang w:val="fr-FR"/>
        </w:rPr>
        <w:t>efficace de ses activités techniques dans le domaine couvert par l</w:t>
      </w:r>
      <w:r w:rsidR="00D133A3">
        <w:rPr>
          <w:lang w:val="fr-FR"/>
        </w:rPr>
        <w:t>’</w:t>
      </w:r>
      <w:r w:rsidR="00AC2CBE" w:rsidRPr="005040A0">
        <w:rPr>
          <w:lang w:val="fr-FR"/>
        </w:rPr>
        <w:t>APE</w:t>
      </w:r>
      <w:r w:rsidR="006D1ABE">
        <w:rPr>
          <w:lang w:val="fr-FR"/>
        </w:rPr>
        <w:t> </w:t>
      </w:r>
      <w:r w:rsidR="00AC2CBE" w:rsidRPr="005040A0">
        <w:rPr>
          <w:lang w:val="fr-FR"/>
        </w:rPr>
        <w:t>;</w:t>
      </w:r>
    </w:p>
    <w:p w14:paraId="450BCD6A" w14:textId="464572EA" w:rsidR="00AC2CBE" w:rsidRPr="005040A0" w:rsidRDefault="0074070B" w:rsidP="00AC2CBE">
      <w:pPr>
        <w:ind w:left="1418" w:hanging="567"/>
        <w:jc w:val="both"/>
        <w:rPr>
          <w:lang w:val="fr-FR"/>
        </w:rPr>
      </w:pPr>
      <w:r w:rsidRPr="00E0648B">
        <w:rPr>
          <w:lang w:val="fr-FR"/>
        </w:rPr>
        <w:t>c.</w:t>
      </w:r>
      <w:r w:rsidRPr="00B502F8">
        <w:rPr>
          <w:lang w:val="fr-FR"/>
        </w:rPr>
        <w:tab/>
      </w:r>
      <w:r w:rsidR="00AC2CBE" w:rsidRPr="005040A0">
        <w:rPr>
          <w:lang w:val="fr-FR"/>
        </w:rPr>
        <w:t xml:space="preserve">le </w:t>
      </w:r>
      <w:r w:rsidR="00C354F0">
        <w:rPr>
          <w:lang w:val="fr-FR"/>
        </w:rPr>
        <w:t>c</w:t>
      </w:r>
      <w:r w:rsidR="00AC2CBE" w:rsidRPr="005040A0">
        <w:rPr>
          <w:lang w:val="fr-FR"/>
        </w:rPr>
        <w:t xml:space="preserve">entre </w:t>
      </w:r>
      <w:r w:rsidR="00B9208E">
        <w:rPr>
          <w:lang w:val="fr-FR"/>
        </w:rPr>
        <w:t xml:space="preserve">a </w:t>
      </w:r>
      <w:r w:rsidR="00AC2CBE">
        <w:rPr>
          <w:lang w:val="fr-FR"/>
        </w:rPr>
        <w:t xml:space="preserve">un rayonnement </w:t>
      </w:r>
      <w:r w:rsidR="00AC2CBE" w:rsidRPr="005040A0">
        <w:rPr>
          <w:lang w:val="fr-FR"/>
        </w:rPr>
        <w:t xml:space="preserve">international </w:t>
      </w:r>
      <w:r w:rsidR="00AC2CBE">
        <w:rPr>
          <w:lang w:val="fr-FR"/>
        </w:rPr>
        <w:t xml:space="preserve">par </w:t>
      </w:r>
      <w:r w:rsidR="00AC2CBE" w:rsidRPr="005040A0">
        <w:rPr>
          <w:lang w:val="fr-FR"/>
        </w:rPr>
        <w:t xml:space="preserve">ses programmes et activités, la composition de ses organes directeurs et </w:t>
      </w:r>
      <w:r w:rsidR="00C354F0">
        <w:rPr>
          <w:lang w:val="fr-FR"/>
        </w:rPr>
        <w:t>l</w:t>
      </w:r>
      <w:r w:rsidR="00AC2CBE" w:rsidRPr="005040A0">
        <w:rPr>
          <w:lang w:val="fr-FR"/>
        </w:rPr>
        <w:t xml:space="preserve">es </w:t>
      </w:r>
      <w:r w:rsidR="00C354F0">
        <w:rPr>
          <w:lang w:val="fr-FR"/>
        </w:rPr>
        <w:t>bénéficiaires de ses travaux</w:t>
      </w:r>
      <w:r w:rsidR="006D1ABE">
        <w:rPr>
          <w:lang w:val="fr-FR"/>
        </w:rPr>
        <w:t> </w:t>
      </w:r>
      <w:r w:rsidR="00AC2CBE" w:rsidRPr="005040A0">
        <w:rPr>
          <w:lang w:val="fr-FR"/>
        </w:rPr>
        <w:t>;</w:t>
      </w:r>
    </w:p>
    <w:p w14:paraId="0A4FFBCB" w14:textId="6524CB72" w:rsidR="00C84EDD" w:rsidRPr="00B502F8" w:rsidRDefault="0074070B" w:rsidP="00490698">
      <w:pPr>
        <w:ind w:left="1418" w:hanging="567"/>
        <w:jc w:val="both"/>
        <w:rPr>
          <w:lang w:val="fr-FR"/>
        </w:rPr>
      </w:pPr>
      <w:r w:rsidRPr="00E0648B">
        <w:rPr>
          <w:lang w:val="fr-FR"/>
        </w:rPr>
        <w:t>d.</w:t>
      </w:r>
      <w:r w:rsidRPr="00B502F8">
        <w:rPr>
          <w:lang w:val="fr-FR"/>
        </w:rPr>
        <w:t xml:space="preserve"> </w:t>
      </w:r>
      <w:r w:rsidRPr="00B502F8">
        <w:rPr>
          <w:lang w:val="fr-FR"/>
        </w:rPr>
        <w:tab/>
      </w:r>
      <w:r w:rsidR="00C354F0" w:rsidRPr="005040A0">
        <w:rPr>
          <w:lang w:val="fr-FR"/>
        </w:rPr>
        <w:t xml:space="preserve">le </w:t>
      </w:r>
      <w:r w:rsidR="00C354F0">
        <w:rPr>
          <w:lang w:val="fr-FR"/>
        </w:rPr>
        <w:t>c</w:t>
      </w:r>
      <w:r w:rsidR="00C354F0" w:rsidRPr="005040A0">
        <w:rPr>
          <w:lang w:val="fr-FR"/>
        </w:rPr>
        <w:t>entre est reconnu par le gouvernement de l</w:t>
      </w:r>
      <w:r w:rsidR="00D133A3">
        <w:rPr>
          <w:lang w:val="fr-FR"/>
        </w:rPr>
        <w:t>’</w:t>
      </w:r>
      <w:r w:rsidR="00C354F0" w:rsidRPr="005040A0">
        <w:rPr>
          <w:lang w:val="fr-FR"/>
        </w:rPr>
        <w:t>État dans lequel il est établi</w:t>
      </w:r>
      <w:r w:rsidR="006D1ABE">
        <w:rPr>
          <w:lang w:val="fr-FR"/>
        </w:rPr>
        <w:t> </w:t>
      </w:r>
      <w:r w:rsidR="00C354F0">
        <w:rPr>
          <w:lang w:val="fr-FR"/>
        </w:rPr>
        <w:t>;</w:t>
      </w:r>
    </w:p>
    <w:p w14:paraId="397B4F93" w14:textId="2D7AAAB5" w:rsidR="00C84EDD" w:rsidRPr="00B502F8" w:rsidRDefault="0074070B" w:rsidP="00490698">
      <w:pPr>
        <w:ind w:left="1418" w:hanging="567"/>
        <w:jc w:val="both"/>
        <w:rPr>
          <w:lang w:val="fr-FR"/>
        </w:rPr>
      </w:pPr>
      <w:r w:rsidRPr="00E0648B">
        <w:rPr>
          <w:lang w:val="fr-FR"/>
        </w:rPr>
        <w:t>e.</w:t>
      </w:r>
      <w:r w:rsidR="003E5FDB">
        <w:rPr>
          <w:lang w:val="fr-FR"/>
        </w:rPr>
        <w:tab/>
      </w:r>
      <w:r w:rsidR="00C354F0">
        <w:rPr>
          <w:lang w:val="fr-FR"/>
        </w:rPr>
        <w:t>le centre s’engage :</w:t>
      </w:r>
    </w:p>
    <w:p w14:paraId="4AA87B8D" w14:textId="5F6FF55D" w:rsidR="00C1060F" w:rsidRPr="00B502F8" w:rsidRDefault="00356BF1" w:rsidP="00490698">
      <w:pPr>
        <w:ind w:left="1843" w:hanging="425"/>
        <w:jc w:val="both"/>
        <w:rPr>
          <w:lang w:val="fr-FR"/>
        </w:rPr>
      </w:pPr>
      <w:r w:rsidRPr="00E0648B">
        <w:rPr>
          <w:lang w:val="fr-FR"/>
        </w:rPr>
        <w:t>i.</w:t>
      </w:r>
      <w:r w:rsidRPr="00B502F8">
        <w:rPr>
          <w:lang w:val="fr-FR"/>
        </w:rPr>
        <w:tab/>
      </w:r>
      <w:r w:rsidR="00C354F0">
        <w:rPr>
          <w:lang w:val="fr-FR"/>
        </w:rPr>
        <w:t xml:space="preserve">à </w:t>
      </w:r>
      <w:r w:rsidR="00C354F0" w:rsidRPr="00C354F0">
        <w:rPr>
          <w:lang w:val="fr-FR"/>
        </w:rPr>
        <w:t>transmettre annuellement au Comité la partie de son programme d</w:t>
      </w:r>
      <w:r w:rsidR="00D133A3">
        <w:rPr>
          <w:lang w:val="fr-FR"/>
        </w:rPr>
        <w:t>’</w:t>
      </w:r>
      <w:r w:rsidR="00C354F0" w:rsidRPr="00C354F0">
        <w:rPr>
          <w:lang w:val="fr-FR"/>
        </w:rPr>
        <w:t>activité qui concerne l</w:t>
      </w:r>
      <w:r w:rsidR="00D133A3">
        <w:rPr>
          <w:lang w:val="fr-FR"/>
        </w:rPr>
        <w:t>’</w:t>
      </w:r>
      <w:r w:rsidR="00C354F0" w:rsidRPr="00C354F0">
        <w:rPr>
          <w:lang w:val="fr-FR"/>
        </w:rPr>
        <w:t>APE</w:t>
      </w:r>
      <w:r w:rsidR="006D1ABE">
        <w:rPr>
          <w:lang w:val="fr-FR"/>
        </w:rPr>
        <w:t> </w:t>
      </w:r>
      <w:r w:rsidR="003F0EB6">
        <w:rPr>
          <w:lang w:val="fr-FR"/>
        </w:rPr>
        <w:t>;</w:t>
      </w:r>
    </w:p>
    <w:p w14:paraId="253CC80E" w14:textId="200AF544" w:rsidR="003F0EB6" w:rsidRPr="00B502F8" w:rsidRDefault="0074070B" w:rsidP="00490698">
      <w:pPr>
        <w:ind w:left="1843" w:hanging="425"/>
        <w:jc w:val="both"/>
        <w:rPr>
          <w:lang w:val="fr-FR"/>
        </w:rPr>
      </w:pPr>
      <w:r w:rsidRPr="00E0648B">
        <w:rPr>
          <w:lang w:val="fr-FR"/>
        </w:rPr>
        <w:t>ii.</w:t>
      </w:r>
      <w:r w:rsidRPr="00B502F8">
        <w:rPr>
          <w:lang w:val="fr-FR"/>
        </w:rPr>
        <w:tab/>
      </w:r>
      <w:r w:rsidR="003F0EB6">
        <w:rPr>
          <w:lang w:val="fr-FR"/>
        </w:rPr>
        <w:t xml:space="preserve">à collaborer dûment </w:t>
      </w:r>
      <w:r w:rsidR="003F0EB6" w:rsidRPr="003F0EB6">
        <w:rPr>
          <w:lang w:val="fr-FR"/>
        </w:rPr>
        <w:t>avec les autres centres spécialisés du réseau</w:t>
      </w:r>
      <w:r w:rsidR="006D1ABE">
        <w:rPr>
          <w:lang w:val="fr-FR"/>
        </w:rPr>
        <w:t> </w:t>
      </w:r>
      <w:r w:rsidR="003F0EB6">
        <w:rPr>
          <w:lang w:val="fr-FR"/>
        </w:rPr>
        <w:t>;</w:t>
      </w:r>
    </w:p>
    <w:p w14:paraId="194D3830" w14:textId="670759BF" w:rsidR="003F0EB6" w:rsidRPr="00B502F8" w:rsidRDefault="00356BF1" w:rsidP="00490698">
      <w:pPr>
        <w:ind w:left="1843" w:hanging="425"/>
        <w:jc w:val="both"/>
        <w:rPr>
          <w:lang w:val="fr-FR"/>
        </w:rPr>
      </w:pPr>
      <w:r w:rsidRPr="00E0648B">
        <w:rPr>
          <w:lang w:val="fr-FR"/>
        </w:rPr>
        <w:t>iii.</w:t>
      </w:r>
      <w:r w:rsidRPr="00B502F8">
        <w:rPr>
          <w:lang w:val="fr-FR"/>
        </w:rPr>
        <w:tab/>
      </w:r>
      <w:r w:rsidR="003F0EB6">
        <w:rPr>
          <w:lang w:val="fr-FR"/>
        </w:rPr>
        <w:t>à faire procéder régul</w:t>
      </w:r>
      <w:r w:rsidR="00C878D0">
        <w:rPr>
          <w:lang w:val="fr-FR"/>
        </w:rPr>
        <w:t>i</w:t>
      </w:r>
      <w:r w:rsidR="003F0EB6">
        <w:rPr>
          <w:lang w:val="fr-FR"/>
        </w:rPr>
        <w:t xml:space="preserve">èrement à une </w:t>
      </w:r>
      <w:r w:rsidR="003F0EB6" w:rsidRPr="005040A0">
        <w:rPr>
          <w:lang w:val="fr-FR"/>
        </w:rPr>
        <w:t xml:space="preserve">évaluation scientifique externe de ses activités </w:t>
      </w:r>
      <w:r w:rsidR="003F0EB6">
        <w:rPr>
          <w:lang w:val="fr-FR"/>
        </w:rPr>
        <w:t xml:space="preserve">qui sera transmise </w:t>
      </w:r>
      <w:r w:rsidR="003F0EB6" w:rsidRPr="005040A0">
        <w:rPr>
          <w:lang w:val="fr-FR"/>
        </w:rPr>
        <w:t>à l</w:t>
      </w:r>
      <w:r w:rsidR="00D133A3">
        <w:rPr>
          <w:lang w:val="fr-FR"/>
        </w:rPr>
        <w:t>’</w:t>
      </w:r>
      <w:r w:rsidR="003F0EB6" w:rsidRPr="005040A0">
        <w:rPr>
          <w:lang w:val="fr-FR"/>
        </w:rPr>
        <w:t>APE</w:t>
      </w:r>
      <w:r w:rsidR="006D1ABE">
        <w:rPr>
          <w:lang w:val="fr-FR"/>
        </w:rPr>
        <w:t> </w:t>
      </w:r>
      <w:r w:rsidR="003F0EB6">
        <w:rPr>
          <w:lang w:val="fr-FR"/>
        </w:rPr>
        <w:t>;</w:t>
      </w:r>
    </w:p>
    <w:p w14:paraId="757B4ED3" w14:textId="407B1B4B" w:rsidR="003F0EB6" w:rsidRPr="00B502F8" w:rsidRDefault="0074070B" w:rsidP="00490698">
      <w:pPr>
        <w:ind w:left="1843" w:hanging="425"/>
        <w:jc w:val="both"/>
        <w:rPr>
          <w:lang w:val="fr-FR"/>
        </w:rPr>
      </w:pPr>
      <w:r w:rsidRPr="00E0648B">
        <w:rPr>
          <w:lang w:val="fr-FR"/>
        </w:rPr>
        <w:t>iv.</w:t>
      </w:r>
      <w:r w:rsidRPr="00B502F8">
        <w:rPr>
          <w:lang w:val="fr-FR"/>
        </w:rPr>
        <w:tab/>
      </w:r>
      <w:r w:rsidR="003F0EB6">
        <w:rPr>
          <w:lang w:val="fr-FR"/>
        </w:rPr>
        <w:t xml:space="preserve">à faire en sorte </w:t>
      </w:r>
      <w:r w:rsidR="003F0EB6" w:rsidRPr="005040A0">
        <w:rPr>
          <w:lang w:val="fr-FR"/>
        </w:rPr>
        <w:t>que les formation</w:t>
      </w:r>
      <w:r w:rsidR="003F0EB6">
        <w:rPr>
          <w:lang w:val="fr-FR"/>
        </w:rPr>
        <w:t>s</w:t>
      </w:r>
      <w:r w:rsidR="003F0EB6" w:rsidRPr="005040A0">
        <w:rPr>
          <w:lang w:val="fr-FR"/>
        </w:rPr>
        <w:t>, les ateliers ou les séminaires financés par l</w:t>
      </w:r>
      <w:r w:rsidR="00D133A3">
        <w:rPr>
          <w:lang w:val="fr-FR"/>
        </w:rPr>
        <w:t>’</w:t>
      </w:r>
      <w:r w:rsidR="003F0EB6" w:rsidRPr="005040A0">
        <w:rPr>
          <w:lang w:val="fr-FR"/>
        </w:rPr>
        <w:t xml:space="preserve">APE </w:t>
      </w:r>
      <w:r w:rsidR="003F0EB6">
        <w:rPr>
          <w:lang w:val="fr-FR"/>
        </w:rPr>
        <w:t xml:space="preserve">réunissent </w:t>
      </w:r>
      <w:r w:rsidR="003F0EB6" w:rsidRPr="005040A0">
        <w:rPr>
          <w:lang w:val="fr-FR"/>
        </w:rPr>
        <w:t>un nombre significatif de participants d</w:t>
      </w:r>
      <w:r w:rsidR="00D133A3">
        <w:rPr>
          <w:lang w:val="fr-FR"/>
        </w:rPr>
        <w:t>’</w:t>
      </w:r>
      <w:r w:rsidR="003F0EB6" w:rsidRPr="005040A0">
        <w:rPr>
          <w:lang w:val="fr-FR"/>
        </w:rPr>
        <w:t xml:space="preserve">autres États </w:t>
      </w:r>
      <w:r w:rsidR="00B9208E">
        <w:rPr>
          <w:lang w:val="fr-FR"/>
        </w:rPr>
        <w:t>;</w:t>
      </w:r>
    </w:p>
    <w:p w14:paraId="5BDEBE43" w14:textId="0467F5A0" w:rsidR="003F0EB6" w:rsidRPr="00B502F8" w:rsidRDefault="0074070B" w:rsidP="00490698">
      <w:pPr>
        <w:ind w:left="1843" w:hanging="425"/>
        <w:jc w:val="both"/>
        <w:rPr>
          <w:lang w:val="fr-FR"/>
        </w:rPr>
      </w:pPr>
      <w:r w:rsidRPr="00E0648B">
        <w:rPr>
          <w:lang w:val="fr-FR"/>
        </w:rPr>
        <w:t>v.</w:t>
      </w:r>
      <w:r w:rsidRPr="00B502F8">
        <w:rPr>
          <w:lang w:val="fr-FR"/>
        </w:rPr>
        <w:tab/>
      </w:r>
      <w:r w:rsidR="003F0EB6">
        <w:rPr>
          <w:lang w:val="fr-FR"/>
        </w:rPr>
        <w:t xml:space="preserve">à collaborer dûment </w:t>
      </w:r>
      <w:r w:rsidR="003F0EB6" w:rsidRPr="005040A0">
        <w:rPr>
          <w:lang w:val="fr-FR"/>
        </w:rPr>
        <w:t>avec le correspondant permanent de son pays (</w:t>
      </w:r>
      <w:r w:rsidR="003F0EB6">
        <w:rPr>
          <w:lang w:val="fr-FR"/>
        </w:rPr>
        <w:t xml:space="preserve">s’il s’agit d’un </w:t>
      </w:r>
      <w:r w:rsidR="003F0EB6" w:rsidRPr="005040A0">
        <w:rPr>
          <w:lang w:val="fr-FR"/>
        </w:rPr>
        <w:t>État membre de l</w:t>
      </w:r>
      <w:r w:rsidR="00D133A3">
        <w:rPr>
          <w:lang w:val="fr-FR"/>
        </w:rPr>
        <w:t>’</w:t>
      </w:r>
      <w:r w:rsidR="003F0EB6" w:rsidRPr="005040A0">
        <w:rPr>
          <w:lang w:val="fr-FR"/>
        </w:rPr>
        <w:t>APE).</w:t>
      </w:r>
    </w:p>
    <w:p w14:paraId="08C11816" w14:textId="0B1AC84B" w:rsidR="007D0D9D" w:rsidRPr="005040A0" w:rsidRDefault="0074070B" w:rsidP="007D0D9D">
      <w:pPr>
        <w:jc w:val="both"/>
        <w:rPr>
          <w:lang w:val="fr-FR"/>
        </w:rPr>
      </w:pPr>
      <w:r w:rsidRPr="00B502F8">
        <w:rPr>
          <w:lang w:val="fr-FR"/>
        </w:rPr>
        <w:t>14.2</w:t>
      </w:r>
      <w:r w:rsidR="00CB3242">
        <w:rPr>
          <w:lang w:val="fr-FR"/>
        </w:rPr>
        <w:tab/>
      </w:r>
      <w:r w:rsidRPr="00B502F8">
        <w:rPr>
          <w:lang w:val="fr-FR"/>
        </w:rPr>
        <w:t xml:space="preserve"> </w:t>
      </w:r>
      <w:r w:rsidR="007D0D9D" w:rsidRPr="005040A0">
        <w:rPr>
          <w:lang w:val="fr-FR"/>
        </w:rPr>
        <w:t xml:space="preserve">Le Comité, après examen </w:t>
      </w:r>
      <w:r w:rsidR="007D0D9D">
        <w:rPr>
          <w:lang w:val="fr-FR"/>
        </w:rPr>
        <w:t xml:space="preserve">de la </w:t>
      </w:r>
      <w:r w:rsidR="007D0D9D" w:rsidRPr="005040A0">
        <w:rPr>
          <w:lang w:val="fr-FR"/>
        </w:rPr>
        <w:t xml:space="preserve">demande </w:t>
      </w:r>
      <w:r w:rsidR="007D0D9D">
        <w:rPr>
          <w:lang w:val="fr-FR"/>
        </w:rPr>
        <w:t>du c</w:t>
      </w:r>
      <w:r w:rsidR="007D0D9D" w:rsidRPr="005040A0">
        <w:rPr>
          <w:lang w:val="fr-FR"/>
        </w:rPr>
        <w:t xml:space="preserve">entre, peut décider </w:t>
      </w:r>
      <w:r w:rsidR="007D0D9D">
        <w:rPr>
          <w:lang w:val="fr-FR"/>
        </w:rPr>
        <w:t xml:space="preserve">de lui conférer </w:t>
      </w:r>
      <w:r w:rsidR="007D0D9D" w:rsidRPr="005040A0">
        <w:rPr>
          <w:lang w:val="fr-FR"/>
        </w:rPr>
        <w:t xml:space="preserve">le label de </w:t>
      </w:r>
      <w:r w:rsidR="00AE3206">
        <w:rPr>
          <w:lang w:val="fr-FR"/>
        </w:rPr>
        <w:t>c</w:t>
      </w:r>
      <w:r w:rsidR="007D0D9D" w:rsidRPr="005040A0">
        <w:rPr>
          <w:lang w:val="fr-FR"/>
        </w:rPr>
        <w:t xml:space="preserve">entre scientifique spécialisé pour une période probatoire de deux ans. Le </w:t>
      </w:r>
      <w:r w:rsidR="007D0D9D">
        <w:rPr>
          <w:lang w:val="fr-FR"/>
        </w:rPr>
        <w:t>c</w:t>
      </w:r>
      <w:r w:rsidR="007D0D9D" w:rsidRPr="005040A0">
        <w:rPr>
          <w:lang w:val="fr-FR"/>
        </w:rPr>
        <w:t xml:space="preserve">entre </w:t>
      </w:r>
      <w:r w:rsidR="007D0D9D">
        <w:rPr>
          <w:lang w:val="fr-FR"/>
        </w:rPr>
        <w:t xml:space="preserve">acquiert le </w:t>
      </w:r>
      <w:r w:rsidR="007D0D9D" w:rsidRPr="005040A0">
        <w:rPr>
          <w:lang w:val="fr-FR"/>
        </w:rPr>
        <w:t xml:space="preserve">statut permanent </w:t>
      </w:r>
      <w:r w:rsidR="007D0D9D">
        <w:rPr>
          <w:lang w:val="fr-FR"/>
        </w:rPr>
        <w:t xml:space="preserve">au terme </w:t>
      </w:r>
      <w:r w:rsidR="007D0D9D" w:rsidRPr="005040A0">
        <w:rPr>
          <w:lang w:val="fr-FR"/>
        </w:rPr>
        <w:t xml:space="preserve">de ces deux années, sauf si un tiers des </w:t>
      </w:r>
      <w:r w:rsidR="007D0D9D">
        <w:rPr>
          <w:lang w:val="fr-FR"/>
        </w:rPr>
        <w:t xml:space="preserve">États </w:t>
      </w:r>
      <w:r w:rsidR="007D0D9D" w:rsidRPr="005040A0">
        <w:rPr>
          <w:lang w:val="fr-FR"/>
        </w:rPr>
        <w:t>membres de l</w:t>
      </w:r>
      <w:r w:rsidR="00D133A3">
        <w:rPr>
          <w:lang w:val="fr-FR"/>
        </w:rPr>
        <w:t>’</w:t>
      </w:r>
      <w:r w:rsidR="007D0D9D" w:rsidRPr="005040A0">
        <w:rPr>
          <w:lang w:val="fr-FR"/>
        </w:rPr>
        <w:t xml:space="preserve">APE </w:t>
      </w:r>
      <w:r w:rsidR="007D0D9D">
        <w:rPr>
          <w:lang w:val="fr-FR"/>
        </w:rPr>
        <w:t>s’y oppose</w:t>
      </w:r>
      <w:r w:rsidR="007D0D9D" w:rsidRPr="005040A0">
        <w:rPr>
          <w:lang w:val="fr-FR"/>
        </w:rPr>
        <w:t>.</w:t>
      </w:r>
    </w:p>
    <w:p w14:paraId="16DE1857" w14:textId="0E3B106E" w:rsidR="00240E00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lastRenderedPageBreak/>
        <w:t>14.</w:t>
      </w:r>
      <w:r w:rsidR="006F14DD">
        <w:rPr>
          <w:lang w:val="fr-FR"/>
        </w:rPr>
        <w:t>3</w:t>
      </w:r>
      <w:r w:rsidR="00CB3242">
        <w:rPr>
          <w:lang w:val="fr-FR"/>
        </w:rPr>
        <w:tab/>
      </w:r>
      <w:r w:rsidR="00240E00" w:rsidRPr="00240E00">
        <w:rPr>
          <w:lang w:val="fr-FR"/>
        </w:rPr>
        <w:t xml:space="preserve">Le Comité peut à tout moment retirer le label de </w:t>
      </w:r>
      <w:r w:rsidR="00240E00">
        <w:rPr>
          <w:lang w:val="fr-FR"/>
        </w:rPr>
        <w:t>c</w:t>
      </w:r>
      <w:r w:rsidR="00240E00" w:rsidRPr="00240E00">
        <w:rPr>
          <w:lang w:val="fr-FR"/>
        </w:rPr>
        <w:t>entre spécialisé de l</w:t>
      </w:r>
      <w:r w:rsidR="00D133A3">
        <w:rPr>
          <w:lang w:val="fr-FR"/>
        </w:rPr>
        <w:t>’</w:t>
      </w:r>
      <w:r w:rsidR="00240E00" w:rsidRPr="00240E00">
        <w:rPr>
          <w:lang w:val="fr-FR"/>
        </w:rPr>
        <w:t>APE, sur proposition d</w:t>
      </w:r>
      <w:r w:rsidR="00B9208E">
        <w:rPr>
          <w:lang w:val="fr-FR"/>
        </w:rPr>
        <w:t>e la</w:t>
      </w:r>
      <w:r w:rsidR="00240E00" w:rsidRPr="00240E00">
        <w:rPr>
          <w:lang w:val="fr-FR"/>
        </w:rPr>
        <w:t xml:space="preserve"> </w:t>
      </w:r>
      <w:r w:rsidR="00240E00">
        <w:rPr>
          <w:lang w:val="fr-FR"/>
        </w:rPr>
        <w:t>s</w:t>
      </w:r>
      <w:r w:rsidR="00240E00" w:rsidRPr="00240E00">
        <w:rPr>
          <w:lang w:val="fr-FR"/>
        </w:rPr>
        <w:t>ecrétaire exécuti</w:t>
      </w:r>
      <w:r w:rsidR="00B9208E">
        <w:rPr>
          <w:lang w:val="fr-FR"/>
        </w:rPr>
        <w:t>ve</w:t>
      </w:r>
      <w:r w:rsidR="00AE3206">
        <w:rPr>
          <w:lang w:val="fr-FR"/>
        </w:rPr>
        <w:t xml:space="preserve"> / d</w:t>
      </w:r>
      <w:r w:rsidR="00B9208E">
        <w:rPr>
          <w:lang w:val="fr-FR"/>
        </w:rPr>
        <w:t>u</w:t>
      </w:r>
      <w:r w:rsidR="00AE3206">
        <w:rPr>
          <w:lang w:val="fr-FR"/>
        </w:rPr>
        <w:t xml:space="preserve"> secrétaire exécuti</w:t>
      </w:r>
      <w:r w:rsidR="00B9208E">
        <w:rPr>
          <w:lang w:val="fr-FR"/>
        </w:rPr>
        <w:t>f</w:t>
      </w:r>
      <w:r w:rsidR="00240E00">
        <w:rPr>
          <w:lang w:val="fr-FR"/>
        </w:rPr>
        <w:t>,</w:t>
      </w:r>
      <w:r w:rsidR="00240E00" w:rsidRPr="00240E00">
        <w:rPr>
          <w:lang w:val="fr-FR"/>
        </w:rPr>
        <w:t xml:space="preserve"> si le </w:t>
      </w:r>
      <w:r w:rsidR="00240E00">
        <w:rPr>
          <w:lang w:val="fr-FR"/>
        </w:rPr>
        <w:t>c</w:t>
      </w:r>
      <w:r w:rsidR="00240E00" w:rsidRPr="00240E00">
        <w:rPr>
          <w:lang w:val="fr-FR"/>
        </w:rPr>
        <w:t xml:space="preserve">entre en fait la demande dans une lettre adressée </w:t>
      </w:r>
      <w:r w:rsidR="00FE0EB4">
        <w:rPr>
          <w:lang w:val="fr-FR"/>
        </w:rPr>
        <w:t xml:space="preserve">à la présidente / </w:t>
      </w:r>
      <w:r w:rsidR="00240E00" w:rsidRPr="00240E00">
        <w:rPr>
          <w:lang w:val="fr-FR"/>
        </w:rPr>
        <w:t xml:space="preserve">au </w:t>
      </w:r>
      <w:r w:rsidR="00240E00">
        <w:rPr>
          <w:lang w:val="fr-FR"/>
        </w:rPr>
        <w:t>p</w:t>
      </w:r>
      <w:r w:rsidR="00240E00" w:rsidRPr="00240E00">
        <w:rPr>
          <w:lang w:val="fr-FR"/>
        </w:rPr>
        <w:t>résident du Comité, s</w:t>
      </w:r>
      <w:r w:rsidR="00D133A3">
        <w:rPr>
          <w:lang w:val="fr-FR"/>
        </w:rPr>
        <w:t>’</w:t>
      </w:r>
      <w:r w:rsidR="00240E00" w:rsidRPr="00240E00">
        <w:rPr>
          <w:lang w:val="fr-FR"/>
        </w:rPr>
        <w:t>il n</w:t>
      </w:r>
      <w:r w:rsidR="00240E00">
        <w:rPr>
          <w:lang w:val="fr-FR"/>
        </w:rPr>
        <w:t xml:space="preserve">’est plus reconnu par </w:t>
      </w:r>
      <w:r w:rsidR="00240E00" w:rsidRPr="00240E00">
        <w:rPr>
          <w:lang w:val="fr-FR"/>
        </w:rPr>
        <w:t xml:space="preserve">un </w:t>
      </w:r>
      <w:r w:rsidR="00EE7271">
        <w:rPr>
          <w:lang w:val="fr-FR"/>
        </w:rPr>
        <w:t xml:space="preserve">État </w:t>
      </w:r>
      <w:r w:rsidR="00240E00" w:rsidRPr="00240E00">
        <w:rPr>
          <w:lang w:val="fr-FR"/>
        </w:rPr>
        <w:t>membre, s</w:t>
      </w:r>
      <w:r w:rsidR="00D133A3">
        <w:rPr>
          <w:lang w:val="fr-FR"/>
        </w:rPr>
        <w:t>’</w:t>
      </w:r>
      <w:r w:rsidR="00240E00" w:rsidRPr="00240E00">
        <w:rPr>
          <w:lang w:val="fr-FR"/>
        </w:rPr>
        <w:t>il a cessé ses activités, ou en cas de mauvaise gestion</w:t>
      </w:r>
      <w:r w:rsidR="00EE7271">
        <w:rPr>
          <w:lang w:val="fr-FR"/>
        </w:rPr>
        <w:t>,</w:t>
      </w:r>
      <w:r w:rsidR="00EE7271" w:rsidRPr="00EE7271">
        <w:rPr>
          <w:lang w:val="fr-FR"/>
        </w:rPr>
        <w:t xml:space="preserve"> </w:t>
      </w:r>
      <w:r w:rsidR="00EE7271" w:rsidRPr="00240E00">
        <w:rPr>
          <w:lang w:val="fr-FR"/>
        </w:rPr>
        <w:t xml:space="preserve">confirmée par les </w:t>
      </w:r>
      <w:r w:rsidR="006D1ABE">
        <w:rPr>
          <w:lang w:val="fr-FR"/>
        </w:rPr>
        <w:t>a</w:t>
      </w:r>
      <w:r w:rsidR="00EE7271">
        <w:rPr>
          <w:lang w:val="fr-FR"/>
        </w:rPr>
        <w:t xml:space="preserve">uditeurs </w:t>
      </w:r>
      <w:r w:rsidR="00EE7271" w:rsidRPr="00240E00">
        <w:rPr>
          <w:lang w:val="fr-FR"/>
        </w:rPr>
        <w:t>du Conseil de l</w:t>
      </w:r>
      <w:r w:rsidR="00D133A3">
        <w:rPr>
          <w:lang w:val="fr-FR"/>
        </w:rPr>
        <w:t>’</w:t>
      </w:r>
      <w:r w:rsidR="00EE7271" w:rsidRPr="00240E00">
        <w:rPr>
          <w:lang w:val="fr-FR"/>
        </w:rPr>
        <w:t>Europe</w:t>
      </w:r>
      <w:r w:rsidR="00EE7271">
        <w:rPr>
          <w:lang w:val="fr-FR"/>
        </w:rPr>
        <w:t>,</w:t>
      </w:r>
      <w:r w:rsidR="00240E00" w:rsidRPr="00240E00">
        <w:rPr>
          <w:lang w:val="fr-FR"/>
        </w:rPr>
        <w:t xml:space="preserve"> des </w:t>
      </w:r>
      <w:r w:rsidR="00240E00">
        <w:rPr>
          <w:lang w:val="fr-FR"/>
        </w:rPr>
        <w:t xml:space="preserve">crédits </w:t>
      </w:r>
      <w:r w:rsidR="00240E00" w:rsidRPr="00240E00">
        <w:rPr>
          <w:lang w:val="fr-FR"/>
        </w:rPr>
        <w:t>alloués par l</w:t>
      </w:r>
      <w:r w:rsidR="00D133A3">
        <w:rPr>
          <w:lang w:val="fr-FR"/>
        </w:rPr>
        <w:t>’</w:t>
      </w:r>
      <w:r w:rsidR="00240E00" w:rsidRPr="00240E00">
        <w:rPr>
          <w:lang w:val="fr-FR"/>
        </w:rPr>
        <w:t>APE.</w:t>
      </w:r>
    </w:p>
    <w:p w14:paraId="16FD083A" w14:textId="379E6999" w:rsidR="00EE7271" w:rsidRPr="005040A0" w:rsidRDefault="0074070B" w:rsidP="00EE7271">
      <w:pPr>
        <w:jc w:val="both"/>
        <w:rPr>
          <w:lang w:val="fr-FR"/>
        </w:rPr>
      </w:pPr>
      <w:r w:rsidRPr="00B502F8">
        <w:rPr>
          <w:lang w:val="fr-FR"/>
        </w:rPr>
        <w:t>14.4</w:t>
      </w:r>
      <w:r w:rsidRPr="00B502F8">
        <w:rPr>
          <w:lang w:val="fr-FR"/>
        </w:rPr>
        <w:tab/>
      </w:r>
      <w:r w:rsidR="00EE7271">
        <w:rPr>
          <w:lang w:val="fr-FR"/>
        </w:rPr>
        <w:t xml:space="preserve">Le </w:t>
      </w:r>
      <w:r w:rsidR="00EE7271" w:rsidRPr="005040A0">
        <w:rPr>
          <w:lang w:val="fr-FR"/>
        </w:rPr>
        <w:t>Comité attribue ou retire le label de centre scientifique spécialisé de l</w:t>
      </w:r>
      <w:r w:rsidR="00D133A3">
        <w:rPr>
          <w:lang w:val="fr-FR"/>
        </w:rPr>
        <w:t>’</w:t>
      </w:r>
      <w:r w:rsidR="00EE7271" w:rsidRPr="005040A0">
        <w:rPr>
          <w:lang w:val="fr-FR"/>
        </w:rPr>
        <w:t xml:space="preserve">APE </w:t>
      </w:r>
      <w:r w:rsidR="00EE7271">
        <w:rPr>
          <w:lang w:val="fr-FR"/>
        </w:rPr>
        <w:t xml:space="preserve">à </w:t>
      </w:r>
      <w:r w:rsidR="00EE7271" w:rsidRPr="005040A0">
        <w:rPr>
          <w:lang w:val="fr-FR"/>
        </w:rPr>
        <w:t>la majorité indiquée à l</w:t>
      </w:r>
      <w:r w:rsidR="00D133A3">
        <w:rPr>
          <w:lang w:val="fr-FR"/>
        </w:rPr>
        <w:t>’</w:t>
      </w:r>
      <w:r w:rsidR="00EE7271" w:rsidRPr="005040A0">
        <w:rPr>
          <w:lang w:val="fr-FR"/>
        </w:rPr>
        <w:t>article</w:t>
      </w:r>
      <w:r w:rsidR="00D133A3">
        <w:rPr>
          <w:lang w:val="fr-FR"/>
        </w:rPr>
        <w:t> </w:t>
      </w:r>
      <w:r w:rsidR="00EE7271" w:rsidRPr="005040A0">
        <w:rPr>
          <w:lang w:val="fr-FR"/>
        </w:rPr>
        <w:t xml:space="preserve">4.6 </w:t>
      </w:r>
      <w:r w:rsidR="00EE7271">
        <w:rPr>
          <w:lang w:val="fr-FR"/>
        </w:rPr>
        <w:t xml:space="preserve">du </w:t>
      </w:r>
      <w:r w:rsidR="00FE0EB4">
        <w:rPr>
          <w:lang w:val="fr-FR"/>
        </w:rPr>
        <w:t>s</w:t>
      </w:r>
      <w:r w:rsidR="00EE7271">
        <w:rPr>
          <w:lang w:val="fr-FR"/>
        </w:rPr>
        <w:t xml:space="preserve">tatut, </w:t>
      </w:r>
      <w:r w:rsidR="00EE7271" w:rsidRPr="005040A0">
        <w:rPr>
          <w:lang w:val="fr-FR"/>
        </w:rPr>
        <w:t xml:space="preserve">et </w:t>
      </w:r>
      <w:r w:rsidR="00962845">
        <w:rPr>
          <w:lang w:val="fr-FR"/>
        </w:rPr>
        <w:t xml:space="preserve">cette </w:t>
      </w:r>
      <w:r w:rsidR="00126E61">
        <w:rPr>
          <w:lang w:val="fr-FR"/>
        </w:rPr>
        <w:t xml:space="preserve">décision </w:t>
      </w:r>
      <w:r w:rsidR="00962845">
        <w:rPr>
          <w:lang w:val="fr-FR"/>
        </w:rPr>
        <w:t xml:space="preserve">appartient au </w:t>
      </w:r>
      <w:r w:rsidR="00EE7271" w:rsidRPr="005040A0">
        <w:rPr>
          <w:lang w:val="fr-FR"/>
        </w:rPr>
        <w:t xml:space="preserve">Comité des </w:t>
      </w:r>
      <w:r w:rsidR="00AD2120">
        <w:rPr>
          <w:lang w:val="fr-FR"/>
        </w:rPr>
        <w:t>C</w:t>
      </w:r>
      <w:r w:rsidR="00126E61" w:rsidRPr="005040A0">
        <w:rPr>
          <w:lang w:val="fr-FR"/>
        </w:rPr>
        <w:t>orrespondants permanents</w:t>
      </w:r>
      <w:r w:rsidR="00EE7271" w:rsidRPr="005040A0">
        <w:rPr>
          <w:lang w:val="fr-FR"/>
        </w:rPr>
        <w:t>.</w:t>
      </w:r>
    </w:p>
    <w:p w14:paraId="1DDBEB10" w14:textId="55F20A24" w:rsidR="00FE2401" w:rsidRPr="005040A0" w:rsidRDefault="0074070B" w:rsidP="00FE2401">
      <w:pPr>
        <w:jc w:val="both"/>
        <w:rPr>
          <w:lang w:val="fr-FR"/>
        </w:rPr>
      </w:pPr>
      <w:r w:rsidRPr="00B502F8">
        <w:rPr>
          <w:lang w:val="fr-FR"/>
        </w:rPr>
        <w:t>14.5</w:t>
      </w:r>
      <w:r w:rsidRPr="00B502F8">
        <w:rPr>
          <w:lang w:val="fr-FR"/>
        </w:rPr>
        <w:tab/>
      </w:r>
      <w:r w:rsidR="00FE2401" w:rsidRPr="005040A0">
        <w:rPr>
          <w:lang w:val="fr-FR"/>
        </w:rPr>
        <w:t xml:space="preserve">La liste des centres </w:t>
      </w:r>
      <w:r w:rsidR="00FE2401">
        <w:rPr>
          <w:lang w:val="fr-FR"/>
        </w:rPr>
        <w:t>d</w:t>
      </w:r>
      <w:r w:rsidR="00FE2401" w:rsidRPr="005040A0">
        <w:rPr>
          <w:lang w:val="fr-FR"/>
        </w:rPr>
        <w:t>u réseau de centres scientifiques spécialisés de l</w:t>
      </w:r>
      <w:r w:rsidR="00D133A3">
        <w:rPr>
          <w:lang w:val="fr-FR"/>
        </w:rPr>
        <w:t>’</w:t>
      </w:r>
      <w:r w:rsidR="00FE2401" w:rsidRPr="005040A0">
        <w:rPr>
          <w:lang w:val="fr-FR"/>
        </w:rPr>
        <w:t xml:space="preserve">APE </w:t>
      </w:r>
      <w:r w:rsidR="00FE2401">
        <w:rPr>
          <w:lang w:val="fr-FR"/>
        </w:rPr>
        <w:t>forme l’</w:t>
      </w:r>
      <w:r w:rsidR="00FE2401" w:rsidRPr="005040A0">
        <w:rPr>
          <w:lang w:val="fr-FR"/>
        </w:rPr>
        <w:t xml:space="preserve">annexe I du règlement intérieur. </w:t>
      </w:r>
      <w:r w:rsidR="00FE2401">
        <w:rPr>
          <w:lang w:val="fr-FR"/>
        </w:rPr>
        <w:t xml:space="preserve">Elle est </w:t>
      </w:r>
      <w:r w:rsidR="00FE2401" w:rsidRPr="005040A0">
        <w:rPr>
          <w:lang w:val="fr-FR"/>
        </w:rPr>
        <w:t xml:space="preserve">immédiatement </w:t>
      </w:r>
      <w:r w:rsidR="00FE2401">
        <w:rPr>
          <w:lang w:val="fr-FR"/>
        </w:rPr>
        <w:t xml:space="preserve">mise à jour </w:t>
      </w:r>
      <w:r w:rsidR="00FE2401" w:rsidRPr="005040A0">
        <w:rPr>
          <w:lang w:val="fr-FR"/>
        </w:rPr>
        <w:t xml:space="preserve">après </w:t>
      </w:r>
      <w:r w:rsidR="00FE2401">
        <w:rPr>
          <w:lang w:val="fr-FR"/>
        </w:rPr>
        <w:t xml:space="preserve">un changement consécutif à une </w:t>
      </w:r>
      <w:r w:rsidR="00FE2401" w:rsidRPr="005040A0">
        <w:rPr>
          <w:lang w:val="fr-FR"/>
        </w:rPr>
        <w:t xml:space="preserve">décision du Comité. </w:t>
      </w:r>
    </w:p>
    <w:p w14:paraId="2207657B" w14:textId="77777777" w:rsidR="0014209E" w:rsidRPr="00B502F8" w:rsidRDefault="0014209E" w:rsidP="00194BD5">
      <w:pPr>
        <w:jc w:val="both"/>
        <w:rPr>
          <w:b/>
          <w:bCs/>
          <w:lang w:val="fr-FR"/>
        </w:rPr>
      </w:pPr>
    </w:p>
    <w:p w14:paraId="10CCDC61" w14:textId="64B567B9" w:rsidR="00C84EDD" w:rsidRPr="00E0648B" w:rsidRDefault="0074070B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15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Consultants</w:t>
      </w:r>
    </w:p>
    <w:p w14:paraId="78EAB577" w14:textId="7D1D4140" w:rsidR="002D4003" w:rsidRPr="005040A0" w:rsidRDefault="0074070B" w:rsidP="002D4003">
      <w:pPr>
        <w:jc w:val="both"/>
        <w:rPr>
          <w:lang w:val="fr-FR"/>
        </w:rPr>
      </w:pPr>
      <w:r w:rsidRPr="00B502F8">
        <w:rPr>
          <w:lang w:val="fr-FR"/>
        </w:rPr>
        <w:t>15.1</w:t>
      </w:r>
      <w:r w:rsidRPr="00B502F8">
        <w:rPr>
          <w:lang w:val="fr-FR"/>
        </w:rPr>
        <w:tab/>
      </w:r>
      <w:r w:rsidR="002D4003" w:rsidRPr="005040A0">
        <w:rPr>
          <w:lang w:val="fr-FR"/>
        </w:rPr>
        <w:t xml:space="preserve">Le Comité, sur proposition </w:t>
      </w:r>
      <w:r w:rsidR="003C6021">
        <w:rPr>
          <w:lang w:val="fr-FR"/>
        </w:rPr>
        <w:t>d</w:t>
      </w:r>
      <w:r w:rsidR="002D4003" w:rsidRPr="005040A0">
        <w:rPr>
          <w:lang w:val="fr-FR"/>
        </w:rPr>
        <w:t xml:space="preserve">e </w:t>
      </w:r>
      <w:r w:rsidR="002D4003">
        <w:rPr>
          <w:lang w:val="fr-FR"/>
        </w:rPr>
        <w:t>c</w:t>
      </w:r>
      <w:r w:rsidR="002D4003" w:rsidRPr="005040A0">
        <w:rPr>
          <w:lang w:val="fr-FR"/>
        </w:rPr>
        <w:t xml:space="preserve">orrespondants permanents, nomme les consultants chargés </w:t>
      </w:r>
      <w:r w:rsidR="002D4003">
        <w:rPr>
          <w:lang w:val="fr-FR"/>
        </w:rPr>
        <w:t xml:space="preserve">de procéder à </w:t>
      </w:r>
      <w:r w:rsidR="002D4003" w:rsidRPr="005040A0">
        <w:rPr>
          <w:lang w:val="fr-FR"/>
        </w:rPr>
        <w:t>des études ou de remplir d</w:t>
      </w:r>
      <w:r w:rsidR="00D133A3">
        <w:rPr>
          <w:lang w:val="fr-FR"/>
        </w:rPr>
        <w:t>’</w:t>
      </w:r>
      <w:r w:rsidR="002D4003" w:rsidRPr="005040A0">
        <w:rPr>
          <w:lang w:val="fr-FR"/>
        </w:rPr>
        <w:t xml:space="preserve">autres tâches en </w:t>
      </w:r>
      <w:r w:rsidR="002D4003">
        <w:rPr>
          <w:lang w:val="fr-FR"/>
        </w:rPr>
        <w:t xml:space="preserve">rapport </w:t>
      </w:r>
      <w:r w:rsidR="002D4003" w:rsidRPr="005040A0">
        <w:rPr>
          <w:lang w:val="fr-FR"/>
        </w:rPr>
        <w:t>avec le programme de travail de l</w:t>
      </w:r>
      <w:r w:rsidR="00D133A3">
        <w:rPr>
          <w:lang w:val="fr-FR"/>
        </w:rPr>
        <w:t>’</w:t>
      </w:r>
      <w:r w:rsidR="002D4003" w:rsidRPr="005040A0">
        <w:rPr>
          <w:lang w:val="fr-FR"/>
        </w:rPr>
        <w:t xml:space="preserve">Accord. Il précise </w:t>
      </w:r>
      <w:r w:rsidR="002D4003">
        <w:rPr>
          <w:lang w:val="fr-FR"/>
        </w:rPr>
        <w:t xml:space="preserve">le mandat desdits </w:t>
      </w:r>
      <w:r w:rsidR="002D4003" w:rsidRPr="005040A0">
        <w:rPr>
          <w:lang w:val="fr-FR"/>
        </w:rPr>
        <w:t>consultants.</w:t>
      </w:r>
    </w:p>
    <w:p w14:paraId="72A86A41" w14:textId="4AF84DB1" w:rsidR="0046259F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15.2</w:t>
      </w:r>
      <w:r w:rsidRPr="00B502F8">
        <w:rPr>
          <w:lang w:val="fr-FR"/>
        </w:rPr>
        <w:tab/>
      </w:r>
      <w:r w:rsidR="0046259F" w:rsidRPr="005040A0">
        <w:rPr>
          <w:lang w:val="fr-FR"/>
        </w:rPr>
        <w:t>L</w:t>
      </w:r>
      <w:r w:rsidR="00C878D0">
        <w:rPr>
          <w:lang w:val="fr-FR"/>
        </w:rPr>
        <w:t>a secrétaire exécutive / l</w:t>
      </w:r>
      <w:r w:rsidR="0046259F" w:rsidRPr="005040A0">
        <w:rPr>
          <w:lang w:val="fr-FR"/>
        </w:rPr>
        <w:t xml:space="preserve">e </w:t>
      </w:r>
      <w:r w:rsidR="00C878D0">
        <w:rPr>
          <w:lang w:val="fr-FR"/>
        </w:rPr>
        <w:t>s</w:t>
      </w:r>
      <w:r w:rsidR="0046259F" w:rsidRPr="005040A0">
        <w:rPr>
          <w:lang w:val="fr-FR"/>
        </w:rPr>
        <w:t xml:space="preserve">ecrétaire exécutif peut, dans </w:t>
      </w:r>
      <w:r w:rsidR="0046259F">
        <w:rPr>
          <w:lang w:val="fr-FR"/>
        </w:rPr>
        <w:t xml:space="preserve">l’exécution </w:t>
      </w:r>
      <w:r w:rsidR="0046259F" w:rsidRPr="005040A0">
        <w:rPr>
          <w:lang w:val="fr-FR"/>
        </w:rPr>
        <w:t xml:space="preserve">de ses tâches, </w:t>
      </w:r>
      <w:r w:rsidR="0046259F">
        <w:rPr>
          <w:lang w:val="fr-FR"/>
        </w:rPr>
        <w:t xml:space="preserve">recourir </w:t>
      </w:r>
      <w:r w:rsidR="0046259F" w:rsidRPr="005040A0">
        <w:rPr>
          <w:lang w:val="fr-FR"/>
        </w:rPr>
        <w:t xml:space="preserve">à des consultants </w:t>
      </w:r>
      <w:r w:rsidR="0046259F">
        <w:rPr>
          <w:lang w:val="fr-FR"/>
        </w:rPr>
        <w:t>de son choix</w:t>
      </w:r>
      <w:r w:rsidR="0046259F" w:rsidRPr="005040A0">
        <w:rPr>
          <w:lang w:val="fr-FR"/>
        </w:rPr>
        <w:t xml:space="preserve">. </w:t>
      </w:r>
      <w:r w:rsidR="00B9208E">
        <w:rPr>
          <w:lang w:val="fr-FR"/>
        </w:rPr>
        <w:t>Elle</w:t>
      </w:r>
      <w:r w:rsidR="0046259F">
        <w:rPr>
          <w:lang w:val="fr-FR"/>
        </w:rPr>
        <w:t>/</w:t>
      </w:r>
      <w:r w:rsidR="00B9208E">
        <w:rPr>
          <w:lang w:val="fr-FR"/>
        </w:rPr>
        <w:t>il</w:t>
      </w:r>
      <w:r w:rsidR="0046259F" w:rsidRPr="005040A0">
        <w:rPr>
          <w:lang w:val="fr-FR"/>
        </w:rPr>
        <w:t xml:space="preserve"> peut </w:t>
      </w:r>
      <w:r w:rsidR="0046259F">
        <w:rPr>
          <w:lang w:val="fr-FR"/>
        </w:rPr>
        <w:t xml:space="preserve">si nécessaire </w:t>
      </w:r>
      <w:r w:rsidR="0046259F" w:rsidRPr="005040A0">
        <w:rPr>
          <w:lang w:val="fr-FR"/>
        </w:rPr>
        <w:t xml:space="preserve">consulter les </w:t>
      </w:r>
      <w:r w:rsidR="0046259F">
        <w:rPr>
          <w:lang w:val="fr-FR"/>
        </w:rPr>
        <w:t>c</w:t>
      </w:r>
      <w:r w:rsidR="0046259F" w:rsidRPr="005040A0">
        <w:rPr>
          <w:lang w:val="fr-FR"/>
        </w:rPr>
        <w:t>orrespondants permanents afin d</w:t>
      </w:r>
      <w:r w:rsidR="00D133A3">
        <w:rPr>
          <w:lang w:val="fr-FR"/>
        </w:rPr>
        <w:t>’</w:t>
      </w:r>
      <w:r w:rsidR="0046259F" w:rsidRPr="005040A0">
        <w:rPr>
          <w:lang w:val="fr-FR"/>
        </w:rPr>
        <w:t>établir une liste d</w:t>
      </w:r>
      <w:r w:rsidR="00D133A3">
        <w:rPr>
          <w:lang w:val="fr-FR"/>
        </w:rPr>
        <w:t>’</w:t>
      </w:r>
      <w:r w:rsidR="0046259F" w:rsidRPr="005040A0">
        <w:rPr>
          <w:lang w:val="fr-FR"/>
        </w:rPr>
        <w:t>experts.</w:t>
      </w:r>
    </w:p>
    <w:p w14:paraId="4169AC8F" w14:textId="3351286A" w:rsidR="0014209E" w:rsidRPr="00B502F8" w:rsidRDefault="0074070B" w:rsidP="00194BD5">
      <w:pPr>
        <w:jc w:val="both"/>
        <w:rPr>
          <w:b/>
          <w:bCs/>
          <w:lang w:val="fr-FR"/>
        </w:rPr>
      </w:pPr>
      <w:r w:rsidRPr="00B502F8">
        <w:rPr>
          <w:lang w:val="fr-FR"/>
        </w:rPr>
        <w:t>15.3</w:t>
      </w:r>
      <w:r w:rsidRPr="00B502F8">
        <w:rPr>
          <w:lang w:val="fr-FR"/>
        </w:rPr>
        <w:tab/>
      </w:r>
      <w:r w:rsidR="00431477" w:rsidRPr="005040A0">
        <w:rPr>
          <w:lang w:val="fr-FR"/>
        </w:rPr>
        <w:t>L</w:t>
      </w:r>
      <w:r w:rsidR="00B9208E">
        <w:rPr>
          <w:lang w:val="fr-FR"/>
        </w:rPr>
        <w:t>a</w:t>
      </w:r>
      <w:r w:rsidR="00431477" w:rsidRPr="005040A0">
        <w:rPr>
          <w:lang w:val="fr-FR"/>
        </w:rPr>
        <w:t xml:space="preserve"> secrétaire exécuti</w:t>
      </w:r>
      <w:r w:rsidR="00B9208E">
        <w:rPr>
          <w:lang w:val="fr-FR"/>
        </w:rPr>
        <w:t xml:space="preserve">ve </w:t>
      </w:r>
      <w:r w:rsidR="00C878D0">
        <w:rPr>
          <w:lang w:val="fr-FR"/>
        </w:rPr>
        <w:t>/ l</w:t>
      </w:r>
      <w:r w:rsidR="00B9208E">
        <w:rPr>
          <w:lang w:val="fr-FR"/>
        </w:rPr>
        <w:t>e</w:t>
      </w:r>
      <w:r w:rsidR="00C878D0">
        <w:rPr>
          <w:lang w:val="fr-FR"/>
        </w:rPr>
        <w:t xml:space="preserve"> secrétaire exécuti</w:t>
      </w:r>
      <w:r w:rsidR="00B9208E">
        <w:rPr>
          <w:lang w:val="fr-FR"/>
        </w:rPr>
        <w:t>f</w:t>
      </w:r>
      <w:r w:rsidR="00C878D0">
        <w:rPr>
          <w:lang w:val="fr-FR"/>
        </w:rPr>
        <w:t xml:space="preserve"> </w:t>
      </w:r>
      <w:r w:rsidR="00431477" w:rsidRPr="005040A0">
        <w:rPr>
          <w:lang w:val="fr-FR"/>
        </w:rPr>
        <w:t xml:space="preserve">désigne, </w:t>
      </w:r>
      <w:r w:rsidR="00431477">
        <w:rPr>
          <w:lang w:val="fr-FR"/>
        </w:rPr>
        <w:t xml:space="preserve">en accord </w:t>
      </w:r>
      <w:r w:rsidR="00431477" w:rsidRPr="005040A0">
        <w:rPr>
          <w:lang w:val="fr-FR"/>
        </w:rPr>
        <w:t xml:space="preserve">avec </w:t>
      </w:r>
      <w:r w:rsidR="00C50B76">
        <w:rPr>
          <w:lang w:val="fr-FR"/>
        </w:rPr>
        <w:t>la présidente / le président</w:t>
      </w:r>
      <w:r w:rsidR="00431477" w:rsidRPr="005040A0">
        <w:rPr>
          <w:lang w:val="fr-FR"/>
        </w:rPr>
        <w:t xml:space="preserve"> et à la demande d</w:t>
      </w:r>
      <w:r w:rsidR="00D133A3">
        <w:rPr>
          <w:lang w:val="fr-FR"/>
        </w:rPr>
        <w:t>’</w:t>
      </w:r>
      <w:r w:rsidR="00431477" w:rsidRPr="005040A0">
        <w:rPr>
          <w:lang w:val="fr-FR"/>
        </w:rPr>
        <w:t xml:space="preserve">un </w:t>
      </w:r>
      <w:r w:rsidR="00431477">
        <w:rPr>
          <w:lang w:val="fr-FR"/>
        </w:rPr>
        <w:t xml:space="preserve">État </w:t>
      </w:r>
      <w:r w:rsidR="00431477" w:rsidRPr="005040A0">
        <w:rPr>
          <w:lang w:val="fr-FR"/>
        </w:rPr>
        <w:t xml:space="preserve">membre, un ou plusieurs experts </w:t>
      </w:r>
      <w:r w:rsidR="00431477">
        <w:rPr>
          <w:lang w:val="fr-FR"/>
        </w:rPr>
        <w:t xml:space="preserve">capables </w:t>
      </w:r>
      <w:r w:rsidR="00431477" w:rsidRPr="005040A0">
        <w:rPr>
          <w:lang w:val="fr-FR"/>
        </w:rPr>
        <w:t>d</w:t>
      </w:r>
      <w:r w:rsidR="00D133A3">
        <w:rPr>
          <w:lang w:val="fr-FR"/>
        </w:rPr>
        <w:t>’</w:t>
      </w:r>
      <w:r w:rsidR="00431477" w:rsidRPr="005040A0">
        <w:rPr>
          <w:lang w:val="fr-FR"/>
        </w:rPr>
        <w:t xml:space="preserve">assister cet </w:t>
      </w:r>
      <w:r w:rsidR="00431477">
        <w:rPr>
          <w:lang w:val="fr-FR"/>
        </w:rPr>
        <w:t xml:space="preserve">État </w:t>
      </w:r>
      <w:r w:rsidR="00431477" w:rsidRPr="005040A0">
        <w:rPr>
          <w:lang w:val="fr-FR"/>
        </w:rPr>
        <w:t>en cas de risque majeur.</w:t>
      </w:r>
    </w:p>
    <w:p w14:paraId="0E0DB375" w14:textId="5A9D7B6C" w:rsidR="00C84EDD" w:rsidRPr="00E0648B" w:rsidRDefault="0074070B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16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Patronage</w:t>
      </w:r>
    </w:p>
    <w:p w14:paraId="25EF3C50" w14:textId="1BDAAC17" w:rsidR="00772A4B" w:rsidRPr="00B502F8" w:rsidRDefault="0074070B" w:rsidP="00194BD5">
      <w:pPr>
        <w:jc w:val="both"/>
        <w:rPr>
          <w:b/>
          <w:bCs/>
          <w:lang w:val="fr-FR"/>
        </w:rPr>
      </w:pPr>
      <w:r w:rsidRPr="00B502F8">
        <w:rPr>
          <w:lang w:val="fr-FR"/>
        </w:rPr>
        <w:t>16.1</w:t>
      </w:r>
      <w:r w:rsidRPr="00B502F8">
        <w:rPr>
          <w:lang w:val="fr-FR"/>
        </w:rPr>
        <w:tab/>
      </w:r>
      <w:r w:rsidR="00854EA4" w:rsidRPr="005040A0">
        <w:rPr>
          <w:lang w:val="fr-FR"/>
        </w:rPr>
        <w:t xml:space="preserve">Le Comité peut </w:t>
      </w:r>
      <w:r w:rsidR="00854EA4">
        <w:rPr>
          <w:lang w:val="fr-FR"/>
        </w:rPr>
        <w:t xml:space="preserve">faire patronner par </w:t>
      </w:r>
      <w:r w:rsidR="00854EA4" w:rsidRPr="005040A0">
        <w:rPr>
          <w:lang w:val="fr-FR"/>
        </w:rPr>
        <w:t>l</w:t>
      </w:r>
      <w:r w:rsidR="00D133A3">
        <w:rPr>
          <w:lang w:val="fr-FR"/>
        </w:rPr>
        <w:t>’</w:t>
      </w:r>
      <w:r w:rsidR="00854EA4" w:rsidRPr="005040A0">
        <w:rPr>
          <w:lang w:val="fr-FR"/>
        </w:rPr>
        <w:t>APE des manifestations nationales et internationales conformes aux objectifs de l</w:t>
      </w:r>
      <w:r w:rsidR="00D133A3">
        <w:rPr>
          <w:lang w:val="fr-FR"/>
        </w:rPr>
        <w:t>’</w:t>
      </w:r>
      <w:r w:rsidR="00854EA4" w:rsidRPr="005040A0">
        <w:rPr>
          <w:lang w:val="fr-FR"/>
        </w:rPr>
        <w:t>APE.</w:t>
      </w:r>
    </w:p>
    <w:p w14:paraId="65E99257" w14:textId="73E1F180" w:rsidR="00C84EDD" w:rsidRPr="00E0648B" w:rsidRDefault="0074070B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17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Observ</w:t>
      </w:r>
      <w:r w:rsidR="00854EA4" w:rsidRPr="00E0648B">
        <w:rPr>
          <w:b/>
          <w:bCs/>
          <w:lang w:val="fr-FR"/>
        </w:rPr>
        <w:t>ateur</w:t>
      </w:r>
      <w:r w:rsidRPr="00E0648B">
        <w:rPr>
          <w:b/>
          <w:bCs/>
          <w:lang w:val="fr-FR"/>
        </w:rPr>
        <w:t>s</w:t>
      </w:r>
    </w:p>
    <w:p w14:paraId="063440E5" w14:textId="04A24C80" w:rsidR="003D09C5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17.1</w:t>
      </w:r>
      <w:r w:rsidRPr="00B502F8">
        <w:rPr>
          <w:lang w:val="fr-FR"/>
        </w:rPr>
        <w:tab/>
      </w:r>
      <w:r w:rsidR="003D09C5" w:rsidRPr="005040A0">
        <w:rPr>
          <w:lang w:val="fr-FR"/>
        </w:rPr>
        <w:t xml:space="preserve">Le Comité peut décider, à la majorité </w:t>
      </w:r>
      <w:r w:rsidR="003D09C5">
        <w:rPr>
          <w:lang w:val="fr-FR"/>
        </w:rPr>
        <w:t xml:space="preserve">prévue </w:t>
      </w:r>
      <w:r w:rsidR="003D09C5" w:rsidRPr="005040A0">
        <w:rPr>
          <w:lang w:val="fr-FR"/>
        </w:rPr>
        <w:t>à l</w:t>
      </w:r>
      <w:r w:rsidR="00D133A3">
        <w:rPr>
          <w:lang w:val="fr-FR"/>
        </w:rPr>
        <w:t>’</w:t>
      </w:r>
      <w:r w:rsidR="003D09C5" w:rsidRPr="005040A0">
        <w:rPr>
          <w:lang w:val="fr-FR"/>
        </w:rPr>
        <w:t>article</w:t>
      </w:r>
      <w:r w:rsidR="00D133A3">
        <w:rPr>
          <w:lang w:val="fr-FR"/>
        </w:rPr>
        <w:t> </w:t>
      </w:r>
      <w:r w:rsidR="003D09C5" w:rsidRPr="005040A0">
        <w:rPr>
          <w:lang w:val="fr-FR"/>
        </w:rPr>
        <w:t xml:space="preserve">4.6 </w:t>
      </w:r>
      <w:r w:rsidR="003D09C5">
        <w:rPr>
          <w:lang w:val="fr-FR"/>
        </w:rPr>
        <w:t xml:space="preserve">du </w:t>
      </w:r>
      <w:r w:rsidR="00483093">
        <w:rPr>
          <w:lang w:val="fr-FR"/>
        </w:rPr>
        <w:t>s</w:t>
      </w:r>
      <w:r w:rsidR="003D09C5" w:rsidRPr="005040A0">
        <w:rPr>
          <w:lang w:val="fr-FR"/>
        </w:rPr>
        <w:t>tatut, de proposer au Comité des Ministres d</w:t>
      </w:r>
      <w:r w:rsidR="00D133A3">
        <w:rPr>
          <w:lang w:val="fr-FR"/>
        </w:rPr>
        <w:t>’</w:t>
      </w:r>
      <w:r w:rsidR="003D09C5" w:rsidRPr="005040A0">
        <w:rPr>
          <w:lang w:val="fr-FR"/>
        </w:rPr>
        <w:t xml:space="preserve">accorder pour une période </w:t>
      </w:r>
      <w:r w:rsidR="003D09C5">
        <w:rPr>
          <w:lang w:val="fr-FR"/>
        </w:rPr>
        <w:t xml:space="preserve">maximale </w:t>
      </w:r>
      <w:r w:rsidR="003D09C5" w:rsidRPr="005040A0">
        <w:rPr>
          <w:lang w:val="fr-FR"/>
        </w:rPr>
        <w:t>de deux ans</w:t>
      </w:r>
      <w:r w:rsidR="005C3755">
        <w:rPr>
          <w:lang w:val="fr-FR"/>
        </w:rPr>
        <w:t xml:space="preserve"> </w:t>
      </w:r>
      <w:r w:rsidR="005C3755" w:rsidRPr="005040A0">
        <w:rPr>
          <w:lang w:val="fr-FR"/>
        </w:rPr>
        <w:t>le statut d</w:t>
      </w:r>
      <w:r w:rsidR="00D133A3">
        <w:rPr>
          <w:lang w:val="fr-FR"/>
        </w:rPr>
        <w:t>’</w:t>
      </w:r>
      <w:r w:rsidR="005C3755" w:rsidRPr="005040A0">
        <w:rPr>
          <w:lang w:val="fr-FR"/>
        </w:rPr>
        <w:t>observateur</w:t>
      </w:r>
      <w:r w:rsidR="003D09C5" w:rsidRPr="005040A0">
        <w:rPr>
          <w:lang w:val="fr-FR"/>
        </w:rPr>
        <w:t xml:space="preserve"> à </w:t>
      </w:r>
      <w:r w:rsidR="003D09C5">
        <w:rPr>
          <w:lang w:val="fr-FR"/>
        </w:rPr>
        <w:t xml:space="preserve">un État </w:t>
      </w:r>
      <w:r w:rsidR="003D09C5" w:rsidRPr="005040A0">
        <w:rPr>
          <w:lang w:val="fr-FR"/>
        </w:rPr>
        <w:t xml:space="preserve">membre </w:t>
      </w:r>
      <w:r w:rsidR="005C3755">
        <w:rPr>
          <w:lang w:val="fr-FR"/>
        </w:rPr>
        <w:t xml:space="preserve">ou non membre </w:t>
      </w:r>
      <w:r w:rsidR="003D09C5" w:rsidRPr="005040A0">
        <w:rPr>
          <w:lang w:val="fr-FR"/>
        </w:rPr>
        <w:t>du Conseil de l</w:t>
      </w:r>
      <w:r w:rsidR="00D133A3">
        <w:rPr>
          <w:lang w:val="fr-FR"/>
        </w:rPr>
        <w:t>’</w:t>
      </w:r>
      <w:r w:rsidR="003D09C5" w:rsidRPr="005040A0">
        <w:rPr>
          <w:lang w:val="fr-FR"/>
        </w:rPr>
        <w:t>Europe participant aux travaux de la Plate-forme mondiale pour la réduction des risques de catastrophe.</w:t>
      </w:r>
    </w:p>
    <w:p w14:paraId="32199569" w14:textId="1CA1ABA0" w:rsidR="00C84EDD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17.2</w:t>
      </w:r>
      <w:r w:rsidRPr="00B502F8">
        <w:rPr>
          <w:lang w:val="fr-FR"/>
        </w:rPr>
        <w:tab/>
      </w:r>
      <w:r w:rsidR="00EF465B" w:rsidRPr="00E0648B">
        <w:rPr>
          <w:lang w:val="fr-FR"/>
        </w:rPr>
        <w:t xml:space="preserve">L’Assemblée parlementaire du Conseil de l’Europe, le Congrès de pouvoirs locaux et régionaux du Conseil de l’Europe et la Conférence </w:t>
      </w:r>
      <w:r w:rsidR="002B5F83" w:rsidRPr="00E0648B">
        <w:rPr>
          <w:lang w:val="fr-FR"/>
        </w:rPr>
        <w:t xml:space="preserve">européenne </w:t>
      </w:r>
      <w:r w:rsidR="00EF465B" w:rsidRPr="00E0648B">
        <w:rPr>
          <w:lang w:val="fr-FR"/>
        </w:rPr>
        <w:t>des ministres responsables de l’aménagement du territoire (CEMAT) sont invités à se faire représenter par des observateurs aux réunions du Comité.</w:t>
      </w:r>
    </w:p>
    <w:p w14:paraId="64E2070E" w14:textId="5EFC9C81" w:rsidR="00DD151E" w:rsidRPr="005040A0" w:rsidRDefault="00C84EDD" w:rsidP="00DD151E">
      <w:pPr>
        <w:jc w:val="both"/>
        <w:rPr>
          <w:lang w:val="fr-FR"/>
        </w:rPr>
      </w:pPr>
      <w:r w:rsidRPr="00B502F8">
        <w:rPr>
          <w:lang w:val="fr-FR"/>
        </w:rPr>
        <w:t>17.3</w:t>
      </w:r>
      <w:r w:rsidRPr="00B502F8">
        <w:rPr>
          <w:lang w:val="fr-FR"/>
        </w:rPr>
        <w:tab/>
      </w:r>
      <w:r w:rsidR="00DD151E" w:rsidRPr="005040A0">
        <w:rPr>
          <w:lang w:val="fr-FR"/>
        </w:rPr>
        <w:t>Le Comité peut, par vote unanime, décider d</w:t>
      </w:r>
      <w:r w:rsidR="00D133A3">
        <w:rPr>
          <w:lang w:val="fr-FR"/>
        </w:rPr>
        <w:t>’</w:t>
      </w:r>
      <w:r w:rsidR="00DD151E" w:rsidRPr="005040A0">
        <w:rPr>
          <w:lang w:val="fr-FR"/>
        </w:rPr>
        <w:t>admettre à ses réunions des représentants d</w:t>
      </w:r>
      <w:r w:rsidR="00D133A3">
        <w:rPr>
          <w:lang w:val="fr-FR"/>
        </w:rPr>
        <w:t>’</w:t>
      </w:r>
      <w:r w:rsidR="00DD151E" w:rsidRPr="005040A0">
        <w:rPr>
          <w:lang w:val="fr-FR"/>
        </w:rPr>
        <w:t xml:space="preserve">organisations internationales ou des observateurs. Il peut également admettre à </w:t>
      </w:r>
      <w:r w:rsidR="004C15DB">
        <w:rPr>
          <w:lang w:val="fr-FR"/>
        </w:rPr>
        <w:t xml:space="preserve">des </w:t>
      </w:r>
      <w:r w:rsidR="00DD151E" w:rsidRPr="005040A0">
        <w:rPr>
          <w:lang w:val="fr-FR"/>
        </w:rPr>
        <w:t>partie</w:t>
      </w:r>
      <w:r w:rsidR="004C15DB">
        <w:rPr>
          <w:lang w:val="fr-FR"/>
        </w:rPr>
        <w:t>s</w:t>
      </w:r>
      <w:r w:rsidR="00DD151E" w:rsidRPr="005040A0">
        <w:rPr>
          <w:lang w:val="fr-FR"/>
        </w:rPr>
        <w:t xml:space="preserve"> de ses réunions des représentants d</w:t>
      </w:r>
      <w:r w:rsidR="00D133A3">
        <w:rPr>
          <w:lang w:val="fr-FR"/>
        </w:rPr>
        <w:t>’</w:t>
      </w:r>
      <w:r w:rsidR="00DD151E" w:rsidRPr="005040A0">
        <w:rPr>
          <w:lang w:val="fr-FR"/>
        </w:rPr>
        <w:t xml:space="preserve">organisations nationales </w:t>
      </w:r>
      <w:r w:rsidR="00071C0E">
        <w:rPr>
          <w:lang w:val="fr-FR"/>
        </w:rPr>
        <w:t xml:space="preserve">reconnues comme </w:t>
      </w:r>
      <w:r w:rsidR="00DD151E" w:rsidRPr="005040A0">
        <w:rPr>
          <w:lang w:val="fr-FR"/>
        </w:rPr>
        <w:t>éminentes dans les domaines d</w:t>
      </w:r>
      <w:r w:rsidR="00D133A3">
        <w:rPr>
          <w:lang w:val="fr-FR"/>
        </w:rPr>
        <w:t>’</w:t>
      </w:r>
      <w:r w:rsidR="00DD151E" w:rsidRPr="005040A0">
        <w:rPr>
          <w:lang w:val="fr-FR"/>
        </w:rPr>
        <w:t>activité de l</w:t>
      </w:r>
      <w:r w:rsidR="00D133A3">
        <w:rPr>
          <w:lang w:val="fr-FR"/>
        </w:rPr>
        <w:t>’</w:t>
      </w:r>
      <w:r w:rsidR="00DD151E" w:rsidRPr="005040A0">
        <w:rPr>
          <w:lang w:val="fr-FR"/>
        </w:rPr>
        <w:t>Accord</w:t>
      </w:r>
      <w:r w:rsidR="004C15DB">
        <w:rPr>
          <w:lang w:val="fr-FR"/>
        </w:rPr>
        <w:t>,</w:t>
      </w:r>
      <w:r w:rsidR="00DD151E" w:rsidRPr="005040A0">
        <w:rPr>
          <w:lang w:val="fr-FR"/>
        </w:rPr>
        <w:t xml:space="preserve"> ou organiser des auditions à leur intention.</w:t>
      </w:r>
    </w:p>
    <w:p w14:paraId="6918BEAB" w14:textId="77777777" w:rsidR="00042565" w:rsidRPr="00B502F8" w:rsidRDefault="00042565" w:rsidP="00194BD5">
      <w:pPr>
        <w:jc w:val="both"/>
        <w:rPr>
          <w:lang w:val="fr-FR"/>
        </w:rPr>
      </w:pPr>
    </w:p>
    <w:p w14:paraId="75578B59" w14:textId="55E606CF" w:rsidR="00C84EDD" w:rsidRPr="00E0648B" w:rsidRDefault="0074070B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18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Budget</w:t>
      </w:r>
    </w:p>
    <w:p w14:paraId="5EC522D1" w14:textId="1863BABF" w:rsidR="00737BEE" w:rsidRPr="00B502F8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lastRenderedPageBreak/>
        <w:t>18.1</w:t>
      </w:r>
      <w:r w:rsidRPr="00B502F8">
        <w:rPr>
          <w:lang w:val="fr-FR"/>
        </w:rPr>
        <w:tab/>
      </w:r>
      <w:r w:rsidR="002B5F83">
        <w:rPr>
          <w:lang w:val="fr-FR"/>
        </w:rPr>
        <w:t>L</w:t>
      </w:r>
      <w:r w:rsidR="009046F1">
        <w:rPr>
          <w:lang w:val="fr-FR"/>
        </w:rPr>
        <w:t>a</w:t>
      </w:r>
      <w:r w:rsidR="00737BEE" w:rsidRPr="005040A0">
        <w:rPr>
          <w:lang w:val="fr-FR"/>
        </w:rPr>
        <w:t xml:space="preserve"> secrétaire exécuti</w:t>
      </w:r>
      <w:r w:rsidR="009046F1">
        <w:rPr>
          <w:lang w:val="fr-FR"/>
        </w:rPr>
        <w:t>ve</w:t>
      </w:r>
      <w:r w:rsidR="00C878D0">
        <w:rPr>
          <w:lang w:val="fr-FR"/>
        </w:rPr>
        <w:t> / l</w:t>
      </w:r>
      <w:r w:rsidR="009046F1">
        <w:rPr>
          <w:lang w:val="fr-FR"/>
        </w:rPr>
        <w:t>e</w:t>
      </w:r>
      <w:r w:rsidR="00C878D0">
        <w:rPr>
          <w:lang w:val="fr-FR"/>
        </w:rPr>
        <w:t xml:space="preserve"> secrétaire exécuti</w:t>
      </w:r>
      <w:r w:rsidR="009046F1">
        <w:rPr>
          <w:lang w:val="fr-FR"/>
        </w:rPr>
        <w:t>f</w:t>
      </w:r>
      <w:r w:rsidR="00C878D0">
        <w:rPr>
          <w:lang w:val="fr-FR"/>
        </w:rPr>
        <w:t xml:space="preserve"> </w:t>
      </w:r>
      <w:r w:rsidR="002B5F83">
        <w:rPr>
          <w:lang w:val="fr-FR"/>
        </w:rPr>
        <w:t xml:space="preserve">prépare l’avant-projet de </w:t>
      </w:r>
      <w:r w:rsidR="002B5F83" w:rsidRPr="005040A0">
        <w:rPr>
          <w:lang w:val="fr-FR"/>
        </w:rPr>
        <w:t>budget de l</w:t>
      </w:r>
      <w:r w:rsidR="00D133A3">
        <w:rPr>
          <w:lang w:val="fr-FR"/>
        </w:rPr>
        <w:t>’</w:t>
      </w:r>
      <w:r w:rsidR="002B5F83" w:rsidRPr="005040A0">
        <w:rPr>
          <w:lang w:val="fr-FR"/>
        </w:rPr>
        <w:t xml:space="preserve">APE </w:t>
      </w:r>
      <w:r w:rsidR="00737BEE" w:rsidRPr="005040A0">
        <w:rPr>
          <w:lang w:val="fr-FR"/>
        </w:rPr>
        <w:t xml:space="preserve">sur la base des </w:t>
      </w:r>
      <w:r w:rsidR="00737BEE">
        <w:rPr>
          <w:lang w:val="fr-FR"/>
        </w:rPr>
        <w:t xml:space="preserve">indications </w:t>
      </w:r>
      <w:r w:rsidR="00737BEE" w:rsidRPr="005040A0">
        <w:rPr>
          <w:lang w:val="fr-FR"/>
        </w:rPr>
        <w:t>du Comité.</w:t>
      </w:r>
    </w:p>
    <w:p w14:paraId="4187407D" w14:textId="6F20F100" w:rsidR="00737BEE" w:rsidRPr="005040A0" w:rsidRDefault="0074070B" w:rsidP="00737BEE">
      <w:pPr>
        <w:jc w:val="both"/>
        <w:rPr>
          <w:lang w:val="fr-FR"/>
        </w:rPr>
      </w:pPr>
      <w:r w:rsidRPr="00B502F8">
        <w:rPr>
          <w:lang w:val="fr-FR"/>
        </w:rPr>
        <w:t>18.2</w:t>
      </w:r>
      <w:r w:rsidRPr="00B502F8">
        <w:rPr>
          <w:lang w:val="fr-FR"/>
        </w:rPr>
        <w:tab/>
      </w:r>
      <w:r w:rsidR="00737BEE" w:rsidRPr="005040A0">
        <w:rPr>
          <w:lang w:val="fr-FR"/>
        </w:rPr>
        <w:t xml:space="preserve">Le Comité approuve à la majorité </w:t>
      </w:r>
      <w:r w:rsidR="00737BEE">
        <w:rPr>
          <w:lang w:val="fr-FR"/>
        </w:rPr>
        <w:t xml:space="preserve">prévue </w:t>
      </w:r>
      <w:r w:rsidR="00737BEE" w:rsidRPr="005040A0">
        <w:rPr>
          <w:lang w:val="fr-FR"/>
        </w:rPr>
        <w:t>à l</w:t>
      </w:r>
      <w:r w:rsidR="00D133A3">
        <w:rPr>
          <w:lang w:val="fr-FR"/>
        </w:rPr>
        <w:t>’</w:t>
      </w:r>
      <w:r w:rsidR="00737BEE" w:rsidRPr="005040A0">
        <w:rPr>
          <w:lang w:val="fr-FR"/>
        </w:rPr>
        <w:t>article</w:t>
      </w:r>
      <w:r w:rsidR="00D133A3">
        <w:rPr>
          <w:lang w:val="fr-FR"/>
        </w:rPr>
        <w:t> </w:t>
      </w:r>
      <w:r w:rsidR="00737BEE" w:rsidRPr="005040A0">
        <w:rPr>
          <w:lang w:val="fr-FR"/>
        </w:rPr>
        <w:t xml:space="preserve">4.6 </w:t>
      </w:r>
      <w:r w:rsidR="00737BEE">
        <w:rPr>
          <w:lang w:val="fr-FR"/>
        </w:rPr>
        <w:t xml:space="preserve">du </w:t>
      </w:r>
      <w:r w:rsidR="006D1ABE">
        <w:rPr>
          <w:lang w:val="fr-FR"/>
        </w:rPr>
        <w:t>s</w:t>
      </w:r>
      <w:r w:rsidR="00737BEE" w:rsidRPr="005040A0">
        <w:rPr>
          <w:lang w:val="fr-FR"/>
        </w:rPr>
        <w:t>tatut le projet de budget</w:t>
      </w:r>
      <w:r w:rsidR="00737BEE">
        <w:rPr>
          <w:lang w:val="fr-FR"/>
        </w:rPr>
        <w:t>,</w:t>
      </w:r>
      <w:r w:rsidR="00737BEE" w:rsidRPr="005040A0">
        <w:rPr>
          <w:lang w:val="fr-FR"/>
        </w:rPr>
        <w:t xml:space="preserve"> qu</w:t>
      </w:r>
      <w:r w:rsidR="00D133A3">
        <w:rPr>
          <w:lang w:val="fr-FR"/>
        </w:rPr>
        <w:t>’</w:t>
      </w:r>
      <w:r w:rsidR="00737BEE" w:rsidRPr="005040A0">
        <w:rPr>
          <w:lang w:val="fr-FR"/>
        </w:rPr>
        <w:t xml:space="preserve">il </w:t>
      </w:r>
      <w:r w:rsidR="00737BEE">
        <w:rPr>
          <w:lang w:val="fr-FR"/>
        </w:rPr>
        <w:t xml:space="preserve">communique </w:t>
      </w:r>
      <w:r w:rsidR="00782C73">
        <w:rPr>
          <w:lang w:val="fr-FR"/>
        </w:rPr>
        <w:t xml:space="preserve">à la Secrétaire </w:t>
      </w:r>
      <w:r w:rsidR="009046F1">
        <w:rPr>
          <w:lang w:val="fr-FR"/>
        </w:rPr>
        <w:t>G</w:t>
      </w:r>
      <w:r w:rsidR="00782C73">
        <w:rPr>
          <w:lang w:val="fr-FR"/>
        </w:rPr>
        <w:t xml:space="preserve">énérale / au </w:t>
      </w:r>
      <w:r w:rsidR="00737BEE" w:rsidRPr="005040A0">
        <w:rPr>
          <w:lang w:val="fr-FR"/>
        </w:rPr>
        <w:t xml:space="preserve">Secrétaire </w:t>
      </w:r>
      <w:r w:rsidR="009046F1">
        <w:rPr>
          <w:lang w:val="fr-FR"/>
        </w:rPr>
        <w:t>G</w:t>
      </w:r>
      <w:r w:rsidR="00737BEE" w:rsidRPr="005040A0">
        <w:rPr>
          <w:lang w:val="fr-FR"/>
        </w:rPr>
        <w:t>énéral pour transmission au Comité des Ministres.</w:t>
      </w:r>
    </w:p>
    <w:p w14:paraId="71F249F7" w14:textId="77777777" w:rsidR="0014209E" w:rsidRPr="00B502F8" w:rsidRDefault="0014209E" w:rsidP="00194BD5">
      <w:pPr>
        <w:jc w:val="both"/>
        <w:rPr>
          <w:b/>
          <w:bCs/>
          <w:lang w:val="fr-FR"/>
        </w:rPr>
      </w:pPr>
    </w:p>
    <w:p w14:paraId="770C7466" w14:textId="3F233C23" w:rsidR="00C84EDD" w:rsidRPr="00B502F8" w:rsidRDefault="0074070B" w:rsidP="00194BD5">
      <w:pPr>
        <w:jc w:val="both"/>
        <w:rPr>
          <w:lang w:val="fr-FR"/>
        </w:rPr>
      </w:pPr>
      <w:r w:rsidRPr="00E0648B">
        <w:rPr>
          <w:b/>
          <w:bCs/>
          <w:lang w:val="fr-FR"/>
        </w:rPr>
        <w:t>Article</w:t>
      </w:r>
      <w:r w:rsidR="00D133A3" w:rsidRPr="00E0648B">
        <w:rPr>
          <w:b/>
          <w:bCs/>
          <w:lang w:val="fr-FR"/>
        </w:rPr>
        <w:t> </w:t>
      </w:r>
      <w:r w:rsidRPr="00E0648B">
        <w:rPr>
          <w:b/>
          <w:bCs/>
          <w:lang w:val="fr-FR"/>
        </w:rPr>
        <w:t xml:space="preserve">19 </w:t>
      </w:r>
      <w:r w:rsidR="00D133A3" w:rsidRPr="00E0648B">
        <w:rPr>
          <w:b/>
          <w:bCs/>
          <w:lang w:val="fr-FR"/>
        </w:rPr>
        <w:t>—</w:t>
      </w:r>
      <w:r w:rsidRPr="00E0648B">
        <w:rPr>
          <w:b/>
          <w:bCs/>
          <w:lang w:val="fr-FR"/>
        </w:rPr>
        <w:t xml:space="preserve"> </w:t>
      </w:r>
      <w:r w:rsidR="00C352FD" w:rsidRPr="005040A0">
        <w:rPr>
          <w:b/>
          <w:bCs/>
          <w:lang w:val="fr-FR"/>
        </w:rPr>
        <w:t>Modification du règlement intérieur</w:t>
      </w:r>
    </w:p>
    <w:p w14:paraId="4ED769C3" w14:textId="0F2CC7EE" w:rsidR="00C352FD" w:rsidRDefault="0074070B" w:rsidP="00194BD5">
      <w:pPr>
        <w:jc w:val="both"/>
        <w:rPr>
          <w:lang w:val="fr-FR"/>
        </w:rPr>
      </w:pPr>
      <w:r w:rsidRPr="00B502F8">
        <w:rPr>
          <w:lang w:val="fr-FR"/>
        </w:rPr>
        <w:t>19.1</w:t>
      </w:r>
      <w:r w:rsidRPr="00B502F8">
        <w:rPr>
          <w:lang w:val="fr-FR"/>
        </w:rPr>
        <w:tab/>
      </w:r>
      <w:r w:rsidR="00EB3D7F" w:rsidRPr="00E0648B">
        <w:rPr>
          <w:lang w:val="fr-FR"/>
        </w:rPr>
        <w:t xml:space="preserve">Le présent </w:t>
      </w:r>
      <w:r w:rsidR="002915B6" w:rsidRPr="00E0648B">
        <w:rPr>
          <w:lang w:val="fr-FR"/>
        </w:rPr>
        <w:t>r</w:t>
      </w:r>
      <w:r w:rsidR="00EB3D7F" w:rsidRPr="00E0648B">
        <w:rPr>
          <w:lang w:val="fr-FR"/>
        </w:rPr>
        <w:t xml:space="preserve">èglement intérieur peut être modifié par décision prise à la majorité </w:t>
      </w:r>
      <w:r w:rsidR="00C352FD" w:rsidRPr="00E0648B">
        <w:rPr>
          <w:lang w:val="fr-FR"/>
        </w:rPr>
        <w:t xml:space="preserve">prévue </w:t>
      </w:r>
      <w:r w:rsidR="00EB3D7F" w:rsidRPr="00E0648B">
        <w:rPr>
          <w:lang w:val="fr-FR"/>
        </w:rPr>
        <w:t>à l’article</w:t>
      </w:r>
      <w:r w:rsidR="00D133A3" w:rsidRPr="00E0648B">
        <w:rPr>
          <w:lang w:val="fr-FR"/>
        </w:rPr>
        <w:t> </w:t>
      </w:r>
      <w:r w:rsidR="00EB3D7F" w:rsidRPr="00E0648B">
        <w:rPr>
          <w:lang w:val="fr-FR"/>
        </w:rPr>
        <w:t xml:space="preserve">4.6 </w:t>
      </w:r>
      <w:r w:rsidR="007D593A">
        <w:rPr>
          <w:lang w:val="fr-FR"/>
        </w:rPr>
        <w:t xml:space="preserve">du </w:t>
      </w:r>
      <w:r w:rsidR="006D1ABE" w:rsidRPr="00E0648B">
        <w:rPr>
          <w:lang w:val="fr-FR"/>
        </w:rPr>
        <w:t>s</w:t>
      </w:r>
      <w:r w:rsidR="00EB3D7F" w:rsidRPr="00E0648B">
        <w:rPr>
          <w:lang w:val="fr-FR"/>
        </w:rPr>
        <w:t>tatut.</w:t>
      </w:r>
      <w:r w:rsidRPr="00B502F8">
        <w:rPr>
          <w:lang w:val="fr-FR"/>
        </w:rPr>
        <w:t xml:space="preserve"> </w:t>
      </w:r>
      <w:r w:rsidR="00C352FD">
        <w:rPr>
          <w:lang w:val="fr-FR"/>
        </w:rPr>
        <w:t>L</w:t>
      </w:r>
      <w:r w:rsidR="00C84F4C">
        <w:rPr>
          <w:lang w:val="fr-FR"/>
        </w:rPr>
        <w:t>a</w:t>
      </w:r>
      <w:r w:rsidR="00C352FD" w:rsidRPr="005040A0">
        <w:rPr>
          <w:lang w:val="fr-FR"/>
        </w:rPr>
        <w:t xml:space="preserve"> modification </w:t>
      </w:r>
      <w:r w:rsidR="00C84F4C">
        <w:rPr>
          <w:lang w:val="fr-FR"/>
        </w:rPr>
        <w:t xml:space="preserve">est </w:t>
      </w:r>
      <w:r w:rsidR="00C352FD" w:rsidRPr="005040A0">
        <w:rPr>
          <w:lang w:val="fr-FR"/>
        </w:rPr>
        <w:t>soumise à l</w:t>
      </w:r>
      <w:r w:rsidR="00D133A3">
        <w:rPr>
          <w:lang w:val="fr-FR"/>
        </w:rPr>
        <w:t>’</w:t>
      </w:r>
      <w:r w:rsidR="00C352FD" w:rsidRPr="005040A0">
        <w:rPr>
          <w:lang w:val="fr-FR"/>
        </w:rPr>
        <w:t>approbation du Comité des Ministres</w:t>
      </w:r>
      <w:r w:rsidR="00C84F4C">
        <w:rPr>
          <w:lang w:val="fr-FR"/>
        </w:rPr>
        <w:t>,</w:t>
      </w:r>
      <w:r w:rsidR="00C352FD" w:rsidRPr="005040A0">
        <w:rPr>
          <w:lang w:val="fr-FR"/>
        </w:rPr>
        <w:t xml:space="preserve"> et entre en vigueur à la date de </w:t>
      </w:r>
      <w:r w:rsidR="00C84F4C">
        <w:rPr>
          <w:lang w:val="fr-FR"/>
        </w:rPr>
        <w:t>l’</w:t>
      </w:r>
      <w:r w:rsidR="00C352FD" w:rsidRPr="005040A0">
        <w:rPr>
          <w:lang w:val="fr-FR"/>
        </w:rPr>
        <w:t>approbation.</w:t>
      </w:r>
    </w:p>
    <w:p w14:paraId="4F3989DC" w14:textId="1362BD16" w:rsidR="008B0289" w:rsidRPr="005040A0" w:rsidRDefault="00417BD5" w:rsidP="008B0289">
      <w:pPr>
        <w:jc w:val="both"/>
        <w:rPr>
          <w:lang w:val="fr-FR"/>
        </w:rPr>
      </w:pPr>
      <w:r w:rsidRPr="00B502F8">
        <w:rPr>
          <w:lang w:val="fr-FR"/>
        </w:rPr>
        <w:t>19.2</w:t>
      </w:r>
      <w:r w:rsidRPr="00B502F8">
        <w:rPr>
          <w:lang w:val="fr-FR"/>
        </w:rPr>
        <w:tab/>
      </w:r>
      <w:r w:rsidR="005C32FA" w:rsidRPr="005040A0">
        <w:rPr>
          <w:lang w:val="fr-FR"/>
        </w:rPr>
        <w:t>Le Comité</w:t>
      </w:r>
      <w:r w:rsidR="005C32FA">
        <w:rPr>
          <w:lang w:val="fr-FR"/>
        </w:rPr>
        <w:t xml:space="preserve"> </w:t>
      </w:r>
      <w:r w:rsidR="005C32FA" w:rsidRPr="005040A0">
        <w:rPr>
          <w:lang w:val="fr-FR"/>
        </w:rPr>
        <w:t xml:space="preserve">peut </w:t>
      </w:r>
      <w:r w:rsidR="002B6CBE">
        <w:rPr>
          <w:lang w:val="fr-FR"/>
        </w:rPr>
        <w:t xml:space="preserve">mettre </w:t>
      </w:r>
      <w:r w:rsidR="005C32FA">
        <w:rPr>
          <w:lang w:val="fr-FR"/>
        </w:rPr>
        <w:t xml:space="preserve">à titre </w:t>
      </w:r>
      <w:r w:rsidR="005C32FA" w:rsidRPr="005040A0">
        <w:rPr>
          <w:lang w:val="fr-FR"/>
        </w:rPr>
        <w:t xml:space="preserve">provisoire </w:t>
      </w:r>
      <w:r w:rsidR="00E95F69">
        <w:rPr>
          <w:lang w:val="fr-FR"/>
        </w:rPr>
        <w:t>d</w:t>
      </w:r>
      <w:r w:rsidR="008B0289" w:rsidRPr="005040A0">
        <w:rPr>
          <w:lang w:val="fr-FR"/>
        </w:rPr>
        <w:t xml:space="preserve">es modifications </w:t>
      </w:r>
      <w:r w:rsidR="008B0289">
        <w:rPr>
          <w:lang w:val="fr-FR"/>
        </w:rPr>
        <w:t>d</w:t>
      </w:r>
      <w:r w:rsidR="008B0289" w:rsidRPr="005040A0">
        <w:rPr>
          <w:lang w:val="fr-FR"/>
        </w:rPr>
        <w:t xml:space="preserve">u présent </w:t>
      </w:r>
      <w:r w:rsidR="00782C73">
        <w:rPr>
          <w:lang w:val="fr-FR"/>
        </w:rPr>
        <w:t>r</w:t>
      </w:r>
      <w:r w:rsidR="008B0289" w:rsidRPr="005040A0">
        <w:rPr>
          <w:lang w:val="fr-FR"/>
        </w:rPr>
        <w:t xml:space="preserve">èglement </w:t>
      </w:r>
      <w:r w:rsidR="002B6CBE">
        <w:rPr>
          <w:lang w:val="fr-FR"/>
        </w:rPr>
        <w:t xml:space="preserve">en application </w:t>
      </w:r>
      <w:r w:rsidR="008B0289">
        <w:rPr>
          <w:lang w:val="fr-FR"/>
        </w:rPr>
        <w:t>avant leur approbation par le Comité des Ministres</w:t>
      </w:r>
      <w:r w:rsidR="008B0289" w:rsidRPr="005040A0">
        <w:rPr>
          <w:lang w:val="fr-FR"/>
        </w:rPr>
        <w:t>.</w:t>
      </w:r>
    </w:p>
    <w:p w14:paraId="264DE76A" w14:textId="77777777" w:rsidR="002D5DAE" w:rsidRPr="00B502F8" w:rsidRDefault="0074070B">
      <w:pPr>
        <w:rPr>
          <w:b/>
          <w:bCs/>
          <w:u w:val="single"/>
          <w:lang w:val="fr-FR"/>
        </w:rPr>
      </w:pPr>
      <w:r w:rsidRPr="00B502F8">
        <w:rPr>
          <w:b/>
          <w:bCs/>
          <w:u w:val="single"/>
          <w:lang w:val="fr-FR"/>
        </w:rPr>
        <w:br w:type="page"/>
      </w:r>
    </w:p>
    <w:p w14:paraId="15B38209" w14:textId="255CF25C" w:rsidR="00C84EDD" w:rsidRPr="00E0648B" w:rsidRDefault="00497A57" w:rsidP="00C84EDD">
      <w:pPr>
        <w:rPr>
          <w:lang w:val="fr-FR"/>
        </w:rPr>
      </w:pPr>
      <w:r w:rsidRPr="00E0648B">
        <w:rPr>
          <w:b/>
          <w:bCs/>
          <w:u w:val="single"/>
          <w:lang w:val="fr-FR"/>
        </w:rPr>
        <w:lastRenderedPageBreak/>
        <w:t>ANNEXE 1</w:t>
      </w:r>
    </w:p>
    <w:p w14:paraId="22905369" w14:textId="4A000E74" w:rsidR="001E11C2" w:rsidRPr="00E0648B" w:rsidRDefault="000B7DA4" w:rsidP="00C84EDD">
      <w:pPr>
        <w:rPr>
          <w:b/>
          <w:bCs/>
          <w:lang w:val="fr-FR"/>
        </w:rPr>
      </w:pPr>
      <w:r w:rsidRPr="00E0648B">
        <w:rPr>
          <w:b/>
          <w:bCs/>
          <w:lang w:val="fr-FR"/>
        </w:rPr>
        <w:t xml:space="preserve">RÉSEAU DES CENTRES SCIENTIFIQUES SPÉCIALISÉS </w:t>
      </w:r>
    </w:p>
    <w:p w14:paraId="15DCA935" w14:textId="5C77CBBE" w:rsidR="00C84EDD" w:rsidRPr="00B502F8" w:rsidRDefault="0074070B" w:rsidP="00C84EDD">
      <w:pPr>
        <w:rPr>
          <w:i/>
          <w:iCs/>
          <w:lang w:val="fr-FR"/>
        </w:rPr>
      </w:pPr>
      <w:r w:rsidRPr="00B502F8">
        <w:rPr>
          <w:i/>
          <w:iCs/>
          <w:lang w:val="fr-FR"/>
        </w:rPr>
        <w:t>(</w:t>
      </w:r>
      <w:proofErr w:type="gramStart"/>
      <w:r w:rsidR="000B7DA4">
        <w:rPr>
          <w:i/>
          <w:iCs/>
          <w:lang w:val="fr-FR"/>
        </w:rPr>
        <w:t>au</w:t>
      </w:r>
      <w:proofErr w:type="gramEnd"/>
      <w:r w:rsidRPr="00B502F8">
        <w:rPr>
          <w:i/>
          <w:iCs/>
          <w:lang w:val="fr-FR"/>
        </w:rPr>
        <w:t xml:space="preserve"> </w:t>
      </w:r>
      <w:r w:rsidR="006356B8">
        <w:rPr>
          <w:i/>
          <w:iCs/>
          <w:lang w:val="fr-FR"/>
        </w:rPr>
        <w:t>JJ</w:t>
      </w:r>
      <w:r w:rsidRPr="00B502F8">
        <w:rPr>
          <w:i/>
          <w:iCs/>
          <w:lang w:val="fr-FR"/>
        </w:rPr>
        <w:t>/MM/2021)</w:t>
      </w:r>
    </w:p>
    <w:p w14:paraId="4D54035C" w14:textId="0590CFAB" w:rsidR="00C84EDD" w:rsidRPr="00B502F8" w:rsidRDefault="004A0CA4" w:rsidP="00396F66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1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CRSTRA</w:t>
      </w:r>
      <w:r w:rsidR="0074070B" w:rsidRPr="00E0648B">
        <w:rPr>
          <w:lang w:val="fr-FR"/>
        </w:rPr>
        <w:t xml:space="preserve"> – </w:t>
      </w:r>
      <w:r w:rsidR="00396F66" w:rsidRPr="00396F66">
        <w:rPr>
          <w:lang w:val="fr-FR"/>
        </w:rPr>
        <w:t>Centre Euro-Méditerranéen de recherche sc</w:t>
      </w:r>
      <w:r w:rsidR="00782C73">
        <w:rPr>
          <w:lang w:val="fr-FR"/>
        </w:rPr>
        <w:t>i</w:t>
      </w:r>
      <w:r w:rsidR="00396F66" w:rsidRPr="00396F66">
        <w:rPr>
          <w:lang w:val="fr-FR"/>
        </w:rPr>
        <w:t>entifique et technique</w:t>
      </w:r>
      <w:r w:rsidR="00396F66">
        <w:rPr>
          <w:lang w:val="fr-FR"/>
        </w:rPr>
        <w:t xml:space="preserve"> </w:t>
      </w:r>
      <w:r w:rsidR="00A43AF0">
        <w:rPr>
          <w:lang w:val="fr-FR"/>
        </w:rPr>
        <w:t xml:space="preserve">sur les </w:t>
      </w:r>
      <w:r w:rsidR="00396F66" w:rsidRPr="00396F66">
        <w:rPr>
          <w:lang w:val="fr-FR"/>
        </w:rPr>
        <w:t>régions arides</w:t>
      </w:r>
      <w:r w:rsidR="00986F6D">
        <w:rPr>
          <w:lang w:val="fr-FR"/>
        </w:rPr>
        <w:t xml:space="preserve"> </w:t>
      </w:r>
      <w:r w:rsidR="0074070B" w:rsidRPr="00E0648B">
        <w:rPr>
          <w:lang w:val="fr-FR"/>
        </w:rPr>
        <w:t>(Biskra, Alg</w:t>
      </w:r>
      <w:r w:rsidR="00986F6D" w:rsidRPr="00E0648B">
        <w:rPr>
          <w:lang w:val="fr-FR"/>
        </w:rPr>
        <w:t>é</w:t>
      </w:r>
      <w:r w:rsidR="0074070B" w:rsidRPr="00E0648B">
        <w:rPr>
          <w:lang w:val="fr-FR"/>
        </w:rPr>
        <w:t>ri</w:t>
      </w:r>
      <w:r w:rsidR="00986F6D" w:rsidRPr="00E0648B">
        <w:rPr>
          <w:lang w:val="fr-FR"/>
        </w:rPr>
        <w:t>e</w:t>
      </w:r>
      <w:r w:rsidR="0074070B" w:rsidRPr="00E0648B">
        <w:rPr>
          <w:lang w:val="fr-FR"/>
        </w:rPr>
        <w:t>)</w:t>
      </w:r>
    </w:p>
    <w:p w14:paraId="2B11C79A" w14:textId="2514ECA3" w:rsidR="00C84EDD" w:rsidRPr="00B502F8" w:rsidRDefault="004A0CA4" w:rsidP="004A0CA4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2</w:t>
      </w:r>
      <w:r w:rsidRPr="00B502F8">
        <w:rPr>
          <w:lang w:val="fr-FR"/>
        </w:rPr>
        <w:tab/>
      </w:r>
      <w:r w:rsidR="00E32B62" w:rsidRPr="00E0648B">
        <w:rPr>
          <w:b/>
          <w:bCs/>
          <w:lang w:val="fr-FR"/>
        </w:rPr>
        <w:t>ECRM</w:t>
      </w:r>
      <w:bookmarkStart w:id="2" w:name="_Hlk64467259"/>
      <w:r w:rsidR="0074070B" w:rsidRPr="00E0648B">
        <w:rPr>
          <w:lang w:val="fr-FR"/>
        </w:rPr>
        <w:t xml:space="preserve"> – </w:t>
      </w:r>
      <w:bookmarkEnd w:id="2"/>
      <w:r w:rsidR="00986F6D" w:rsidRPr="00986F6D">
        <w:rPr>
          <w:lang w:val="fr-FR"/>
        </w:rPr>
        <w:t>Centre européen inter-régional scientifique de formation sur la gestion des risques majeurs</w:t>
      </w:r>
      <w:r w:rsidR="00986F6D">
        <w:rPr>
          <w:lang w:val="fr-FR"/>
        </w:rPr>
        <w:t xml:space="preserve"> </w:t>
      </w:r>
      <w:r w:rsidR="0074070B" w:rsidRPr="00E0648B">
        <w:rPr>
          <w:lang w:val="fr-FR"/>
        </w:rPr>
        <w:t>(</w:t>
      </w:r>
      <w:r w:rsidR="00986F6D" w:rsidRPr="00E0648B">
        <w:rPr>
          <w:lang w:val="fr-FR"/>
        </w:rPr>
        <w:t>Erevan</w:t>
      </w:r>
      <w:r w:rsidR="0074070B" w:rsidRPr="00E0648B">
        <w:rPr>
          <w:lang w:val="fr-FR"/>
        </w:rPr>
        <w:t>, Arm</w:t>
      </w:r>
      <w:r w:rsidR="00986F6D" w:rsidRPr="00E0648B">
        <w:rPr>
          <w:lang w:val="fr-FR"/>
        </w:rPr>
        <w:t>énie</w:t>
      </w:r>
      <w:r w:rsidR="0074070B" w:rsidRPr="00E0648B">
        <w:rPr>
          <w:lang w:val="fr-FR"/>
        </w:rPr>
        <w:t>)</w:t>
      </w:r>
    </w:p>
    <w:p w14:paraId="642316FD" w14:textId="4CFC4932" w:rsidR="00C84EDD" w:rsidRPr="00B502F8" w:rsidRDefault="004A0CA4" w:rsidP="00396F66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3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ECMHT</w:t>
      </w:r>
      <w:r w:rsidR="009B4B58" w:rsidRPr="00E0648B">
        <w:rPr>
          <w:b/>
          <w:bCs/>
          <w:lang w:val="fr-FR"/>
        </w:rPr>
        <w:t xml:space="preserve"> </w:t>
      </w:r>
      <w:r w:rsidR="0074070B" w:rsidRPr="00E0648B">
        <w:rPr>
          <w:lang w:val="fr-FR"/>
        </w:rPr>
        <w:t xml:space="preserve">– </w:t>
      </w:r>
      <w:r w:rsidR="00396F66" w:rsidRPr="00396F66">
        <w:rPr>
          <w:lang w:val="fr-FR"/>
        </w:rPr>
        <w:t xml:space="preserve">Centre européen de formation </w:t>
      </w:r>
      <w:r w:rsidR="0034086B">
        <w:rPr>
          <w:lang w:val="fr-FR"/>
        </w:rPr>
        <w:t xml:space="preserve">et d’information </w:t>
      </w:r>
      <w:r w:rsidR="00396F66" w:rsidRPr="00396F66">
        <w:rPr>
          <w:lang w:val="fr-FR"/>
        </w:rPr>
        <w:t>des autorités locales et régionales dans le</w:t>
      </w:r>
      <w:r w:rsidR="00396F66">
        <w:rPr>
          <w:lang w:val="fr-FR"/>
        </w:rPr>
        <w:t xml:space="preserve"> </w:t>
      </w:r>
      <w:r w:rsidR="00396F66" w:rsidRPr="00396F66">
        <w:rPr>
          <w:lang w:val="fr-FR"/>
        </w:rPr>
        <w:t xml:space="preserve">domaine des catastrophes naturelles et technologiques </w:t>
      </w:r>
      <w:r w:rsidR="0074070B" w:rsidRPr="00E0648B">
        <w:rPr>
          <w:lang w:val="fr-FR"/>
        </w:rPr>
        <w:t>(Bak</w:t>
      </w:r>
      <w:r w:rsidR="0034086B">
        <w:rPr>
          <w:lang w:val="fr-FR"/>
        </w:rPr>
        <w:t>o</w:t>
      </w:r>
      <w:r w:rsidR="0074070B" w:rsidRPr="00E0648B">
        <w:rPr>
          <w:lang w:val="fr-FR"/>
        </w:rPr>
        <w:t>u, Azerba</w:t>
      </w:r>
      <w:r w:rsidR="00396F66" w:rsidRPr="00E0648B">
        <w:rPr>
          <w:lang w:val="fr-FR"/>
        </w:rPr>
        <w:t>ïd</w:t>
      </w:r>
      <w:r w:rsidR="0074070B" w:rsidRPr="00E0648B">
        <w:rPr>
          <w:lang w:val="fr-FR"/>
        </w:rPr>
        <w:t>jan)</w:t>
      </w:r>
    </w:p>
    <w:p w14:paraId="3135E305" w14:textId="632E9F11" w:rsidR="00C84EDD" w:rsidRPr="00B502F8" w:rsidRDefault="004A0CA4" w:rsidP="00194EDA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4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ISPU</w:t>
      </w:r>
      <w:r w:rsidR="0074070B" w:rsidRPr="00E0648B">
        <w:rPr>
          <w:lang w:val="fr-FR"/>
        </w:rPr>
        <w:t xml:space="preserve"> – </w:t>
      </w:r>
      <w:r w:rsidR="00194EDA" w:rsidRPr="00194EDA">
        <w:rPr>
          <w:lang w:val="fr-FR"/>
        </w:rPr>
        <w:t xml:space="preserve">Institut </w:t>
      </w:r>
      <w:r w:rsidR="00F37902" w:rsidRPr="00194EDA">
        <w:rPr>
          <w:lang w:val="fr-FR"/>
        </w:rPr>
        <w:t>supérieur de</w:t>
      </w:r>
      <w:r w:rsidR="00F37902">
        <w:rPr>
          <w:lang w:val="fr-FR"/>
        </w:rPr>
        <w:t xml:space="preserve"> </w:t>
      </w:r>
      <w:r w:rsidR="00F37902" w:rsidRPr="00194EDA">
        <w:rPr>
          <w:lang w:val="fr-FR"/>
        </w:rPr>
        <w:t>planification d</w:t>
      </w:r>
      <w:r w:rsidR="00D133A3">
        <w:rPr>
          <w:lang w:val="fr-FR"/>
        </w:rPr>
        <w:t>’</w:t>
      </w:r>
      <w:r w:rsidR="00F37902" w:rsidRPr="00194EDA">
        <w:rPr>
          <w:lang w:val="fr-FR"/>
        </w:rPr>
        <w:t xml:space="preserve">urgence </w:t>
      </w:r>
      <w:r w:rsidR="00194EDA" w:rsidRPr="00194EDA">
        <w:rPr>
          <w:lang w:val="fr-FR"/>
        </w:rPr>
        <w:t>(Florival</w:t>
      </w:r>
      <w:r w:rsidR="00194EDA">
        <w:rPr>
          <w:lang w:val="fr-FR"/>
        </w:rPr>
        <w:t>, Belgique</w:t>
      </w:r>
      <w:r w:rsidR="00194EDA" w:rsidRPr="00194EDA">
        <w:rPr>
          <w:lang w:val="fr-FR"/>
        </w:rPr>
        <w:t>)</w:t>
      </w:r>
    </w:p>
    <w:p w14:paraId="7B52FAFF" w14:textId="03D6D178" w:rsidR="00C84EDD" w:rsidRPr="00B502F8" w:rsidRDefault="004A0CA4" w:rsidP="00633A3A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5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CSLT</w:t>
      </w:r>
      <w:r w:rsidR="00850AC6" w:rsidRPr="00E0648B">
        <w:rPr>
          <w:lang w:val="fr-FR"/>
        </w:rPr>
        <w:t xml:space="preserve"> –</w:t>
      </w:r>
      <w:r w:rsidR="00850AC6" w:rsidRPr="00E0648B">
        <w:rPr>
          <w:b/>
          <w:bCs/>
          <w:lang w:val="fr-FR"/>
        </w:rPr>
        <w:t xml:space="preserve"> </w:t>
      </w:r>
      <w:r w:rsidR="00633A3A" w:rsidRPr="00633A3A">
        <w:rPr>
          <w:lang w:val="fr-FR"/>
        </w:rPr>
        <w:t>Centre</w:t>
      </w:r>
      <w:r w:rsidR="00633A3A">
        <w:rPr>
          <w:lang w:val="fr-FR"/>
        </w:rPr>
        <w:t xml:space="preserve"> </w:t>
      </w:r>
      <w:r w:rsidR="00633A3A" w:rsidRPr="00633A3A">
        <w:rPr>
          <w:lang w:val="fr-FR"/>
        </w:rPr>
        <w:t>européen sur la formation scolaire à la prévention des risques</w:t>
      </w:r>
      <w:r w:rsidR="00633A3A" w:rsidRPr="00E0648B">
        <w:rPr>
          <w:lang w:val="fr-FR"/>
        </w:rPr>
        <w:t xml:space="preserve"> </w:t>
      </w:r>
      <w:r w:rsidR="0074070B" w:rsidRPr="00E0648B">
        <w:rPr>
          <w:lang w:val="fr-FR"/>
        </w:rPr>
        <w:t>(Sofia, Bulgari</w:t>
      </w:r>
      <w:r w:rsidR="00633A3A" w:rsidRPr="00E0648B">
        <w:rPr>
          <w:lang w:val="fr-FR"/>
        </w:rPr>
        <w:t>e</w:t>
      </w:r>
      <w:r w:rsidR="0074070B" w:rsidRPr="00E0648B">
        <w:rPr>
          <w:lang w:val="fr-FR"/>
        </w:rPr>
        <w:t>)</w:t>
      </w:r>
    </w:p>
    <w:p w14:paraId="39741414" w14:textId="2C0529E4" w:rsidR="00C84EDD" w:rsidRPr="00B502F8" w:rsidRDefault="004A0CA4" w:rsidP="004A0CA4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6</w:t>
      </w:r>
      <w:r w:rsidRPr="00B502F8">
        <w:rPr>
          <w:lang w:val="fr-FR"/>
        </w:rPr>
        <w:tab/>
      </w:r>
      <w:proofErr w:type="spellStart"/>
      <w:r w:rsidR="001E5E16" w:rsidRPr="00E0648B">
        <w:rPr>
          <w:b/>
          <w:bCs/>
          <w:lang w:val="fr-FR"/>
        </w:rPr>
        <w:t>BeSafeNet</w:t>
      </w:r>
      <w:proofErr w:type="spellEnd"/>
      <w:r w:rsidR="001E5E16" w:rsidRPr="00E0648B">
        <w:rPr>
          <w:b/>
          <w:bCs/>
          <w:lang w:val="fr-FR"/>
        </w:rPr>
        <w:t xml:space="preserve"> </w:t>
      </w:r>
      <w:r w:rsidR="00D133A3" w:rsidRPr="00E0648B">
        <w:rPr>
          <w:lang w:val="fr-FR"/>
        </w:rPr>
        <w:t>—</w:t>
      </w:r>
      <w:r w:rsidR="0074070B" w:rsidRPr="00E0648B">
        <w:rPr>
          <w:lang w:val="fr-FR"/>
        </w:rPr>
        <w:t xml:space="preserve"> </w:t>
      </w:r>
      <w:r w:rsidR="00F37902" w:rsidRPr="00F37902">
        <w:rPr>
          <w:lang w:val="fr-FR"/>
        </w:rPr>
        <w:t xml:space="preserve">Centre européen pour la sensibilisation aux </w:t>
      </w:r>
      <w:r w:rsidR="00406024">
        <w:rPr>
          <w:lang w:val="fr-FR"/>
        </w:rPr>
        <w:t xml:space="preserve">catastrophes </w:t>
      </w:r>
      <w:r w:rsidR="00F37902" w:rsidRPr="00F37902">
        <w:rPr>
          <w:lang w:val="fr-FR"/>
        </w:rPr>
        <w:t>à travers internet</w:t>
      </w:r>
      <w:r w:rsidR="00F37902" w:rsidRPr="00E0648B">
        <w:rPr>
          <w:lang w:val="fr-FR"/>
        </w:rPr>
        <w:t xml:space="preserve"> </w:t>
      </w:r>
      <w:r w:rsidR="0074070B" w:rsidRPr="00E0648B">
        <w:rPr>
          <w:lang w:val="fr-FR"/>
        </w:rPr>
        <w:t>(Nicosi</w:t>
      </w:r>
      <w:r w:rsidR="00F37902" w:rsidRPr="00E0648B">
        <w:rPr>
          <w:lang w:val="fr-FR"/>
        </w:rPr>
        <w:t>e</w:t>
      </w:r>
      <w:r w:rsidR="0074070B" w:rsidRPr="00E0648B">
        <w:rPr>
          <w:lang w:val="fr-FR"/>
        </w:rPr>
        <w:t xml:space="preserve">, </w:t>
      </w:r>
      <w:r w:rsidR="00F37902" w:rsidRPr="00E0648B">
        <w:rPr>
          <w:lang w:val="fr-FR"/>
        </w:rPr>
        <w:t>Chypre</w:t>
      </w:r>
      <w:r w:rsidR="0074070B" w:rsidRPr="00E0648B">
        <w:rPr>
          <w:lang w:val="fr-FR"/>
        </w:rPr>
        <w:t>)</w:t>
      </w:r>
    </w:p>
    <w:p w14:paraId="35331E74" w14:textId="62F430AD" w:rsidR="00C84EDD" w:rsidRPr="00B502F8" w:rsidRDefault="004A0CA4" w:rsidP="004A0CA4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7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ECILS</w:t>
      </w:r>
      <w:r w:rsidR="009B4B58" w:rsidRPr="00E0648B">
        <w:rPr>
          <w:b/>
          <w:bCs/>
          <w:lang w:val="fr-FR"/>
        </w:rPr>
        <w:t xml:space="preserve"> </w:t>
      </w:r>
      <w:r w:rsidR="0074070B" w:rsidRPr="00E0648B">
        <w:rPr>
          <w:lang w:val="fr-FR"/>
        </w:rPr>
        <w:t xml:space="preserve">– </w:t>
      </w:r>
      <w:r w:rsidR="00460ED5" w:rsidRPr="00460ED5">
        <w:rPr>
          <w:lang w:val="fr-FR"/>
        </w:rPr>
        <w:t>Centre européen sur la vulnérabilité des systèmes et réseaux industriels</w:t>
      </w:r>
      <w:r w:rsidR="00460ED5" w:rsidRPr="00E0648B">
        <w:rPr>
          <w:lang w:val="fr-FR"/>
        </w:rPr>
        <w:t xml:space="preserve"> </w:t>
      </w:r>
      <w:r w:rsidR="0074070B" w:rsidRPr="00E0648B">
        <w:rPr>
          <w:lang w:val="fr-FR"/>
        </w:rPr>
        <w:t xml:space="preserve">(Skopje, </w:t>
      </w:r>
      <w:r w:rsidR="00460ED5" w:rsidRPr="00E0648B">
        <w:rPr>
          <w:lang w:val="fr-FR"/>
        </w:rPr>
        <w:t>Macédoine du Nord</w:t>
      </w:r>
      <w:r w:rsidR="0074070B" w:rsidRPr="00E0648B">
        <w:rPr>
          <w:lang w:val="fr-FR"/>
        </w:rPr>
        <w:t>)</w:t>
      </w:r>
    </w:p>
    <w:p w14:paraId="05242428" w14:textId="042B101C" w:rsidR="00C84EDD" w:rsidRPr="00B502F8" w:rsidRDefault="004A0CA4" w:rsidP="004A0CA4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8</w:t>
      </w:r>
      <w:r w:rsidRPr="00B502F8">
        <w:rPr>
          <w:lang w:val="fr-FR"/>
        </w:rPr>
        <w:tab/>
      </w:r>
      <w:r w:rsidR="009B4B58" w:rsidRPr="00B502F8">
        <w:rPr>
          <w:b/>
          <w:bCs/>
          <w:lang w:val="fr-FR"/>
        </w:rPr>
        <w:t xml:space="preserve">EMSC </w:t>
      </w:r>
      <w:r w:rsidR="0074070B" w:rsidRPr="00B502F8">
        <w:rPr>
          <w:lang w:val="fr-FR"/>
        </w:rPr>
        <w:t xml:space="preserve">– </w:t>
      </w:r>
      <w:r w:rsidR="00103C8F" w:rsidRPr="00103C8F">
        <w:rPr>
          <w:lang w:val="fr-FR"/>
        </w:rPr>
        <w:t xml:space="preserve">Centre sismologique euro-méditerranéen </w:t>
      </w:r>
      <w:r w:rsidR="0074070B" w:rsidRPr="00B502F8">
        <w:rPr>
          <w:lang w:val="fr-FR"/>
        </w:rPr>
        <w:t>(Bruyères-le-Châtel, France)      </w:t>
      </w:r>
    </w:p>
    <w:p w14:paraId="568BC81B" w14:textId="627D8382" w:rsidR="00C84EDD" w:rsidRPr="00B502F8" w:rsidRDefault="004A0CA4" w:rsidP="00103C8F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9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CERG</w:t>
      </w:r>
      <w:r w:rsidR="00850AC6" w:rsidRPr="00E0648B">
        <w:rPr>
          <w:lang w:val="fr-FR"/>
        </w:rPr>
        <w:t xml:space="preserve"> –</w:t>
      </w:r>
      <w:r w:rsidR="00850AC6" w:rsidRPr="00E0648B">
        <w:rPr>
          <w:b/>
          <w:bCs/>
          <w:lang w:val="fr-FR"/>
        </w:rPr>
        <w:t xml:space="preserve"> </w:t>
      </w:r>
      <w:r w:rsidR="00103C8F" w:rsidRPr="00103C8F">
        <w:rPr>
          <w:lang w:val="fr-FR"/>
        </w:rPr>
        <w:t>Centre</w:t>
      </w:r>
      <w:r w:rsidR="00103C8F">
        <w:rPr>
          <w:lang w:val="fr-FR"/>
        </w:rPr>
        <w:t xml:space="preserve"> </w:t>
      </w:r>
      <w:r w:rsidR="00103C8F" w:rsidRPr="00103C8F">
        <w:rPr>
          <w:lang w:val="fr-FR"/>
        </w:rPr>
        <w:t>européen sur les risques géomorphologiques</w:t>
      </w:r>
      <w:r w:rsidR="00103C8F" w:rsidRPr="00E0648B">
        <w:rPr>
          <w:lang w:val="fr-FR"/>
        </w:rPr>
        <w:t xml:space="preserve"> </w:t>
      </w:r>
      <w:r w:rsidR="0074070B" w:rsidRPr="00E0648B">
        <w:rPr>
          <w:lang w:val="fr-FR"/>
        </w:rPr>
        <w:t>(Strasbourg, France)</w:t>
      </w:r>
      <w:r w:rsidR="0074070B" w:rsidRPr="00B502F8">
        <w:rPr>
          <w:lang w:val="fr-FR"/>
        </w:rPr>
        <w:t>       </w:t>
      </w:r>
    </w:p>
    <w:p w14:paraId="4B8888C7" w14:textId="1869ACEC" w:rsidR="00C84EDD" w:rsidRPr="00B502F8" w:rsidRDefault="004A0CA4" w:rsidP="004A0CA4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10</w:t>
      </w:r>
      <w:r w:rsidRPr="00B502F8">
        <w:rPr>
          <w:lang w:val="fr-FR"/>
        </w:rPr>
        <w:tab/>
      </w:r>
      <w:r w:rsidR="009B4B58" w:rsidRPr="00B502F8">
        <w:rPr>
          <w:b/>
          <w:bCs/>
          <w:lang w:val="fr-FR"/>
        </w:rPr>
        <w:t xml:space="preserve">CETICA </w:t>
      </w:r>
      <w:r w:rsidR="0074070B" w:rsidRPr="00B502F8">
        <w:rPr>
          <w:lang w:val="fr-FR"/>
        </w:rPr>
        <w:t xml:space="preserve">– </w:t>
      </w:r>
      <w:r w:rsidR="00396F66" w:rsidRPr="00396F66">
        <w:rPr>
          <w:lang w:val="fr-FR"/>
        </w:rPr>
        <w:t xml:space="preserve">Centre </w:t>
      </w:r>
      <w:r w:rsidR="00B755A3" w:rsidRPr="00396F66">
        <w:rPr>
          <w:lang w:val="fr-FR"/>
        </w:rPr>
        <w:t>euro-méditerranéen pour les technologies de</w:t>
      </w:r>
      <w:r w:rsidR="00BA76B1">
        <w:rPr>
          <w:lang w:val="fr-FR"/>
        </w:rPr>
        <w:t xml:space="preserve"> l’information et de la </w:t>
      </w:r>
      <w:r w:rsidR="00B755A3" w:rsidRPr="00396F66">
        <w:rPr>
          <w:lang w:val="fr-FR"/>
        </w:rPr>
        <w:t xml:space="preserve">  </w:t>
      </w:r>
      <w:r w:rsidR="00BA76B1">
        <w:rPr>
          <w:lang w:val="fr-FR"/>
        </w:rPr>
        <w:t xml:space="preserve">communication </w:t>
      </w:r>
      <w:r w:rsidR="00B755A3" w:rsidRPr="00396F66">
        <w:rPr>
          <w:lang w:val="fr-FR"/>
        </w:rPr>
        <w:t>appliquées à la gestion des ris</w:t>
      </w:r>
      <w:r w:rsidR="00396F66" w:rsidRPr="00396F66">
        <w:rPr>
          <w:lang w:val="fr-FR"/>
        </w:rPr>
        <w:t xml:space="preserve">ques </w:t>
      </w:r>
      <w:r w:rsidR="0074070B" w:rsidRPr="00B502F8">
        <w:rPr>
          <w:lang w:val="fr-FR"/>
        </w:rPr>
        <w:t>(Draguignan, France)</w:t>
      </w:r>
    </w:p>
    <w:p w14:paraId="4FF41362" w14:textId="20C5E523" w:rsidR="00C84EDD" w:rsidRPr="00B502F8" w:rsidRDefault="004A0CA4" w:rsidP="00103C8F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11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GHHD</w:t>
      </w:r>
      <w:r w:rsidR="0074070B" w:rsidRPr="00E0648B">
        <w:rPr>
          <w:lang w:val="fr-FR"/>
        </w:rPr>
        <w:t xml:space="preserve"> – </w:t>
      </w:r>
      <w:r w:rsidR="00103C8F" w:rsidRPr="00103C8F">
        <w:rPr>
          <w:lang w:val="fr-FR"/>
        </w:rPr>
        <w:t>Centre européen</w:t>
      </w:r>
      <w:r w:rsidR="00103C8F">
        <w:rPr>
          <w:lang w:val="fr-FR"/>
        </w:rPr>
        <w:t xml:space="preserve"> </w:t>
      </w:r>
      <w:r w:rsidR="00103C8F" w:rsidRPr="00103C8F">
        <w:rPr>
          <w:lang w:val="fr-FR"/>
        </w:rPr>
        <w:t>sur les risques géodynamiques liés aux grands barrages</w:t>
      </w:r>
      <w:r w:rsidR="00103C8F" w:rsidRPr="00E0648B">
        <w:rPr>
          <w:lang w:val="fr-FR"/>
        </w:rPr>
        <w:t xml:space="preserve"> </w:t>
      </w:r>
      <w:r w:rsidR="0074070B" w:rsidRPr="00E0648B">
        <w:rPr>
          <w:lang w:val="fr-FR"/>
        </w:rPr>
        <w:t>(</w:t>
      </w:r>
      <w:proofErr w:type="spellStart"/>
      <w:r w:rsidR="0074070B" w:rsidRPr="00E0648B">
        <w:rPr>
          <w:lang w:val="fr-FR"/>
        </w:rPr>
        <w:t>Tbilisi</w:t>
      </w:r>
      <w:proofErr w:type="spellEnd"/>
      <w:r w:rsidR="0074070B" w:rsidRPr="00E0648B">
        <w:rPr>
          <w:lang w:val="fr-FR"/>
        </w:rPr>
        <w:t>, G</w:t>
      </w:r>
      <w:r w:rsidR="00103C8F" w:rsidRPr="00E0648B">
        <w:rPr>
          <w:lang w:val="fr-FR"/>
        </w:rPr>
        <w:t>é</w:t>
      </w:r>
      <w:r w:rsidR="0074070B" w:rsidRPr="00E0648B">
        <w:rPr>
          <w:lang w:val="fr-FR"/>
        </w:rPr>
        <w:t>orgi</w:t>
      </w:r>
      <w:r w:rsidR="00103C8F" w:rsidRPr="00E0648B">
        <w:rPr>
          <w:lang w:val="fr-FR"/>
        </w:rPr>
        <w:t>e</w:t>
      </w:r>
      <w:r w:rsidR="0074070B" w:rsidRPr="00E0648B">
        <w:rPr>
          <w:lang w:val="fr-FR"/>
        </w:rPr>
        <w:t>)</w:t>
      </w:r>
    </w:p>
    <w:p w14:paraId="61986F51" w14:textId="0C8B246F" w:rsidR="00C84EDD" w:rsidRPr="00B502F8" w:rsidRDefault="004A0CA4" w:rsidP="00AC04C3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12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ECPFE</w:t>
      </w:r>
      <w:r w:rsidR="0074070B" w:rsidRPr="00E0648B">
        <w:rPr>
          <w:lang w:val="fr-FR"/>
        </w:rPr>
        <w:t xml:space="preserve"> – </w:t>
      </w:r>
      <w:r w:rsidR="00AC04C3" w:rsidRPr="00AC04C3">
        <w:rPr>
          <w:lang w:val="fr-FR"/>
        </w:rPr>
        <w:t>Centre</w:t>
      </w:r>
      <w:r w:rsidR="00AC04C3">
        <w:rPr>
          <w:lang w:val="fr-FR"/>
        </w:rPr>
        <w:t xml:space="preserve"> </w:t>
      </w:r>
      <w:r w:rsidR="00AC04C3" w:rsidRPr="00AC04C3">
        <w:rPr>
          <w:lang w:val="fr-FR"/>
        </w:rPr>
        <w:t>europ</w:t>
      </w:r>
      <w:r w:rsidR="00782C73">
        <w:rPr>
          <w:lang w:val="fr-FR"/>
        </w:rPr>
        <w:t>é</w:t>
      </w:r>
      <w:r w:rsidR="00AC04C3" w:rsidRPr="00AC04C3">
        <w:rPr>
          <w:lang w:val="fr-FR"/>
        </w:rPr>
        <w:t>en sur la prévention et la prévision des tremblements de terre</w:t>
      </w:r>
      <w:r w:rsidR="00AC04C3" w:rsidRPr="00E0648B">
        <w:rPr>
          <w:lang w:val="fr-FR"/>
        </w:rPr>
        <w:t xml:space="preserve"> </w:t>
      </w:r>
      <w:r w:rsidR="0074070B" w:rsidRPr="00E0648B">
        <w:rPr>
          <w:lang w:val="fr-FR"/>
        </w:rPr>
        <w:t>(Ath</w:t>
      </w:r>
      <w:r w:rsidR="00AC04C3" w:rsidRPr="00E0648B">
        <w:rPr>
          <w:lang w:val="fr-FR"/>
        </w:rPr>
        <w:t>ènes</w:t>
      </w:r>
      <w:r w:rsidR="0074070B" w:rsidRPr="00E0648B">
        <w:rPr>
          <w:lang w:val="fr-FR"/>
        </w:rPr>
        <w:t>, Gr</w:t>
      </w:r>
      <w:r w:rsidR="00AC04C3" w:rsidRPr="00E0648B">
        <w:rPr>
          <w:lang w:val="fr-FR"/>
        </w:rPr>
        <w:t>èce</w:t>
      </w:r>
      <w:r w:rsidR="0074070B" w:rsidRPr="00E0648B">
        <w:rPr>
          <w:lang w:val="fr-FR"/>
        </w:rPr>
        <w:t>)</w:t>
      </w:r>
    </w:p>
    <w:p w14:paraId="2FF352AA" w14:textId="6345EC67" w:rsidR="00C84EDD" w:rsidRPr="00B502F8" w:rsidRDefault="004A0CA4" w:rsidP="004A0CA4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13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ECFF</w:t>
      </w:r>
      <w:r w:rsidR="00850AC6" w:rsidRPr="00E0648B">
        <w:rPr>
          <w:lang w:val="fr-FR"/>
        </w:rPr>
        <w:t xml:space="preserve"> –</w:t>
      </w:r>
      <w:r w:rsidR="00850AC6" w:rsidRPr="00E0648B">
        <w:rPr>
          <w:b/>
          <w:bCs/>
          <w:lang w:val="fr-FR"/>
        </w:rPr>
        <w:t xml:space="preserve"> </w:t>
      </w:r>
      <w:r w:rsidR="001B0186" w:rsidRPr="001B0186">
        <w:rPr>
          <w:lang w:val="fr-FR"/>
        </w:rPr>
        <w:t>Centre europ</w:t>
      </w:r>
      <w:r w:rsidR="001B0186">
        <w:rPr>
          <w:lang w:val="fr-FR"/>
        </w:rPr>
        <w:t>é</w:t>
      </w:r>
      <w:r w:rsidR="001B0186" w:rsidRPr="001B0186">
        <w:rPr>
          <w:lang w:val="fr-FR"/>
        </w:rPr>
        <w:t>en sur les feux de for</w:t>
      </w:r>
      <w:r w:rsidR="001B0186">
        <w:rPr>
          <w:lang w:val="fr-FR"/>
        </w:rPr>
        <w:t>ê</w:t>
      </w:r>
      <w:r w:rsidR="001B0186" w:rsidRPr="001B0186">
        <w:rPr>
          <w:lang w:val="fr-FR"/>
        </w:rPr>
        <w:t>ts</w:t>
      </w:r>
      <w:r w:rsidR="001B0186" w:rsidRPr="00E0648B">
        <w:rPr>
          <w:lang w:val="fr-FR"/>
        </w:rPr>
        <w:t xml:space="preserve"> </w:t>
      </w:r>
      <w:r w:rsidR="0074070B" w:rsidRPr="00E0648B">
        <w:rPr>
          <w:lang w:val="fr-FR"/>
        </w:rPr>
        <w:t>(Ath</w:t>
      </w:r>
      <w:r w:rsidR="001B0186" w:rsidRPr="00E0648B">
        <w:rPr>
          <w:lang w:val="fr-FR"/>
        </w:rPr>
        <w:t>ènes</w:t>
      </w:r>
      <w:r w:rsidR="0074070B" w:rsidRPr="00E0648B">
        <w:rPr>
          <w:lang w:val="fr-FR"/>
        </w:rPr>
        <w:t>, Gr</w:t>
      </w:r>
      <w:r w:rsidR="001B0186" w:rsidRPr="00E0648B">
        <w:rPr>
          <w:lang w:val="fr-FR"/>
        </w:rPr>
        <w:t>è</w:t>
      </w:r>
      <w:r w:rsidR="0074070B" w:rsidRPr="00E0648B">
        <w:rPr>
          <w:lang w:val="fr-FR"/>
        </w:rPr>
        <w:t>ce)</w:t>
      </w:r>
    </w:p>
    <w:p w14:paraId="24B70E3D" w14:textId="291B8B90" w:rsidR="00C84EDD" w:rsidRPr="00B502F8" w:rsidRDefault="004A0CA4" w:rsidP="004A0CA4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14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CUEBC</w:t>
      </w:r>
      <w:r w:rsidR="0074070B" w:rsidRPr="00E0648B">
        <w:rPr>
          <w:lang w:val="fr-FR"/>
        </w:rPr>
        <w:t xml:space="preserve"> – </w:t>
      </w:r>
      <w:r w:rsidR="00076955" w:rsidRPr="00076955">
        <w:rPr>
          <w:lang w:val="fr-FR"/>
        </w:rPr>
        <w:t xml:space="preserve">Centre universitaire européen </w:t>
      </w:r>
      <w:r w:rsidR="00A43AF0">
        <w:rPr>
          <w:lang w:val="fr-FR"/>
        </w:rPr>
        <w:t>s</w:t>
      </w:r>
      <w:r w:rsidR="00076955" w:rsidRPr="00076955">
        <w:rPr>
          <w:lang w:val="fr-FR"/>
        </w:rPr>
        <w:t>ur les biens culturels</w:t>
      </w:r>
      <w:r w:rsidR="00076955" w:rsidRPr="00E0648B">
        <w:rPr>
          <w:lang w:val="fr-FR"/>
        </w:rPr>
        <w:t xml:space="preserve"> </w:t>
      </w:r>
      <w:r w:rsidR="0074070B" w:rsidRPr="00E0648B">
        <w:rPr>
          <w:lang w:val="fr-FR"/>
        </w:rPr>
        <w:t>(Ravello, Ital</w:t>
      </w:r>
      <w:r w:rsidR="00076955" w:rsidRPr="00E0648B">
        <w:rPr>
          <w:lang w:val="fr-FR"/>
        </w:rPr>
        <w:t>ie</w:t>
      </w:r>
      <w:r w:rsidR="0074070B" w:rsidRPr="00E0648B">
        <w:rPr>
          <w:lang w:val="fr-FR"/>
        </w:rPr>
        <w:t>)</w:t>
      </w:r>
    </w:p>
    <w:p w14:paraId="1DAA02C5" w14:textId="69692187" w:rsidR="00C84EDD" w:rsidRPr="00B502F8" w:rsidRDefault="004A0CA4" w:rsidP="00521139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15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ECGS</w:t>
      </w:r>
      <w:r w:rsidR="0074070B" w:rsidRPr="00E0648B">
        <w:rPr>
          <w:lang w:val="fr-FR"/>
        </w:rPr>
        <w:t xml:space="preserve"> – </w:t>
      </w:r>
      <w:r w:rsidR="00521139" w:rsidRPr="00521139">
        <w:rPr>
          <w:lang w:val="fr-FR"/>
        </w:rPr>
        <w:t>Centre européen de</w:t>
      </w:r>
      <w:r w:rsidR="00521139">
        <w:rPr>
          <w:lang w:val="fr-FR"/>
        </w:rPr>
        <w:t xml:space="preserve"> </w:t>
      </w:r>
      <w:r w:rsidR="00521139" w:rsidRPr="00521139">
        <w:rPr>
          <w:lang w:val="fr-FR"/>
        </w:rPr>
        <w:t>géodynamique et de sismologie</w:t>
      </w:r>
      <w:r w:rsidR="00521139" w:rsidRPr="00E0648B">
        <w:rPr>
          <w:lang w:val="fr-FR"/>
        </w:rPr>
        <w:t xml:space="preserve"> </w:t>
      </w:r>
      <w:r w:rsidR="0074070B" w:rsidRPr="00E0648B">
        <w:rPr>
          <w:lang w:val="fr-FR"/>
        </w:rPr>
        <w:t>(</w:t>
      </w:r>
      <w:proofErr w:type="spellStart"/>
      <w:r w:rsidR="0074070B" w:rsidRPr="00E0648B">
        <w:rPr>
          <w:lang w:val="fr-FR"/>
        </w:rPr>
        <w:t>Walferdange</w:t>
      </w:r>
      <w:proofErr w:type="spellEnd"/>
      <w:r w:rsidR="0074070B" w:rsidRPr="00E0648B">
        <w:rPr>
          <w:lang w:val="fr-FR"/>
        </w:rPr>
        <w:t>, Luxemb</w:t>
      </w:r>
      <w:r w:rsidR="00521139" w:rsidRPr="00E0648B">
        <w:rPr>
          <w:lang w:val="fr-FR"/>
        </w:rPr>
        <w:t>o</w:t>
      </w:r>
      <w:r w:rsidR="0074070B" w:rsidRPr="00E0648B">
        <w:rPr>
          <w:lang w:val="fr-FR"/>
        </w:rPr>
        <w:t>urg)</w:t>
      </w:r>
    </w:p>
    <w:p w14:paraId="1E38F36B" w14:textId="12051E53" w:rsidR="00C84EDD" w:rsidRPr="00B502F8" w:rsidRDefault="004A0CA4" w:rsidP="00B05662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16</w:t>
      </w:r>
      <w:r w:rsidRPr="00B502F8">
        <w:rPr>
          <w:lang w:val="fr-FR"/>
        </w:rPr>
        <w:tab/>
      </w:r>
      <w:proofErr w:type="spellStart"/>
      <w:r w:rsidR="0074070B" w:rsidRPr="00E0648B">
        <w:rPr>
          <w:b/>
          <w:bCs/>
          <w:lang w:val="fr-FR"/>
        </w:rPr>
        <w:t>ICoD</w:t>
      </w:r>
      <w:proofErr w:type="spellEnd"/>
      <w:r w:rsidR="0074070B" w:rsidRPr="00E0648B">
        <w:rPr>
          <w:lang w:val="fr-FR"/>
        </w:rPr>
        <w:t xml:space="preserve"> </w:t>
      </w:r>
      <w:r w:rsidR="00D133A3" w:rsidRPr="00E0648B">
        <w:rPr>
          <w:lang w:val="fr-FR"/>
        </w:rPr>
        <w:t>—</w:t>
      </w:r>
      <w:r w:rsidR="0074070B" w:rsidRPr="00E0648B">
        <w:rPr>
          <w:lang w:val="fr-FR"/>
        </w:rPr>
        <w:t xml:space="preserve"> </w:t>
      </w:r>
      <w:r w:rsidR="00353928" w:rsidRPr="00353928">
        <w:rPr>
          <w:lang w:val="fr-FR"/>
        </w:rPr>
        <w:t>Centre euro-méditerranéen sur la dynamique côtière insulaire</w:t>
      </w:r>
      <w:r w:rsidR="00B05662" w:rsidRPr="00E0648B">
        <w:rPr>
          <w:lang w:val="fr-FR"/>
        </w:rPr>
        <w:t xml:space="preserve"> </w:t>
      </w:r>
      <w:r w:rsidR="0074070B" w:rsidRPr="00E0648B">
        <w:rPr>
          <w:lang w:val="fr-FR"/>
        </w:rPr>
        <w:t>(</w:t>
      </w:r>
      <w:r w:rsidR="00353928" w:rsidRPr="00E0648B">
        <w:rPr>
          <w:lang w:val="fr-FR"/>
        </w:rPr>
        <w:t xml:space="preserve">La </w:t>
      </w:r>
      <w:r w:rsidR="0074070B" w:rsidRPr="00E0648B">
        <w:rPr>
          <w:lang w:val="fr-FR"/>
        </w:rPr>
        <w:t>Valett</w:t>
      </w:r>
      <w:r w:rsidR="00353928" w:rsidRPr="00E0648B">
        <w:rPr>
          <w:lang w:val="fr-FR"/>
        </w:rPr>
        <w:t>e</w:t>
      </w:r>
      <w:r w:rsidR="0074070B" w:rsidRPr="00E0648B">
        <w:rPr>
          <w:lang w:val="fr-FR"/>
        </w:rPr>
        <w:t>, Malt</w:t>
      </w:r>
      <w:r w:rsidR="00B05662" w:rsidRPr="00E0648B">
        <w:rPr>
          <w:lang w:val="fr-FR"/>
        </w:rPr>
        <w:t>e</w:t>
      </w:r>
      <w:r w:rsidR="0074070B" w:rsidRPr="00E0648B">
        <w:rPr>
          <w:lang w:val="fr-FR"/>
        </w:rPr>
        <w:t>)</w:t>
      </w:r>
    </w:p>
    <w:p w14:paraId="09DF1E06" w14:textId="11EBC628" w:rsidR="00C84EDD" w:rsidRPr="00B502F8" w:rsidRDefault="004A0CA4" w:rsidP="00D639BC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17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ECMNR</w:t>
      </w:r>
      <w:r w:rsidR="00850AC6" w:rsidRPr="00E0648B">
        <w:rPr>
          <w:lang w:val="fr-FR"/>
        </w:rPr>
        <w:t xml:space="preserve"> –</w:t>
      </w:r>
      <w:r w:rsidR="00850AC6" w:rsidRPr="00E0648B">
        <w:rPr>
          <w:b/>
          <w:bCs/>
          <w:lang w:val="fr-FR"/>
        </w:rPr>
        <w:t xml:space="preserve"> </w:t>
      </w:r>
      <w:r w:rsidR="00D639BC" w:rsidRPr="00D639BC">
        <w:rPr>
          <w:lang w:val="fr-FR"/>
        </w:rPr>
        <w:t xml:space="preserve">Centre </w:t>
      </w:r>
      <w:r w:rsidR="00D41720">
        <w:rPr>
          <w:lang w:val="fr-FR"/>
        </w:rPr>
        <w:t xml:space="preserve">européen </w:t>
      </w:r>
      <w:r w:rsidR="00D639BC" w:rsidRPr="00D639BC">
        <w:rPr>
          <w:lang w:val="fr-FR"/>
        </w:rPr>
        <w:t>pour la</w:t>
      </w:r>
      <w:r w:rsidR="00D639BC">
        <w:rPr>
          <w:lang w:val="fr-FR"/>
        </w:rPr>
        <w:t xml:space="preserve"> </w:t>
      </w:r>
      <w:r w:rsidR="00D639BC" w:rsidRPr="00D639BC">
        <w:rPr>
          <w:lang w:val="fr-FR"/>
        </w:rPr>
        <w:t xml:space="preserve">réduction des risques naturels </w:t>
      </w:r>
      <w:r w:rsidR="0074070B" w:rsidRPr="00E0648B">
        <w:rPr>
          <w:lang w:val="fr-FR"/>
        </w:rPr>
        <w:t>(Chisinau,</w:t>
      </w:r>
      <w:r w:rsidR="00BA76B1">
        <w:rPr>
          <w:lang w:val="fr-FR"/>
        </w:rPr>
        <w:t xml:space="preserve"> République de</w:t>
      </w:r>
      <w:r w:rsidR="0074070B" w:rsidRPr="00E0648B">
        <w:rPr>
          <w:lang w:val="fr-FR"/>
        </w:rPr>
        <w:t xml:space="preserve"> Moldova)</w:t>
      </w:r>
    </w:p>
    <w:p w14:paraId="4F8F90F7" w14:textId="1F7B980F" w:rsidR="00C84EDD" w:rsidRPr="00B502F8" w:rsidRDefault="004A0CA4" w:rsidP="007155E9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18</w:t>
      </w:r>
      <w:r w:rsidRPr="00B502F8">
        <w:rPr>
          <w:lang w:val="fr-FR"/>
        </w:rPr>
        <w:tab/>
      </w:r>
      <w:r w:rsidR="0074070B" w:rsidRPr="00B502F8">
        <w:rPr>
          <w:b/>
          <w:bCs/>
          <w:lang w:val="fr-FR"/>
        </w:rPr>
        <w:t>CEPRIS</w:t>
      </w:r>
      <w:r w:rsidR="0074070B" w:rsidRPr="00B502F8">
        <w:rPr>
          <w:lang w:val="fr-FR"/>
        </w:rPr>
        <w:t xml:space="preserve"> – </w:t>
      </w:r>
      <w:r w:rsidR="007155E9" w:rsidRPr="007155E9">
        <w:rPr>
          <w:lang w:val="fr-FR"/>
        </w:rPr>
        <w:t>Centre euro-méditerranéen sur l’</w:t>
      </w:r>
      <w:r w:rsidR="00782C73">
        <w:rPr>
          <w:lang w:val="fr-FR"/>
        </w:rPr>
        <w:t>é</w:t>
      </w:r>
      <w:r w:rsidR="007155E9" w:rsidRPr="007155E9">
        <w:rPr>
          <w:lang w:val="fr-FR"/>
        </w:rPr>
        <w:t>valuation et la prévention du risque</w:t>
      </w:r>
      <w:r w:rsidR="007155E9">
        <w:rPr>
          <w:lang w:val="fr-FR"/>
        </w:rPr>
        <w:t xml:space="preserve"> </w:t>
      </w:r>
      <w:r w:rsidR="007155E9" w:rsidRPr="007155E9">
        <w:rPr>
          <w:lang w:val="fr-FR"/>
        </w:rPr>
        <w:t xml:space="preserve">sismique </w:t>
      </w:r>
      <w:r w:rsidR="0074070B" w:rsidRPr="00B502F8">
        <w:rPr>
          <w:lang w:val="fr-FR"/>
        </w:rPr>
        <w:t xml:space="preserve">(Rabat, </w:t>
      </w:r>
      <w:r w:rsidR="007155E9">
        <w:rPr>
          <w:lang w:val="fr-FR"/>
        </w:rPr>
        <w:t>Maroc</w:t>
      </w:r>
      <w:r w:rsidR="0074070B" w:rsidRPr="00B502F8">
        <w:rPr>
          <w:lang w:val="fr-FR"/>
        </w:rPr>
        <w:t>)</w:t>
      </w:r>
    </w:p>
    <w:p w14:paraId="51B923D4" w14:textId="4CC88DB9" w:rsidR="00C84EDD" w:rsidRPr="00B502F8" w:rsidRDefault="004A0CA4" w:rsidP="00BA6BFC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19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CERU</w:t>
      </w:r>
      <w:r w:rsidR="0074070B" w:rsidRPr="00E0648B">
        <w:rPr>
          <w:lang w:val="fr-FR"/>
        </w:rPr>
        <w:t xml:space="preserve"> – </w:t>
      </w:r>
      <w:r w:rsidR="00BA6BFC" w:rsidRPr="00BA6BFC">
        <w:rPr>
          <w:lang w:val="fr-FR"/>
        </w:rPr>
        <w:t>Centre européen sur les risques</w:t>
      </w:r>
      <w:r w:rsidR="00BA6BFC">
        <w:rPr>
          <w:lang w:val="fr-FR"/>
        </w:rPr>
        <w:t xml:space="preserve"> </w:t>
      </w:r>
      <w:r w:rsidR="00BA6BFC" w:rsidRPr="00BA6BFC">
        <w:rPr>
          <w:lang w:val="fr-FR"/>
        </w:rPr>
        <w:t>urbains</w:t>
      </w:r>
      <w:r w:rsidR="00BA6BFC" w:rsidRPr="00E0648B">
        <w:rPr>
          <w:lang w:val="fr-FR"/>
        </w:rPr>
        <w:t xml:space="preserve"> </w:t>
      </w:r>
      <w:r w:rsidR="0074070B" w:rsidRPr="00E0648B">
        <w:rPr>
          <w:lang w:val="fr-FR"/>
        </w:rPr>
        <w:t>(Lisbon</w:t>
      </w:r>
      <w:r w:rsidR="00BA6BFC" w:rsidRPr="00E0648B">
        <w:rPr>
          <w:lang w:val="fr-FR"/>
        </w:rPr>
        <w:t>ne</w:t>
      </w:r>
      <w:r w:rsidR="0074070B" w:rsidRPr="00E0648B">
        <w:rPr>
          <w:lang w:val="fr-FR"/>
        </w:rPr>
        <w:t>, Portugal)</w:t>
      </w:r>
    </w:p>
    <w:p w14:paraId="46A05C86" w14:textId="5F65505B" w:rsidR="00C84EDD" w:rsidRPr="00B502F8" w:rsidRDefault="004A0CA4" w:rsidP="00BA6BFC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20</w:t>
      </w:r>
      <w:r w:rsidRPr="00B502F8">
        <w:rPr>
          <w:lang w:val="fr-FR"/>
        </w:rPr>
        <w:tab/>
      </w:r>
      <w:r w:rsidR="00850AC6" w:rsidRPr="00E0648B">
        <w:rPr>
          <w:b/>
          <w:bCs/>
          <w:lang w:val="fr-FR"/>
        </w:rPr>
        <w:t xml:space="preserve">ECBR </w:t>
      </w:r>
      <w:r w:rsidR="00850AC6" w:rsidRPr="00E0648B">
        <w:rPr>
          <w:lang w:val="fr-FR"/>
        </w:rPr>
        <w:t>–</w:t>
      </w:r>
      <w:r w:rsidR="00850AC6" w:rsidRPr="00E0648B">
        <w:rPr>
          <w:b/>
          <w:bCs/>
          <w:lang w:val="fr-FR"/>
        </w:rPr>
        <w:t xml:space="preserve"> </w:t>
      </w:r>
      <w:r w:rsidR="00BA6BFC" w:rsidRPr="00BA6BFC">
        <w:rPr>
          <w:lang w:val="fr-FR"/>
        </w:rPr>
        <w:t>Centre européen pour la</w:t>
      </w:r>
      <w:r w:rsidR="00BA6BFC">
        <w:rPr>
          <w:lang w:val="fr-FR"/>
        </w:rPr>
        <w:t xml:space="preserve"> </w:t>
      </w:r>
      <w:r w:rsidR="00BA6BFC" w:rsidRPr="00BA6BFC">
        <w:rPr>
          <w:lang w:val="fr-FR"/>
        </w:rPr>
        <w:t>réhabilitation des bâtiments</w:t>
      </w:r>
      <w:r w:rsidR="0074070B" w:rsidRPr="00E0648B">
        <w:rPr>
          <w:lang w:val="fr-FR"/>
        </w:rPr>
        <w:t xml:space="preserve"> (Bucarest, </w:t>
      </w:r>
      <w:r w:rsidR="00BA6BFC" w:rsidRPr="00E0648B">
        <w:rPr>
          <w:lang w:val="fr-FR"/>
        </w:rPr>
        <w:t>Roumanie</w:t>
      </w:r>
      <w:r w:rsidR="0074070B" w:rsidRPr="00E0648B">
        <w:rPr>
          <w:lang w:val="fr-FR"/>
        </w:rPr>
        <w:t>)</w:t>
      </w:r>
    </w:p>
    <w:p w14:paraId="110A58B9" w14:textId="0D5A61C4" w:rsidR="00C84EDD" w:rsidRPr="00B502F8" w:rsidRDefault="004A0CA4" w:rsidP="004A0CA4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21</w:t>
      </w:r>
      <w:r w:rsidRPr="00B502F8">
        <w:rPr>
          <w:lang w:val="fr-FR"/>
        </w:rPr>
        <w:tab/>
      </w:r>
      <w:r w:rsidR="00850AC6" w:rsidRPr="00E0648B">
        <w:rPr>
          <w:b/>
          <w:bCs/>
          <w:lang w:val="fr-FR"/>
        </w:rPr>
        <w:t xml:space="preserve">ECNTRM </w:t>
      </w:r>
      <w:r w:rsidR="00850AC6" w:rsidRPr="00E0648B">
        <w:rPr>
          <w:lang w:val="fr-FR"/>
        </w:rPr>
        <w:t>–</w:t>
      </w:r>
      <w:r w:rsidR="00850AC6" w:rsidRPr="00E0648B">
        <w:rPr>
          <w:b/>
          <w:bCs/>
          <w:lang w:val="fr-FR"/>
        </w:rPr>
        <w:t xml:space="preserve"> </w:t>
      </w:r>
      <w:r w:rsidR="000C4B3F" w:rsidRPr="000C4B3F">
        <w:rPr>
          <w:lang w:val="fr-FR"/>
        </w:rPr>
        <w:t xml:space="preserve">Centre européen des nouvelles technologies pour la gestion des risques </w:t>
      </w:r>
      <w:r w:rsidR="00353928">
        <w:rPr>
          <w:lang w:val="fr-FR"/>
        </w:rPr>
        <w:t xml:space="preserve">majeurs </w:t>
      </w:r>
      <w:r w:rsidR="000C4B3F" w:rsidRPr="000C4B3F">
        <w:rPr>
          <w:lang w:val="fr-FR"/>
        </w:rPr>
        <w:t xml:space="preserve">naturels et technologiques </w:t>
      </w:r>
      <w:r w:rsidR="0074070B" w:rsidRPr="00E0648B">
        <w:rPr>
          <w:lang w:val="fr-FR"/>
        </w:rPr>
        <w:t>(</w:t>
      </w:r>
      <w:r w:rsidR="000C4B3F" w:rsidRPr="00E0648B">
        <w:rPr>
          <w:lang w:val="fr-FR"/>
        </w:rPr>
        <w:t>Moscou</w:t>
      </w:r>
      <w:r w:rsidR="0074070B" w:rsidRPr="00E0648B">
        <w:rPr>
          <w:lang w:val="fr-FR"/>
        </w:rPr>
        <w:t xml:space="preserve">, </w:t>
      </w:r>
      <w:r w:rsidR="000C4B3F" w:rsidRPr="00E0648B">
        <w:rPr>
          <w:lang w:val="fr-FR"/>
        </w:rPr>
        <w:t>Fédération de Russie</w:t>
      </w:r>
      <w:r w:rsidR="0074070B" w:rsidRPr="00E0648B">
        <w:rPr>
          <w:lang w:val="fr-FR"/>
        </w:rPr>
        <w:t>)</w:t>
      </w:r>
    </w:p>
    <w:p w14:paraId="54FA7517" w14:textId="024ADF05" w:rsidR="00C84EDD" w:rsidRPr="00B502F8" w:rsidRDefault="004A0CA4" w:rsidP="009F495A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22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>CEMEC</w:t>
      </w:r>
      <w:r w:rsidR="0074070B" w:rsidRPr="00E0648B">
        <w:rPr>
          <w:lang w:val="fr-FR"/>
        </w:rPr>
        <w:t xml:space="preserve"> – </w:t>
      </w:r>
      <w:r w:rsidR="009F495A" w:rsidRPr="009F495A">
        <w:rPr>
          <w:lang w:val="fr-FR"/>
        </w:rPr>
        <w:t>Centre européen pour la</w:t>
      </w:r>
      <w:r w:rsidR="009F495A">
        <w:rPr>
          <w:lang w:val="fr-FR"/>
        </w:rPr>
        <w:t xml:space="preserve"> </w:t>
      </w:r>
      <w:r w:rsidR="009F495A" w:rsidRPr="009F495A">
        <w:rPr>
          <w:lang w:val="fr-FR"/>
        </w:rPr>
        <w:t>médecine des catastrophes</w:t>
      </w:r>
      <w:r w:rsidR="009F495A" w:rsidRPr="00E0648B">
        <w:rPr>
          <w:lang w:val="fr-FR"/>
        </w:rPr>
        <w:t xml:space="preserve"> </w:t>
      </w:r>
      <w:r w:rsidR="0074070B" w:rsidRPr="00E0648B">
        <w:rPr>
          <w:lang w:val="fr-FR"/>
        </w:rPr>
        <w:t>(</w:t>
      </w:r>
      <w:r w:rsidR="009F495A" w:rsidRPr="00E0648B">
        <w:rPr>
          <w:lang w:val="fr-FR"/>
        </w:rPr>
        <w:t>Saint-Marin</w:t>
      </w:r>
      <w:r w:rsidR="0074070B" w:rsidRPr="00E0648B">
        <w:rPr>
          <w:lang w:val="fr-FR"/>
        </w:rPr>
        <w:t>)</w:t>
      </w:r>
    </w:p>
    <w:p w14:paraId="276AE2ED" w14:textId="012BEB0F" w:rsidR="00C84EDD" w:rsidRPr="00B502F8" w:rsidRDefault="004A0CA4" w:rsidP="004A0CA4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23</w:t>
      </w:r>
      <w:r w:rsidRPr="00B502F8">
        <w:rPr>
          <w:lang w:val="fr-FR"/>
        </w:rPr>
        <w:tab/>
      </w:r>
      <w:r w:rsidR="009B4B58" w:rsidRPr="00B502F8">
        <w:rPr>
          <w:b/>
          <w:bCs/>
          <w:lang w:val="fr-FR"/>
        </w:rPr>
        <w:t xml:space="preserve">CEISE </w:t>
      </w:r>
      <w:r w:rsidR="0074070B" w:rsidRPr="00B502F8">
        <w:rPr>
          <w:lang w:val="fr-FR"/>
        </w:rPr>
        <w:t xml:space="preserve">– </w:t>
      </w:r>
      <w:r w:rsidR="000C4B3F" w:rsidRPr="000C4B3F">
        <w:rPr>
          <w:lang w:val="fr-FR"/>
        </w:rPr>
        <w:t>Centre europé</w:t>
      </w:r>
      <w:r w:rsidR="000C4B3F">
        <w:rPr>
          <w:lang w:val="fr-FR"/>
        </w:rPr>
        <w:t>e</w:t>
      </w:r>
      <w:r w:rsidR="000C4B3F" w:rsidRPr="000C4B3F">
        <w:rPr>
          <w:lang w:val="fr-FR"/>
        </w:rPr>
        <w:t xml:space="preserve">n </w:t>
      </w:r>
      <w:r w:rsidR="00353928">
        <w:rPr>
          <w:lang w:val="fr-FR"/>
        </w:rPr>
        <w:t>sur</w:t>
      </w:r>
      <w:r w:rsidR="000C4B3F" w:rsidRPr="000C4B3F">
        <w:rPr>
          <w:lang w:val="fr-FR"/>
        </w:rPr>
        <w:t xml:space="preserve"> </w:t>
      </w:r>
      <w:r w:rsidR="00F33B7A">
        <w:rPr>
          <w:lang w:val="fr-FR"/>
        </w:rPr>
        <w:t xml:space="preserve">la </w:t>
      </w:r>
      <w:r w:rsidR="000C4B3F" w:rsidRPr="000C4B3F">
        <w:rPr>
          <w:lang w:val="fr-FR"/>
        </w:rPr>
        <w:t>recherche sociale dans les situations d</w:t>
      </w:r>
      <w:r w:rsidR="00D133A3">
        <w:rPr>
          <w:lang w:val="fr-FR"/>
        </w:rPr>
        <w:t>’</w:t>
      </w:r>
      <w:r w:rsidR="000C4B3F" w:rsidRPr="000C4B3F">
        <w:rPr>
          <w:lang w:val="fr-FR"/>
        </w:rPr>
        <w:t xml:space="preserve">urgence </w:t>
      </w:r>
      <w:r w:rsidR="0074070B" w:rsidRPr="00B502F8">
        <w:rPr>
          <w:lang w:val="fr-FR"/>
        </w:rPr>
        <w:t xml:space="preserve">(Madrid, </w:t>
      </w:r>
      <w:r w:rsidR="000C4B3F">
        <w:rPr>
          <w:lang w:val="fr-FR"/>
        </w:rPr>
        <w:t>Espagne</w:t>
      </w:r>
      <w:r w:rsidR="0074070B" w:rsidRPr="00B502F8">
        <w:rPr>
          <w:lang w:val="fr-FR"/>
        </w:rPr>
        <w:t>)</w:t>
      </w:r>
    </w:p>
    <w:p w14:paraId="4A906355" w14:textId="4CC3F7D3" w:rsidR="00C84EDD" w:rsidRPr="00B502F8" w:rsidRDefault="004A0CA4" w:rsidP="005D40CD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24</w:t>
      </w:r>
      <w:r w:rsidRPr="00B502F8">
        <w:rPr>
          <w:lang w:val="fr-FR"/>
        </w:rPr>
        <w:tab/>
      </w:r>
      <w:r w:rsidR="009B4B58" w:rsidRPr="00E0648B">
        <w:rPr>
          <w:b/>
          <w:bCs/>
          <w:lang w:val="fr-FR"/>
        </w:rPr>
        <w:t xml:space="preserve">AFEM </w:t>
      </w:r>
      <w:r w:rsidR="0074070B" w:rsidRPr="00E0648B">
        <w:rPr>
          <w:lang w:val="fr-FR"/>
        </w:rPr>
        <w:t xml:space="preserve">– </w:t>
      </w:r>
      <w:r w:rsidR="005D40CD" w:rsidRPr="005D40CD">
        <w:rPr>
          <w:lang w:val="fr-FR"/>
        </w:rPr>
        <w:t>Centre européen de</w:t>
      </w:r>
      <w:r w:rsidR="005D40CD">
        <w:rPr>
          <w:lang w:val="fr-FR"/>
        </w:rPr>
        <w:t xml:space="preserve"> </w:t>
      </w:r>
      <w:r w:rsidR="005D40CD" w:rsidRPr="005D40CD">
        <w:rPr>
          <w:lang w:val="fr-FR"/>
        </w:rPr>
        <w:t xml:space="preserve">formation sur les risques naturels </w:t>
      </w:r>
      <w:r w:rsidR="0074070B" w:rsidRPr="00E0648B">
        <w:rPr>
          <w:lang w:val="fr-FR"/>
        </w:rPr>
        <w:t xml:space="preserve">(Ankara, </w:t>
      </w:r>
      <w:r w:rsidR="005D40CD" w:rsidRPr="00E0648B">
        <w:rPr>
          <w:lang w:val="fr-FR"/>
        </w:rPr>
        <w:t>Turquie</w:t>
      </w:r>
      <w:r w:rsidR="0074070B" w:rsidRPr="00E0648B">
        <w:rPr>
          <w:lang w:val="fr-FR"/>
        </w:rPr>
        <w:t>)</w:t>
      </w:r>
    </w:p>
    <w:p w14:paraId="203F876D" w14:textId="0D212CE5" w:rsidR="00C84EDD" w:rsidRPr="00B502F8" w:rsidRDefault="004A0CA4" w:rsidP="005D40CD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25</w:t>
      </w:r>
      <w:r w:rsidRPr="00B502F8">
        <w:rPr>
          <w:lang w:val="fr-FR"/>
        </w:rPr>
        <w:tab/>
      </w:r>
      <w:r w:rsidR="009B4B58" w:rsidRPr="00E0648B">
        <w:rPr>
          <w:b/>
          <w:bCs/>
          <w:lang w:val="fr-FR"/>
        </w:rPr>
        <w:t xml:space="preserve">TESEC </w:t>
      </w:r>
      <w:r w:rsidR="0074070B" w:rsidRPr="00E0648B">
        <w:rPr>
          <w:lang w:val="fr-FR"/>
        </w:rPr>
        <w:t xml:space="preserve">– </w:t>
      </w:r>
      <w:r w:rsidR="005D40CD" w:rsidRPr="005D40CD">
        <w:rPr>
          <w:lang w:val="fr-FR"/>
        </w:rPr>
        <w:t xml:space="preserve">Centre </w:t>
      </w:r>
      <w:r w:rsidR="00B755A3" w:rsidRPr="005D40CD">
        <w:rPr>
          <w:lang w:val="fr-FR"/>
        </w:rPr>
        <w:t>européen de sécurité</w:t>
      </w:r>
      <w:r w:rsidR="00B755A3">
        <w:rPr>
          <w:lang w:val="fr-FR"/>
        </w:rPr>
        <w:t xml:space="preserve"> </w:t>
      </w:r>
      <w:r w:rsidR="00B755A3" w:rsidRPr="005D40CD">
        <w:rPr>
          <w:lang w:val="fr-FR"/>
        </w:rPr>
        <w:t>technologique</w:t>
      </w:r>
      <w:r w:rsidR="00B755A3" w:rsidRPr="00E0648B">
        <w:rPr>
          <w:lang w:val="fr-FR"/>
        </w:rPr>
        <w:t xml:space="preserve"> </w:t>
      </w:r>
      <w:r w:rsidR="0074070B" w:rsidRPr="00E0648B">
        <w:rPr>
          <w:lang w:val="fr-FR"/>
        </w:rPr>
        <w:t>(Kiev, Ukraine)</w:t>
      </w:r>
    </w:p>
    <w:p w14:paraId="403B2861" w14:textId="1507410E" w:rsidR="00C84EDD" w:rsidRPr="00B502F8" w:rsidRDefault="004A0CA4" w:rsidP="004A0CA4">
      <w:pPr>
        <w:tabs>
          <w:tab w:val="left" w:pos="426"/>
        </w:tabs>
        <w:spacing w:after="60" w:line="240" w:lineRule="auto"/>
        <w:ind w:left="426" w:hanging="567"/>
        <w:rPr>
          <w:lang w:val="fr-FR"/>
        </w:rPr>
      </w:pPr>
      <w:r w:rsidRPr="00B502F8">
        <w:rPr>
          <w:lang w:val="fr-FR"/>
        </w:rPr>
        <w:t>26</w:t>
      </w:r>
      <w:r w:rsidRPr="00B502F8">
        <w:rPr>
          <w:lang w:val="fr-FR"/>
        </w:rPr>
        <w:tab/>
      </w:r>
      <w:r w:rsidR="0074070B" w:rsidRPr="00E0648B">
        <w:rPr>
          <w:b/>
          <w:bCs/>
          <w:lang w:val="fr-FR"/>
        </w:rPr>
        <w:t xml:space="preserve">GFMC </w:t>
      </w:r>
      <w:r w:rsidR="0074070B" w:rsidRPr="00E0648B">
        <w:rPr>
          <w:lang w:val="fr-FR"/>
        </w:rPr>
        <w:t xml:space="preserve">– </w:t>
      </w:r>
      <w:r w:rsidR="007747F2" w:rsidRPr="007747F2">
        <w:rPr>
          <w:lang w:val="fr-FR"/>
        </w:rPr>
        <w:t>Centre mondial de surveillance des incendies</w:t>
      </w:r>
      <w:r w:rsidR="0074070B" w:rsidRPr="00E0648B">
        <w:rPr>
          <w:lang w:val="fr-FR"/>
        </w:rPr>
        <w:t xml:space="preserve"> (Frib</w:t>
      </w:r>
      <w:r w:rsidR="007747F2" w:rsidRPr="00E0648B">
        <w:rPr>
          <w:lang w:val="fr-FR"/>
        </w:rPr>
        <w:t>o</w:t>
      </w:r>
      <w:r w:rsidR="0074070B" w:rsidRPr="00E0648B">
        <w:rPr>
          <w:lang w:val="fr-FR"/>
        </w:rPr>
        <w:t>urg</w:t>
      </w:r>
      <w:r w:rsidR="00D823AA" w:rsidRPr="00E0648B">
        <w:rPr>
          <w:lang w:val="fr-FR"/>
        </w:rPr>
        <w:t>-en-Brisgau</w:t>
      </w:r>
      <w:r w:rsidR="0074070B" w:rsidRPr="00E0648B">
        <w:rPr>
          <w:lang w:val="fr-FR"/>
        </w:rPr>
        <w:t xml:space="preserve">, </w:t>
      </w:r>
      <w:r w:rsidR="007747F2" w:rsidRPr="00E0648B">
        <w:rPr>
          <w:lang w:val="fr-FR"/>
        </w:rPr>
        <w:t>Allemagne</w:t>
      </w:r>
      <w:r w:rsidR="0074070B" w:rsidRPr="00E0648B">
        <w:rPr>
          <w:lang w:val="fr-FR"/>
        </w:rPr>
        <w:t>)</w:t>
      </w:r>
    </w:p>
    <w:sectPr w:rsidR="00C84EDD" w:rsidRPr="00B502F8" w:rsidSect="002236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99DA9" w14:textId="77777777" w:rsidR="00197590" w:rsidRPr="00B502F8" w:rsidRDefault="00197590" w:rsidP="00C958E6">
      <w:pPr>
        <w:spacing w:after="0" w:line="240" w:lineRule="auto"/>
        <w:rPr>
          <w:lang w:val="fr-FR"/>
        </w:rPr>
      </w:pPr>
      <w:r w:rsidRPr="00B502F8">
        <w:rPr>
          <w:lang w:val="fr-FR"/>
        </w:rPr>
        <w:separator/>
      </w:r>
    </w:p>
  </w:endnote>
  <w:endnote w:type="continuationSeparator" w:id="0">
    <w:p w14:paraId="2E67378F" w14:textId="77777777" w:rsidR="00197590" w:rsidRPr="00B502F8" w:rsidRDefault="00197590" w:rsidP="00C958E6">
      <w:pPr>
        <w:spacing w:after="0" w:line="240" w:lineRule="auto"/>
        <w:rPr>
          <w:lang w:val="fr-FR"/>
        </w:rPr>
      </w:pPr>
      <w:r w:rsidRPr="00B502F8">
        <w:rPr>
          <w:lang w:val="fr-FR"/>
        </w:rPr>
        <w:continuationSeparator/>
      </w:r>
    </w:p>
  </w:endnote>
  <w:endnote w:id="1">
    <w:p w14:paraId="399865F6" w14:textId="4BEC5B11" w:rsidR="00D133A3" w:rsidRPr="003A0804" w:rsidRDefault="00D133A3" w:rsidP="003A0804">
      <w:pPr>
        <w:pStyle w:val="EndnoteText"/>
        <w:ind w:left="284" w:hanging="284"/>
        <w:rPr>
          <w:lang w:val="fr-FR"/>
        </w:rPr>
      </w:pPr>
      <w:r w:rsidRPr="003A0804">
        <w:rPr>
          <w:rStyle w:val="EndnoteReference"/>
          <w:lang w:val="fr-FR"/>
        </w:rPr>
        <w:endnoteRef/>
      </w:r>
      <w:r w:rsidRPr="003A0804">
        <w:rPr>
          <w:lang w:val="fr-FR"/>
        </w:rPr>
        <w:t xml:space="preserve"> </w:t>
      </w:r>
      <w:r w:rsidRPr="003A0804">
        <w:rPr>
          <w:lang w:val="fr-FR"/>
        </w:rPr>
        <w:tab/>
        <w:t xml:space="preserve">Annule et remplace le </w:t>
      </w:r>
      <w:r>
        <w:rPr>
          <w:lang w:val="fr-FR"/>
        </w:rPr>
        <w:t xml:space="preserve">précédent règlement intérieur du Comité des </w:t>
      </w:r>
      <w:r w:rsidR="00ED693F">
        <w:rPr>
          <w:lang w:val="fr-FR"/>
        </w:rPr>
        <w:t>C</w:t>
      </w:r>
      <w:r>
        <w:rPr>
          <w:lang w:val="fr-FR"/>
        </w:rPr>
        <w:t>orrespondants permanents d</w:t>
      </w:r>
      <w:r w:rsidR="005B3998">
        <w:rPr>
          <w:lang w:val="fr-FR"/>
        </w:rPr>
        <w:t>e</w:t>
      </w:r>
      <w:r>
        <w:rPr>
          <w:lang w:val="fr-FR"/>
        </w:rPr>
        <w:t xml:space="preserve"> l’</w:t>
      </w:r>
      <w:r w:rsidR="00ED693F">
        <w:rPr>
          <w:lang w:val="fr-FR"/>
        </w:rPr>
        <w:t>A</w:t>
      </w:r>
      <w:r>
        <w:rPr>
          <w:lang w:val="fr-FR"/>
        </w:rPr>
        <w:t>ccord</w:t>
      </w:r>
      <w:r w:rsidRPr="003A0804">
        <w:rPr>
          <w:lang w:val="fr-FR"/>
        </w:rPr>
        <w:t xml:space="preserve"> EUR-OPA </w:t>
      </w:r>
      <w:r>
        <w:rPr>
          <w:lang w:val="fr-FR"/>
        </w:rPr>
        <w:t xml:space="preserve">sur les </w:t>
      </w:r>
      <w:r w:rsidR="00ED693F">
        <w:rPr>
          <w:lang w:val="fr-FR"/>
        </w:rPr>
        <w:t>R</w:t>
      </w:r>
      <w:r>
        <w:rPr>
          <w:lang w:val="fr-FR"/>
        </w:rPr>
        <w:t>isques majeurs</w:t>
      </w:r>
      <w:r w:rsidRPr="003A0804">
        <w:rPr>
          <w:lang w:val="fr-FR"/>
        </w:rPr>
        <w:t xml:space="preserve"> (document </w:t>
      </w:r>
      <w:hyperlink r:id="rId1" w:history="1">
        <w:r w:rsidRPr="003A0804">
          <w:rPr>
            <w:rStyle w:val="Hyperlink"/>
            <w:lang w:val="fr-FR"/>
          </w:rPr>
          <w:t>AP/CAT (2007) 32</w:t>
        </w:r>
      </w:hyperlink>
      <w:r w:rsidRPr="003A0804">
        <w:rPr>
          <w:lang w:val="fr-FR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fr-FR"/>
      </w:rPr>
      <w:id w:val="2054890680"/>
      <w:docPartObj>
        <w:docPartGallery w:val="Page Numbers (Bottom of Page)"/>
        <w:docPartUnique/>
      </w:docPartObj>
    </w:sdtPr>
    <w:sdtEndPr/>
    <w:sdtContent>
      <w:p w14:paraId="0ECEBD74" w14:textId="77777777" w:rsidR="00D133A3" w:rsidRPr="00B502F8" w:rsidRDefault="00D133A3">
        <w:pPr>
          <w:pStyle w:val="Footer"/>
          <w:jc w:val="center"/>
          <w:rPr>
            <w:lang w:val="fr-FR"/>
          </w:rPr>
        </w:pPr>
        <w:r w:rsidRPr="00B502F8">
          <w:rPr>
            <w:lang w:val="fr-FR"/>
          </w:rPr>
          <w:fldChar w:fldCharType="begin"/>
        </w:r>
        <w:r w:rsidRPr="00B502F8">
          <w:rPr>
            <w:lang w:val="fr-FR"/>
          </w:rPr>
          <w:instrText>PAGE   \* MERGEFORMAT</w:instrText>
        </w:r>
        <w:r w:rsidRPr="00B502F8">
          <w:rPr>
            <w:lang w:val="fr-FR"/>
          </w:rPr>
          <w:fldChar w:fldCharType="separate"/>
        </w:r>
        <w:r w:rsidRPr="00B502F8">
          <w:rPr>
            <w:lang w:val="fr-FR"/>
          </w:rPr>
          <w:t>2</w:t>
        </w:r>
        <w:r w:rsidRPr="00B502F8">
          <w:rPr>
            <w:lang w:val="fr-FR"/>
          </w:rPr>
          <w:fldChar w:fldCharType="end"/>
        </w:r>
      </w:p>
    </w:sdtContent>
  </w:sdt>
  <w:p w14:paraId="2C46CA15" w14:textId="77777777" w:rsidR="00D133A3" w:rsidRPr="00B502F8" w:rsidRDefault="00D133A3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fr-FR"/>
      </w:rPr>
      <w:id w:val="-439372986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  <w:lang w:val="fr-FR"/>
          </w:rPr>
          <w:id w:val="1036787147"/>
          <w:docPartObj>
            <w:docPartGallery w:val="Page Numbers (Bottom of Page)"/>
            <w:docPartUnique/>
          </w:docPartObj>
        </w:sdtPr>
        <w:sdtEndPr>
          <w:rPr>
            <w:i w:val="0"/>
            <w:iCs w:val="0"/>
            <w:sz w:val="22"/>
            <w:szCs w:val="22"/>
          </w:rPr>
        </w:sdtEndPr>
        <w:sdtContent>
          <w:p w14:paraId="1B7C12AE" w14:textId="7266CE5E" w:rsidR="00D133A3" w:rsidRPr="00B502F8" w:rsidRDefault="00D133A3" w:rsidP="001B2112">
            <w:pPr>
              <w:pStyle w:val="Footer"/>
              <w:jc w:val="center"/>
              <w:rPr>
                <w:lang w:val="fr-FR"/>
              </w:rPr>
            </w:pPr>
            <w:r w:rsidRPr="00E0648B">
              <w:rPr>
                <w:i/>
                <w:iCs/>
                <w:sz w:val="16"/>
                <w:szCs w:val="16"/>
                <w:lang w:val="fr-FR"/>
              </w:rPr>
              <w:t xml:space="preserve">Document préparé par le </w:t>
            </w:r>
            <w:r w:rsidR="00BE548F">
              <w:rPr>
                <w:i/>
                <w:iCs/>
                <w:sz w:val="16"/>
                <w:szCs w:val="16"/>
                <w:lang w:val="fr-FR"/>
              </w:rPr>
              <w:t>S</w:t>
            </w:r>
            <w:r w:rsidRPr="00E0648B">
              <w:rPr>
                <w:i/>
                <w:iCs/>
                <w:sz w:val="16"/>
                <w:szCs w:val="16"/>
                <w:lang w:val="fr-FR"/>
              </w:rPr>
              <w:t>ecrétariat</w:t>
            </w:r>
            <w:r w:rsidRPr="00B502F8">
              <w:rPr>
                <w:rFonts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B502F8">
              <w:rPr>
                <w:rFonts w:cs="Arial"/>
                <w:i/>
                <w:iCs/>
                <w:sz w:val="16"/>
                <w:szCs w:val="16"/>
                <w:lang w:val="fr-FR"/>
              </w:rPr>
              <w:br/>
            </w:r>
            <w:r w:rsidRPr="00E0648B">
              <w:rPr>
                <w:rFonts w:cs="Arial"/>
                <w:i/>
                <w:sz w:val="16"/>
                <w:szCs w:val="16"/>
                <w:lang w:val="fr-FR"/>
              </w:rPr>
              <w:t xml:space="preserve">de l’Accord EUR-OPA </w:t>
            </w:r>
            <w:r w:rsidR="00BE548F">
              <w:rPr>
                <w:rFonts w:cs="Arial"/>
                <w:i/>
                <w:sz w:val="16"/>
                <w:szCs w:val="16"/>
                <w:lang w:val="fr-FR"/>
              </w:rPr>
              <w:t>R</w:t>
            </w:r>
            <w:r w:rsidR="00965A3C" w:rsidRPr="00E0648B">
              <w:rPr>
                <w:rFonts w:cs="Arial"/>
                <w:i/>
                <w:sz w:val="16"/>
                <w:szCs w:val="16"/>
                <w:lang w:val="fr-FR"/>
              </w:rPr>
              <w:t>isques majeurs</w:t>
            </w:r>
            <w:r w:rsidRPr="00B502F8">
              <w:rPr>
                <w:rFonts w:cs="Arial"/>
                <w:i/>
                <w:sz w:val="16"/>
                <w:szCs w:val="16"/>
                <w:lang w:val="fr-FR"/>
              </w:rPr>
              <w:t xml:space="preserve"> </w:t>
            </w:r>
            <w:r w:rsidRPr="00B502F8">
              <w:rPr>
                <w:rFonts w:cs="Arial"/>
                <w:i/>
                <w:sz w:val="16"/>
                <w:szCs w:val="16"/>
                <w:lang w:val="fr-FR"/>
              </w:rPr>
              <w:br/>
            </w:r>
            <w:r w:rsidRPr="00B502F8">
              <w:rPr>
                <w:rFonts w:cs="Arial"/>
                <w:i/>
                <w:sz w:val="16"/>
                <w:szCs w:val="16"/>
                <w:lang w:val="fr-FR"/>
              </w:rPr>
              <w:br/>
            </w:r>
            <w:r w:rsidRPr="00E0648B">
              <w:rPr>
                <w:rFonts w:cs="Arial"/>
                <w:i/>
                <w:sz w:val="16"/>
                <w:szCs w:val="16"/>
                <w:lang w:val="fr-FR"/>
              </w:rPr>
              <w:t>Ce document ne sera pas distribué en séance.</w:t>
            </w:r>
            <w:r w:rsidRPr="00B502F8">
              <w:rPr>
                <w:rFonts w:cs="Arial"/>
                <w:i/>
                <w:sz w:val="16"/>
                <w:szCs w:val="16"/>
                <w:lang w:val="fr-FR"/>
              </w:rPr>
              <w:t xml:space="preserve"> </w:t>
            </w:r>
            <w:r w:rsidRPr="00E0648B">
              <w:rPr>
                <w:rFonts w:cs="Arial"/>
                <w:i/>
                <w:sz w:val="16"/>
                <w:szCs w:val="16"/>
                <w:lang w:val="fr-FR"/>
              </w:rPr>
              <w:t>Prière de se munir du présent exemplaire.</w:t>
            </w:r>
          </w:p>
        </w:sdtContent>
      </w:sdt>
      <w:p w14:paraId="25A83726" w14:textId="01E55AF5" w:rsidR="00D133A3" w:rsidRPr="00B502F8" w:rsidRDefault="00197590" w:rsidP="00223666">
        <w:pPr>
          <w:pStyle w:val="Footer"/>
          <w:jc w:val="center"/>
          <w:rPr>
            <w:lang w:val="fr-FR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248D" w14:textId="77777777" w:rsidR="00197590" w:rsidRPr="00B502F8" w:rsidRDefault="00197590">
      <w:pPr>
        <w:spacing w:after="0" w:line="240" w:lineRule="auto"/>
        <w:rPr>
          <w:lang w:val="fr-FR"/>
        </w:rPr>
      </w:pPr>
      <w:r w:rsidRPr="00B502F8">
        <w:rPr>
          <w:lang w:val="fr-FR"/>
        </w:rPr>
        <w:separator/>
      </w:r>
    </w:p>
  </w:footnote>
  <w:footnote w:type="continuationSeparator" w:id="0">
    <w:p w14:paraId="5A19C791" w14:textId="77777777" w:rsidR="00197590" w:rsidRPr="00B502F8" w:rsidRDefault="00197590">
      <w:pPr>
        <w:spacing w:after="0" w:line="240" w:lineRule="auto"/>
        <w:rPr>
          <w:lang w:val="fr-FR"/>
        </w:rPr>
      </w:pPr>
      <w:r w:rsidRPr="00B502F8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fr-FR"/>
      </w:rPr>
      <w:id w:val="-806009006"/>
      <w:docPartObj>
        <w:docPartGallery w:val="Watermarks"/>
        <w:docPartUnique/>
      </w:docPartObj>
    </w:sdtPr>
    <w:sdtEndPr/>
    <w:sdtContent>
      <w:p w14:paraId="1A137501" w14:textId="77777777" w:rsidR="00D133A3" w:rsidRPr="00B502F8" w:rsidRDefault="00197590">
        <w:pPr>
          <w:pStyle w:val="Header"/>
          <w:rPr>
            <w:lang w:val="fr-FR"/>
          </w:rPr>
        </w:pPr>
        <w:r>
          <w:rPr>
            <w:lang w:val="fr-FR"/>
          </w:rPr>
          <w:pict w14:anchorId="49EEEB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30736" o:spid="_x0000_s3073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2634" w14:textId="77777777" w:rsidR="00D133A3" w:rsidRPr="00B502F8" w:rsidRDefault="00D133A3" w:rsidP="00223666">
    <w:pPr>
      <w:pStyle w:val="Header"/>
      <w:jc w:val="center"/>
      <w:rPr>
        <w:lang w:val="fr-FR"/>
      </w:rPr>
    </w:pPr>
    <w:r w:rsidRPr="00B502F8">
      <w:rPr>
        <w:noProof/>
        <w:lang w:val="fr-FR" w:eastAsia="hr-HR"/>
      </w:rPr>
      <w:drawing>
        <wp:inline distT="0" distB="0" distL="0" distR="0" wp14:anchorId="6DD14CEF" wp14:editId="11814C70">
          <wp:extent cx="3819525" cy="12137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06589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23452" cy="121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E621E"/>
    <w:multiLevelType w:val="multilevel"/>
    <w:tmpl w:val="C05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9917E9"/>
    <w:multiLevelType w:val="multilevel"/>
    <w:tmpl w:val="DA5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0240B0"/>
    <w:multiLevelType w:val="multilevel"/>
    <w:tmpl w:val="A65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DE5F9A"/>
    <w:multiLevelType w:val="hybridMultilevel"/>
    <w:tmpl w:val="E1F8731C"/>
    <w:lvl w:ilvl="0" w:tplc="2B640EFC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1488EF84" w:tentative="1">
      <w:start w:val="1"/>
      <w:numFmt w:val="lowerLetter"/>
      <w:lvlText w:val="%2."/>
      <w:lvlJc w:val="left"/>
      <w:pPr>
        <w:ind w:left="1440" w:hanging="360"/>
      </w:pPr>
    </w:lvl>
    <w:lvl w:ilvl="2" w:tplc="3DA8B414" w:tentative="1">
      <w:start w:val="1"/>
      <w:numFmt w:val="lowerRoman"/>
      <w:lvlText w:val="%3."/>
      <w:lvlJc w:val="right"/>
      <w:pPr>
        <w:ind w:left="2160" w:hanging="180"/>
      </w:pPr>
    </w:lvl>
    <w:lvl w:ilvl="3" w:tplc="050CF42C" w:tentative="1">
      <w:start w:val="1"/>
      <w:numFmt w:val="decimal"/>
      <w:lvlText w:val="%4."/>
      <w:lvlJc w:val="left"/>
      <w:pPr>
        <w:ind w:left="2880" w:hanging="360"/>
      </w:pPr>
    </w:lvl>
    <w:lvl w:ilvl="4" w:tplc="DA4C40CA" w:tentative="1">
      <w:start w:val="1"/>
      <w:numFmt w:val="lowerLetter"/>
      <w:lvlText w:val="%5."/>
      <w:lvlJc w:val="left"/>
      <w:pPr>
        <w:ind w:left="3600" w:hanging="360"/>
      </w:pPr>
    </w:lvl>
    <w:lvl w:ilvl="5" w:tplc="ECCA834A" w:tentative="1">
      <w:start w:val="1"/>
      <w:numFmt w:val="lowerRoman"/>
      <w:lvlText w:val="%6."/>
      <w:lvlJc w:val="right"/>
      <w:pPr>
        <w:ind w:left="4320" w:hanging="180"/>
      </w:pPr>
    </w:lvl>
    <w:lvl w:ilvl="6" w:tplc="291CA1AC" w:tentative="1">
      <w:start w:val="1"/>
      <w:numFmt w:val="decimal"/>
      <w:lvlText w:val="%7."/>
      <w:lvlJc w:val="left"/>
      <w:pPr>
        <w:ind w:left="5040" w:hanging="360"/>
      </w:pPr>
    </w:lvl>
    <w:lvl w:ilvl="7" w:tplc="F4EA3A98" w:tentative="1">
      <w:start w:val="1"/>
      <w:numFmt w:val="lowerLetter"/>
      <w:lvlText w:val="%8."/>
      <w:lvlJc w:val="left"/>
      <w:pPr>
        <w:ind w:left="5760" w:hanging="360"/>
      </w:pPr>
    </w:lvl>
    <w:lvl w:ilvl="8" w:tplc="36A81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4D88"/>
    <w:multiLevelType w:val="multilevel"/>
    <w:tmpl w:val="2F8A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C60FBD"/>
    <w:multiLevelType w:val="multilevel"/>
    <w:tmpl w:val="D5D86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8928A0"/>
    <w:multiLevelType w:val="hybridMultilevel"/>
    <w:tmpl w:val="6E5E95A2"/>
    <w:lvl w:ilvl="0" w:tplc="16FE4B4A">
      <w:start w:val="1"/>
      <w:numFmt w:val="decimal"/>
      <w:lvlText w:val="%1."/>
      <w:lvlJc w:val="left"/>
      <w:pPr>
        <w:ind w:left="1692" w:hanging="360"/>
      </w:pPr>
    </w:lvl>
    <w:lvl w:ilvl="1" w:tplc="DD3CC242" w:tentative="1">
      <w:start w:val="1"/>
      <w:numFmt w:val="lowerLetter"/>
      <w:lvlText w:val="%2."/>
      <w:lvlJc w:val="left"/>
      <w:pPr>
        <w:ind w:left="2412" w:hanging="360"/>
      </w:pPr>
    </w:lvl>
    <w:lvl w:ilvl="2" w:tplc="036A370A" w:tentative="1">
      <w:start w:val="1"/>
      <w:numFmt w:val="lowerRoman"/>
      <w:lvlText w:val="%3."/>
      <w:lvlJc w:val="right"/>
      <w:pPr>
        <w:ind w:left="3132" w:hanging="180"/>
      </w:pPr>
    </w:lvl>
    <w:lvl w:ilvl="3" w:tplc="ED10FE7E" w:tentative="1">
      <w:start w:val="1"/>
      <w:numFmt w:val="decimal"/>
      <w:lvlText w:val="%4."/>
      <w:lvlJc w:val="left"/>
      <w:pPr>
        <w:ind w:left="3852" w:hanging="360"/>
      </w:pPr>
    </w:lvl>
    <w:lvl w:ilvl="4" w:tplc="B6FC98E2" w:tentative="1">
      <w:start w:val="1"/>
      <w:numFmt w:val="lowerLetter"/>
      <w:lvlText w:val="%5."/>
      <w:lvlJc w:val="left"/>
      <w:pPr>
        <w:ind w:left="4572" w:hanging="360"/>
      </w:pPr>
    </w:lvl>
    <w:lvl w:ilvl="5" w:tplc="992CAD40" w:tentative="1">
      <w:start w:val="1"/>
      <w:numFmt w:val="lowerRoman"/>
      <w:lvlText w:val="%6."/>
      <w:lvlJc w:val="right"/>
      <w:pPr>
        <w:ind w:left="5292" w:hanging="180"/>
      </w:pPr>
    </w:lvl>
    <w:lvl w:ilvl="6" w:tplc="1E4EE2C0" w:tentative="1">
      <w:start w:val="1"/>
      <w:numFmt w:val="decimal"/>
      <w:lvlText w:val="%7."/>
      <w:lvlJc w:val="left"/>
      <w:pPr>
        <w:ind w:left="6012" w:hanging="360"/>
      </w:pPr>
    </w:lvl>
    <w:lvl w:ilvl="7" w:tplc="66B00BBC" w:tentative="1">
      <w:start w:val="1"/>
      <w:numFmt w:val="lowerLetter"/>
      <w:lvlText w:val="%8."/>
      <w:lvlJc w:val="left"/>
      <w:pPr>
        <w:ind w:left="6732" w:hanging="360"/>
      </w:pPr>
    </w:lvl>
    <w:lvl w:ilvl="8" w:tplc="B094AF9A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7" w15:restartNumberingAfterBreak="0">
    <w:nsid w:val="55E9043D"/>
    <w:multiLevelType w:val="multilevel"/>
    <w:tmpl w:val="8E0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8A4825"/>
    <w:multiLevelType w:val="hybridMultilevel"/>
    <w:tmpl w:val="132CDA22"/>
    <w:lvl w:ilvl="0" w:tplc="2D06C55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FA4CF50A" w:tentative="1">
      <w:start w:val="1"/>
      <w:numFmt w:val="lowerLetter"/>
      <w:lvlText w:val="%2."/>
      <w:lvlJc w:val="left"/>
      <w:pPr>
        <w:ind w:left="1440" w:hanging="360"/>
      </w:pPr>
    </w:lvl>
    <w:lvl w:ilvl="2" w:tplc="2E9A1C82" w:tentative="1">
      <w:start w:val="1"/>
      <w:numFmt w:val="lowerRoman"/>
      <w:lvlText w:val="%3."/>
      <w:lvlJc w:val="right"/>
      <w:pPr>
        <w:ind w:left="2160" w:hanging="180"/>
      </w:pPr>
    </w:lvl>
    <w:lvl w:ilvl="3" w:tplc="05BC78AA" w:tentative="1">
      <w:start w:val="1"/>
      <w:numFmt w:val="decimal"/>
      <w:lvlText w:val="%4."/>
      <w:lvlJc w:val="left"/>
      <w:pPr>
        <w:ind w:left="2880" w:hanging="360"/>
      </w:pPr>
    </w:lvl>
    <w:lvl w:ilvl="4" w:tplc="87AC67B2" w:tentative="1">
      <w:start w:val="1"/>
      <w:numFmt w:val="lowerLetter"/>
      <w:lvlText w:val="%5."/>
      <w:lvlJc w:val="left"/>
      <w:pPr>
        <w:ind w:left="3600" w:hanging="360"/>
      </w:pPr>
    </w:lvl>
    <w:lvl w:ilvl="5" w:tplc="996654C0" w:tentative="1">
      <w:start w:val="1"/>
      <w:numFmt w:val="lowerRoman"/>
      <w:lvlText w:val="%6."/>
      <w:lvlJc w:val="right"/>
      <w:pPr>
        <w:ind w:left="4320" w:hanging="180"/>
      </w:pPr>
    </w:lvl>
    <w:lvl w:ilvl="6" w:tplc="D054B4B2" w:tentative="1">
      <w:start w:val="1"/>
      <w:numFmt w:val="decimal"/>
      <w:lvlText w:val="%7."/>
      <w:lvlJc w:val="left"/>
      <w:pPr>
        <w:ind w:left="5040" w:hanging="360"/>
      </w:pPr>
    </w:lvl>
    <w:lvl w:ilvl="7" w:tplc="9F449358" w:tentative="1">
      <w:start w:val="1"/>
      <w:numFmt w:val="lowerLetter"/>
      <w:lvlText w:val="%8."/>
      <w:lvlJc w:val="left"/>
      <w:pPr>
        <w:ind w:left="5760" w:hanging="360"/>
      </w:pPr>
    </w:lvl>
    <w:lvl w:ilvl="8" w:tplc="132AB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B4303"/>
    <w:multiLevelType w:val="hybridMultilevel"/>
    <w:tmpl w:val="9FE20E2C"/>
    <w:lvl w:ilvl="0" w:tplc="9288FAD8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CFF2023E" w:tentative="1">
      <w:start w:val="1"/>
      <w:numFmt w:val="lowerLetter"/>
      <w:lvlText w:val="%2."/>
      <w:lvlJc w:val="left"/>
      <w:pPr>
        <w:ind w:left="1440" w:hanging="360"/>
      </w:pPr>
    </w:lvl>
    <w:lvl w:ilvl="2" w:tplc="4B961D80" w:tentative="1">
      <w:start w:val="1"/>
      <w:numFmt w:val="lowerRoman"/>
      <w:lvlText w:val="%3."/>
      <w:lvlJc w:val="right"/>
      <w:pPr>
        <w:ind w:left="2160" w:hanging="180"/>
      </w:pPr>
    </w:lvl>
    <w:lvl w:ilvl="3" w:tplc="061A55AE" w:tentative="1">
      <w:start w:val="1"/>
      <w:numFmt w:val="decimal"/>
      <w:lvlText w:val="%4."/>
      <w:lvlJc w:val="left"/>
      <w:pPr>
        <w:ind w:left="2880" w:hanging="360"/>
      </w:pPr>
    </w:lvl>
    <w:lvl w:ilvl="4" w:tplc="54F83088" w:tentative="1">
      <w:start w:val="1"/>
      <w:numFmt w:val="lowerLetter"/>
      <w:lvlText w:val="%5."/>
      <w:lvlJc w:val="left"/>
      <w:pPr>
        <w:ind w:left="3600" w:hanging="360"/>
      </w:pPr>
    </w:lvl>
    <w:lvl w:ilvl="5" w:tplc="19D0851C" w:tentative="1">
      <w:start w:val="1"/>
      <w:numFmt w:val="lowerRoman"/>
      <w:lvlText w:val="%6."/>
      <w:lvlJc w:val="right"/>
      <w:pPr>
        <w:ind w:left="4320" w:hanging="180"/>
      </w:pPr>
    </w:lvl>
    <w:lvl w:ilvl="6" w:tplc="F9F60D2C" w:tentative="1">
      <w:start w:val="1"/>
      <w:numFmt w:val="decimal"/>
      <w:lvlText w:val="%7."/>
      <w:lvlJc w:val="left"/>
      <w:pPr>
        <w:ind w:left="5040" w:hanging="360"/>
      </w:pPr>
    </w:lvl>
    <w:lvl w:ilvl="7" w:tplc="965A8824" w:tentative="1">
      <w:start w:val="1"/>
      <w:numFmt w:val="lowerLetter"/>
      <w:lvlText w:val="%8."/>
      <w:lvlJc w:val="left"/>
      <w:pPr>
        <w:ind w:left="5760" w:hanging="360"/>
      </w:pPr>
    </w:lvl>
    <w:lvl w:ilvl="8" w:tplc="2D9C4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1B04"/>
    <w:multiLevelType w:val="multilevel"/>
    <w:tmpl w:val="27CC42FE"/>
    <w:name w:val="Liste numérotée 11"/>
    <w:lvl w:ilvl="0">
      <w:numFmt w:val="bullet"/>
      <w:lvlText w:val=""/>
      <w:lvlJc w:val="left"/>
      <w:pPr>
        <w:ind w:left="786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6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6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7C517417"/>
    <w:multiLevelType w:val="multilevel"/>
    <w:tmpl w:val="C7D81DE2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466988"/>
    <w:multiLevelType w:val="multilevel"/>
    <w:tmpl w:val="AC4C8788"/>
    <w:name w:val="Liste numérotée 6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AE"/>
    <w:rsid w:val="00001A2D"/>
    <w:rsid w:val="00002BAD"/>
    <w:rsid w:val="000053AB"/>
    <w:rsid w:val="0000772A"/>
    <w:rsid w:val="00010C54"/>
    <w:rsid w:val="000122C5"/>
    <w:rsid w:val="00012FA3"/>
    <w:rsid w:val="00015D74"/>
    <w:rsid w:val="0002056D"/>
    <w:rsid w:val="0002103A"/>
    <w:rsid w:val="0002218E"/>
    <w:rsid w:val="00022A66"/>
    <w:rsid w:val="0002340E"/>
    <w:rsid w:val="0002441B"/>
    <w:rsid w:val="00026A0C"/>
    <w:rsid w:val="00026E4F"/>
    <w:rsid w:val="00032A3C"/>
    <w:rsid w:val="00042565"/>
    <w:rsid w:val="00043756"/>
    <w:rsid w:val="00051FAB"/>
    <w:rsid w:val="00054234"/>
    <w:rsid w:val="0006407E"/>
    <w:rsid w:val="00070574"/>
    <w:rsid w:val="00070C8B"/>
    <w:rsid w:val="00071C0E"/>
    <w:rsid w:val="00076955"/>
    <w:rsid w:val="00080823"/>
    <w:rsid w:val="00083F6A"/>
    <w:rsid w:val="000877BA"/>
    <w:rsid w:val="0009170C"/>
    <w:rsid w:val="00092A2F"/>
    <w:rsid w:val="000A04A3"/>
    <w:rsid w:val="000A62E0"/>
    <w:rsid w:val="000B0781"/>
    <w:rsid w:val="000B4EEF"/>
    <w:rsid w:val="000B7DA4"/>
    <w:rsid w:val="000C06EB"/>
    <w:rsid w:val="000C09A8"/>
    <w:rsid w:val="000C4908"/>
    <w:rsid w:val="000C4B3F"/>
    <w:rsid w:val="000C56F4"/>
    <w:rsid w:val="000D11FC"/>
    <w:rsid w:val="000D5B9E"/>
    <w:rsid w:val="000E070A"/>
    <w:rsid w:val="000E24F6"/>
    <w:rsid w:val="000E73EB"/>
    <w:rsid w:val="00100115"/>
    <w:rsid w:val="00103C8F"/>
    <w:rsid w:val="0010770F"/>
    <w:rsid w:val="00111402"/>
    <w:rsid w:val="00122A56"/>
    <w:rsid w:val="00126E61"/>
    <w:rsid w:val="00131B8E"/>
    <w:rsid w:val="00132A0A"/>
    <w:rsid w:val="001354AC"/>
    <w:rsid w:val="001364D6"/>
    <w:rsid w:val="00137A77"/>
    <w:rsid w:val="00140A87"/>
    <w:rsid w:val="0014209E"/>
    <w:rsid w:val="001456E4"/>
    <w:rsid w:val="00154A52"/>
    <w:rsid w:val="00177953"/>
    <w:rsid w:val="00180CCE"/>
    <w:rsid w:val="00181E1B"/>
    <w:rsid w:val="00184419"/>
    <w:rsid w:val="00184B30"/>
    <w:rsid w:val="0018734C"/>
    <w:rsid w:val="00191A13"/>
    <w:rsid w:val="00192E87"/>
    <w:rsid w:val="00193913"/>
    <w:rsid w:val="00193F24"/>
    <w:rsid w:val="00194706"/>
    <w:rsid w:val="00194BD5"/>
    <w:rsid w:val="00194EDA"/>
    <w:rsid w:val="00197590"/>
    <w:rsid w:val="001A297A"/>
    <w:rsid w:val="001A633D"/>
    <w:rsid w:val="001A639E"/>
    <w:rsid w:val="001A718D"/>
    <w:rsid w:val="001A72CB"/>
    <w:rsid w:val="001B0186"/>
    <w:rsid w:val="001B0EAE"/>
    <w:rsid w:val="001B2112"/>
    <w:rsid w:val="001B270C"/>
    <w:rsid w:val="001B29B0"/>
    <w:rsid w:val="001B5ACF"/>
    <w:rsid w:val="001B6F9C"/>
    <w:rsid w:val="001C78BB"/>
    <w:rsid w:val="001D010B"/>
    <w:rsid w:val="001E11C2"/>
    <w:rsid w:val="001E414B"/>
    <w:rsid w:val="001E5E16"/>
    <w:rsid w:val="001F11AD"/>
    <w:rsid w:val="002035A4"/>
    <w:rsid w:val="00203C87"/>
    <w:rsid w:val="002041DE"/>
    <w:rsid w:val="00204B89"/>
    <w:rsid w:val="00206B3C"/>
    <w:rsid w:val="00211F02"/>
    <w:rsid w:val="002149BB"/>
    <w:rsid w:val="002177A4"/>
    <w:rsid w:val="00220302"/>
    <w:rsid w:val="0022359D"/>
    <w:rsid w:val="00223666"/>
    <w:rsid w:val="00225399"/>
    <w:rsid w:val="00231177"/>
    <w:rsid w:val="00233A65"/>
    <w:rsid w:val="00233EE1"/>
    <w:rsid w:val="00237C98"/>
    <w:rsid w:val="00240E00"/>
    <w:rsid w:val="00241510"/>
    <w:rsid w:val="00247CEA"/>
    <w:rsid w:val="00252073"/>
    <w:rsid w:val="002523B7"/>
    <w:rsid w:val="00264578"/>
    <w:rsid w:val="0027748C"/>
    <w:rsid w:val="00286860"/>
    <w:rsid w:val="002915B6"/>
    <w:rsid w:val="00297462"/>
    <w:rsid w:val="002B3679"/>
    <w:rsid w:val="002B56AB"/>
    <w:rsid w:val="002B5F83"/>
    <w:rsid w:val="002B6CBE"/>
    <w:rsid w:val="002C1EE2"/>
    <w:rsid w:val="002D021A"/>
    <w:rsid w:val="002D4003"/>
    <w:rsid w:val="002D463A"/>
    <w:rsid w:val="002D5314"/>
    <w:rsid w:val="002D5DAE"/>
    <w:rsid w:val="002D6EE2"/>
    <w:rsid w:val="002D7763"/>
    <w:rsid w:val="002E12B9"/>
    <w:rsid w:val="002E5761"/>
    <w:rsid w:val="002F4C30"/>
    <w:rsid w:val="00302781"/>
    <w:rsid w:val="00303AF8"/>
    <w:rsid w:val="003062DA"/>
    <w:rsid w:val="00310F87"/>
    <w:rsid w:val="00311C09"/>
    <w:rsid w:val="00313CAF"/>
    <w:rsid w:val="003162D2"/>
    <w:rsid w:val="00321F47"/>
    <w:rsid w:val="00330516"/>
    <w:rsid w:val="00331AA6"/>
    <w:rsid w:val="003325A3"/>
    <w:rsid w:val="0034086B"/>
    <w:rsid w:val="00347C6A"/>
    <w:rsid w:val="00353928"/>
    <w:rsid w:val="00355296"/>
    <w:rsid w:val="00356BF1"/>
    <w:rsid w:val="00370F0F"/>
    <w:rsid w:val="00373E92"/>
    <w:rsid w:val="00376313"/>
    <w:rsid w:val="00377AB9"/>
    <w:rsid w:val="00377C83"/>
    <w:rsid w:val="003839BA"/>
    <w:rsid w:val="00390F81"/>
    <w:rsid w:val="00392257"/>
    <w:rsid w:val="003930FA"/>
    <w:rsid w:val="00393689"/>
    <w:rsid w:val="00395923"/>
    <w:rsid w:val="00396F66"/>
    <w:rsid w:val="003A0804"/>
    <w:rsid w:val="003A3C43"/>
    <w:rsid w:val="003B2375"/>
    <w:rsid w:val="003B516A"/>
    <w:rsid w:val="003C0A77"/>
    <w:rsid w:val="003C16B1"/>
    <w:rsid w:val="003C6021"/>
    <w:rsid w:val="003D09C5"/>
    <w:rsid w:val="003D40EF"/>
    <w:rsid w:val="003D5D2D"/>
    <w:rsid w:val="003E43CD"/>
    <w:rsid w:val="003E5FDB"/>
    <w:rsid w:val="003F0EB6"/>
    <w:rsid w:val="003F334B"/>
    <w:rsid w:val="003F60A2"/>
    <w:rsid w:val="0040267B"/>
    <w:rsid w:val="00404D29"/>
    <w:rsid w:val="00406024"/>
    <w:rsid w:val="00412468"/>
    <w:rsid w:val="0041448C"/>
    <w:rsid w:val="004153EA"/>
    <w:rsid w:val="00416E8D"/>
    <w:rsid w:val="00417BD5"/>
    <w:rsid w:val="00423096"/>
    <w:rsid w:val="004248FE"/>
    <w:rsid w:val="0042735F"/>
    <w:rsid w:val="00427578"/>
    <w:rsid w:val="00431477"/>
    <w:rsid w:val="00432B71"/>
    <w:rsid w:val="0043546F"/>
    <w:rsid w:val="004421A9"/>
    <w:rsid w:val="004432F0"/>
    <w:rsid w:val="00450213"/>
    <w:rsid w:val="0045102A"/>
    <w:rsid w:val="004538A5"/>
    <w:rsid w:val="004551CB"/>
    <w:rsid w:val="00460505"/>
    <w:rsid w:val="004607BC"/>
    <w:rsid w:val="00460ED5"/>
    <w:rsid w:val="0046259F"/>
    <w:rsid w:val="00481225"/>
    <w:rsid w:val="00483093"/>
    <w:rsid w:val="00486B8C"/>
    <w:rsid w:val="00490698"/>
    <w:rsid w:val="00493E3C"/>
    <w:rsid w:val="00497A57"/>
    <w:rsid w:val="004A0CA4"/>
    <w:rsid w:val="004A16AD"/>
    <w:rsid w:val="004A3935"/>
    <w:rsid w:val="004A3F81"/>
    <w:rsid w:val="004A660E"/>
    <w:rsid w:val="004B22BA"/>
    <w:rsid w:val="004B5996"/>
    <w:rsid w:val="004B5B93"/>
    <w:rsid w:val="004B7A50"/>
    <w:rsid w:val="004C134D"/>
    <w:rsid w:val="004C15DB"/>
    <w:rsid w:val="004C2E33"/>
    <w:rsid w:val="004D5622"/>
    <w:rsid w:val="004D57EF"/>
    <w:rsid w:val="004E2F8D"/>
    <w:rsid w:val="004F53D3"/>
    <w:rsid w:val="00504585"/>
    <w:rsid w:val="00521139"/>
    <w:rsid w:val="00525AAA"/>
    <w:rsid w:val="00525C58"/>
    <w:rsid w:val="00527831"/>
    <w:rsid w:val="00531A98"/>
    <w:rsid w:val="00535A91"/>
    <w:rsid w:val="00535EB4"/>
    <w:rsid w:val="005405BB"/>
    <w:rsid w:val="0054351A"/>
    <w:rsid w:val="0055081B"/>
    <w:rsid w:val="00550BB4"/>
    <w:rsid w:val="0056565B"/>
    <w:rsid w:val="00577040"/>
    <w:rsid w:val="00584F17"/>
    <w:rsid w:val="00585FBF"/>
    <w:rsid w:val="005A1D10"/>
    <w:rsid w:val="005A2A67"/>
    <w:rsid w:val="005A3956"/>
    <w:rsid w:val="005B01AF"/>
    <w:rsid w:val="005B166E"/>
    <w:rsid w:val="005B3998"/>
    <w:rsid w:val="005B5837"/>
    <w:rsid w:val="005C2BEC"/>
    <w:rsid w:val="005C32FA"/>
    <w:rsid w:val="005C3755"/>
    <w:rsid w:val="005C61EA"/>
    <w:rsid w:val="005D0047"/>
    <w:rsid w:val="005D3829"/>
    <w:rsid w:val="005D40CD"/>
    <w:rsid w:val="005D5A3B"/>
    <w:rsid w:val="005F105F"/>
    <w:rsid w:val="005F29B2"/>
    <w:rsid w:val="005F5136"/>
    <w:rsid w:val="006038EB"/>
    <w:rsid w:val="006042CC"/>
    <w:rsid w:val="00610B19"/>
    <w:rsid w:val="00610EF5"/>
    <w:rsid w:val="0061409E"/>
    <w:rsid w:val="006231B2"/>
    <w:rsid w:val="006262C6"/>
    <w:rsid w:val="006267CA"/>
    <w:rsid w:val="00626952"/>
    <w:rsid w:val="006317B7"/>
    <w:rsid w:val="0063213F"/>
    <w:rsid w:val="00633A3A"/>
    <w:rsid w:val="006356B8"/>
    <w:rsid w:val="006455B6"/>
    <w:rsid w:val="00647FE0"/>
    <w:rsid w:val="00650724"/>
    <w:rsid w:val="00651479"/>
    <w:rsid w:val="00654844"/>
    <w:rsid w:val="006549F7"/>
    <w:rsid w:val="006567C6"/>
    <w:rsid w:val="006579BC"/>
    <w:rsid w:val="0066429C"/>
    <w:rsid w:val="006647C5"/>
    <w:rsid w:val="006738B1"/>
    <w:rsid w:val="00676819"/>
    <w:rsid w:val="00681F20"/>
    <w:rsid w:val="00682C4E"/>
    <w:rsid w:val="00690E2E"/>
    <w:rsid w:val="0069233D"/>
    <w:rsid w:val="006B707B"/>
    <w:rsid w:val="006C0E45"/>
    <w:rsid w:val="006C6599"/>
    <w:rsid w:val="006D1108"/>
    <w:rsid w:val="006D187E"/>
    <w:rsid w:val="006D1ABE"/>
    <w:rsid w:val="006D3499"/>
    <w:rsid w:val="006D4D61"/>
    <w:rsid w:val="006E00D5"/>
    <w:rsid w:val="006E4024"/>
    <w:rsid w:val="006F0A52"/>
    <w:rsid w:val="006F14DD"/>
    <w:rsid w:val="006F3C46"/>
    <w:rsid w:val="00705DFA"/>
    <w:rsid w:val="0071094C"/>
    <w:rsid w:val="007118C8"/>
    <w:rsid w:val="007155E9"/>
    <w:rsid w:val="0071611C"/>
    <w:rsid w:val="007202E1"/>
    <w:rsid w:val="007238E4"/>
    <w:rsid w:val="007315F0"/>
    <w:rsid w:val="00737BEE"/>
    <w:rsid w:val="0074007A"/>
    <w:rsid w:val="0074070B"/>
    <w:rsid w:val="00741509"/>
    <w:rsid w:val="00747F1C"/>
    <w:rsid w:val="007505FE"/>
    <w:rsid w:val="00756E4A"/>
    <w:rsid w:val="0075787A"/>
    <w:rsid w:val="0076319D"/>
    <w:rsid w:val="00763E6C"/>
    <w:rsid w:val="00772A4B"/>
    <w:rsid w:val="00774020"/>
    <w:rsid w:val="007747F2"/>
    <w:rsid w:val="00781578"/>
    <w:rsid w:val="00782449"/>
    <w:rsid w:val="00782571"/>
    <w:rsid w:val="00782C73"/>
    <w:rsid w:val="007831AE"/>
    <w:rsid w:val="007961DB"/>
    <w:rsid w:val="007A6A38"/>
    <w:rsid w:val="007B21B5"/>
    <w:rsid w:val="007B5AB3"/>
    <w:rsid w:val="007C2F21"/>
    <w:rsid w:val="007C75EC"/>
    <w:rsid w:val="007D0D9D"/>
    <w:rsid w:val="007D23ED"/>
    <w:rsid w:val="007D593A"/>
    <w:rsid w:val="007D6A3B"/>
    <w:rsid w:val="007D767A"/>
    <w:rsid w:val="007E1657"/>
    <w:rsid w:val="007E18FF"/>
    <w:rsid w:val="007E26E7"/>
    <w:rsid w:val="007E2799"/>
    <w:rsid w:val="007E4076"/>
    <w:rsid w:val="007E5C84"/>
    <w:rsid w:val="007E6226"/>
    <w:rsid w:val="007E6BB8"/>
    <w:rsid w:val="007E6F42"/>
    <w:rsid w:val="007F352B"/>
    <w:rsid w:val="007F4BF2"/>
    <w:rsid w:val="007F60F4"/>
    <w:rsid w:val="007F7599"/>
    <w:rsid w:val="00804B81"/>
    <w:rsid w:val="00811CEB"/>
    <w:rsid w:val="008213EE"/>
    <w:rsid w:val="00824ABC"/>
    <w:rsid w:val="008320F5"/>
    <w:rsid w:val="00834785"/>
    <w:rsid w:val="00846AC8"/>
    <w:rsid w:val="00850AC6"/>
    <w:rsid w:val="00853257"/>
    <w:rsid w:val="00854EA4"/>
    <w:rsid w:val="008566FE"/>
    <w:rsid w:val="00856A99"/>
    <w:rsid w:val="008575B7"/>
    <w:rsid w:val="00863218"/>
    <w:rsid w:val="008651A4"/>
    <w:rsid w:val="0086634D"/>
    <w:rsid w:val="00866664"/>
    <w:rsid w:val="008710A7"/>
    <w:rsid w:val="00882263"/>
    <w:rsid w:val="00883FB0"/>
    <w:rsid w:val="008858C3"/>
    <w:rsid w:val="00887C64"/>
    <w:rsid w:val="008A005A"/>
    <w:rsid w:val="008A24E0"/>
    <w:rsid w:val="008B0289"/>
    <w:rsid w:val="008B442F"/>
    <w:rsid w:val="008B7E4F"/>
    <w:rsid w:val="008C626F"/>
    <w:rsid w:val="008C644F"/>
    <w:rsid w:val="008C7C20"/>
    <w:rsid w:val="008D042C"/>
    <w:rsid w:val="008D7432"/>
    <w:rsid w:val="008E1391"/>
    <w:rsid w:val="008F0F54"/>
    <w:rsid w:val="008F3470"/>
    <w:rsid w:val="008F3727"/>
    <w:rsid w:val="008F736A"/>
    <w:rsid w:val="009046F1"/>
    <w:rsid w:val="00906BD5"/>
    <w:rsid w:val="00906E5F"/>
    <w:rsid w:val="00916FA3"/>
    <w:rsid w:val="0093243E"/>
    <w:rsid w:val="00932B0C"/>
    <w:rsid w:val="0093435D"/>
    <w:rsid w:val="009350A6"/>
    <w:rsid w:val="009371AB"/>
    <w:rsid w:val="00941193"/>
    <w:rsid w:val="009430B1"/>
    <w:rsid w:val="00944925"/>
    <w:rsid w:val="00953300"/>
    <w:rsid w:val="00962845"/>
    <w:rsid w:val="00965A3C"/>
    <w:rsid w:val="0098024B"/>
    <w:rsid w:val="00981AB9"/>
    <w:rsid w:val="00983CC7"/>
    <w:rsid w:val="00986F6D"/>
    <w:rsid w:val="00991F7E"/>
    <w:rsid w:val="009A78AF"/>
    <w:rsid w:val="009B4B58"/>
    <w:rsid w:val="009C2D30"/>
    <w:rsid w:val="009C2E03"/>
    <w:rsid w:val="009C3B8B"/>
    <w:rsid w:val="009C59FD"/>
    <w:rsid w:val="009E19B3"/>
    <w:rsid w:val="009E21A4"/>
    <w:rsid w:val="009E2FED"/>
    <w:rsid w:val="009F227D"/>
    <w:rsid w:val="009F495A"/>
    <w:rsid w:val="009F6D67"/>
    <w:rsid w:val="00A01066"/>
    <w:rsid w:val="00A025A4"/>
    <w:rsid w:val="00A02FB5"/>
    <w:rsid w:val="00A0426B"/>
    <w:rsid w:val="00A05345"/>
    <w:rsid w:val="00A06CBC"/>
    <w:rsid w:val="00A06E13"/>
    <w:rsid w:val="00A075CC"/>
    <w:rsid w:val="00A1190D"/>
    <w:rsid w:val="00A14988"/>
    <w:rsid w:val="00A21D5E"/>
    <w:rsid w:val="00A2449E"/>
    <w:rsid w:val="00A30A8E"/>
    <w:rsid w:val="00A4057E"/>
    <w:rsid w:val="00A43AF0"/>
    <w:rsid w:val="00A47186"/>
    <w:rsid w:val="00A47C87"/>
    <w:rsid w:val="00A64831"/>
    <w:rsid w:val="00A65F08"/>
    <w:rsid w:val="00A668A0"/>
    <w:rsid w:val="00A71AD6"/>
    <w:rsid w:val="00A72F37"/>
    <w:rsid w:val="00A7430E"/>
    <w:rsid w:val="00A817AB"/>
    <w:rsid w:val="00A83ECB"/>
    <w:rsid w:val="00A845BC"/>
    <w:rsid w:val="00A87EE6"/>
    <w:rsid w:val="00A95A63"/>
    <w:rsid w:val="00A974D5"/>
    <w:rsid w:val="00AA2AE4"/>
    <w:rsid w:val="00AA5873"/>
    <w:rsid w:val="00AB1E38"/>
    <w:rsid w:val="00AB64A7"/>
    <w:rsid w:val="00AB7821"/>
    <w:rsid w:val="00AC04C3"/>
    <w:rsid w:val="00AC051E"/>
    <w:rsid w:val="00AC2CBE"/>
    <w:rsid w:val="00AC6D49"/>
    <w:rsid w:val="00AD2120"/>
    <w:rsid w:val="00AD35BB"/>
    <w:rsid w:val="00AE01DE"/>
    <w:rsid w:val="00AE04A1"/>
    <w:rsid w:val="00AE29B5"/>
    <w:rsid w:val="00AE3206"/>
    <w:rsid w:val="00AE724C"/>
    <w:rsid w:val="00AF33AA"/>
    <w:rsid w:val="00AF637C"/>
    <w:rsid w:val="00AF7F14"/>
    <w:rsid w:val="00B045AE"/>
    <w:rsid w:val="00B05662"/>
    <w:rsid w:val="00B142AE"/>
    <w:rsid w:val="00B168D5"/>
    <w:rsid w:val="00B1709F"/>
    <w:rsid w:val="00B17DE9"/>
    <w:rsid w:val="00B20F32"/>
    <w:rsid w:val="00B21F1C"/>
    <w:rsid w:val="00B26917"/>
    <w:rsid w:val="00B324D3"/>
    <w:rsid w:val="00B4322D"/>
    <w:rsid w:val="00B44C69"/>
    <w:rsid w:val="00B502F8"/>
    <w:rsid w:val="00B5211D"/>
    <w:rsid w:val="00B52833"/>
    <w:rsid w:val="00B53583"/>
    <w:rsid w:val="00B56E5D"/>
    <w:rsid w:val="00B57458"/>
    <w:rsid w:val="00B62CBB"/>
    <w:rsid w:val="00B6385F"/>
    <w:rsid w:val="00B67789"/>
    <w:rsid w:val="00B72EC4"/>
    <w:rsid w:val="00B755A3"/>
    <w:rsid w:val="00B75B0A"/>
    <w:rsid w:val="00B810FB"/>
    <w:rsid w:val="00B852DF"/>
    <w:rsid w:val="00B86CB3"/>
    <w:rsid w:val="00B9079A"/>
    <w:rsid w:val="00B9208E"/>
    <w:rsid w:val="00BA1F57"/>
    <w:rsid w:val="00BA39B9"/>
    <w:rsid w:val="00BA6BFC"/>
    <w:rsid w:val="00BA76B1"/>
    <w:rsid w:val="00BB00A0"/>
    <w:rsid w:val="00BB058E"/>
    <w:rsid w:val="00BB4AB7"/>
    <w:rsid w:val="00BC066D"/>
    <w:rsid w:val="00BC09A8"/>
    <w:rsid w:val="00BC0F1A"/>
    <w:rsid w:val="00BC57DB"/>
    <w:rsid w:val="00BD4F93"/>
    <w:rsid w:val="00BE4D02"/>
    <w:rsid w:val="00BE548F"/>
    <w:rsid w:val="00BF56CB"/>
    <w:rsid w:val="00BF5BFF"/>
    <w:rsid w:val="00BF6194"/>
    <w:rsid w:val="00C0440F"/>
    <w:rsid w:val="00C10144"/>
    <w:rsid w:val="00C1060F"/>
    <w:rsid w:val="00C10EDA"/>
    <w:rsid w:val="00C1679D"/>
    <w:rsid w:val="00C24379"/>
    <w:rsid w:val="00C26138"/>
    <w:rsid w:val="00C2779C"/>
    <w:rsid w:val="00C34449"/>
    <w:rsid w:val="00C34EF6"/>
    <w:rsid w:val="00C352FD"/>
    <w:rsid w:val="00C354F0"/>
    <w:rsid w:val="00C363CC"/>
    <w:rsid w:val="00C419A4"/>
    <w:rsid w:val="00C46851"/>
    <w:rsid w:val="00C50B76"/>
    <w:rsid w:val="00C52B50"/>
    <w:rsid w:val="00C55DB7"/>
    <w:rsid w:val="00C56E30"/>
    <w:rsid w:val="00C706AC"/>
    <w:rsid w:val="00C7096A"/>
    <w:rsid w:val="00C7247F"/>
    <w:rsid w:val="00C82637"/>
    <w:rsid w:val="00C84EDD"/>
    <w:rsid w:val="00C84F4C"/>
    <w:rsid w:val="00C85494"/>
    <w:rsid w:val="00C85A07"/>
    <w:rsid w:val="00C878D0"/>
    <w:rsid w:val="00C929D9"/>
    <w:rsid w:val="00C92A90"/>
    <w:rsid w:val="00C958E6"/>
    <w:rsid w:val="00C960A1"/>
    <w:rsid w:val="00CB3242"/>
    <w:rsid w:val="00CC5826"/>
    <w:rsid w:val="00CD16F6"/>
    <w:rsid w:val="00CD5FF6"/>
    <w:rsid w:val="00CE7CA6"/>
    <w:rsid w:val="00CF2728"/>
    <w:rsid w:val="00D0192C"/>
    <w:rsid w:val="00D111CD"/>
    <w:rsid w:val="00D11FF1"/>
    <w:rsid w:val="00D12037"/>
    <w:rsid w:val="00D133A3"/>
    <w:rsid w:val="00D26D0A"/>
    <w:rsid w:val="00D30B85"/>
    <w:rsid w:val="00D30CCE"/>
    <w:rsid w:val="00D31C08"/>
    <w:rsid w:val="00D32507"/>
    <w:rsid w:val="00D32659"/>
    <w:rsid w:val="00D35326"/>
    <w:rsid w:val="00D41720"/>
    <w:rsid w:val="00D52DFC"/>
    <w:rsid w:val="00D55DCD"/>
    <w:rsid w:val="00D564D0"/>
    <w:rsid w:val="00D57C50"/>
    <w:rsid w:val="00D62B43"/>
    <w:rsid w:val="00D639BC"/>
    <w:rsid w:val="00D653BB"/>
    <w:rsid w:val="00D66AFF"/>
    <w:rsid w:val="00D7553E"/>
    <w:rsid w:val="00D75DAF"/>
    <w:rsid w:val="00D779ED"/>
    <w:rsid w:val="00D77DD6"/>
    <w:rsid w:val="00D823AA"/>
    <w:rsid w:val="00D86673"/>
    <w:rsid w:val="00D86FB1"/>
    <w:rsid w:val="00D95CE4"/>
    <w:rsid w:val="00D97BE7"/>
    <w:rsid w:val="00DA5C40"/>
    <w:rsid w:val="00DA62B9"/>
    <w:rsid w:val="00DA718F"/>
    <w:rsid w:val="00DA793D"/>
    <w:rsid w:val="00DB49E0"/>
    <w:rsid w:val="00DB7DA9"/>
    <w:rsid w:val="00DC12D8"/>
    <w:rsid w:val="00DC13D2"/>
    <w:rsid w:val="00DC20C6"/>
    <w:rsid w:val="00DC3388"/>
    <w:rsid w:val="00DC7FC4"/>
    <w:rsid w:val="00DD081F"/>
    <w:rsid w:val="00DD151E"/>
    <w:rsid w:val="00DD29DF"/>
    <w:rsid w:val="00DD428F"/>
    <w:rsid w:val="00DE1CB8"/>
    <w:rsid w:val="00DE5604"/>
    <w:rsid w:val="00DE6D44"/>
    <w:rsid w:val="00DE701F"/>
    <w:rsid w:val="00DE78A2"/>
    <w:rsid w:val="00DF21F5"/>
    <w:rsid w:val="00E0466F"/>
    <w:rsid w:val="00E0648B"/>
    <w:rsid w:val="00E06E14"/>
    <w:rsid w:val="00E07298"/>
    <w:rsid w:val="00E07CC5"/>
    <w:rsid w:val="00E108B8"/>
    <w:rsid w:val="00E161E0"/>
    <w:rsid w:val="00E2084E"/>
    <w:rsid w:val="00E30F75"/>
    <w:rsid w:val="00E320FA"/>
    <w:rsid w:val="00E32B62"/>
    <w:rsid w:val="00E34CEA"/>
    <w:rsid w:val="00E41ACF"/>
    <w:rsid w:val="00E4636F"/>
    <w:rsid w:val="00E50103"/>
    <w:rsid w:val="00E52353"/>
    <w:rsid w:val="00E54CAB"/>
    <w:rsid w:val="00E62F74"/>
    <w:rsid w:val="00E643D9"/>
    <w:rsid w:val="00E701A6"/>
    <w:rsid w:val="00E743C9"/>
    <w:rsid w:val="00E83146"/>
    <w:rsid w:val="00E85723"/>
    <w:rsid w:val="00E85B2B"/>
    <w:rsid w:val="00E93858"/>
    <w:rsid w:val="00E95F69"/>
    <w:rsid w:val="00EA5DBC"/>
    <w:rsid w:val="00EA61B1"/>
    <w:rsid w:val="00EA7055"/>
    <w:rsid w:val="00EB3D7F"/>
    <w:rsid w:val="00EB3FD9"/>
    <w:rsid w:val="00EB524E"/>
    <w:rsid w:val="00EB7830"/>
    <w:rsid w:val="00EC2821"/>
    <w:rsid w:val="00ED05F0"/>
    <w:rsid w:val="00ED0B0B"/>
    <w:rsid w:val="00ED1C43"/>
    <w:rsid w:val="00ED2A28"/>
    <w:rsid w:val="00ED336D"/>
    <w:rsid w:val="00ED3E1A"/>
    <w:rsid w:val="00ED693F"/>
    <w:rsid w:val="00EE2430"/>
    <w:rsid w:val="00EE3E49"/>
    <w:rsid w:val="00EE61D6"/>
    <w:rsid w:val="00EE7271"/>
    <w:rsid w:val="00EF162E"/>
    <w:rsid w:val="00EF465B"/>
    <w:rsid w:val="00EF4BDA"/>
    <w:rsid w:val="00F0271E"/>
    <w:rsid w:val="00F03F89"/>
    <w:rsid w:val="00F05C5A"/>
    <w:rsid w:val="00F208A7"/>
    <w:rsid w:val="00F27506"/>
    <w:rsid w:val="00F31EC6"/>
    <w:rsid w:val="00F33B7A"/>
    <w:rsid w:val="00F36A86"/>
    <w:rsid w:val="00F37902"/>
    <w:rsid w:val="00F400CA"/>
    <w:rsid w:val="00F403CA"/>
    <w:rsid w:val="00F56BAB"/>
    <w:rsid w:val="00F57680"/>
    <w:rsid w:val="00F62833"/>
    <w:rsid w:val="00F83264"/>
    <w:rsid w:val="00F838EB"/>
    <w:rsid w:val="00F85829"/>
    <w:rsid w:val="00F961F2"/>
    <w:rsid w:val="00F96478"/>
    <w:rsid w:val="00F9679B"/>
    <w:rsid w:val="00FA287B"/>
    <w:rsid w:val="00FA5D62"/>
    <w:rsid w:val="00FA74E4"/>
    <w:rsid w:val="00FB7966"/>
    <w:rsid w:val="00FC3767"/>
    <w:rsid w:val="00FC4A7B"/>
    <w:rsid w:val="00FC4DA3"/>
    <w:rsid w:val="00FC5714"/>
    <w:rsid w:val="00FD10C8"/>
    <w:rsid w:val="00FD594B"/>
    <w:rsid w:val="00FE0EB4"/>
    <w:rsid w:val="00FE2401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6EE2CE7"/>
  <w15:chartTrackingRefBased/>
  <w15:docId w15:val="{AC5B6A09-63A6-4C88-9665-192446A0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1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1A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4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853257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4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432"/>
    <w:rPr>
      <w:rFonts w:ascii="Consolas" w:hAnsi="Consolas"/>
      <w:sz w:val="21"/>
      <w:szCs w:val="21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E7"/>
    <w:rPr>
      <w:rFonts w:ascii="Segoe UI" w:hAnsi="Segoe UI" w:cs="Segoe UI"/>
      <w:sz w:val="18"/>
      <w:szCs w:val="18"/>
      <w:lang w:val="pl-PL"/>
    </w:rPr>
  </w:style>
  <w:style w:type="paragraph" w:styleId="ListParagraph">
    <w:name w:val="List Paragraph"/>
    <w:basedOn w:val="Normal"/>
    <w:uiPriority w:val="34"/>
    <w:qFormat/>
    <w:rsid w:val="00B75B0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95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58E6"/>
    <w:rPr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C958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3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313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763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AE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2D5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AE"/>
    <w:rPr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82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449"/>
    <w:pPr>
      <w:spacing w:line="240" w:lineRule="auto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449"/>
    <w:rPr>
      <w:b/>
      <w:bCs/>
      <w:sz w:val="20"/>
      <w:szCs w:val="20"/>
      <w:lang w:val="pl-PL"/>
    </w:rPr>
  </w:style>
  <w:style w:type="paragraph" w:customStyle="1" w:styleId="cmmainsubtitle">
    <w:name w:val="cm_mainsubtitle"/>
    <w:basedOn w:val="Normal"/>
    <w:rsid w:val="002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msubtitle">
    <w:name w:val="cm_subtitle"/>
    <w:basedOn w:val="Normal"/>
    <w:rsid w:val="002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2523B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5E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Revision">
    <w:name w:val="Revision"/>
    <w:hidden/>
    <w:uiPriority w:val="99"/>
    <w:semiHidden/>
    <w:rsid w:val="00B324D3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apcat-2007-32-f-reglement-interieur-com-des-corr-perm-/1680987a7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532D-438A-4694-8519-EDB9B117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3106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ZYMAN Krzysztof</dc:creator>
  <dc:description>VCRNet</dc:description>
  <cp:lastModifiedBy>BRAULIO Tania</cp:lastModifiedBy>
  <cp:revision>2</cp:revision>
  <cp:lastPrinted>2021-03-19T09:38:00Z</cp:lastPrinted>
  <dcterms:created xsi:type="dcterms:W3CDTF">2021-05-18T08:11:00Z</dcterms:created>
  <dcterms:modified xsi:type="dcterms:W3CDTF">2021-05-18T08:11:00Z</dcterms:modified>
</cp:coreProperties>
</file>