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tabs>
          <w:tab w:val="right" w:pos="9044"/>
        </w:tabs>
        <w:ind w:left="8931" w:hanging="8931"/>
        <w:rPr>
          <w:lang w:val="en-GB"/>
        </w:rPr>
      </w:pPr>
    </w:p>
    <w:p w:rsidR="004E6594" w:rsidRPr="007F0BE4" w:rsidRDefault="004E6594" w:rsidP="004E6594">
      <w:pPr>
        <w:pStyle w:val="Corps"/>
        <w:tabs>
          <w:tab w:val="right" w:pos="8931"/>
          <w:tab w:val="right" w:pos="9044"/>
        </w:tabs>
        <w:rPr>
          <w:lang w:val="en-GB"/>
        </w:rPr>
      </w:pPr>
    </w:p>
    <w:p w:rsidR="004E6594" w:rsidRPr="000F208B" w:rsidRDefault="004E6594" w:rsidP="004E6594">
      <w:pPr>
        <w:pStyle w:val="traduction"/>
        <w:widowControl w:val="0"/>
        <w:tabs>
          <w:tab w:val="left" w:pos="1134"/>
          <w:tab w:val="right" w:pos="9026"/>
        </w:tabs>
        <w:jc w:val="both"/>
        <w:rPr>
          <w:sz w:val="22"/>
          <w:szCs w:val="22"/>
          <w:lang w:val="de-CH"/>
        </w:rPr>
      </w:pPr>
      <w:r w:rsidRPr="000F208B">
        <w:rPr>
          <w:sz w:val="22"/>
          <w:szCs w:val="22"/>
          <w:lang w:val="de-CH"/>
        </w:rPr>
        <w:t xml:space="preserve">Strasbourg, </w:t>
      </w:r>
      <w:r w:rsidR="008850B7">
        <w:rPr>
          <w:sz w:val="22"/>
          <w:szCs w:val="22"/>
          <w:lang w:val="de-CH"/>
        </w:rPr>
        <w:t>30 November</w:t>
      </w:r>
      <w:r w:rsidR="00E723A3">
        <w:rPr>
          <w:sz w:val="22"/>
          <w:szCs w:val="22"/>
          <w:lang w:val="de-CH"/>
        </w:rPr>
        <w:t xml:space="preserve"> 2018</w:t>
      </w:r>
      <w:r w:rsidRPr="000F208B">
        <w:rPr>
          <w:sz w:val="22"/>
          <w:szCs w:val="22"/>
          <w:lang w:val="de-CH"/>
        </w:rPr>
        <w:tab/>
      </w:r>
      <w:r w:rsidR="00C5726D">
        <w:rPr>
          <w:rFonts w:ascii="Times New Roman Bold"/>
          <w:sz w:val="22"/>
          <w:szCs w:val="22"/>
          <w:lang w:val="de-CH"/>
        </w:rPr>
        <w:t>T-PVS(201</w:t>
      </w:r>
      <w:r w:rsidR="00E723A3">
        <w:rPr>
          <w:rFonts w:ascii="Times New Roman Bold"/>
          <w:sz w:val="22"/>
          <w:szCs w:val="22"/>
          <w:lang w:val="de-CH"/>
        </w:rPr>
        <w:t>8</w:t>
      </w:r>
      <w:r w:rsidRPr="000F208B">
        <w:rPr>
          <w:rFonts w:ascii="Times New Roman Bold"/>
          <w:sz w:val="22"/>
          <w:szCs w:val="22"/>
          <w:lang w:val="de-CH"/>
        </w:rPr>
        <w:t>)</w:t>
      </w:r>
      <w:r w:rsidR="00071DCB">
        <w:rPr>
          <w:rFonts w:ascii="Times New Roman Bold"/>
          <w:sz w:val="22"/>
          <w:szCs w:val="22"/>
          <w:lang w:val="de-CH"/>
        </w:rPr>
        <w:t>1</w:t>
      </w:r>
      <w:r w:rsidR="002549DA">
        <w:rPr>
          <w:rFonts w:ascii="Times New Roman Bold"/>
          <w:sz w:val="22"/>
          <w:szCs w:val="22"/>
          <w:lang w:val="de-CH"/>
        </w:rPr>
        <w:t>3</w:t>
      </w:r>
    </w:p>
    <w:p w:rsidR="004E6594" w:rsidRPr="000F208B" w:rsidRDefault="004E6594" w:rsidP="004E6594">
      <w:pPr>
        <w:pStyle w:val="traduction"/>
        <w:widowControl w:val="0"/>
        <w:tabs>
          <w:tab w:val="left" w:pos="1134"/>
          <w:tab w:val="right" w:pos="9026"/>
        </w:tabs>
        <w:jc w:val="both"/>
        <w:rPr>
          <w:sz w:val="22"/>
          <w:szCs w:val="22"/>
          <w:lang w:val="de-CH"/>
        </w:rPr>
      </w:pPr>
      <w:r w:rsidRPr="000F208B">
        <w:rPr>
          <w:sz w:val="22"/>
          <w:szCs w:val="22"/>
          <w:lang w:val="de-CH"/>
        </w:rPr>
        <w:t>[tpvs</w:t>
      </w:r>
      <w:r w:rsidR="00071DCB">
        <w:rPr>
          <w:sz w:val="22"/>
          <w:szCs w:val="22"/>
          <w:lang w:val="de-CH"/>
        </w:rPr>
        <w:t>1</w:t>
      </w:r>
      <w:r w:rsidR="002549DA">
        <w:rPr>
          <w:sz w:val="22"/>
          <w:szCs w:val="22"/>
          <w:lang w:val="de-CH"/>
        </w:rPr>
        <w:t>3</w:t>
      </w:r>
      <w:r w:rsidRPr="000F208B">
        <w:rPr>
          <w:sz w:val="22"/>
          <w:szCs w:val="22"/>
          <w:lang w:val="de-CH"/>
        </w:rPr>
        <w:t>e_201</w:t>
      </w:r>
      <w:r w:rsidR="00E723A3">
        <w:rPr>
          <w:sz w:val="22"/>
          <w:szCs w:val="22"/>
          <w:lang w:val="de-CH"/>
        </w:rPr>
        <w:t>8</w:t>
      </w:r>
      <w:r w:rsidRPr="000F208B">
        <w:rPr>
          <w:sz w:val="22"/>
          <w:szCs w:val="22"/>
          <w:lang w:val="de-CH"/>
        </w:rPr>
        <w:t>.docx]</w:t>
      </w:r>
    </w:p>
    <w:p w:rsidR="004E6594" w:rsidRPr="000F208B" w:rsidRDefault="004E6594" w:rsidP="004E6594">
      <w:pPr>
        <w:pStyle w:val="traduction"/>
        <w:widowControl w:val="0"/>
        <w:tabs>
          <w:tab w:val="left" w:pos="1134"/>
          <w:tab w:val="right" w:pos="9026"/>
        </w:tabs>
        <w:jc w:val="both"/>
        <w:rPr>
          <w:sz w:val="22"/>
          <w:szCs w:val="22"/>
          <w:shd w:val="clear" w:color="auto" w:fill="FFFF00"/>
          <w:lang w:val="de-CH"/>
        </w:rPr>
      </w:pPr>
    </w:p>
    <w:p w:rsidR="004E6594" w:rsidRPr="000F208B" w:rsidRDefault="004E6594" w:rsidP="004E6594">
      <w:pPr>
        <w:pStyle w:val="traduction"/>
        <w:widowControl w:val="0"/>
        <w:tabs>
          <w:tab w:val="left" w:pos="1134"/>
          <w:tab w:val="right" w:pos="9026"/>
        </w:tabs>
        <w:jc w:val="both"/>
        <w:rPr>
          <w:sz w:val="22"/>
          <w:szCs w:val="22"/>
          <w:shd w:val="clear" w:color="auto" w:fill="FFFF00"/>
          <w:lang w:val="de-CH"/>
        </w:rPr>
      </w:pPr>
    </w:p>
    <w:p w:rsidR="004E6594" w:rsidRPr="000F208B" w:rsidRDefault="004E6594" w:rsidP="004E6594">
      <w:pPr>
        <w:pStyle w:val="Corps"/>
        <w:tabs>
          <w:tab w:val="right" w:pos="9044"/>
        </w:tabs>
        <w:jc w:val="center"/>
        <w:rPr>
          <w:caps/>
          <w:lang w:val="en-GB"/>
        </w:rPr>
      </w:pPr>
      <w:r w:rsidRPr="000F208B">
        <w:rPr>
          <w:lang w:val="en-GB"/>
        </w:rPr>
        <w:t xml:space="preserve">CONVENTION </w:t>
      </w:r>
      <w:r w:rsidRPr="000F208B">
        <w:rPr>
          <w:caps/>
          <w:lang w:val="en-GB"/>
        </w:rPr>
        <w:t>ON THE CONSERVATION OF EUROPEAN WILDLIFE</w:t>
      </w:r>
    </w:p>
    <w:p w:rsidR="004E6594" w:rsidRPr="000F208B" w:rsidRDefault="004E6594" w:rsidP="004E6594">
      <w:pPr>
        <w:pStyle w:val="Corps"/>
        <w:tabs>
          <w:tab w:val="right" w:pos="9044"/>
        </w:tabs>
        <w:jc w:val="center"/>
        <w:rPr>
          <w:caps/>
          <w:lang w:val="en-GB"/>
        </w:rPr>
      </w:pPr>
      <w:r w:rsidRPr="000F208B">
        <w:rPr>
          <w:caps/>
          <w:lang w:val="en-GB"/>
        </w:rPr>
        <w:t>AND NATURAL HABITATS</w:t>
      </w:r>
    </w:p>
    <w:p w:rsidR="004E6594" w:rsidRPr="000F208B" w:rsidRDefault="004E6594" w:rsidP="004E6594">
      <w:pPr>
        <w:pStyle w:val="Corps"/>
        <w:tabs>
          <w:tab w:val="right" w:pos="9044"/>
        </w:tabs>
        <w:rPr>
          <w:lang w:val="en-GB"/>
        </w:rPr>
      </w:pPr>
    </w:p>
    <w:p w:rsidR="004E6594" w:rsidRPr="000F208B" w:rsidRDefault="004E6594" w:rsidP="004E6594">
      <w:pPr>
        <w:pStyle w:val="Corps"/>
        <w:tabs>
          <w:tab w:val="right" w:pos="8789"/>
        </w:tabs>
        <w:jc w:val="center"/>
        <w:rPr>
          <w:rFonts w:eastAsia="Times New Roman Bold"/>
          <w:b/>
          <w:sz w:val="24"/>
          <w:szCs w:val="24"/>
          <w:lang w:val="en-GB"/>
        </w:rPr>
      </w:pPr>
      <w:r w:rsidRPr="000F208B">
        <w:rPr>
          <w:b/>
          <w:sz w:val="24"/>
          <w:szCs w:val="24"/>
          <w:lang w:val="en-GB"/>
        </w:rPr>
        <w:t>Standing Committee</w:t>
      </w:r>
    </w:p>
    <w:p w:rsidR="004E6594" w:rsidRPr="000F208B" w:rsidRDefault="004E6594" w:rsidP="004E6594">
      <w:pPr>
        <w:pStyle w:val="Corps"/>
        <w:tabs>
          <w:tab w:val="right" w:pos="8789"/>
        </w:tabs>
        <w:jc w:val="center"/>
        <w:rPr>
          <w:sz w:val="24"/>
          <w:szCs w:val="24"/>
          <w:lang w:val="en-GB"/>
        </w:rPr>
      </w:pPr>
    </w:p>
    <w:p w:rsidR="004E6594" w:rsidRPr="000F208B" w:rsidRDefault="00C5726D" w:rsidP="004E6594">
      <w:pPr>
        <w:pStyle w:val="Corps"/>
        <w:tabs>
          <w:tab w:val="right" w:pos="8789"/>
        </w:tabs>
        <w:jc w:val="center"/>
        <w:rPr>
          <w:sz w:val="24"/>
          <w:szCs w:val="24"/>
          <w:lang w:val="en-GB"/>
        </w:rPr>
      </w:pPr>
      <w:r>
        <w:rPr>
          <w:sz w:val="24"/>
          <w:szCs w:val="24"/>
          <w:lang w:val="en-GB"/>
        </w:rPr>
        <w:t>3</w:t>
      </w:r>
      <w:r w:rsidR="00E723A3">
        <w:rPr>
          <w:sz w:val="24"/>
          <w:szCs w:val="24"/>
          <w:lang w:val="en-GB"/>
        </w:rPr>
        <w:t>8</w:t>
      </w:r>
      <w:r w:rsidR="004E6594" w:rsidRPr="000F208B">
        <w:rPr>
          <w:sz w:val="24"/>
          <w:szCs w:val="24"/>
          <w:vertAlign w:val="superscript"/>
          <w:lang w:val="en-GB"/>
        </w:rPr>
        <w:t>th</w:t>
      </w:r>
      <w:r w:rsidR="004E6594" w:rsidRPr="000F208B">
        <w:rPr>
          <w:sz w:val="24"/>
          <w:szCs w:val="24"/>
          <w:lang w:val="en-GB"/>
        </w:rPr>
        <w:t> meeting</w:t>
      </w:r>
    </w:p>
    <w:p w:rsidR="004E6594" w:rsidRPr="000F208B" w:rsidRDefault="00C5726D" w:rsidP="004E6594">
      <w:pPr>
        <w:pStyle w:val="Corps"/>
        <w:tabs>
          <w:tab w:val="right" w:pos="8789"/>
        </w:tabs>
        <w:jc w:val="center"/>
        <w:rPr>
          <w:sz w:val="24"/>
          <w:szCs w:val="24"/>
          <w:lang w:val="en-GB"/>
        </w:rPr>
      </w:pPr>
      <w:r>
        <w:rPr>
          <w:sz w:val="24"/>
          <w:szCs w:val="24"/>
          <w:lang w:val="en-GB"/>
        </w:rPr>
        <w:t xml:space="preserve">Strasbourg, </w:t>
      </w:r>
      <w:r w:rsidR="00E723A3">
        <w:rPr>
          <w:sz w:val="24"/>
          <w:szCs w:val="24"/>
          <w:lang w:val="en-GB"/>
        </w:rPr>
        <w:t>27-30 November 2018</w:t>
      </w:r>
    </w:p>
    <w:p w:rsidR="004E6594" w:rsidRPr="000F208B" w:rsidRDefault="004E6594" w:rsidP="004E6594">
      <w:pPr>
        <w:pStyle w:val="Corps"/>
        <w:tabs>
          <w:tab w:val="right" w:pos="8931"/>
        </w:tabs>
        <w:rPr>
          <w:sz w:val="24"/>
          <w:szCs w:val="24"/>
          <w:lang w:val="en-GB"/>
        </w:rPr>
      </w:pPr>
    </w:p>
    <w:p w:rsidR="004E6594" w:rsidRPr="007F0BE4" w:rsidRDefault="004E6594" w:rsidP="004E6594">
      <w:pPr>
        <w:pStyle w:val="Corps"/>
        <w:tabs>
          <w:tab w:val="right" w:pos="8931"/>
        </w:tabs>
        <w:jc w:val="center"/>
        <w:rPr>
          <w:lang w:val="en-GB"/>
        </w:rPr>
      </w:pPr>
      <w:r w:rsidRPr="000F208B">
        <w:rPr>
          <w:lang w:val="en-GB"/>
        </w:rPr>
        <w:t>__________</w:t>
      </w:r>
    </w:p>
    <w:p w:rsidR="004E6594" w:rsidRPr="007F0BE4" w:rsidRDefault="004E6594" w:rsidP="004E6594">
      <w:pPr>
        <w:pStyle w:val="Corps"/>
        <w:tabs>
          <w:tab w:val="right" w:pos="8789"/>
        </w:tabs>
        <w:rPr>
          <w:lang w:val="en-GB"/>
        </w:rPr>
      </w:pPr>
    </w:p>
    <w:p w:rsidR="004E6594" w:rsidRDefault="004E6594" w:rsidP="004E6594">
      <w:pPr>
        <w:tabs>
          <w:tab w:val="right" w:pos="8931"/>
        </w:tabs>
        <w:rPr>
          <w:lang w:val="en-GB"/>
        </w:rPr>
      </w:pPr>
    </w:p>
    <w:p w:rsidR="004E6594" w:rsidRDefault="004E6594" w:rsidP="004E6594">
      <w:pPr>
        <w:tabs>
          <w:tab w:val="right" w:pos="8931"/>
        </w:tabs>
        <w:rPr>
          <w:lang w:val="en-GB"/>
        </w:rPr>
      </w:pPr>
    </w:p>
    <w:p w:rsidR="00803E95" w:rsidRDefault="00803E95" w:rsidP="004E6594">
      <w:pPr>
        <w:tabs>
          <w:tab w:val="right" w:pos="8931"/>
        </w:tabs>
        <w:rPr>
          <w:lang w:val="en-GB"/>
        </w:rPr>
      </w:pPr>
    </w:p>
    <w:p w:rsidR="004E6594" w:rsidRDefault="004E6594" w:rsidP="004E6594">
      <w:pPr>
        <w:tabs>
          <w:tab w:val="right" w:pos="8931"/>
        </w:tabs>
        <w:rPr>
          <w:lang w:val="en-GB"/>
        </w:rPr>
      </w:pPr>
    </w:p>
    <w:p w:rsidR="00976441" w:rsidRDefault="00C5726D" w:rsidP="00976441">
      <w:pPr>
        <w:tabs>
          <w:tab w:val="left" w:pos="-1368"/>
          <w:tab w:val="left" w:pos="-912"/>
          <w:tab w:val="left" w:pos="456"/>
          <w:tab w:val="left" w:leader="dot" w:pos="9072"/>
        </w:tabs>
        <w:jc w:val="center"/>
        <w:rPr>
          <w:b/>
          <w:bCs/>
          <w:iCs/>
          <w:smallCaps/>
          <w:sz w:val="40"/>
          <w:szCs w:val="40"/>
          <w:lang w:val="en-GB"/>
        </w:rPr>
      </w:pPr>
      <w:r>
        <w:rPr>
          <w:b/>
          <w:bCs/>
          <w:iCs/>
          <w:smallCaps/>
          <w:sz w:val="40"/>
          <w:szCs w:val="40"/>
          <w:lang w:val="en-GB"/>
        </w:rPr>
        <w:t>R</w:t>
      </w:r>
      <w:r w:rsidR="004E6594" w:rsidRPr="00976441">
        <w:rPr>
          <w:b/>
          <w:bCs/>
          <w:iCs/>
          <w:smallCaps/>
          <w:sz w:val="40"/>
          <w:szCs w:val="40"/>
          <w:lang w:val="en-GB"/>
        </w:rPr>
        <w:t>ecommendation</w:t>
      </w:r>
    </w:p>
    <w:p w:rsidR="004E6594" w:rsidRPr="009C009F" w:rsidRDefault="00803E95" w:rsidP="004E6594">
      <w:pPr>
        <w:tabs>
          <w:tab w:val="left" w:pos="-720"/>
        </w:tabs>
        <w:suppressAutoHyphens/>
        <w:jc w:val="center"/>
        <w:outlineLvl w:val="0"/>
        <w:rPr>
          <w:b/>
          <w:bCs/>
          <w:iCs/>
          <w:smallCaps/>
          <w:sz w:val="40"/>
          <w:szCs w:val="40"/>
          <w:lang w:val="en-GB"/>
        </w:rPr>
      </w:pPr>
      <w:r w:rsidRPr="00803E95">
        <w:rPr>
          <w:b/>
          <w:bCs/>
          <w:iCs/>
          <w:smallCaps/>
          <w:sz w:val="40"/>
          <w:szCs w:val="40"/>
          <w:lang w:val="en-GB"/>
        </w:rPr>
        <w:t xml:space="preserve">on the development of a commercial project in </w:t>
      </w:r>
      <w:proofErr w:type="spellStart"/>
      <w:r w:rsidRPr="00803E95">
        <w:rPr>
          <w:b/>
          <w:bCs/>
          <w:iCs/>
          <w:smallCaps/>
          <w:sz w:val="40"/>
          <w:szCs w:val="40"/>
          <w:lang w:val="en-GB"/>
        </w:rPr>
        <w:t>Skadar</w:t>
      </w:r>
      <w:proofErr w:type="spellEnd"/>
      <w:r w:rsidRPr="00803E95">
        <w:rPr>
          <w:b/>
          <w:bCs/>
          <w:iCs/>
          <w:smallCaps/>
          <w:sz w:val="40"/>
          <w:szCs w:val="40"/>
          <w:lang w:val="en-GB"/>
        </w:rPr>
        <w:t xml:space="preserve"> Lake (Montenegro)</w:t>
      </w:r>
    </w:p>
    <w:p w:rsidR="004E6594" w:rsidRDefault="004E6594" w:rsidP="004E6594">
      <w:pPr>
        <w:tabs>
          <w:tab w:val="left" w:pos="-720"/>
        </w:tabs>
        <w:suppressAutoHyphens/>
        <w:jc w:val="center"/>
        <w:outlineLvl w:val="0"/>
        <w:rPr>
          <w:b/>
          <w:lang w:val="en-GB"/>
        </w:rPr>
      </w:pPr>
    </w:p>
    <w:p w:rsidR="003E3879" w:rsidRDefault="003E3879" w:rsidP="004E6594">
      <w:pPr>
        <w:tabs>
          <w:tab w:val="left" w:pos="-720"/>
        </w:tabs>
        <w:suppressAutoHyphens/>
        <w:jc w:val="center"/>
        <w:outlineLvl w:val="0"/>
        <w:rPr>
          <w:b/>
          <w:lang w:val="en-GB"/>
        </w:rPr>
      </w:pPr>
    </w:p>
    <w:p w:rsidR="003E3879" w:rsidRDefault="003E3879" w:rsidP="004E6594">
      <w:pPr>
        <w:tabs>
          <w:tab w:val="left" w:pos="-720"/>
        </w:tabs>
        <w:suppressAutoHyphens/>
        <w:jc w:val="center"/>
        <w:outlineLvl w:val="0"/>
        <w:rPr>
          <w:b/>
          <w:lang w:val="en-GB"/>
        </w:rPr>
      </w:pPr>
    </w:p>
    <w:p w:rsidR="008F11D1" w:rsidRDefault="008F11D1" w:rsidP="004E6594">
      <w:pPr>
        <w:tabs>
          <w:tab w:val="left" w:pos="-720"/>
        </w:tabs>
        <w:suppressAutoHyphens/>
        <w:jc w:val="center"/>
        <w:outlineLvl w:val="0"/>
        <w:rPr>
          <w:b/>
          <w:lang w:val="en-GB"/>
        </w:rPr>
      </w:pPr>
    </w:p>
    <w:p w:rsidR="008F11D1" w:rsidRDefault="008F11D1" w:rsidP="004E6594">
      <w:pPr>
        <w:tabs>
          <w:tab w:val="left" w:pos="-720"/>
        </w:tabs>
        <w:suppressAutoHyphens/>
        <w:jc w:val="center"/>
        <w:outlineLvl w:val="0"/>
        <w:rPr>
          <w:b/>
          <w:lang w:val="en-GB"/>
        </w:rPr>
      </w:pPr>
    </w:p>
    <w:p w:rsidR="004E6594" w:rsidRDefault="004E6594" w:rsidP="004E6594">
      <w:pPr>
        <w:tabs>
          <w:tab w:val="left" w:pos="-720"/>
        </w:tabs>
        <w:suppressAutoHyphens/>
        <w:jc w:val="center"/>
        <w:outlineLvl w:val="0"/>
        <w:rPr>
          <w:b/>
          <w:lang w:val="en-GB"/>
        </w:rPr>
      </w:pPr>
    </w:p>
    <w:p w:rsidR="0071584E" w:rsidRDefault="0071584E" w:rsidP="004E6594">
      <w:pPr>
        <w:tabs>
          <w:tab w:val="left" w:pos="-720"/>
        </w:tabs>
        <w:suppressAutoHyphens/>
        <w:jc w:val="center"/>
        <w:outlineLvl w:val="0"/>
        <w:rPr>
          <w:b/>
          <w:lang w:val="en-GB"/>
        </w:rPr>
      </w:pPr>
    </w:p>
    <w:p w:rsidR="00E723A3" w:rsidRDefault="00E723A3" w:rsidP="004E6594">
      <w:pPr>
        <w:tabs>
          <w:tab w:val="left" w:pos="-720"/>
        </w:tabs>
        <w:suppressAutoHyphens/>
        <w:jc w:val="center"/>
        <w:outlineLvl w:val="0"/>
        <w:rPr>
          <w:b/>
          <w:lang w:val="en-GB"/>
        </w:rPr>
      </w:pPr>
    </w:p>
    <w:p w:rsidR="004E6594" w:rsidRDefault="004E6594" w:rsidP="004E6594">
      <w:pPr>
        <w:tabs>
          <w:tab w:val="left" w:pos="-720"/>
        </w:tabs>
        <w:suppressAutoHyphens/>
        <w:jc w:val="center"/>
        <w:outlineLvl w:val="0"/>
        <w:rPr>
          <w:b/>
          <w:lang w:val="en-GB"/>
        </w:rPr>
      </w:pPr>
    </w:p>
    <w:p w:rsidR="00842128" w:rsidRDefault="00842128" w:rsidP="004E6594">
      <w:pPr>
        <w:tabs>
          <w:tab w:val="left" w:pos="-720"/>
        </w:tabs>
        <w:suppressAutoHyphens/>
        <w:jc w:val="center"/>
        <w:outlineLvl w:val="0"/>
        <w:rPr>
          <w:b/>
          <w:lang w:val="en-GB"/>
        </w:rPr>
      </w:pPr>
    </w:p>
    <w:p w:rsidR="009C009F" w:rsidRDefault="009C009F" w:rsidP="004E6594">
      <w:pPr>
        <w:tabs>
          <w:tab w:val="left" w:pos="-720"/>
        </w:tabs>
        <w:suppressAutoHyphens/>
        <w:jc w:val="center"/>
        <w:outlineLvl w:val="0"/>
        <w:rPr>
          <w:b/>
          <w:lang w:val="en-GB"/>
        </w:rPr>
      </w:pPr>
    </w:p>
    <w:p w:rsidR="00842128" w:rsidRPr="009C009F" w:rsidRDefault="00842128" w:rsidP="004E6594">
      <w:pPr>
        <w:tabs>
          <w:tab w:val="left" w:pos="-720"/>
        </w:tabs>
        <w:suppressAutoHyphens/>
        <w:jc w:val="center"/>
        <w:outlineLvl w:val="0"/>
        <w:rPr>
          <w:b/>
          <w:sz w:val="22"/>
          <w:szCs w:val="22"/>
          <w:lang w:val="en-GB"/>
        </w:rPr>
      </w:pPr>
    </w:p>
    <w:p w:rsidR="004E6594" w:rsidRPr="009C009F" w:rsidRDefault="004E6594" w:rsidP="004E6594">
      <w:pPr>
        <w:tabs>
          <w:tab w:val="left" w:pos="-720"/>
          <w:tab w:val="left" w:pos="0"/>
        </w:tabs>
        <w:suppressAutoHyphens/>
        <w:jc w:val="center"/>
        <w:rPr>
          <w:i/>
          <w:sz w:val="22"/>
          <w:szCs w:val="22"/>
          <w:lang w:val="en-GB"/>
        </w:rPr>
      </w:pPr>
      <w:r w:rsidRPr="009C009F">
        <w:rPr>
          <w:i/>
          <w:sz w:val="22"/>
          <w:szCs w:val="22"/>
          <w:lang w:val="en-GB"/>
        </w:rPr>
        <w:t>Document</w:t>
      </w:r>
    </w:p>
    <w:p w:rsidR="004E6594" w:rsidRPr="009C009F" w:rsidRDefault="004E6594" w:rsidP="004E6594">
      <w:pPr>
        <w:tabs>
          <w:tab w:val="left" w:pos="-720"/>
          <w:tab w:val="left" w:pos="0"/>
        </w:tabs>
        <w:suppressAutoHyphens/>
        <w:jc w:val="center"/>
        <w:rPr>
          <w:i/>
          <w:iCs/>
          <w:sz w:val="22"/>
          <w:szCs w:val="22"/>
          <w:lang w:val="en-GB"/>
        </w:rPr>
      </w:pPr>
      <w:proofErr w:type="gramStart"/>
      <w:r w:rsidRPr="009C009F">
        <w:rPr>
          <w:i/>
          <w:iCs/>
          <w:sz w:val="22"/>
          <w:szCs w:val="22"/>
          <w:lang w:val="en-GB"/>
        </w:rPr>
        <w:t>prepared</w:t>
      </w:r>
      <w:proofErr w:type="gramEnd"/>
      <w:r w:rsidRPr="009C009F">
        <w:rPr>
          <w:i/>
          <w:iCs/>
          <w:sz w:val="22"/>
          <w:szCs w:val="22"/>
          <w:lang w:val="en-GB"/>
        </w:rPr>
        <w:t xml:space="preserve"> by</w:t>
      </w:r>
    </w:p>
    <w:p w:rsidR="004E6594" w:rsidRPr="009C009F" w:rsidRDefault="004E6594" w:rsidP="0071584E">
      <w:pPr>
        <w:tabs>
          <w:tab w:val="left" w:pos="-720"/>
          <w:tab w:val="left" w:pos="0"/>
        </w:tabs>
        <w:suppressAutoHyphens/>
        <w:jc w:val="center"/>
        <w:rPr>
          <w:sz w:val="22"/>
          <w:szCs w:val="22"/>
          <w:lang w:val="en-GB"/>
        </w:rPr>
      </w:pPr>
      <w:proofErr w:type="gramStart"/>
      <w:r w:rsidRPr="009C009F">
        <w:rPr>
          <w:i/>
          <w:iCs/>
          <w:sz w:val="22"/>
          <w:szCs w:val="22"/>
          <w:lang w:val="en-GB"/>
        </w:rPr>
        <w:t>the</w:t>
      </w:r>
      <w:proofErr w:type="gramEnd"/>
      <w:r w:rsidRPr="009C009F">
        <w:rPr>
          <w:i/>
          <w:iCs/>
          <w:sz w:val="22"/>
          <w:szCs w:val="22"/>
          <w:lang w:val="en-GB"/>
        </w:rPr>
        <w:t xml:space="preserve"> Directorate of </w:t>
      </w:r>
      <w:r w:rsidRPr="009C009F">
        <w:rPr>
          <w:i/>
          <w:sz w:val="22"/>
          <w:szCs w:val="22"/>
          <w:lang w:val="en-GB"/>
        </w:rPr>
        <w:t xml:space="preserve">Democratic </w:t>
      </w:r>
      <w:r w:rsidR="00E723A3">
        <w:rPr>
          <w:i/>
          <w:sz w:val="22"/>
          <w:szCs w:val="22"/>
          <w:lang w:val="en-GB"/>
        </w:rPr>
        <w:t>Participation</w:t>
      </w:r>
      <w:r w:rsidRPr="009C009F">
        <w:rPr>
          <w:sz w:val="22"/>
          <w:szCs w:val="22"/>
          <w:lang w:val="en-GB"/>
        </w:rPr>
        <w:br w:type="page"/>
      </w:r>
    </w:p>
    <w:p w:rsidR="009C009F" w:rsidRPr="007E4AE4" w:rsidRDefault="009C009F" w:rsidP="009C009F">
      <w:pPr>
        <w:spacing w:after="120"/>
        <w:jc w:val="both"/>
        <w:rPr>
          <w:sz w:val="24"/>
          <w:szCs w:val="24"/>
          <w:lang w:val="en-GB"/>
        </w:rPr>
      </w:pPr>
      <w:r w:rsidRPr="00F64896">
        <w:rPr>
          <w:noProof/>
        </w:rPr>
        <w:lastRenderedPageBreak/>
        <w:drawing>
          <wp:anchor distT="0" distB="0" distL="114300" distR="114300" simplePos="0" relativeHeight="251659264" behindDoc="0" locked="1" layoutInCell="1" allowOverlap="1" wp14:anchorId="7645CF5A" wp14:editId="6F30B79D">
            <wp:simplePos x="0" y="0"/>
            <wp:positionH relativeFrom="page">
              <wp:posOffset>5243830</wp:posOffset>
            </wp:positionH>
            <wp:positionV relativeFrom="page">
              <wp:posOffset>720090</wp:posOffset>
            </wp:positionV>
            <wp:extent cx="1438275" cy="1076325"/>
            <wp:effectExtent l="0" t="0" r="9525" b="9525"/>
            <wp:wrapSquare wrapText="bothSides"/>
            <wp:docPr id="7" name="Image 7"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009F" w:rsidRPr="007E4AE4" w:rsidRDefault="009C009F" w:rsidP="009C009F">
      <w:pPr>
        <w:tabs>
          <w:tab w:val="left" w:pos="380"/>
          <w:tab w:val="left" w:pos="709"/>
          <w:tab w:val="left" w:pos="3799"/>
          <w:tab w:val="right" w:pos="9063"/>
        </w:tabs>
        <w:spacing w:after="120"/>
        <w:ind w:left="1140" w:right="-50"/>
        <w:jc w:val="both"/>
        <w:rPr>
          <w:iCs/>
          <w:sz w:val="24"/>
          <w:szCs w:val="24"/>
          <w:lang w:val="en-GB"/>
        </w:rPr>
      </w:pPr>
    </w:p>
    <w:p w:rsidR="009C009F" w:rsidRPr="007E4AE4" w:rsidRDefault="009C009F" w:rsidP="009C009F">
      <w:pPr>
        <w:tabs>
          <w:tab w:val="left" w:pos="380"/>
          <w:tab w:val="left" w:pos="709"/>
          <w:tab w:val="left" w:pos="3799"/>
          <w:tab w:val="right" w:pos="9063"/>
        </w:tabs>
        <w:spacing w:after="120"/>
        <w:ind w:left="1140" w:right="-50"/>
        <w:jc w:val="both"/>
        <w:rPr>
          <w:iCs/>
          <w:sz w:val="24"/>
          <w:szCs w:val="24"/>
          <w:lang w:val="en-GB"/>
        </w:rPr>
      </w:pPr>
    </w:p>
    <w:p w:rsidR="009C009F" w:rsidRPr="007E4AE4" w:rsidRDefault="009C009F" w:rsidP="009C009F">
      <w:pPr>
        <w:tabs>
          <w:tab w:val="left" w:pos="380"/>
          <w:tab w:val="left" w:pos="709"/>
          <w:tab w:val="left" w:pos="3799"/>
          <w:tab w:val="right" w:pos="9063"/>
        </w:tabs>
        <w:spacing w:after="120"/>
        <w:ind w:left="1140" w:right="-50"/>
        <w:jc w:val="both"/>
        <w:rPr>
          <w:iCs/>
          <w:sz w:val="24"/>
          <w:szCs w:val="24"/>
          <w:lang w:val="en-GB"/>
        </w:rPr>
      </w:pP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r w:rsidRPr="00D35B0C">
        <w:rPr>
          <w:iCs/>
          <w:color w:val="000000" w:themeColor="text1"/>
          <w:sz w:val="24"/>
          <w:szCs w:val="24"/>
          <w:lang w:val="en-GB"/>
        </w:rPr>
        <w:t xml:space="preserve">Convention </w:t>
      </w:r>
      <w:r w:rsidRPr="00D35B0C">
        <w:rPr>
          <w:iCs/>
          <w:sz w:val="24"/>
          <w:szCs w:val="24"/>
          <w:lang w:val="en-GB"/>
        </w:rPr>
        <w:t>on the Conservation</w:t>
      </w: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proofErr w:type="gramStart"/>
      <w:r w:rsidRPr="00D35B0C">
        <w:rPr>
          <w:iCs/>
          <w:sz w:val="24"/>
          <w:szCs w:val="24"/>
          <w:lang w:val="en-GB"/>
        </w:rPr>
        <w:t>of</w:t>
      </w:r>
      <w:proofErr w:type="gramEnd"/>
      <w:r w:rsidRPr="00D35B0C">
        <w:rPr>
          <w:iCs/>
          <w:sz w:val="24"/>
          <w:szCs w:val="24"/>
          <w:lang w:val="en-GB"/>
        </w:rPr>
        <w:t xml:space="preserve"> European Wildlife and Natural Habitats</w:t>
      </w: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r w:rsidRPr="00D35B0C">
        <w:rPr>
          <w:iCs/>
          <w:sz w:val="24"/>
          <w:szCs w:val="24"/>
          <w:lang w:val="en-GB"/>
        </w:rPr>
        <w:t>Standing Committee</w:t>
      </w:r>
    </w:p>
    <w:p w:rsidR="00AF4D13" w:rsidRDefault="00AF4D13" w:rsidP="00AF4D13">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lang w:val="en-GB"/>
        </w:rPr>
      </w:pPr>
    </w:p>
    <w:p w:rsidR="008850B7" w:rsidRPr="008850B7" w:rsidRDefault="008850B7" w:rsidP="008850B7">
      <w:pPr>
        <w:tabs>
          <w:tab w:val="left" w:pos="0"/>
          <w:tab w:val="left" w:pos="709"/>
          <w:tab w:val="right" w:pos="9072"/>
        </w:tabs>
        <w:spacing w:after="120"/>
        <w:jc w:val="both"/>
        <w:rPr>
          <w:rFonts w:eastAsia="Times New Roman"/>
          <w:b/>
          <w:bCs/>
          <w:color w:val="000000"/>
          <w:spacing w:val="-2"/>
          <w:sz w:val="24"/>
          <w:szCs w:val="24"/>
          <w:lang w:val="en-GB" w:eastAsia="es-ES"/>
        </w:rPr>
      </w:pPr>
      <w:r w:rsidRPr="008850B7">
        <w:rPr>
          <w:rFonts w:eastAsia="Times New Roman"/>
          <w:b/>
          <w:bCs/>
          <w:color w:val="000000"/>
          <w:spacing w:val="-2"/>
          <w:sz w:val="24"/>
          <w:szCs w:val="24"/>
          <w:lang w:val="en-GB" w:eastAsia="es-ES"/>
        </w:rPr>
        <w:t xml:space="preserve">Recommendation No. 201 (2018) of the Standing Committee, adopted on 30 November 2018 on the development of a commercial project in </w:t>
      </w:r>
      <w:proofErr w:type="spellStart"/>
      <w:r w:rsidRPr="008850B7">
        <w:rPr>
          <w:rFonts w:eastAsia="Times New Roman"/>
          <w:b/>
          <w:bCs/>
          <w:color w:val="000000"/>
          <w:spacing w:val="-2"/>
          <w:sz w:val="24"/>
          <w:szCs w:val="24"/>
          <w:lang w:val="en-GB" w:eastAsia="es-ES"/>
        </w:rPr>
        <w:t>Skadar</w:t>
      </w:r>
      <w:proofErr w:type="spellEnd"/>
      <w:r w:rsidRPr="008850B7">
        <w:rPr>
          <w:rFonts w:eastAsia="Times New Roman"/>
          <w:b/>
          <w:bCs/>
          <w:color w:val="000000"/>
          <w:spacing w:val="-2"/>
          <w:sz w:val="24"/>
          <w:szCs w:val="24"/>
          <w:lang w:val="en-GB" w:eastAsia="es-ES"/>
        </w:rPr>
        <w:t xml:space="preserve"> Lake (Montenegro)</w:t>
      </w:r>
    </w:p>
    <w:p w:rsidR="008850B7" w:rsidRDefault="008850B7" w:rsidP="008850B7">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The Standing Committee to the Convention on the Conservation of European Wildlife and Natural Ha</w:t>
      </w:r>
      <w:bookmarkStart w:id="0" w:name="_GoBack"/>
      <w:r>
        <w:rPr>
          <w:spacing w:val="-2"/>
          <w:sz w:val="22"/>
          <w:szCs w:val="22"/>
          <w:lang w:val="en-GB"/>
        </w:rPr>
        <w:t>b</w:t>
      </w:r>
      <w:bookmarkEnd w:id="0"/>
      <w:r>
        <w:rPr>
          <w:spacing w:val="-2"/>
          <w:sz w:val="22"/>
          <w:szCs w:val="22"/>
          <w:lang w:val="en-GB"/>
        </w:rPr>
        <w:t>itats, acting under Article 14 of the Convention,</w:t>
      </w:r>
    </w:p>
    <w:p w:rsidR="008850B7" w:rsidRDefault="008850B7" w:rsidP="008850B7">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 xml:space="preserve">Having regard to the objectives of the Convention to conserve wild flora and fauna and their natural habitats; </w:t>
      </w:r>
    </w:p>
    <w:p w:rsidR="008850B7" w:rsidRDefault="008850B7" w:rsidP="008850B7">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 xml:space="preserve">Recalling that Article 3 of the Convention provides that each Contracting Party shall take steps to promote national policies for the conservation of the habitats of wild flora, wild fauna and natural habitats, with particular attention to endangered and vulnerable species, especially endemic ones, and endangered habitats; </w:t>
      </w:r>
    </w:p>
    <w:p w:rsidR="008850B7" w:rsidRDefault="008850B7" w:rsidP="008850B7">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Recalling that Article 4, paragraph 1, of the Convention provides that each Contracting Party shall take appropriate and necessary legislative and administrative measures to ensure the conservation of the habitats of the wild fauna species, especially those listed in Appendix II to the Convention;</w:t>
      </w:r>
    </w:p>
    <w:p w:rsidR="008850B7" w:rsidRDefault="008850B7" w:rsidP="008850B7">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 xml:space="preserve">Noting that a complaint on the presumed negative impacts on biodiversity from the development of a commercial project in </w:t>
      </w:r>
      <w:proofErr w:type="spellStart"/>
      <w:r>
        <w:rPr>
          <w:spacing w:val="-2"/>
          <w:sz w:val="22"/>
          <w:szCs w:val="22"/>
          <w:lang w:val="en-GB"/>
        </w:rPr>
        <w:t>Skadar</w:t>
      </w:r>
      <w:proofErr w:type="spellEnd"/>
      <w:r>
        <w:rPr>
          <w:spacing w:val="-2"/>
          <w:sz w:val="22"/>
          <w:szCs w:val="22"/>
          <w:lang w:val="en-GB"/>
        </w:rPr>
        <w:t xml:space="preserve"> Lake National Park and candidate Emerald site (Montenegro) has been filed with the Convention in 2016 (Complaint No. 2016/4);</w:t>
      </w:r>
    </w:p>
    <w:p w:rsidR="008850B7" w:rsidRDefault="008850B7" w:rsidP="008850B7">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 xml:space="preserve">Recalling that </w:t>
      </w:r>
      <w:proofErr w:type="spellStart"/>
      <w:r>
        <w:rPr>
          <w:spacing w:val="-2"/>
          <w:sz w:val="22"/>
          <w:szCs w:val="22"/>
          <w:lang w:val="en-GB"/>
        </w:rPr>
        <w:t>Skadarsko</w:t>
      </w:r>
      <w:proofErr w:type="spellEnd"/>
      <w:r>
        <w:rPr>
          <w:spacing w:val="-2"/>
          <w:sz w:val="22"/>
          <w:szCs w:val="22"/>
          <w:lang w:val="en-GB"/>
        </w:rPr>
        <w:t xml:space="preserve"> </w:t>
      </w:r>
      <w:proofErr w:type="spellStart"/>
      <w:r>
        <w:rPr>
          <w:spacing w:val="-2"/>
          <w:sz w:val="22"/>
          <w:szCs w:val="22"/>
          <w:lang w:val="en-GB"/>
        </w:rPr>
        <w:t>Jezero</w:t>
      </w:r>
      <w:proofErr w:type="spellEnd"/>
      <w:r>
        <w:rPr>
          <w:spacing w:val="-2"/>
          <w:sz w:val="22"/>
          <w:szCs w:val="22"/>
          <w:lang w:val="en-GB"/>
        </w:rPr>
        <w:t xml:space="preserve"> (Lake </w:t>
      </w:r>
      <w:proofErr w:type="spellStart"/>
      <w:r>
        <w:rPr>
          <w:spacing w:val="-2"/>
          <w:sz w:val="22"/>
          <w:szCs w:val="22"/>
          <w:lang w:val="en-GB"/>
        </w:rPr>
        <w:t>Skadar</w:t>
      </w:r>
      <w:proofErr w:type="spellEnd"/>
      <w:r>
        <w:rPr>
          <w:spacing w:val="-2"/>
          <w:sz w:val="22"/>
          <w:szCs w:val="22"/>
          <w:lang w:val="en-GB"/>
        </w:rPr>
        <w:t xml:space="preserve">), a </w:t>
      </w:r>
      <w:proofErr w:type="spellStart"/>
      <w:r>
        <w:rPr>
          <w:spacing w:val="-2"/>
          <w:sz w:val="22"/>
          <w:szCs w:val="22"/>
          <w:lang w:val="en-GB"/>
        </w:rPr>
        <w:t>transboundary</w:t>
      </w:r>
      <w:proofErr w:type="spellEnd"/>
      <w:r>
        <w:rPr>
          <w:spacing w:val="-2"/>
          <w:sz w:val="22"/>
          <w:szCs w:val="22"/>
          <w:lang w:val="en-GB"/>
        </w:rPr>
        <w:t xml:space="preserve"> lake between Montenegro and Albania, is the largest freshwater lake in the Balkans, a National Park, a candidate Emerald Site (ME0000003) and a </w:t>
      </w:r>
      <w:proofErr w:type="spellStart"/>
      <w:r>
        <w:rPr>
          <w:spacing w:val="-2"/>
          <w:sz w:val="22"/>
          <w:szCs w:val="22"/>
          <w:lang w:val="en-GB"/>
        </w:rPr>
        <w:t>Ramsar</w:t>
      </w:r>
      <w:proofErr w:type="spellEnd"/>
      <w:r>
        <w:rPr>
          <w:spacing w:val="-2"/>
          <w:sz w:val="22"/>
          <w:szCs w:val="22"/>
          <w:lang w:val="en-GB"/>
        </w:rPr>
        <w:t xml:space="preserve"> Site (No. 784);</w:t>
      </w:r>
    </w:p>
    <w:p w:rsidR="008850B7" w:rsidRDefault="008850B7" w:rsidP="008850B7">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Noting also that the lake has a particular European importance due to the sheer size and representativeness of its complexes of floating vegetation;</w:t>
      </w:r>
    </w:p>
    <w:p w:rsidR="008850B7" w:rsidRDefault="008850B7" w:rsidP="008850B7">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Noting that the lake and its terrestrial area form an extremely biodiversity rich ecosystem, where endemic flora and fauna species are present alongside strictly protected species of the Bern Convention;</w:t>
      </w:r>
    </w:p>
    <w:p w:rsidR="008850B7" w:rsidRDefault="008850B7" w:rsidP="008850B7">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 xml:space="preserve">Recalling that the </w:t>
      </w:r>
      <w:proofErr w:type="spellStart"/>
      <w:r>
        <w:rPr>
          <w:spacing w:val="-2"/>
          <w:sz w:val="22"/>
          <w:szCs w:val="22"/>
          <w:lang w:val="en-GB"/>
        </w:rPr>
        <w:t>Skadar</w:t>
      </w:r>
      <w:proofErr w:type="spellEnd"/>
      <w:r>
        <w:rPr>
          <w:spacing w:val="-2"/>
          <w:sz w:val="22"/>
          <w:szCs w:val="22"/>
          <w:lang w:val="en-GB"/>
        </w:rPr>
        <w:t xml:space="preserve"> Lake National Park has been officially nominated as candidate Emerald site in 2011 and - as such - it is subject to Recommendation No. 157 (2011) on the status of candidate Emerald sites and guidelines on the criteria for their nomination, requiring national authorities to “take the necessary protection and conservation measures in order to maintain the ecological characteristics of the candidate Emerald sites” until their full inclusion in the Emerald Network; </w:t>
      </w:r>
    </w:p>
    <w:p w:rsidR="008850B7" w:rsidRDefault="008850B7" w:rsidP="008850B7">
      <w:pPr>
        <w:spacing w:after="120"/>
        <w:jc w:val="both"/>
        <w:outlineLvl w:val="0"/>
        <w:rPr>
          <w:sz w:val="22"/>
          <w:szCs w:val="22"/>
          <w:lang w:val="en-GB"/>
        </w:rPr>
      </w:pPr>
      <w:r>
        <w:rPr>
          <w:sz w:val="22"/>
          <w:szCs w:val="22"/>
          <w:lang w:val="en-GB"/>
        </w:rPr>
        <w:t>Notin</w:t>
      </w:r>
      <w:r>
        <w:rPr>
          <w:spacing w:val="-2"/>
          <w:sz w:val="22"/>
          <w:szCs w:val="22"/>
          <w:lang w:val="en-GB"/>
        </w:rPr>
        <w:t>g the joint Bern/</w:t>
      </w:r>
      <w:proofErr w:type="spellStart"/>
      <w:r>
        <w:rPr>
          <w:spacing w:val="-2"/>
          <w:sz w:val="22"/>
          <w:szCs w:val="22"/>
          <w:lang w:val="en-GB"/>
        </w:rPr>
        <w:t>Ramsar</w:t>
      </w:r>
      <w:proofErr w:type="spellEnd"/>
      <w:r>
        <w:rPr>
          <w:spacing w:val="-2"/>
          <w:sz w:val="22"/>
          <w:szCs w:val="22"/>
          <w:lang w:val="en-GB"/>
        </w:rPr>
        <w:t xml:space="preserve"> Conventions’ mission to the area (Bern Convention on-the-spot appraisal and </w:t>
      </w:r>
      <w:proofErr w:type="spellStart"/>
      <w:r>
        <w:rPr>
          <w:spacing w:val="-2"/>
          <w:sz w:val="22"/>
          <w:szCs w:val="22"/>
          <w:lang w:val="en-GB"/>
        </w:rPr>
        <w:t>Ramsar</w:t>
      </w:r>
      <w:proofErr w:type="spellEnd"/>
      <w:r>
        <w:rPr>
          <w:spacing w:val="-2"/>
          <w:sz w:val="22"/>
          <w:szCs w:val="22"/>
          <w:lang w:val="en-GB"/>
        </w:rPr>
        <w:t xml:space="preserve"> Advisory Mission No. 89) held in Montenegro on 12-14 June 2018, which had four specific objectives agreed by all concerned parties prior to the mission;</w:t>
      </w:r>
    </w:p>
    <w:p w:rsidR="008850B7" w:rsidRDefault="008850B7" w:rsidP="008850B7">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Taking note of the report [document T-PVS/Files (2018)47] of the joint mission carried out;</w:t>
      </w:r>
    </w:p>
    <w:p w:rsidR="008850B7" w:rsidRDefault="008850B7" w:rsidP="008850B7">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r>
        <w:rPr>
          <w:spacing w:val="-2"/>
          <w:sz w:val="22"/>
          <w:szCs w:val="22"/>
          <w:lang w:val="en-GB"/>
        </w:rPr>
        <w:t>Worrying that the unique freshwater ecosystem of the Lake is in immediate danger due to the planned development projects,</w:t>
      </w:r>
    </w:p>
    <w:p w:rsidR="008850B7" w:rsidRDefault="008850B7" w:rsidP="008850B7">
      <w:pPr>
        <w:spacing w:after="120"/>
        <w:jc w:val="both"/>
        <w:rPr>
          <w:sz w:val="22"/>
          <w:szCs w:val="22"/>
          <w:lang w:val="en-GB" w:eastAsia="en-GB"/>
        </w:rPr>
      </w:pPr>
      <w:r>
        <w:rPr>
          <w:sz w:val="22"/>
          <w:szCs w:val="22"/>
          <w:lang w:val="en-GB" w:eastAsia="en-GB"/>
        </w:rPr>
        <w:t>Recommends that the Government of Montenegro:</w:t>
      </w:r>
    </w:p>
    <w:p w:rsidR="008850B7" w:rsidRPr="008850B7" w:rsidRDefault="008850B7" w:rsidP="008850B7">
      <w:pPr>
        <w:spacing w:after="120"/>
        <w:ind w:left="426" w:hanging="426"/>
        <w:jc w:val="both"/>
        <w:rPr>
          <w:sz w:val="22"/>
          <w:szCs w:val="22"/>
          <w:lang w:val="en-GB"/>
        </w:rPr>
      </w:pPr>
      <w:r>
        <w:rPr>
          <w:sz w:val="22"/>
          <w:szCs w:val="22"/>
          <w:lang w:val="en-GB"/>
        </w:rPr>
        <w:lastRenderedPageBreak/>
        <w:t>1.</w:t>
      </w:r>
      <w:r>
        <w:rPr>
          <w:sz w:val="22"/>
          <w:szCs w:val="22"/>
          <w:lang w:val="en-GB"/>
        </w:rPr>
        <w:tab/>
        <w:t>I</w:t>
      </w:r>
      <w:r w:rsidRPr="008850B7">
        <w:rPr>
          <w:sz w:val="22"/>
          <w:szCs w:val="22"/>
          <w:lang w:val="en-GB"/>
        </w:rPr>
        <w:t>mmediately applies the following conservation and management measures to be pursued over the next 12 months:</w:t>
      </w:r>
    </w:p>
    <w:p w:rsidR="008850B7" w:rsidRDefault="008850B7" w:rsidP="008850B7">
      <w:pPr>
        <w:spacing w:after="120"/>
        <w:ind w:left="851" w:hanging="426"/>
        <w:jc w:val="both"/>
        <w:rPr>
          <w:sz w:val="22"/>
          <w:szCs w:val="22"/>
          <w:lang w:val="hr-HR"/>
        </w:rPr>
      </w:pPr>
      <w:proofErr w:type="spellStart"/>
      <w:r w:rsidRPr="008850B7">
        <w:rPr>
          <w:sz w:val="22"/>
          <w:szCs w:val="22"/>
          <w:lang w:val="en-GB"/>
        </w:rPr>
        <w:t>i</w:t>
      </w:r>
      <w:proofErr w:type="spellEnd"/>
      <w:r w:rsidRPr="008850B7">
        <w:rPr>
          <w:sz w:val="22"/>
          <w:szCs w:val="22"/>
          <w:lang w:val="en-GB"/>
        </w:rPr>
        <w:t>.</w:t>
      </w:r>
      <w:r w:rsidRPr="008850B7">
        <w:rPr>
          <w:sz w:val="22"/>
          <w:szCs w:val="22"/>
          <w:lang w:val="en-GB"/>
        </w:rPr>
        <w:tab/>
        <w:t xml:space="preserve">Halts any further development on the mainland as well as the shore zone and water body of the </w:t>
      </w:r>
      <w:proofErr w:type="spellStart"/>
      <w:r w:rsidRPr="008850B7">
        <w:rPr>
          <w:sz w:val="22"/>
          <w:szCs w:val="22"/>
          <w:lang w:val="en-GB"/>
        </w:rPr>
        <w:t>Mihailovići</w:t>
      </w:r>
      <w:proofErr w:type="spellEnd"/>
      <w:r w:rsidRPr="008850B7">
        <w:rPr>
          <w:sz w:val="22"/>
          <w:szCs w:val="22"/>
          <w:lang w:val="en-GB"/>
        </w:rPr>
        <w:t xml:space="preserve"> location unless a detailed habitat map on a 1:10,000 scale has been provided for “</w:t>
      </w:r>
      <w:proofErr w:type="spellStart"/>
      <w:r w:rsidRPr="008850B7">
        <w:rPr>
          <w:sz w:val="22"/>
          <w:szCs w:val="22"/>
          <w:lang w:val="en-GB"/>
        </w:rPr>
        <w:t>Mihailovi</w:t>
      </w:r>
      <w:proofErr w:type="spellEnd"/>
      <w:r>
        <w:rPr>
          <w:sz w:val="22"/>
          <w:szCs w:val="22"/>
          <w:lang w:val="hr-HR"/>
        </w:rPr>
        <w:t>ći“,</w:t>
      </w:r>
      <w:r w:rsidRPr="008850B7">
        <w:rPr>
          <w:sz w:val="22"/>
          <w:szCs w:val="22"/>
          <w:lang w:val="en-GB"/>
        </w:rPr>
        <w:t xml:space="preserve"> </w:t>
      </w:r>
      <w:proofErr w:type="spellStart"/>
      <w:r w:rsidRPr="008850B7">
        <w:rPr>
          <w:sz w:val="22"/>
          <w:szCs w:val="22"/>
          <w:lang w:val="en-GB"/>
        </w:rPr>
        <w:t>Poseljanski</w:t>
      </w:r>
      <w:proofErr w:type="spellEnd"/>
      <w:r w:rsidRPr="008850B7">
        <w:rPr>
          <w:sz w:val="22"/>
          <w:szCs w:val="22"/>
          <w:lang w:val="en-GB"/>
        </w:rPr>
        <w:t xml:space="preserve"> </w:t>
      </w:r>
      <w:proofErr w:type="spellStart"/>
      <w:r w:rsidRPr="008850B7">
        <w:rPr>
          <w:sz w:val="22"/>
          <w:szCs w:val="22"/>
          <w:lang w:val="en-GB"/>
        </w:rPr>
        <w:t>Zaliv</w:t>
      </w:r>
      <w:proofErr w:type="spellEnd"/>
      <w:r w:rsidRPr="008850B7">
        <w:rPr>
          <w:sz w:val="22"/>
          <w:szCs w:val="22"/>
          <w:lang w:val="en-GB"/>
        </w:rPr>
        <w:t xml:space="preserve"> Bay, </w:t>
      </w:r>
      <w:proofErr w:type="spellStart"/>
      <w:r w:rsidRPr="008850B7">
        <w:rPr>
          <w:sz w:val="22"/>
          <w:szCs w:val="22"/>
          <w:lang w:val="en-GB"/>
        </w:rPr>
        <w:t>Biški</w:t>
      </w:r>
      <w:proofErr w:type="spellEnd"/>
      <w:r w:rsidRPr="008850B7">
        <w:rPr>
          <w:sz w:val="22"/>
          <w:szCs w:val="22"/>
          <w:lang w:val="en-GB"/>
        </w:rPr>
        <w:t xml:space="preserve"> Rep, the mouth of </w:t>
      </w:r>
      <w:proofErr w:type="spellStart"/>
      <w:r w:rsidRPr="008850B7">
        <w:rPr>
          <w:sz w:val="22"/>
          <w:szCs w:val="22"/>
          <w:lang w:val="en-GB"/>
        </w:rPr>
        <w:t>Crnojevi</w:t>
      </w:r>
      <w:proofErr w:type="spellEnd"/>
      <w:r>
        <w:rPr>
          <w:sz w:val="22"/>
          <w:szCs w:val="22"/>
          <w:lang w:val="hr-HR"/>
        </w:rPr>
        <w:t xml:space="preserve">ća river, the mouth of Bazagurska matica and the islands Liponjak and Galići. The habitat map, ideally based on earth observation images, shall clearly classify any habitat type pursuant to the EUNIS habitat classification and EU Habitat Directive. The detailed habitat map </w:t>
      </w:r>
      <w:r>
        <w:rPr>
          <w:sz w:val="22"/>
          <w:szCs w:val="22"/>
          <w:lang w:val="en-GB"/>
        </w:rPr>
        <w:t xml:space="preserve">provides the basis for any environmental impact assessment, </w:t>
      </w:r>
    </w:p>
    <w:p w:rsidR="008850B7" w:rsidRPr="008850B7" w:rsidRDefault="008850B7" w:rsidP="008850B7">
      <w:pPr>
        <w:spacing w:after="120"/>
        <w:ind w:left="851" w:hanging="426"/>
        <w:jc w:val="both"/>
        <w:rPr>
          <w:sz w:val="22"/>
          <w:szCs w:val="22"/>
          <w:lang w:val="en-GB"/>
        </w:rPr>
      </w:pPr>
      <w:r w:rsidRPr="008850B7">
        <w:rPr>
          <w:sz w:val="22"/>
          <w:szCs w:val="22"/>
          <w:lang w:val="en-GB"/>
        </w:rPr>
        <w:t>ii.</w:t>
      </w:r>
      <w:r w:rsidRPr="008850B7">
        <w:rPr>
          <w:sz w:val="22"/>
          <w:szCs w:val="22"/>
          <w:lang w:val="en-GB"/>
        </w:rPr>
        <w:tab/>
        <w:t xml:space="preserve">Elaborates immediately a reference list of all present EUNIS and NATURA 2000 habitats with a focus on wetlands habitats, define their favourable conservation status and the necessary conservation measures to maintain or restore the favourable conservation status and include those measures in any planning document related to the conservation of </w:t>
      </w:r>
      <w:proofErr w:type="spellStart"/>
      <w:r w:rsidRPr="008850B7">
        <w:rPr>
          <w:sz w:val="22"/>
          <w:szCs w:val="22"/>
          <w:lang w:val="en-GB"/>
        </w:rPr>
        <w:t>Skadar</w:t>
      </w:r>
      <w:proofErr w:type="spellEnd"/>
      <w:r w:rsidRPr="008850B7">
        <w:rPr>
          <w:sz w:val="22"/>
          <w:szCs w:val="22"/>
          <w:lang w:val="en-GB"/>
        </w:rPr>
        <w:t xml:space="preserve"> Lake National Park, </w:t>
      </w:r>
      <w:proofErr w:type="spellStart"/>
      <w:r w:rsidRPr="008850B7">
        <w:rPr>
          <w:sz w:val="22"/>
          <w:szCs w:val="22"/>
          <w:lang w:val="en-GB"/>
        </w:rPr>
        <w:t>Skadarsko</w:t>
      </w:r>
      <w:proofErr w:type="spellEnd"/>
      <w:r w:rsidRPr="008850B7">
        <w:rPr>
          <w:sz w:val="22"/>
          <w:szCs w:val="22"/>
          <w:lang w:val="en-GB"/>
        </w:rPr>
        <w:t xml:space="preserve"> </w:t>
      </w:r>
      <w:proofErr w:type="spellStart"/>
      <w:r w:rsidRPr="008850B7">
        <w:rPr>
          <w:sz w:val="22"/>
          <w:szCs w:val="22"/>
          <w:lang w:val="en-GB"/>
        </w:rPr>
        <w:t>jezero</w:t>
      </w:r>
      <w:proofErr w:type="spellEnd"/>
      <w:r w:rsidRPr="008850B7">
        <w:rPr>
          <w:sz w:val="22"/>
          <w:szCs w:val="22"/>
          <w:lang w:val="en-GB"/>
        </w:rPr>
        <w:t xml:space="preserve"> </w:t>
      </w:r>
      <w:proofErr w:type="spellStart"/>
      <w:r w:rsidRPr="008850B7">
        <w:rPr>
          <w:sz w:val="22"/>
          <w:szCs w:val="22"/>
          <w:lang w:val="en-GB"/>
        </w:rPr>
        <w:t>Ramsar</w:t>
      </w:r>
      <w:proofErr w:type="spellEnd"/>
      <w:r w:rsidRPr="008850B7">
        <w:rPr>
          <w:sz w:val="22"/>
          <w:szCs w:val="22"/>
          <w:lang w:val="en-GB"/>
        </w:rPr>
        <w:t xml:space="preserve"> Site and Candidate Emerald Sites </w:t>
      </w:r>
      <w:proofErr w:type="spellStart"/>
      <w:r w:rsidRPr="008850B7">
        <w:rPr>
          <w:sz w:val="22"/>
          <w:szCs w:val="22"/>
          <w:lang w:val="en-GB"/>
        </w:rPr>
        <w:t>Skadar</w:t>
      </w:r>
      <w:proofErr w:type="spellEnd"/>
      <w:r w:rsidRPr="008850B7">
        <w:rPr>
          <w:sz w:val="22"/>
          <w:szCs w:val="22"/>
          <w:lang w:val="en-GB"/>
        </w:rPr>
        <w:t xml:space="preserve"> Lake,</w:t>
      </w:r>
    </w:p>
    <w:p w:rsidR="008850B7" w:rsidRPr="008850B7" w:rsidRDefault="008850B7" w:rsidP="008850B7">
      <w:pPr>
        <w:spacing w:after="120"/>
        <w:ind w:left="851" w:hanging="426"/>
        <w:jc w:val="both"/>
        <w:rPr>
          <w:sz w:val="22"/>
          <w:szCs w:val="22"/>
          <w:lang w:val="en-GB"/>
        </w:rPr>
      </w:pPr>
      <w:r w:rsidRPr="008850B7">
        <w:rPr>
          <w:sz w:val="22"/>
          <w:szCs w:val="22"/>
          <w:lang w:val="en-GB"/>
        </w:rPr>
        <w:t>iii.</w:t>
      </w:r>
      <w:r w:rsidRPr="008850B7">
        <w:rPr>
          <w:sz w:val="22"/>
          <w:szCs w:val="22"/>
          <w:lang w:val="en-GB"/>
        </w:rPr>
        <w:tab/>
        <w:t>Establishes and runs a monitoring system on species strictly protected according to Appendices I and II of the Bern Convention respectively NATURA 2000 species and habitats by the National Environmental Protection Agency at first, at least in the area mentioned under (</w:t>
      </w:r>
      <w:proofErr w:type="spellStart"/>
      <w:r w:rsidRPr="008850B7">
        <w:rPr>
          <w:sz w:val="22"/>
          <w:szCs w:val="22"/>
          <w:lang w:val="en-GB"/>
        </w:rPr>
        <w:t>i</w:t>
      </w:r>
      <w:proofErr w:type="spellEnd"/>
      <w:r w:rsidRPr="008850B7">
        <w:rPr>
          <w:sz w:val="22"/>
          <w:szCs w:val="22"/>
          <w:lang w:val="en-GB"/>
        </w:rPr>
        <w:t>). The monitoring system must include the otter (</w:t>
      </w:r>
      <w:proofErr w:type="spellStart"/>
      <w:r w:rsidRPr="008850B7">
        <w:rPr>
          <w:i/>
          <w:sz w:val="22"/>
          <w:szCs w:val="22"/>
          <w:lang w:val="en-GB"/>
        </w:rPr>
        <w:t>Lutra</w:t>
      </w:r>
      <w:proofErr w:type="spellEnd"/>
      <w:r w:rsidRPr="008850B7">
        <w:rPr>
          <w:i/>
          <w:sz w:val="22"/>
          <w:szCs w:val="22"/>
          <w:lang w:val="en-GB"/>
        </w:rPr>
        <w:t xml:space="preserve"> </w:t>
      </w:r>
      <w:proofErr w:type="spellStart"/>
      <w:r w:rsidRPr="008850B7">
        <w:rPr>
          <w:i/>
          <w:sz w:val="22"/>
          <w:szCs w:val="22"/>
          <w:lang w:val="en-GB"/>
        </w:rPr>
        <w:t>lutra</w:t>
      </w:r>
      <w:proofErr w:type="spellEnd"/>
      <w:r w:rsidRPr="008850B7">
        <w:rPr>
          <w:sz w:val="22"/>
          <w:szCs w:val="22"/>
          <w:lang w:val="en-GB"/>
        </w:rPr>
        <w:t>),</w:t>
      </w:r>
    </w:p>
    <w:p w:rsidR="008850B7" w:rsidRPr="008850B7" w:rsidRDefault="008850B7" w:rsidP="008850B7">
      <w:pPr>
        <w:spacing w:after="120"/>
        <w:ind w:left="851" w:hanging="426"/>
        <w:jc w:val="both"/>
        <w:rPr>
          <w:sz w:val="22"/>
          <w:szCs w:val="22"/>
          <w:lang w:val="en-GB"/>
        </w:rPr>
      </w:pPr>
      <w:r w:rsidRPr="008850B7">
        <w:rPr>
          <w:sz w:val="22"/>
          <w:szCs w:val="22"/>
          <w:lang w:val="en-GB"/>
        </w:rPr>
        <w:t>iv.</w:t>
      </w:r>
      <w:r w:rsidRPr="008850B7">
        <w:rPr>
          <w:sz w:val="22"/>
          <w:szCs w:val="22"/>
          <w:lang w:val="en-GB"/>
        </w:rPr>
        <w:tab/>
        <w:t xml:space="preserve">Provides the Conventions' secretariats with </w:t>
      </w:r>
      <w:proofErr w:type="spellStart"/>
      <w:r w:rsidRPr="008850B7">
        <w:rPr>
          <w:sz w:val="22"/>
          <w:szCs w:val="22"/>
          <w:lang w:val="en-GB"/>
        </w:rPr>
        <w:t>georeferenced</w:t>
      </w:r>
      <w:proofErr w:type="spellEnd"/>
      <w:r w:rsidRPr="008850B7">
        <w:rPr>
          <w:sz w:val="22"/>
          <w:szCs w:val="22"/>
          <w:lang w:val="en-GB"/>
        </w:rPr>
        <w:t xml:space="preserve"> and digitalised borders of and respective updated data forms on the corresponding Candidate Emerald Site and </w:t>
      </w:r>
      <w:proofErr w:type="spellStart"/>
      <w:r w:rsidRPr="008850B7">
        <w:rPr>
          <w:sz w:val="22"/>
          <w:szCs w:val="22"/>
          <w:lang w:val="en-GB"/>
        </w:rPr>
        <w:t>Ramsar</w:t>
      </w:r>
      <w:proofErr w:type="spellEnd"/>
      <w:r w:rsidRPr="008850B7">
        <w:rPr>
          <w:sz w:val="22"/>
          <w:szCs w:val="22"/>
          <w:lang w:val="en-GB"/>
        </w:rPr>
        <w:t xml:space="preserve"> Site,</w:t>
      </w:r>
    </w:p>
    <w:p w:rsidR="008850B7" w:rsidRPr="008850B7" w:rsidRDefault="008850B7" w:rsidP="008850B7">
      <w:pPr>
        <w:spacing w:after="120"/>
        <w:ind w:left="851" w:hanging="426"/>
        <w:jc w:val="both"/>
        <w:rPr>
          <w:sz w:val="22"/>
          <w:szCs w:val="22"/>
          <w:lang w:val="en-GB"/>
        </w:rPr>
      </w:pPr>
      <w:r w:rsidRPr="008850B7">
        <w:rPr>
          <w:sz w:val="22"/>
          <w:szCs w:val="22"/>
          <w:lang w:val="en-GB"/>
        </w:rPr>
        <w:t>v.</w:t>
      </w:r>
      <w:r w:rsidRPr="008850B7">
        <w:rPr>
          <w:sz w:val="22"/>
          <w:szCs w:val="22"/>
          <w:lang w:val="en-GB"/>
        </w:rPr>
        <w:tab/>
        <w:t xml:space="preserve">The new Special Purpose Spatial Plan for </w:t>
      </w:r>
      <w:proofErr w:type="spellStart"/>
      <w:r w:rsidRPr="008850B7">
        <w:rPr>
          <w:sz w:val="22"/>
          <w:szCs w:val="22"/>
          <w:lang w:val="en-GB"/>
        </w:rPr>
        <w:t>Skadar</w:t>
      </w:r>
      <w:proofErr w:type="spellEnd"/>
      <w:r w:rsidRPr="008850B7">
        <w:rPr>
          <w:sz w:val="22"/>
          <w:szCs w:val="22"/>
          <w:lang w:val="en-GB"/>
        </w:rPr>
        <w:t xml:space="preserve"> Lake National Park needs to follow the approach of the 2001 Special Purpose Spatial Plan for </w:t>
      </w:r>
      <w:proofErr w:type="spellStart"/>
      <w:r w:rsidRPr="008850B7">
        <w:rPr>
          <w:sz w:val="22"/>
          <w:szCs w:val="22"/>
          <w:lang w:val="en-GB"/>
        </w:rPr>
        <w:t>Skadar</w:t>
      </w:r>
      <w:proofErr w:type="spellEnd"/>
      <w:r w:rsidRPr="008850B7">
        <w:rPr>
          <w:sz w:val="22"/>
          <w:szCs w:val="22"/>
          <w:lang w:val="en-GB"/>
        </w:rPr>
        <w:t xml:space="preserve"> Lake National Park and reconfirm the designation of the broader area of the mouth of </w:t>
      </w:r>
      <w:proofErr w:type="spellStart"/>
      <w:r w:rsidRPr="008850B7">
        <w:rPr>
          <w:sz w:val="22"/>
          <w:szCs w:val="22"/>
          <w:lang w:val="en-GB"/>
        </w:rPr>
        <w:t>Crnojevića</w:t>
      </w:r>
      <w:proofErr w:type="spellEnd"/>
      <w:r w:rsidRPr="008850B7">
        <w:rPr>
          <w:sz w:val="22"/>
          <w:szCs w:val="22"/>
          <w:lang w:val="en-GB"/>
        </w:rPr>
        <w:t xml:space="preserve"> river and the </w:t>
      </w:r>
      <w:proofErr w:type="spellStart"/>
      <w:r w:rsidRPr="008850B7">
        <w:rPr>
          <w:sz w:val="22"/>
          <w:szCs w:val="22"/>
          <w:lang w:val="en-GB"/>
        </w:rPr>
        <w:t>Liponjak</w:t>
      </w:r>
      <w:proofErr w:type="spellEnd"/>
      <w:r w:rsidRPr="008850B7">
        <w:rPr>
          <w:sz w:val="22"/>
          <w:szCs w:val="22"/>
          <w:lang w:val="en-GB"/>
        </w:rPr>
        <w:t xml:space="preserve"> and </w:t>
      </w:r>
      <w:proofErr w:type="spellStart"/>
      <w:r w:rsidRPr="008850B7">
        <w:rPr>
          <w:sz w:val="22"/>
          <w:szCs w:val="22"/>
          <w:lang w:val="en-GB"/>
        </w:rPr>
        <w:t>Galići</w:t>
      </w:r>
      <w:proofErr w:type="spellEnd"/>
      <w:r w:rsidRPr="008850B7">
        <w:rPr>
          <w:sz w:val="22"/>
          <w:szCs w:val="22"/>
          <w:lang w:val="en-GB"/>
        </w:rPr>
        <w:t xml:space="preserve"> islands a Zone I of strict protection,</w:t>
      </w:r>
    </w:p>
    <w:p w:rsidR="008850B7" w:rsidRPr="008850B7" w:rsidRDefault="008850B7" w:rsidP="008850B7">
      <w:pPr>
        <w:spacing w:after="120"/>
        <w:ind w:left="851" w:hanging="426"/>
        <w:jc w:val="both"/>
        <w:rPr>
          <w:sz w:val="22"/>
          <w:szCs w:val="22"/>
          <w:lang w:val="en-GB"/>
        </w:rPr>
      </w:pPr>
      <w:proofErr w:type="gramStart"/>
      <w:r w:rsidRPr="008850B7">
        <w:rPr>
          <w:sz w:val="22"/>
          <w:szCs w:val="22"/>
          <w:lang w:val="en-GB"/>
        </w:rPr>
        <w:t>vi</w:t>
      </w:r>
      <w:proofErr w:type="gramEnd"/>
      <w:r w:rsidRPr="008850B7">
        <w:rPr>
          <w:sz w:val="22"/>
          <w:szCs w:val="22"/>
          <w:lang w:val="en-GB"/>
        </w:rPr>
        <w:t>.</w:t>
      </w:r>
      <w:r w:rsidRPr="008850B7">
        <w:rPr>
          <w:sz w:val="22"/>
          <w:szCs w:val="22"/>
          <w:lang w:val="en-GB"/>
        </w:rPr>
        <w:tab/>
        <w:t xml:space="preserve">In addition, the Zone I area needs to include a 300 m wide belt on the lake around the islands and the </w:t>
      </w:r>
      <w:proofErr w:type="spellStart"/>
      <w:r w:rsidRPr="008850B7">
        <w:rPr>
          <w:sz w:val="22"/>
          <w:szCs w:val="22"/>
          <w:lang w:val="en-GB"/>
        </w:rPr>
        <w:t>sublacustrine</w:t>
      </w:r>
      <w:proofErr w:type="spellEnd"/>
      <w:r w:rsidRPr="008850B7">
        <w:rPr>
          <w:sz w:val="22"/>
          <w:szCs w:val="22"/>
          <w:lang w:val="en-GB"/>
        </w:rPr>
        <w:t xml:space="preserve"> springs, </w:t>
      </w:r>
    </w:p>
    <w:p w:rsidR="008850B7" w:rsidRPr="008850B7" w:rsidRDefault="008850B7" w:rsidP="008850B7">
      <w:pPr>
        <w:spacing w:after="120"/>
        <w:ind w:left="851" w:hanging="426"/>
        <w:jc w:val="both"/>
        <w:rPr>
          <w:sz w:val="22"/>
          <w:szCs w:val="22"/>
          <w:lang w:val="en-GB"/>
        </w:rPr>
      </w:pPr>
      <w:r w:rsidRPr="008850B7">
        <w:rPr>
          <w:sz w:val="22"/>
          <w:szCs w:val="22"/>
          <w:lang w:val="en-GB"/>
        </w:rPr>
        <w:t>vii.</w:t>
      </w:r>
      <w:r w:rsidRPr="008850B7">
        <w:rPr>
          <w:sz w:val="22"/>
          <w:szCs w:val="22"/>
          <w:lang w:val="en-GB"/>
        </w:rPr>
        <w:tab/>
        <w:t xml:space="preserve">The new Special Purpose Spatial Plan for </w:t>
      </w:r>
      <w:proofErr w:type="spellStart"/>
      <w:r w:rsidRPr="008850B7">
        <w:rPr>
          <w:sz w:val="22"/>
          <w:szCs w:val="22"/>
          <w:lang w:val="en-GB"/>
        </w:rPr>
        <w:t>Skadar</w:t>
      </w:r>
      <w:proofErr w:type="spellEnd"/>
      <w:r w:rsidRPr="008850B7">
        <w:rPr>
          <w:sz w:val="22"/>
          <w:szCs w:val="22"/>
          <w:lang w:val="en-GB"/>
        </w:rPr>
        <w:t xml:space="preserve"> Lake National Park needs to apply the designation of Zone I of strict protection to the </w:t>
      </w:r>
      <w:proofErr w:type="spellStart"/>
      <w:r w:rsidRPr="008850B7">
        <w:rPr>
          <w:sz w:val="22"/>
          <w:szCs w:val="22"/>
          <w:lang w:val="en-GB"/>
        </w:rPr>
        <w:t>Poseljanski</w:t>
      </w:r>
      <w:proofErr w:type="spellEnd"/>
      <w:r w:rsidRPr="008850B7">
        <w:rPr>
          <w:sz w:val="22"/>
          <w:szCs w:val="22"/>
          <w:lang w:val="en-GB"/>
        </w:rPr>
        <w:t xml:space="preserve"> </w:t>
      </w:r>
      <w:proofErr w:type="spellStart"/>
      <w:r w:rsidRPr="008850B7">
        <w:rPr>
          <w:sz w:val="22"/>
          <w:szCs w:val="22"/>
          <w:lang w:val="en-GB"/>
        </w:rPr>
        <w:t>zaliv</w:t>
      </w:r>
      <w:proofErr w:type="spellEnd"/>
      <w:r w:rsidRPr="008850B7">
        <w:rPr>
          <w:sz w:val="22"/>
          <w:szCs w:val="22"/>
          <w:lang w:val="en-GB"/>
        </w:rPr>
        <w:t xml:space="preserve"> Bay and </w:t>
      </w:r>
      <w:proofErr w:type="spellStart"/>
      <w:r w:rsidRPr="008850B7">
        <w:rPr>
          <w:sz w:val="22"/>
          <w:szCs w:val="22"/>
          <w:lang w:val="en-GB"/>
        </w:rPr>
        <w:t>Biški</w:t>
      </w:r>
      <w:proofErr w:type="spellEnd"/>
      <w:r w:rsidRPr="008850B7">
        <w:rPr>
          <w:sz w:val="22"/>
          <w:szCs w:val="22"/>
          <w:lang w:val="en-GB"/>
        </w:rPr>
        <w:t xml:space="preserve"> Rep shore zone. Namely, pursuant to the definition of the new Plan, strict protection is to be applied to natural conservation sites of ecological importance for the functioning of natural biological processes and the integrity of the ecosystem. The proposed area clearly fits in this definition but not in the definition of Zone III of sustainable use to be applied to modified or changed natural habitats,</w:t>
      </w:r>
    </w:p>
    <w:p w:rsidR="008850B7" w:rsidRPr="008850B7" w:rsidRDefault="008850B7" w:rsidP="008850B7">
      <w:pPr>
        <w:spacing w:after="120"/>
        <w:ind w:left="851" w:hanging="426"/>
        <w:jc w:val="both"/>
        <w:rPr>
          <w:sz w:val="22"/>
          <w:szCs w:val="22"/>
          <w:lang w:val="en-GB"/>
        </w:rPr>
      </w:pPr>
      <w:r w:rsidRPr="008850B7">
        <w:rPr>
          <w:sz w:val="22"/>
          <w:szCs w:val="22"/>
          <w:lang w:val="en-GB"/>
        </w:rPr>
        <w:t>viii.</w:t>
      </w:r>
      <w:r w:rsidRPr="008850B7">
        <w:rPr>
          <w:sz w:val="22"/>
          <w:szCs w:val="22"/>
          <w:lang w:val="en-GB"/>
        </w:rPr>
        <w:tab/>
        <w:t>The use of speedboats has to be limited to police, border police, ranger service and other authorities with competences on the lake. Those have to follow speed restrictions except in case of emergency,</w:t>
      </w:r>
    </w:p>
    <w:p w:rsidR="008850B7" w:rsidRPr="008850B7" w:rsidRDefault="008850B7" w:rsidP="008850B7">
      <w:pPr>
        <w:spacing w:after="120"/>
        <w:ind w:left="851" w:hanging="426"/>
        <w:jc w:val="both"/>
        <w:rPr>
          <w:sz w:val="22"/>
          <w:szCs w:val="22"/>
          <w:lang w:val="en-GB"/>
        </w:rPr>
      </w:pPr>
      <w:r w:rsidRPr="008850B7">
        <w:rPr>
          <w:sz w:val="22"/>
          <w:szCs w:val="22"/>
          <w:lang w:val="en-GB"/>
        </w:rPr>
        <w:t>ix.</w:t>
      </w:r>
      <w:r w:rsidRPr="008850B7">
        <w:rPr>
          <w:sz w:val="22"/>
          <w:szCs w:val="22"/>
          <w:lang w:val="en-GB"/>
        </w:rPr>
        <w:tab/>
        <w:t>The use of personal water crafts (water scooters) and any other water activities which can harm the floating vegetation must be prohibited,</w:t>
      </w:r>
    </w:p>
    <w:p w:rsidR="008850B7" w:rsidRPr="008850B7" w:rsidRDefault="008850B7" w:rsidP="008850B7">
      <w:pPr>
        <w:spacing w:after="120"/>
        <w:ind w:left="851" w:hanging="426"/>
        <w:jc w:val="both"/>
        <w:rPr>
          <w:sz w:val="22"/>
          <w:szCs w:val="22"/>
          <w:lang w:val="en-GB"/>
        </w:rPr>
      </w:pPr>
      <w:r w:rsidRPr="008850B7">
        <w:rPr>
          <w:sz w:val="22"/>
          <w:szCs w:val="22"/>
          <w:lang w:val="en-GB"/>
        </w:rPr>
        <w:t>x.</w:t>
      </w:r>
      <w:r w:rsidRPr="008850B7">
        <w:rPr>
          <w:sz w:val="22"/>
          <w:szCs w:val="22"/>
          <w:lang w:val="en-GB"/>
        </w:rPr>
        <w:tab/>
        <w:t>Regulations on boating, such as speed limit (a 4 knot speed restriction on the lake area in question), and distance from Zone I of strict protection and from the shore have to be stipulated,</w:t>
      </w:r>
    </w:p>
    <w:p w:rsidR="008850B7" w:rsidRPr="008850B7" w:rsidRDefault="008850B7" w:rsidP="008850B7">
      <w:pPr>
        <w:spacing w:after="120"/>
        <w:ind w:left="851" w:hanging="426"/>
        <w:jc w:val="both"/>
        <w:rPr>
          <w:sz w:val="22"/>
          <w:szCs w:val="22"/>
          <w:lang w:val="en-GB"/>
        </w:rPr>
      </w:pPr>
      <w:r w:rsidRPr="008850B7">
        <w:rPr>
          <w:sz w:val="22"/>
          <w:szCs w:val="22"/>
          <w:lang w:val="en-GB"/>
        </w:rPr>
        <w:t>xi.</w:t>
      </w:r>
      <w:r w:rsidRPr="008850B7">
        <w:rPr>
          <w:sz w:val="22"/>
          <w:szCs w:val="22"/>
          <w:lang w:val="en-GB"/>
        </w:rPr>
        <w:tab/>
        <w:t xml:space="preserve">No installations or constructions shall be allowed in the </w:t>
      </w:r>
      <w:proofErr w:type="spellStart"/>
      <w:r w:rsidRPr="008850B7">
        <w:rPr>
          <w:sz w:val="22"/>
          <w:szCs w:val="22"/>
          <w:lang w:val="en-GB"/>
        </w:rPr>
        <w:t>shorezone</w:t>
      </w:r>
      <w:proofErr w:type="spellEnd"/>
      <w:r w:rsidRPr="008850B7">
        <w:rPr>
          <w:sz w:val="22"/>
          <w:szCs w:val="22"/>
          <w:lang w:val="en-GB"/>
        </w:rPr>
        <w:t xml:space="preserve"> stretches classified with </w:t>
      </w:r>
      <w:proofErr w:type="spellStart"/>
      <w:r w:rsidRPr="008850B7">
        <w:rPr>
          <w:sz w:val="22"/>
          <w:szCs w:val="22"/>
          <w:lang w:val="en-GB"/>
        </w:rPr>
        <w:t>Shorezone</w:t>
      </w:r>
      <w:proofErr w:type="spellEnd"/>
      <w:r w:rsidRPr="008850B7">
        <w:rPr>
          <w:sz w:val="22"/>
          <w:szCs w:val="22"/>
          <w:lang w:val="en-GB"/>
        </w:rPr>
        <w:t xml:space="preserve"> Functionality Index under category I (high) and II (good);</w:t>
      </w:r>
    </w:p>
    <w:p w:rsidR="008850B7" w:rsidRDefault="008850B7" w:rsidP="008850B7">
      <w:pPr>
        <w:spacing w:after="120"/>
        <w:ind w:left="426" w:hanging="426"/>
        <w:jc w:val="both"/>
        <w:rPr>
          <w:sz w:val="22"/>
          <w:szCs w:val="22"/>
          <w:lang w:val="hr-HR"/>
        </w:rPr>
      </w:pPr>
      <w:r w:rsidRPr="008850B7">
        <w:rPr>
          <w:sz w:val="22"/>
          <w:szCs w:val="22"/>
          <w:lang w:val="en-GB"/>
        </w:rPr>
        <w:t>2.</w:t>
      </w:r>
      <w:r w:rsidRPr="008850B7">
        <w:rPr>
          <w:sz w:val="22"/>
          <w:szCs w:val="22"/>
          <w:lang w:val="en-GB"/>
        </w:rPr>
        <w:tab/>
        <w:t xml:space="preserve">Includes the </w:t>
      </w:r>
      <w:r w:rsidRPr="008850B7">
        <w:rPr>
          <w:i/>
          <w:sz w:val="22"/>
          <w:szCs w:val="22"/>
          <w:lang w:val="en-GB"/>
        </w:rPr>
        <w:t xml:space="preserve">Porto </w:t>
      </w:r>
      <w:proofErr w:type="spellStart"/>
      <w:r w:rsidRPr="008850B7">
        <w:rPr>
          <w:i/>
          <w:sz w:val="22"/>
          <w:szCs w:val="22"/>
          <w:lang w:val="en-GB"/>
        </w:rPr>
        <w:t>Skadar</w:t>
      </w:r>
      <w:proofErr w:type="spellEnd"/>
      <w:r w:rsidRPr="008850B7">
        <w:rPr>
          <w:i/>
          <w:sz w:val="22"/>
          <w:szCs w:val="22"/>
          <w:lang w:val="en-GB"/>
        </w:rPr>
        <w:t xml:space="preserve"> Lake</w:t>
      </w:r>
      <w:r w:rsidRPr="008850B7">
        <w:rPr>
          <w:sz w:val="22"/>
          <w:szCs w:val="22"/>
          <w:lang w:val="en-GB"/>
        </w:rPr>
        <w:t xml:space="preserve"> development on the urban planning plot UP1 and, in addition the development known as </w:t>
      </w:r>
      <w:r w:rsidRPr="008850B7">
        <w:rPr>
          <w:i/>
          <w:sz w:val="22"/>
          <w:szCs w:val="22"/>
          <w:lang w:val="en-GB"/>
        </w:rPr>
        <w:t>White Village</w:t>
      </w:r>
      <w:r w:rsidRPr="008850B7">
        <w:rPr>
          <w:sz w:val="22"/>
          <w:szCs w:val="22"/>
          <w:lang w:val="en-GB"/>
        </w:rPr>
        <w:t xml:space="preserve"> on urban planning plots UP2 and UP3 of </w:t>
      </w:r>
      <w:proofErr w:type="spellStart"/>
      <w:r w:rsidRPr="008850B7">
        <w:rPr>
          <w:sz w:val="22"/>
          <w:szCs w:val="22"/>
          <w:lang w:val="en-GB"/>
        </w:rPr>
        <w:t>Mihailovi</w:t>
      </w:r>
      <w:proofErr w:type="spellEnd"/>
      <w:r>
        <w:rPr>
          <w:sz w:val="22"/>
          <w:szCs w:val="22"/>
          <w:lang w:val="hr-HR"/>
        </w:rPr>
        <w:t>ći location as well as any other development on this location;</w:t>
      </w:r>
    </w:p>
    <w:p w:rsidR="008850B7" w:rsidRDefault="008850B7" w:rsidP="008850B7">
      <w:pPr>
        <w:spacing w:after="120"/>
        <w:ind w:left="426" w:hanging="426"/>
        <w:jc w:val="both"/>
        <w:rPr>
          <w:sz w:val="22"/>
          <w:szCs w:val="22"/>
          <w:lang w:val="hr-HR"/>
        </w:rPr>
      </w:pPr>
      <w:r>
        <w:rPr>
          <w:sz w:val="22"/>
          <w:szCs w:val="22"/>
          <w:lang w:val="hr-HR"/>
        </w:rPr>
        <w:lastRenderedPageBreak/>
        <w:t>3.</w:t>
      </w:r>
      <w:r>
        <w:rPr>
          <w:sz w:val="22"/>
          <w:szCs w:val="22"/>
          <w:lang w:val="hr-HR"/>
        </w:rPr>
        <w:tab/>
        <w:t>Examines whether any building permit related to the location issued after October 2017 were valid as according to article 4 of the Decision on the adoption of SSL Mihailovići, the latter is valid until 2020, but respective building permits shall be issued within a three-year period only. In additon, the validity of SSL Mihailovići should not be renewed and the provisions of article 4 of the above mentioned Decision should be applied in a way that through amandments the remaining facilities such as the landing place in front of UP1 shall be deleted;</w:t>
      </w:r>
    </w:p>
    <w:p w:rsidR="008850B7" w:rsidRDefault="008850B7" w:rsidP="008850B7">
      <w:pPr>
        <w:spacing w:after="120"/>
        <w:ind w:left="426" w:hanging="426"/>
        <w:jc w:val="both"/>
        <w:rPr>
          <w:sz w:val="22"/>
          <w:szCs w:val="22"/>
          <w:lang w:val="hr-HR"/>
        </w:rPr>
      </w:pPr>
      <w:r>
        <w:rPr>
          <w:sz w:val="22"/>
          <w:szCs w:val="22"/>
          <w:lang w:val="hr-HR"/>
        </w:rPr>
        <w:t>4.</w:t>
      </w:r>
      <w:r>
        <w:rPr>
          <w:sz w:val="22"/>
          <w:szCs w:val="22"/>
          <w:lang w:val="hr-HR"/>
        </w:rPr>
        <w:tab/>
        <w:t xml:space="preserve">Carefully examines the procedure which led to the issuing of a landing place in the case of the </w:t>
      </w:r>
      <w:r>
        <w:rPr>
          <w:i/>
          <w:sz w:val="22"/>
          <w:szCs w:val="22"/>
          <w:lang w:val="hr-HR"/>
        </w:rPr>
        <w:t>White Village</w:t>
      </w:r>
      <w:r>
        <w:rPr>
          <w:sz w:val="22"/>
          <w:szCs w:val="22"/>
          <w:lang w:val="hr-HR"/>
        </w:rPr>
        <w:t xml:space="preserve"> development and if necessary revise or revoke the respective building permit. Pursuant to the provisions of SSL Mihailovići such a landing place must be subject to a seperate environmental impact assessment;</w:t>
      </w:r>
    </w:p>
    <w:p w:rsidR="008850B7" w:rsidRDefault="008850B7" w:rsidP="008850B7">
      <w:pPr>
        <w:spacing w:after="120"/>
        <w:ind w:left="426" w:hanging="426"/>
        <w:jc w:val="both"/>
        <w:rPr>
          <w:sz w:val="22"/>
          <w:szCs w:val="22"/>
          <w:lang w:val="hr-HR"/>
        </w:rPr>
      </w:pPr>
      <w:r>
        <w:rPr>
          <w:sz w:val="22"/>
          <w:szCs w:val="22"/>
          <w:lang w:val="hr-HR"/>
        </w:rPr>
        <w:t>5.</w:t>
      </w:r>
      <w:r>
        <w:rPr>
          <w:sz w:val="22"/>
          <w:szCs w:val="22"/>
          <w:lang w:val="hr-HR"/>
        </w:rPr>
        <w:tab/>
        <w:t>Provides and determines clear basic technical specifications and requirements in the appropriate planning documents which are related to the construction of any landing place or waste water treatment inside the protected area. Those specifications and requirements must fully consider the integrity and dynamics of the sensitive ecosystem of Skadar Lake National Park, Ramsar Site and Candidate Emerald Site;</w:t>
      </w:r>
    </w:p>
    <w:p w:rsidR="008850B7" w:rsidRDefault="008850B7" w:rsidP="008850B7">
      <w:pPr>
        <w:spacing w:after="120"/>
        <w:ind w:left="426" w:hanging="426"/>
        <w:jc w:val="both"/>
        <w:rPr>
          <w:sz w:val="22"/>
          <w:szCs w:val="22"/>
          <w:lang w:val="hr-HR"/>
        </w:rPr>
      </w:pPr>
      <w:r>
        <w:rPr>
          <w:sz w:val="22"/>
          <w:szCs w:val="22"/>
          <w:lang w:val="hr-HR"/>
        </w:rPr>
        <w:t>6.</w:t>
      </w:r>
      <w:r>
        <w:rPr>
          <w:sz w:val="22"/>
          <w:szCs w:val="22"/>
          <w:lang w:val="hr-HR"/>
        </w:rPr>
        <w:tab/>
      </w:r>
      <w:r w:rsidRPr="008850B7">
        <w:rPr>
          <w:sz w:val="22"/>
          <w:szCs w:val="22"/>
          <w:lang w:val="en-GB"/>
        </w:rPr>
        <w:t xml:space="preserve">The floating vegetation with large carpets of white water-lily and water chestnut is a special habitat on </w:t>
      </w:r>
      <w:proofErr w:type="spellStart"/>
      <w:r w:rsidRPr="008850B7">
        <w:rPr>
          <w:sz w:val="22"/>
          <w:szCs w:val="22"/>
          <w:lang w:val="en-GB"/>
        </w:rPr>
        <w:t>Skadar</w:t>
      </w:r>
      <w:proofErr w:type="spellEnd"/>
      <w:r w:rsidRPr="008850B7">
        <w:rPr>
          <w:sz w:val="22"/>
          <w:szCs w:val="22"/>
          <w:lang w:val="en-GB"/>
        </w:rPr>
        <w:t xml:space="preserve"> Lake. It is the very sheer size of theses habitat complexes that makes them representative on European level. Any reduction of those habitats shall be prohibited;</w:t>
      </w:r>
    </w:p>
    <w:p w:rsidR="008850B7" w:rsidRDefault="008850B7" w:rsidP="008850B7">
      <w:pPr>
        <w:spacing w:after="120"/>
        <w:ind w:left="426" w:hanging="426"/>
        <w:jc w:val="both"/>
        <w:rPr>
          <w:sz w:val="22"/>
          <w:szCs w:val="22"/>
          <w:lang w:val="hr-HR"/>
        </w:rPr>
      </w:pPr>
      <w:r>
        <w:rPr>
          <w:sz w:val="22"/>
          <w:szCs w:val="22"/>
          <w:lang w:val="hr-HR"/>
        </w:rPr>
        <w:t>7.</w:t>
      </w:r>
      <w:r>
        <w:rPr>
          <w:sz w:val="22"/>
          <w:szCs w:val="22"/>
          <w:lang w:val="hr-HR"/>
        </w:rPr>
        <w:tab/>
        <w:t>Establishes an effective dialogue mechanism with and participatory approach to all stakeholders in order to ensure information exchange as well as to consider any biodiversity data gathered by NGOs and the scientific community;</w:t>
      </w:r>
    </w:p>
    <w:p w:rsidR="008850B7" w:rsidRDefault="008850B7" w:rsidP="008850B7">
      <w:pPr>
        <w:spacing w:after="120"/>
        <w:ind w:left="426" w:hanging="426"/>
        <w:jc w:val="both"/>
        <w:rPr>
          <w:sz w:val="22"/>
          <w:szCs w:val="22"/>
          <w:lang w:val="hr-HR"/>
        </w:rPr>
      </w:pPr>
      <w:r>
        <w:rPr>
          <w:sz w:val="22"/>
          <w:szCs w:val="22"/>
          <w:lang w:val="hr-HR"/>
        </w:rPr>
        <w:t>8.</w:t>
      </w:r>
      <w:r>
        <w:rPr>
          <w:sz w:val="22"/>
          <w:szCs w:val="22"/>
          <w:lang w:val="hr-HR"/>
        </w:rPr>
        <w:tab/>
      </w:r>
      <w:r w:rsidRPr="008850B7">
        <w:rPr>
          <w:sz w:val="22"/>
          <w:szCs w:val="22"/>
          <w:lang w:val="en-GB"/>
        </w:rPr>
        <w:t xml:space="preserve">Considers hosting the upcoming </w:t>
      </w:r>
      <w:proofErr w:type="spellStart"/>
      <w:r w:rsidRPr="008850B7">
        <w:rPr>
          <w:sz w:val="22"/>
          <w:szCs w:val="22"/>
          <w:lang w:val="en-GB"/>
        </w:rPr>
        <w:t>biogeographical</w:t>
      </w:r>
      <w:proofErr w:type="spellEnd"/>
      <w:r w:rsidRPr="008850B7">
        <w:rPr>
          <w:sz w:val="22"/>
          <w:szCs w:val="22"/>
          <w:lang w:val="en-GB"/>
        </w:rPr>
        <w:t xml:space="preserve"> seminar on Emerald sites in SEE;</w:t>
      </w:r>
    </w:p>
    <w:p w:rsidR="008850B7" w:rsidRDefault="008850B7" w:rsidP="008850B7">
      <w:pPr>
        <w:spacing w:after="120"/>
        <w:ind w:left="426" w:hanging="426"/>
        <w:jc w:val="both"/>
        <w:rPr>
          <w:sz w:val="22"/>
          <w:szCs w:val="22"/>
          <w:lang w:val="hr-HR"/>
        </w:rPr>
      </w:pPr>
      <w:r w:rsidRPr="008850B7">
        <w:rPr>
          <w:sz w:val="22"/>
          <w:szCs w:val="22"/>
          <w:lang w:val="en-GB"/>
        </w:rPr>
        <w:t>9.</w:t>
      </w:r>
      <w:r w:rsidRPr="008850B7">
        <w:rPr>
          <w:sz w:val="22"/>
          <w:szCs w:val="22"/>
          <w:lang w:val="en-GB"/>
        </w:rPr>
        <w:tab/>
        <w:t>Identifies and defines appropriate mitigation measures;</w:t>
      </w:r>
    </w:p>
    <w:p w:rsidR="008850B7" w:rsidRDefault="008850B7" w:rsidP="008850B7">
      <w:pPr>
        <w:spacing w:after="120"/>
        <w:ind w:left="426" w:hanging="426"/>
        <w:jc w:val="both"/>
        <w:rPr>
          <w:sz w:val="22"/>
          <w:szCs w:val="22"/>
          <w:lang w:val="hr-HR"/>
        </w:rPr>
      </w:pPr>
      <w:r>
        <w:rPr>
          <w:sz w:val="22"/>
          <w:szCs w:val="22"/>
          <w:lang w:val="hr-HR"/>
        </w:rPr>
        <w:t>10.</w:t>
      </w:r>
      <w:r>
        <w:rPr>
          <w:sz w:val="22"/>
          <w:szCs w:val="22"/>
          <w:lang w:val="hr-HR"/>
        </w:rPr>
        <w:tab/>
      </w:r>
      <w:r w:rsidRPr="008850B7">
        <w:rPr>
          <w:sz w:val="22"/>
          <w:szCs w:val="22"/>
          <w:lang w:val="en-GB"/>
        </w:rPr>
        <w:t xml:space="preserve">Takes measures to preserve and improve the ecological value of protected areas and potential </w:t>
      </w:r>
      <w:proofErr w:type="spellStart"/>
      <w:r w:rsidRPr="008850B7">
        <w:rPr>
          <w:sz w:val="22"/>
          <w:szCs w:val="22"/>
          <w:lang w:val="en-GB"/>
        </w:rPr>
        <w:t>Natura</w:t>
      </w:r>
      <w:proofErr w:type="spellEnd"/>
      <w:r w:rsidRPr="008850B7">
        <w:rPr>
          <w:sz w:val="22"/>
          <w:szCs w:val="22"/>
          <w:lang w:val="en-GB"/>
        </w:rPr>
        <w:t xml:space="preserve"> 2000 and Emerald Network sites such as </w:t>
      </w:r>
      <w:proofErr w:type="spellStart"/>
      <w:r w:rsidRPr="008850B7">
        <w:rPr>
          <w:sz w:val="22"/>
          <w:szCs w:val="22"/>
          <w:lang w:val="en-GB"/>
        </w:rPr>
        <w:t>Ulcinj</w:t>
      </w:r>
      <w:proofErr w:type="spellEnd"/>
      <w:r w:rsidRPr="008850B7">
        <w:rPr>
          <w:sz w:val="22"/>
          <w:szCs w:val="22"/>
          <w:lang w:val="en-GB"/>
        </w:rPr>
        <w:t xml:space="preserve"> Salina, Lake </w:t>
      </w:r>
      <w:proofErr w:type="spellStart"/>
      <w:r w:rsidRPr="008850B7">
        <w:rPr>
          <w:sz w:val="22"/>
          <w:szCs w:val="22"/>
          <w:lang w:val="en-GB"/>
        </w:rPr>
        <w:t>Skadar</w:t>
      </w:r>
      <w:proofErr w:type="spellEnd"/>
      <w:r w:rsidRPr="008850B7">
        <w:rPr>
          <w:sz w:val="22"/>
          <w:szCs w:val="22"/>
          <w:lang w:val="en-GB"/>
        </w:rPr>
        <w:t xml:space="preserve"> and river courses, as stated in the recommendations of the latest EC Montenegro 2018 Report of April 2018. Better coordination is needed with the 'appropriate assessment' procedure under the Habitats Directive. Implementation of EIA and public consultations need to improve, especially at the local level. Potential investments in hydropower and touristic developments need to comply with nature protection requirements;</w:t>
      </w:r>
    </w:p>
    <w:p w:rsidR="008850B7" w:rsidRDefault="008850B7" w:rsidP="008850B7">
      <w:pPr>
        <w:spacing w:after="120"/>
        <w:ind w:left="426" w:hanging="426"/>
        <w:jc w:val="both"/>
        <w:rPr>
          <w:sz w:val="22"/>
          <w:szCs w:val="22"/>
          <w:lang w:val="hr-HR"/>
        </w:rPr>
      </w:pPr>
      <w:r>
        <w:rPr>
          <w:color w:val="000000"/>
          <w:sz w:val="22"/>
          <w:szCs w:val="22"/>
          <w:lang w:val="hr-HR" w:eastAsia="es-ES"/>
        </w:rPr>
        <w:t>11.</w:t>
      </w:r>
      <w:r>
        <w:rPr>
          <w:color w:val="000000"/>
          <w:sz w:val="22"/>
          <w:szCs w:val="22"/>
          <w:lang w:val="hr-HR" w:eastAsia="es-ES"/>
        </w:rPr>
        <w:tab/>
      </w:r>
      <w:r>
        <w:rPr>
          <w:color w:val="000000"/>
          <w:sz w:val="22"/>
          <w:szCs w:val="22"/>
          <w:lang w:val="en-GB" w:eastAsia="es-ES"/>
        </w:rPr>
        <w:t xml:space="preserve">Prepares </w:t>
      </w:r>
      <w:r>
        <w:rPr>
          <w:sz w:val="22"/>
          <w:szCs w:val="22"/>
          <w:lang w:val="en-GB"/>
        </w:rPr>
        <w:t>a schedule and programme of work to implement the above recommendations, including details of the person/actors responsible, along with the timetable with clear milestones and deadline for each recommended action;</w:t>
      </w:r>
    </w:p>
    <w:p w:rsidR="008850B7" w:rsidRDefault="008850B7" w:rsidP="008850B7">
      <w:pPr>
        <w:spacing w:after="120"/>
        <w:ind w:left="426" w:hanging="426"/>
        <w:jc w:val="both"/>
        <w:rPr>
          <w:sz w:val="22"/>
          <w:szCs w:val="22"/>
          <w:lang w:val="hr-HR"/>
        </w:rPr>
      </w:pPr>
      <w:r>
        <w:rPr>
          <w:sz w:val="22"/>
          <w:szCs w:val="22"/>
          <w:lang w:val="hr-HR"/>
        </w:rPr>
        <w:t>12.</w:t>
      </w:r>
      <w:r>
        <w:rPr>
          <w:sz w:val="22"/>
          <w:szCs w:val="22"/>
          <w:lang w:val="hr-HR"/>
        </w:rPr>
        <w:tab/>
      </w:r>
      <w:r>
        <w:rPr>
          <w:sz w:val="22"/>
          <w:szCs w:val="22"/>
          <w:lang w:val="en-GB"/>
        </w:rPr>
        <w:t>R</w:t>
      </w:r>
      <w:r>
        <w:rPr>
          <w:color w:val="000000"/>
          <w:sz w:val="22"/>
          <w:szCs w:val="22"/>
          <w:lang w:val="en-GB" w:eastAsia="es-ES"/>
        </w:rPr>
        <w:t>egularly reports on progress in the implementation of the Recommendation, as requested by the Bureau to the Standing Committee to the Convention and the Committee itself.</w:t>
      </w:r>
    </w:p>
    <w:p w:rsidR="008850B7" w:rsidRDefault="008850B7" w:rsidP="008850B7">
      <w:pPr>
        <w:pStyle w:val="NormalWeb"/>
        <w:spacing w:before="0" w:beforeAutospacing="0" w:after="120" w:afterAutospacing="0"/>
        <w:jc w:val="both"/>
        <w:rPr>
          <w:spacing w:val="-2"/>
          <w:sz w:val="22"/>
          <w:szCs w:val="22"/>
          <w:lang w:val="hr-HR"/>
        </w:rPr>
      </w:pPr>
    </w:p>
    <w:p w:rsidR="00760944" w:rsidRPr="002549DA" w:rsidRDefault="00760944" w:rsidP="00AF4D13">
      <w:pPr>
        <w:pStyle w:val="NormalWeb"/>
        <w:spacing w:before="0" w:beforeAutospacing="0" w:after="120" w:afterAutospacing="0"/>
        <w:jc w:val="both"/>
        <w:rPr>
          <w:spacing w:val="-2"/>
          <w:sz w:val="22"/>
          <w:szCs w:val="22"/>
          <w:lang w:val="hr-HR"/>
        </w:rPr>
      </w:pPr>
    </w:p>
    <w:sectPr w:rsidR="00760944" w:rsidRPr="002549DA" w:rsidSect="00976441">
      <w:headerReference w:type="even" r:id="rId10"/>
      <w:headerReference w:type="default" r:id="rId11"/>
      <w:headerReference w:type="first" r:id="rId12"/>
      <w:footerReference w:type="first" r:id="rId13"/>
      <w:pgSz w:w="11900" w:h="16840"/>
      <w:pgMar w:top="1134" w:right="1418" w:bottom="1134" w:left="1418"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9CE" w:rsidRDefault="00E229CE">
      <w:r>
        <w:separator/>
      </w:r>
    </w:p>
  </w:endnote>
  <w:endnote w:type="continuationSeparator" w:id="0">
    <w:p w:rsidR="00E229CE" w:rsidRDefault="00E2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44" w:rsidRDefault="00760944" w:rsidP="00016A8B">
    <w:pPr>
      <w:pStyle w:val="Pieddepage"/>
      <w:jc w:val="center"/>
    </w:pPr>
    <w:r>
      <w:rPr>
        <w:noProof/>
        <w:lang w:val="fr-FR"/>
      </w:rPr>
      <mc:AlternateContent>
        <mc:Choice Requires="wps">
          <w:drawing>
            <wp:anchor distT="0" distB="0" distL="114300" distR="114300" simplePos="0" relativeHeight="251660288" behindDoc="0" locked="0" layoutInCell="1" allowOverlap="1" wp14:anchorId="68B345A3" wp14:editId="4083605F">
              <wp:simplePos x="0" y="0"/>
              <wp:positionH relativeFrom="column">
                <wp:posOffset>1177290</wp:posOffset>
              </wp:positionH>
              <wp:positionV relativeFrom="paragraph">
                <wp:posOffset>121920</wp:posOffset>
              </wp:positionV>
              <wp:extent cx="3383280" cy="0"/>
              <wp:effectExtent l="10795" t="11430" r="6350" b="762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EE6EC0"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9.6pt" to="359.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V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"/>
          </w:pict>
        </mc:Fallback>
      </mc:AlternateContent>
    </w:r>
  </w:p>
  <w:p w:rsidR="00760944" w:rsidRPr="00631FA8" w:rsidRDefault="00760944" w:rsidP="00016A8B">
    <w:pPr>
      <w:pStyle w:val="Pieddepage"/>
      <w:jc w:val="center"/>
      <w:rPr>
        <w:rFonts w:ascii="Arial" w:hAnsi="Arial"/>
        <w:i/>
        <w:sz w:val="14"/>
        <w:lang w:val="fr-FR"/>
      </w:rPr>
    </w:pPr>
    <w:r>
      <w:rPr>
        <w:rFonts w:ascii="Arial" w:hAnsi="Arial"/>
        <w:i/>
        <w:sz w:val="14"/>
      </w:rPr>
      <w:t xml:space="preserve">This document will not be distributed at the meeting. </w:t>
    </w:r>
    <w:proofErr w:type="spellStart"/>
    <w:r w:rsidRPr="00631FA8">
      <w:rPr>
        <w:rFonts w:ascii="Arial" w:hAnsi="Arial"/>
        <w:i/>
        <w:sz w:val="14"/>
        <w:lang w:val="fr-FR"/>
      </w:rPr>
      <w:t>Please</w:t>
    </w:r>
    <w:proofErr w:type="spellEnd"/>
    <w:r w:rsidRPr="00631FA8">
      <w:rPr>
        <w:rFonts w:ascii="Arial" w:hAnsi="Arial"/>
        <w:i/>
        <w:sz w:val="14"/>
        <w:lang w:val="fr-FR"/>
      </w:rPr>
      <w:t xml:space="preserve"> </w:t>
    </w:r>
    <w:proofErr w:type="spellStart"/>
    <w:r w:rsidRPr="00631FA8">
      <w:rPr>
        <w:rFonts w:ascii="Arial" w:hAnsi="Arial"/>
        <w:i/>
        <w:sz w:val="14"/>
        <w:lang w:val="fr-FR"/>
      </w:rPr>
      <w:t>bring</w:t>
    </w:r>
    <w:proofErr w:type="spellEnd"/>
    <w:r w:rsidRPr="00631FA8">
      <w:rPr>
        <w:rFonts w:ascii="Arial" w:hAnsi="Arial"/>
        <w:i/>
        <w:sz w:val="14"/>
        <w:lang w:val="fr-FR"/>
      </w:rPr>
      <w:t xml:space="preserve"> </w:t>
    </w:r>
    <w:proofErr w:type="spellStart"/>
    <w:r w:rsidRPr="00631FA8">
      <w:rPr>
        <w:rFonts w:ascii="Arial" w:hAnsi="Arial"/>
        <w:i/>
        <w:sz w:val="14"/>
        <w:lang w:val="fr-FR"/>
      </w:rPr>
      <w:t>this</w:t>
    </w:r>
    <w:proofErr w:type="spellEnd"/>
    <w:r w:rsidRPr="00631FA8">
      <w:rPr>
        <w:rFonts w:ascii="Arial" w:hAnsi="Arial"/>
        <w:i/>
        <w:sz w:val="14"/>
        <w:lang w:val="fr-FR"/>
      </w:rPr>
      <w:t xml:space="preserve"> copy.</w:t>
    </w:r>
  </w:p>
  <w:p w:rsidR="00760944" w:rsidRPr="00B44289" w:rsidRDefault="00760944" w:rsidP="00016A8B">
    <w:pPr>
      <w:pStyle w:val="Pieddepage"/>
      <w:jc w:val="center"/>
      <w:rPr>
        <w:i/>
        <w:lang w:val="fr-FR"/>
      </w:rPr>
    </w:pPr>
    <w:r w:rsidRPr="00631FA8">
      <w:rPr>
        <w:rFonts w:ascii="Arial" w:hAnsi="Arial"/>
        <w:i/>
        <w:sz w:val="14"/>
        <w:lang w:val="fr-FR"/>
      </w:rPr>
      <w:t>Ce document ne sera plus distribué en réunion. Prière de vous munir de cet exemplaire.</w:t>
    </w:r>
  </w:p>
  <w:p w:rsidR="00760944" w:rsidRPr="00106F40" w:rsidRDefault="00760944" w:rsidP="00016A8B">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9CE" w:rsidRDefault="00E229CE">
      <w:r>
        <w:separator/>
      </w:r>
    </w:p>
  </w:footnote>
  <w:footnote w:type="continuationSeparator" w:id="0">
    <w:p w:rsidR="00E229CE" w:rsidRDefault="00E22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44" w:rsidRPr="00A37097" w:rsidRDefault="00760944">
    <w:pPr>
      <w:pStyle w:val="En-tte"/>
      <w:tabs>
        <w:tab w:val="center" w:pos="4560"/>
      </w:tabs>
      <w:rPr>
        <w:rFonts w:ascii="Times New Roman" w:hAnsi="Times New Roman" w:cs="Times New Roman"/>
        <w:sz w:val="22"/>
        <w:szCs w:val="22"/>
      </w:rPr>
    </w:pPr>
    <w:r>
      <w:rPr>
        <w:rFonts w:ascii="Times New Roman" w:hAnsi="Times New Roman" w:cs="Times New Roman"/>
        <w:sz w:val="22"/>
        <w:szCs w:val="22"/>
        <w:lang w:val="en-US"/>
      </w:rPr>
      <w:t>T-</w:t>
    </w:r>
    <w:proofErr w:type="gramStart"/>
    <w:r>
      <w:rPr>
        <w:rFonts w:ascii="Times New Roman" w:hAnsi="Times New Roman" w:cs="Times New Roman"/>
        <w:sz w:val="22"/>
        <w:szCs w:val="22"/>
        <w:lang w:val="en-US"/>
      </w:rPr>
      <w:t>PVS(</w:t>
    </w:r>
    <w:proofErr w:type="gramEnd"/>
    <w:r>
      <w:rPr>
        <w:rFonts w:ascii="Times New Roman" w:hAnsi="Times New Roman" w:cs="Times New Roman"/>
        <w:sz w:val="22"/>
        <w:szCs w:val="22"/>
        <w:lang w:val="en-US"/>
      </w:rPr>
      <w:t>2018</w:t>
    </w:r>
    <w:r w:rsidRPr="00A37097">
      <w:rPr>
        <w:rFonts w:ascii="Times New Roman" w:hAnsi="Times New Roman" w:cs="Times New Roman"/>
        <w:sz w:val="22"/>
        <w:szCs w:val="22"/>
        <w:lang w:val="en-US"/>
      </w:rPr>
      <w:t>)</w:t>
    </w:r>
    <w:r w:rsidR="00071DCB">
      <w:rPr>
        <w:rFonts w:ascii="Times New Roman" w:hAnsi="Times New Roman" w:cs="Times New Roman"/>
        <w:sz w:val="22"/>
        <w:szCs w:val="22"/>
        <w:lang w:val="en-US"/>
      </w:rPr>
      <w:t>1</w:t>
    </w:r>
    <w:r w:rsidR="00803E95">
      <w:rPr>
        <w:rFonts w:ascii="Times New Roman" w:hAnsi="Times New Roman" w:cs="Times New Roman"/>
        <w:sz w:val="22"/>
        <w:szCs w:val="22"/>
        <w:lang w:val="en-US"/>
      </w:rPr>
      <w:t>3</w:t>
    </w:r>
    <w:r w:rsidRPr="00A37097">
      <w:rPr>
        <w:rFonts w:ascii="Times New Roman" w:hAnsi="Times New Roman" w:cs="Times New Roman"/>
        <w:sz w:val="22"/>
        <w:szCs w:val="22"/>
        <w:lang w:val="en-US"/>
      </w:rPr>
      <w:tab/>
      <w:t xml:space="preserve">- </w:t>
    </w:r>
    <w:r w:rsidRPr="00A37097">
      <w:rPr>
        <w:rFonts w:ascii="Times New Roman" w:hAnsi="Times New Roman" w:cs="Times New Roman"/>
        <w:sz w:val="22"/>
        <w:szCs w:val="22"/>
      </w:rPr>
      <w:fldChar w:fldCharType="begin"/>
    </w:r>
    <w:r w:rsidRPr="00A37097">
      <w:rPr>
        <w:rFonts w:ascii="Times New Roman" w:hAnsi="Times New Roman" w:cs="Times New Roman"/>
        <w:sz w:val="22"/>
        <w:szCs w:val="22"/>
      </w:rPr>
      <w:instrText xml:space="preserve"> PAGE </w:instrText>
    </w:r>
    <w:r w:rsidRPr="00A37097">
      <w:rPr>
        <w:rFonts w:ascii="Times New Roman" w:hAnsi="Times New Roman" w:cs="Times New Roman"/>
        <w:sz w:val="22"/>
        <w:szCs w:val="22"/>
      </w:rPr>
      <w:fldChar w:fldCharType="separate"/>
    </w:r>
    <w:r w:rsidR="008850B7">
      <w:rPr>
        <w:rFonts w:ascii="Times New Roman" w:hAnsi="Times New Roman" w:cs="Times New Roman"/>
        <w:noProof/>
        <w:sz w:val="22"/>
        <w:szCs w:val="22"/>
      </w:rPr>
      <w:t>2</w:t>
    </w:r>
    <w:r w:rsidRPr="00A37097">
      <w:rPr>
        <w:rFonts w:ascii="Times New Roman" w:hAnsi="Times New Roman" w:cs="Times New Roman"/>
        <w:sz w:val="22"/>
        <w:szCs w:val="22"/>
      </w:rPr>
      <w:fldChar w:fldCharType="end"/>
    </w:r>
    <w:r w:rsidRPr="00A37097">
      <w:rPr>
        <w:rFonts w:ascii="Times New Roman" w:hAnsi="Times New Roman" w:cs="Times New Roman"/>
        <w:sz w:val="22"/>
        <w:szCs w:val="22"/>
        <w:lang w:val="en-US"/>
      </w:rPr>
      <w:t xml:space="preserve"> -</w:t>
    </w:r>
  </w:p>
  <w:p w:rsidR="00760944" w:rsidRDefault="00760944">
    <w:pPr>
      <w:pStyle w:val="En-tte"/>
      <w:tabs>
        <w:tab w:val="center" w:pos="4503"/>
      </w:tabs>
    </w:pPr>
  </w:p>
  <w:p w:rsidR="00760944" w:rsidRDefault="00760944">
    <w:pPr>
      <w:pStyle w:val="En-tte"/>
      <w:tabs>
        <w:tab w:val="center" w:pos="450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44" w:rsidRPr="00A37097" w:rsidRDefault="00760944">
    <w:pPr>
      <w:pStyle w:val="En-tte"/>
      <w:tabs>
        <w:tab w:val="clear" w:pos="9020"/>
        <w:tab w:val="center" w:pos="4503"/>
        <w:tab w:val="right" w:pos="9044"/>
        <w:tab w:val="right" w:pos="9044"/>
      </w:tabs>
      <w:rPr>
        <w:rFonts w:ascii="Times New Roman" w:hAnsi="Times New Roman" w:cs="Times New Roman"/>
        <w:sz w:val="22"/>
        <w:szCs w:val="22"/>
      </w:rPr>
    </w:pPr>
    <w:r w:rsidRPr="00A37097">
      <w:rPr>
        <w:rFonts w:ascii="Times New Roman" w:hAnsi="Times New Roman" w:cs="Times New Roman"/>
        <w:sz w:val="22"/>
        <w:szCs w:val="22"/>
      </w:rPr>
      <w:tab/>
      <w:t xml:space="preserve">- </w:t>
    </w:r>
    <w:r w:rsidRPr="00A37097">
      <w:rPr>
        <w:rFonts w:ascii="Times New Roman" w:hAnsi="Times New Roman" w:cs="Times New Roman"/>
        <w:sz w:val="22"/>
        <w:szCs w:val="22"/>
      </w:rPr>
      <w:fldChar w:fldCharType="begin"/>
    </w:r>
    <w:r w:rsidRPr="00A37097">
      <w:rPr>
        <w:rFonts w:ascii="Times New Roman" w:hAnsi="Times New Roman" w:cs="Times New Roman"/>
        <w:sz w:val="22"/>
        <w:szCs w:val="22"/>
      </w:rPr>
      <w:instrText xml:space="preserve"> PAGE </w:instrText>
    </w:r>
    <w:r w:rsidRPr="00A37097">
      <w:rPr>
        <w:rFonts w:ascii="Times New Roman" w:hAnsi="Times New Roman" w:cs="Times New Roman"/>
        <w:sz w:val="22"/>
        <w:szCs w:val="22"/>
      </w:rPr>
      <w:fldChar w:fldCharType="separate"/>
    </w:r>
    <w:r w:rsidR="008850B7">
      <w:rPr>
        <w:rFonts w:ascii="Times New Roman" w:hAnsi="Times New Roman" w:cs="Times New Roman"/>
        <w:noProof/>
        <w:sz w:val="22"/>
        <w:szCs w:val="22"/>
      </w:rPr>
      <w:t>3</w:t>
    </w:r>
    <w:r w:rsidRPr="00A37097">
      <w:rPr>
        <w:rFonts w:ascii="Times New Roman" w:hAnsi="Times New Roman" w:cs="Times New Roman"/>
        <w:sz w:val="22"/>
        <w:szCs w:val="22"/>
      </w:rPr>
      <w:fldChar w:fldCharType="end"/>
    </w:r>
    <w:r>
      <w:rPr>
        <w:rFonts w:ascii="Times New Roman" w:hAnsi="Times New Roman" w:cs="Times New Roman"/>
        <w:sz w:val="22"/>
        <w:szCs w:val="22"/>
        <w:lang w:val="en-US"/>
      </w:rPr>
      <w:t xml:space="preserve"> -</w:t>
    </w:r>
    <w:r>
      <w:rPr>
        <w:rFonts w:ascii="Times New Roman" w:hAnsi="Times New Roman" w:cs="Times New Roman"/>
        <w:sz w:val="22"/>
        <w:szCs w:val="22"/>
        <w:lang w:val="en-US"/>
      </w:rPr>
      <w:tab/>
      <w:t>T-PVS(2018</w:t>
    </w:r>
    <w:r w:rsidRPr="00A37097">
      <w:rPr>
        <w:rFonts w:ascii="Times New Roman" w:hAnsi="Times New Roman" w:cs="Times New Roman"/>
        <w:sz w:val="22"/>
        <w:szCs w:val="22"/>
        <w:lang w:val="en-US"/>
      </w:rPr>
      <w:t>)</w:t>
    </w:r>
    <w:r w:rsidR="00071DCB">
      <w:rPr>
        <w:rFonts w:ascii="Times New Roman" w:hAnsi="Times New Roman" w:cs="Times New Roman"/>
        <w:sz w:val="22"/>
        <w:szCs w:val="22"/>
        <w:lang w:val="en-US"/>
      </w:rPr>
      <w:t>1</w:t>
    </w:r>
    <w:r w:rsidR="00803E95">
      <w:rPr>
        <w:rFonts w:ascii="Times New Roman" w:hAnsi="Times New Roman" w:cs="Times New Roman"/>
        <w:sz w:val="22"/>
        <w:szCs w:val="22"/>
        <w:lang w:val="en-US"/>
      </w:rPr>
      <w:t>3</w:t>
    </w:r>
  </w:p>
  <w:p w:rsidR="00760944" w:rsidRPr="00A37097" w:rsidRDefault="00760944">
    <w:pPr>
      <w:pStyle w:val="En-tte"/>
      <w:tabs>
        <w:tab w:val="clear" w:pos="9020"/>
        <w:tab w:val="center" w:pos="4503"/>
        <w:tab w:val="right" w:pos="9044"/>
      </w:tabs>
      <w:rPr>
        <w:rFonts w:ascii="Times New Roman" w:hAnsi="Times New Roman" w:cs="Times New Roman"/>
      </w:rPr>
    </w:pPr>
  </w:p>
  <w:p w:rsidR="00760944" w:rsidRDefault="00760944">
    <w:pPr>
      <w:pStyle w:val="En-tte"/>
      <w:tabs>
        <w:tab w:val="clear" w:pos="9020"/>
        <w:tab w:val="center" w:pos="4503"/>
        <w:tab w:val="right" w:pos="904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44" w:rsidRDefault="00760944">
    <w:pPr>
      <w:pStyle w:val="En-tte"/>
      <w:jc w:val="right"/>
    </w:pPr>
    <w:r>
      <w:rPr>
        <w:noProof/>
      </w:rPr>
      <mc:AlternateContent>
        <mc:Choice Requires="wps">
          <w:drawing>
            <wp:anchor distT="152400" distB="152400" distL="152400" distR="152400" simplePos="0" relativeHeight="251659264" behindDoc="1" locked="0" layoutInCell="1" allowOverlap="1" wp14:anchorId="2FB51EE0" wp14:editId="526E55A2">
              <wp:simplePos x="0" y="0"/>
              <wp:positionH relativeFrom="page">
                <wp:posOffset>2077719</wp:posOffset>
              </wp:positionH>
              <wp:positionV relativeFrom="page">
                <wp:posOffset>10135235</wp:posOffset>
              </wp:positionV>
              <wp:extent cx="3383281"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3383281" cy="0"/>
                      </a:xfrm>
                      <a:prstGeom prst="line">
                        <a:avLst/>
                      </a:prstGeom>
                      <a:noFill/>
                      <a:ln w="9525" cap="flat">
                        <a:solidFill>
                          <a:srgbClr val="000000"/>
                        </a:solidFill>
                        <a:prstDash val="solid"/>
                        <a:round/>
                      </a:ln>
                      <a:effectLst/>
                    </wps:spPr>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5321E2"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163.6pt,798.05pt" to="430pt,7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">
              <w10:wrap anchorx="page" anchory="page"/>
            </v:line>
          </w:pict>
        </mc:Fallback>
      </mc:AlternateContent>
    </w:r>
    <w:r>
      <w:rPr>
        <w:noProof/>
      </w:rPr>
      <w:drawing>
        <wp:inline distT="0" distB="0" distL="0" distR="0" wp14:anchorId="6DD81505" wp14:editId="15AB539C">
          <wp:extent cx="1257300" cy="1009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1">
                    <a:extLst/>
                  </a:blip>
                  <a:stretch>
                    <a:fillRect/>
                  </a:stretch>
                </pic:blipFill>
                <pic:spPr>
                  <a:xfrm>
                    <a:off x="0" y="0"/>
                    <a:ext cx="1257300" cy="10096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D28A7"/>
    <w:multiLevelType w:val="hybridMultilevel"/>
    <w:tmpl w:val="9920F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6F414F"/>
    <w:multiLevelType w:val="hybridMultilevel"/>
    <w:tmpl w:val="16DA224E"/>
    <w:lvl w:ilvl="0" w:tplc="EAB49CE8">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D6714F9"/>
    <w:multiLevelType w:val="hybridMultilevel"/>
    <w:tmpl w:val="90302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6130502"/>
    <w:multiLevelType w:val="hybridMultilevel"/>
    <w:tmpl w:val="6AEAF9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65E45F5"/>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9F92613"/>
    <w:multiLevelType w:val="hybridMultilevel"/>
    <w:tmpl w:val="0C8E0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FD7213C"/>
    <w:multiLevelType w:val="hybridMultilevel"/>
    <w:tmpl w:val="E2FC7166"/>
    <w:lvl w:ilvl="0" w:tplc="0409001B">
      <w:start w:val="1"/>
      <w:numFmt w:val="lowerRoman"/>
      <w:lvlText w:val="%1."/>
      <w:lvlJc w:val="righ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nsid w:val="579129DE"/>
    <w:multiLevelType w:val="hybridMultilevel"/>
    <w:tmpl w:val="DA78AF30"/>
    <w:lvl w:ilvl="0" w:tplc="C1F2DCF2">
      <w:start w:val="3"/>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8">
    <w:nsid w:val="5E7322F9"/>
    <w:multiLevelType w:val="hybridMultilevel"/>
    <w:tmpl w:val="070A4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D96364"/>
    <w:multiLevelType w:val="hybridMultilevel"/>
    <w:tmpl w:val="751401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nsid w:val="6B9B7952"/>
    <w:multiLevelType w:val="hybridMultilevel"/>
    <w:tmpl w:val="6EB828EE"/>
    <w:lvl w:ilvl="0" w:tplc="28E64438">
      <w:start w:val="1"/>
      <w:numFmt w:val="decimal"/>
      <w:lvlText w:val="%1."/>
      <w:lvlJc w:val="left"/>
      <w:pPr>
        <w:ind w:left="785" w:hanging="360"/>
      </w:pPr>
      <w:rPr>
        <w:rFonts w:hint="default"/>
        <w:sz w:val="24"/>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nsid w:val="6F7535F6"/>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1977059"/>
    <w:multiLevelType w:val="hybridMultilevel"/>
    <w:tmpl w:val="070A4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4"/>
  </w:num>
  <w:num w:numId="9">
    <w:abstractNumId w:val="12"/>
  </w:num>
  <w:num w:numId="10">
    <w:abstractNumId w:val="8"/>
  </w:num>
  <w:num w:numId="11">
    <w:abstractNumId w:val="10"/>
  </w:num>
  <w:num w:numId="12">
    <w:abstractNumId w:val="6"/>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men Naves">
    <w15:presenceInfo w15:providerId="AD" w15:userId="S-1-5-21-95821832-833947585-1217154298-28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94"/>
    <w:rsid w:val="00006047"/>
    <w:rsid w:val="00016A8B"/>
    <w:rsid w:val="00071DCB"/>
    <w:rsid w:val="000808D1"/>
    <w:rsid w:val="000A2F0A"/>
    <w:rsid w:val="000A47D5"/>
    <w:rsid w:val="000B2939"/>
    <w:rsid w:val="000E02EE"/>
    <w:rsid w:val="00106832"/>
    <w:rsid w:val="00111122"/>
    <w:rsid w:val="00124448"/>
    <w:rsid w:val="0013791A"/>
    <w:rsid w:val="00144400"/>
    <w:rsid w:val="00165E37"/>
    <w:rsid w:val="001B4B68"/>
    <w:rsid w:val="001B553A"/>
    <w:rsid w:val="001B63C2"/>
    <w:rsid w:val="001E2B1F"/>
    <w:rsid w:val="001E2FB3"/>
    <w:rsid w:val="00207487"/>
    <w:rsid w:val="00231BFC"/>
    <w:rsid w:val="00234FEA"/>
    <w:rsid w:val="002549DA"/>
    <w:rsid w:val="00255FF7"/>
    <w:rsid w:val="002747C7"/>
    <w:rsid w:val="002852AB"/>
    <w:rsid w:val="002A2A89"/>
    <w:rsid w:val="00335A00"/>
    <w:rsid w:val="00394838"/>
    <w:rsid w:val="003A6C5A"/>
    <w:rsid w:val="003B568D"/>
    <w:rsid w:val="003E3879"/>
    <w:rsid w:val="00424EDE"/>
    <w:rsid w:val="00426FF8"/>
    <w:rsid w:val="0045052E"/>
    <w:rsid w:val="0046766A"/>
    <w:rsid w:val="004718DF"/>
    <w:rsid w:val="004904C5"/>
    <w:rsid w:val="004B4118"/>
    <w:rsid w:val="004C0664"/>
    <w:rsid w:val="004E6594"/>
    <w:rsid w:val="004E7149"/>
    <w:rsid w:val="004F243B"/>
    <w:rsid w:val="00510FDD"/>
    <w:rsid w:val="00532D4B"/>
    <w:rsid w:val="00541C87"/>
    <w:rsid w:val="00584339"/>
    <w:rsid w:val="005A36AB"/>
    <w:rsid w:val="006062BE"/>
    <w:rsid w:val="00617E4E"/>
    <w:rsid w:val="00637D06"/>
    <w:rsid w:val="00656511"/>
    <w:rsid w:val="00686F5F"/>
    <w:rsid w:val="0071584E"/>
    <w:rsid w:val="007548B2"/>
    <w:rsid w:val="00760944"/>
    <w:rsid w:val="0077610A"/>
    <w:rsid w:val="00793BB6"/>
    <w:rsid w:val="007A0C15"/>
    <w:rsid w:val="007A1825"/>
    <w:rsid w:val="007B31CD"/>
    <w:rsid w:val="007C50C4"/>
    <w:rsid w:val="007F00C2"/>
    <w:rsid w:val="007F2BD4"/>
    <w:rsid w:val="007F3FD4"/>
    <w:rsid w:val="00803E95"/>
    <w:rsid w:val="008068A2"/>
    <w:rsid w:val="008157B2"/>
    <w:rsid w:val="00842128"/>
    <w:rsid w:val="00851323"/>
    <w:rsid w:val="008540F7"/>
    <w:rsid w:val="008661CA"/>
    <w:rsid w:val="008850B7"/>
    <w:rsid w:val="008A362B"/>
    <w:rsid w:val="008E0889"/>
    <w:rsid w:val="008F11D1"/>
    <w:rsid w:val="009061BC"/>
    <w:rsid w:val="009351F9"/>
    <w:rsid w:val="00947596"/>
    <w:rsid w:val="00974945"/>
    <w:rsid w:val="00975B16"/>
    <w:rsid w:val="00976441"/>
    <w:rsid w:val="00985195"/>
    <w:rsid w:val="00986872"/>
    <w:rsid w:val="00992C2B"/>
    <w:rsid w:val="009B5776"/>
    <w:rsid w:val="009C009F"/>
    <w:rsid w:val="009C3722"/>
    <w:rsid w:val="009C6547"/>
    <w:rsid w:val="009F5D2C"/>
    <w:rsid w:val="00A01ED8"/>
    <w:rsid w:val="00A25C73"/>
    <w:rsid w:val="00A5389B"/>
    <w:rsid w:val="00A624C5"/>
    <w:rsid w:val="00A75B7D"/>
    <w:rsid w:val="00AC22A0"/>
    <w:rsid w:val="00AD7D16"/>
    <w:rsid w:val="00AF4D13"/>
    <w:rsid w:val="00AF5AF1"/>
    <w:rsid w:val="00AF7FAB"/>
    <w:rsid w:val="00B54048"/>
    <w:rsid w:val="00B573D6"/>
    <w:rsid w:val="00B9277C"/>
    <w:rsid w:val="00BA3A7F"/>
    <w:rsid w:val="00BC2CE1"/>
    <w:rsid w:val="00C5726D"/>
    <w:rsid w:val="00C80D17"/>
    <w:rsid w:val="00C85781"/>
    <w:rsid w:val="00CC571C"/>
    <w:rsid w:val="00CE4BA3"/>
    <w:rsid w:val="00CE7B83"/>
    <w:rsid w:val="00CF66D3"/>
    <w:rsid w:val="00D01E2E"/>
    <w:rsid w:val="00D02B63"/>
    <w:rsid w:val="00D35B0C"/>
    <w:rsid w:val="00D417DA"/>
    <w:rsid w:val="00D75923"/>
    <w:rsid w:val="00DA425E"/>
    <w:rsid w:val="00DD6C24"/>
    <w:rsid w:val="00DF74D3"/>
    <w:rsid w:val="00E21AFB"/>
    <w:rsid w:val="00E229CE"/>
    <w:rsid w:val="00E36068"/>
    <w:rsid w:val="00E4331F"/>
    <w:rsid w:val="00E5524A"/>
    <w:rsid w:val="00E606CA"/>
    <w:rsid w:val="00E723A3"/>
    <w:rsid w:val="00E872D7"/>
    <w:rsid w:val="00EA4938"/>
    <w:rsid w:val="00ED108F"/>
    <w:rsid w:val="00ED2BEF"/>
    <w:rsid w:val="00F25999"/>
    <w:rsid w:val="00F26150"/>
    <w:rsid w:val="00F27DC2"/>
    <w:rsid w:val="00F814E2"/>
    <w:rsid w:val="00FA0C7D"/>
    <w:rsid w:val="00FB7EF5"/>
    <w:rsid w:val="00FC343B"/>
    <w:rsid w:val="00FF2D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659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4E6594"/>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fr-FR"/>
    </w:rPr>
  </w:style>
  <w:style w:type="character" w:customStyle="1" w:styleId="En-tteCar">
    <w:name w:val="En-tête Car"/>
    <w:basedOn w:val="Policepardfaut"/>
    <w:link w:val="En-tte"/>
    <w:rsid w:val="004E6594"/>
    <w:rPr>
      <w:rFonts w:ascii="Helvetica" w:eastAsia="Helvetica" w:hAnsi="Helvetica" w:cs="Helvetica"/>
      <w:color w:val="000000"/>
      <w:sz w:val="24"/>
      <w:szCs w:val="24"/>
      <w:bdr w:val="nil"/>
      <w:lang w:eastAsia="fr-FR"/>
    </w:rPr>
  </w:style>
  <w:style w:type="paragraph" w:styleId="Pieddepage">
    <w:name w:val="footer"/>
    <w:link w:val="PieddepageCar"/>
    <w:uiPriority w:val="99"/>
    <w:rsid w:val="004E6594"/>
    <w:pPr>
      <w:widowControl w:val="0"/>
      <w:pBdr>
        <w:top w:val="nil"/>
        <w:left w:val="nil"/>
        <w:bottom w:val="nil"/>
        <w:right w:val="nil"/>
        <w:between w:val="nil"/>
        <w:bar w:val="nil"/>
      </w:pBdr>
      <w:tabs>
        <w:tab w:val="center" w:pos="4152"/>
        <w:tab w:val="right" w:pos="8305"/>
        <w:tab w:val="left" w:pos="8640"/>
      </w:tabs>
      <w:suppressAutoHyphens/>
      <w:spacing w:after="0" w:line="240" w:lineRule="auto"/>
      <w:jc w:val="both"/>
    </w:pPr>
    <w:rPr>
      <w:rFonts w:ascii="Times New Roman" w:eastAsia="Times New Roman" w:hAnsi="Times New Roman" w:cs="Times New Roman"/>
      <w:color w:val="000000"/>
      <w:sz w:val="24"/>
      <w:szCs w:val="24"/>
      <w:u w:color="000000"/>
      <w:bdr w:val="nil"/>
      <w:lang w:val="en-US" w:eastAsia="fr-FR"/>
    </w:rPr>
  </w:style>
  <w:style w:type="character" w:customStyle="1" w:styleId="PieddepageCar">
    <w:name w:val="Pied de page Car"/>
    <w:basedOn w:val="Policepardfaut"/>
    <w:link w:val="Pieddepage"/>
    <w:uiPriority w:val="99"/>
    <w:rsid w:val="004E6594"/>
    <w:rPr>
      <w:rFonts w:ascii="Times New Roman" w:eastAsia="Times New Roman" w:hAnsi="Times New Roman" w:cs="Times New Roman"/>
      <w:color w:val="000000"/>
      <w:sz w:val="24"/>
      <w:szCs w:val="24"/>
      <w:u w:color="000000"/>
      <w:bdr w:val="nil"/>
      <w:lang w:val="en-US" w:eastAsia="fr-FR"/>
    </w:rPr>
  </w:style>
  <w:style w:type="paragraph" w:styleId="Notedebasdepage">
    <w:name w:val="footnote text"/>
    <w:aliases w:val="fn,Geneva 9,Font: Geneva 9,Boston 10,f,ft,Fotnotstext Char,ft Char,single space,FOOTNOTES,ADB,single space1,footnote text1,FOOTNOTES1,fn1,ADB1,single space2,footnote text2,FOOTNOTES2,fn2,ADB2,single space3,footnote text3,fn3"/>
    <w:link w:val="NotedebasdepageCar"/>
    <w:uiPriority w:val="99"/>
    <w:rsid w:val="004E6594"/>
    <w:pPr>
      <w:widowControl w:val="0"/>
      <w:pBdr>
        <w:top w:val="nil"/>
        <w:left w:val="nil"/>
        <w:bottom w:val="nil"/>
        <w:right w:val="nil"/>
        <w:between w:val="nil"/>
        <w:bar w:val="nil"/>
      </w:pBdr>
      <w:suppressAutoHyphens/>
      <w:spacing w:after="0" w:line="240" w:lineRule="auto"/>
      <w:jc w:val="both"/>
    </w:pPr>
    <w:rPr>
      <w:rFonts w:ascii="Courier New" w:eastAsia="Courier New" w:hAnsi="Courier New" w:cs="Courier New"/>
      <w:color w:val="000000"/>
      <w:sz w:val="20"/>
      <w:szCs w:val="20"/>
      <w:u w:color="000000"/>
      <w:bdr w:val="nil"/>
      <w:lang w:val="en-US" w:eastAsia="fr-FR"/>
    </w:rPr>
  </w:style>
  <w:style w:type="character" w:customStyle="1" w:styleId="NotedebasdepageCar">
    <w:name w:val="Note de bas de page Car"/>
    <w:aliases w:val="fn Car,Geneva 9 Car,Font: Geneva 9 Car,Boston 10 Car,f Car,ft Car,Fotnotstext Char Car,ft Char Car,single space Car,FOOTNOTES Car,ADB Car,single space1 Car,footnote text1 Car,FOOTNOTES1 Car,fn1 Car,ADB1 Car,single space2 Car"/>
    <w:basedOn w:val="Policepardfaut"/>
    <w:link w:val="Notedebasdepage"/>
    <w:uiPriority w:val="99"/>
    <w:rsid w:val="004E6594"/>
    <w:rPr>
      <w:rFonts w:ascii="Courier New" w:eastAsia="Courier New" w:hAnsi="Courier New" w:cs="Courier New"/>
      <w:color w:val="000000"/>
      <w:sz w:val="20"/>
      <w:szCs w:val="20"/>
      <w:u w:color="000000"/>
      <w:bdr w:val="nil"/>
      <w:lang w:val="en-US" w:eastAsia="fr-FR"/>
    </w:rPr>
  </w:style>
  <w:style w:type="paragraph" w:customStyle="1" w:styleId="Corps">
    <w:name w:val="Corps"/>
    <w:rsid w:val="004E6594"/>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eastAsia="fr-FR"/>
    </w:rPr>
  </w:style>
  <w:style w:type="paragraph" w:customStyle="1" w:styleId="traduction">
    <w:name w:val="traduction"/>
    <w:rsid w:val="004E659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fr-FR"/>
    </w:rPr>
  </w:style>
  <w:style w:type="paragraph" w:styleId="Paragraphedeliste">
    <w:name w:val="List Paragraph"/>
    <w:basedOn w:val="Normal"/>
    <w:uiPriority w:val="34"/>
    <w:qFormat/>
    <w:rsid w:val="004E65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paragraph" w:styleId="NormalWeb">
    <w:name w:val="Normal (Web)"/>
    <w:basedOn w:val="Normal"/>
    <w:uiPriority w:val="99"/>
    <w:rsid w:val="004E65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Textedebulles">
    <w:name w:val="Balloon Text"/>
    <w:basedOn w:val="Normal"/>
    <w:link w:val="TextedebullesCar"/>
    <w:uiPriority w:val="99"/>
    <w:semiHidden/>
    <w:unhideWhenUsed/>
    <w:rsid w:val="004E6594"/>
    <w:rPr>
      <w:rFonts w:ascii="Tahoma" w:hAnsi="Tahoma" w:cs="Tahoma"/>
      <w:sz w:val="16"/>
      <w:szCs w:val="16"/>
    </w:rPr>
  </w:style>
  <w:style w:type="character" w:customStyle="1" w:styleId="TextedebullesCar">
    <w:name w:val="Texte de bulles Car"/>
    <w:basedOn w:val="Policepardfaut"/>
    <w:link w:val="Textedebulles"/>
    <w:uiPriority w:val="99"/>
    <w:semiHidden/>
    <w:rsid w:val="004E6594"/>
    <w:rPr>
      <w:rFonts w:ascii="Tahoma" w:eastAsia="Arial Unicode MS" w:hAnsi="Tahoma" w:cs="Tahoma"/>
      <w:sz w:val="16"/>
      <w:szCs w:val="16"/>
      <w:bdr w:val="nil"/>
      <w:lang w:eastAsia="fr-FR"/>
    </w:rPr>
  </w:style>
  <w:style w:type="character" w:styleId="Lienhypertexte">
    <w:name w:val="Hyperlink"/>
    <w:basedOn w:val="Policepardfaut"/>
    <w:uiPriority w:val="99"/>
    <w:unhideWhenUsed/>
    <w:rsid w:val="004E6594"/>
    <w:rPr>
      <w:color w:val="0000FF" w:themeColor="hyperlink"/>
      <w:u w:val="single"/>
    </w:rPr>
  </w:style>
  <w:style w:type="paragraph" w:styleId="Corpsdetexte">
    <w:name w:val="Body Text"/>
    <w:basedOn w:val="Normal"/>
    <w:link w:val="CorpsdetexteCar"/>
    <w:uiPriority w:val="99"/>
    <w:semiHidden/>
    <w:unhideWhenUsed/>
    <w:rsid w:val="00FC343B"/>
    <w:pPr>
      <w:spacing w:after="120"/>
    </w:pPr>
    <w:rPr>
      <w:sz w:val="24"/>
      <w:szCs w:val="24"/>
      <w:lang w:val="en-US" w:eastAsia="en-US"/>
    </w:rPr>
  </w:style>
  <w:style w:type="character" w:customStyle="1" w:styleId="CorpsdetexteCar">
    <w:name w:val="Corps de texte Car"/>
    <w:basedOn w:val="Policepardfaut"/>
    <w:link w:val="Corpsdetexte"/>
    <w:uiPriority w:val="99"/>
    <w:semiHidden/>
    <w:rsid w:val="00FC343B"/>
    <w:rPr>
      <w:rFonts w:ascii="Times New Roman" w:eastAsia="Arial Unicode MS" w:hAnsi="Times New Roman" w:cs="Times New Roman"/>
      <w:sz w:val="24"/>
      <w:szCs w:val="24"/>
      <w:bdr w:val="nil"/>
      <w:lang w:val="en-US"/>
    </w:rPr>
  </w:style>
  <w:style w:type="character" w:styleId="lev">
    <w:name w:val="Strong"/>
    <w:basedOn w:val="Policepardfaut"/>
    <w:qFormat/>
    <w:rsid w:val="009C6547"/>
    <w:rPr>
      <w:b/>
      <w:bCs/>
    </w:rPr>
  </w:style>
  <w:style w:type="character" w:styleId="Appelnotedebasdep">
    <w:name w:val="footnote reference"/>
    <w:aliases w:val="number, BVI fnr,BVI fnr,stylish,EN Footnote Reference,Footnote reference number,Footnote symbol,note TESI,-E Fußnotenzeichen,SUPERS,ftref,Footnote,Times 10 Point,Exposant 3 Point,Ref,de nota al pie,EN Footnote text,E FNZ,16 Point"/>
    <w:uiPriority w:val="99"/>
    <w:rsid w:val="00F814E2"/>
    <w:rPr>
      <w:rFonts w:cs="Times New Roman"/>
      <w:vertAlign w:val="superscript"/>
    </w:rPr>
  </w:style>
  <w:style w:type="paragraph" w:customStyle="1" w:styleId="Default">
    <w:name w:val="Default"/>
    <w:rsid w:val="00006047"/>
    <w:pPr>
      <w:autoSpaceDE w:val="0"/>
      <w:autoSpaceDN w:val="0"/>
      <w:adjustRightInd w:val="0"/>
      <w:spacing w:after="0" w:line="240" w:lineRule="auto"/>
    </w:pPr>
    <w:rPr>
      <w:rFonts w:ascii="Arial" w:hAnsi="Arial" w:cs="Arial"/>
      <w:color w:val="000000"/>
      <w:sz w:val="24"/>
      <w:szCs w:val="24"/>
      <w:lang w:val="en-GB"/>
    </w:rPr>
  </w:style>
  <w:style w:type="paragraph" w:customStyle="1" w:styleId="Car1CharCarCharCarCharCar1">
    <w:name w:val="Car1 Char Car Char Car Char Car1"/>
    <w:basedOn w:val="Normal"/>
    <w:rsid w:val="0076094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Arial" w:eastAsia="Times New Roman" w:hAnsi="Arial" w:cs="Arial"/>
      <w:bdr w:val="none" w:sz="0" w:space="0" w:color="auto"/>
      <w:lang w:val="en-US" w:eastAsia="en-US"/>
    </w:rPr>
  </w:style>
  <w:style w:type="character" w:styleId="Marquedecommentaire">
    <w:name w:val="annotation reference"/>
    <w:basedOn w:val="Policepardfaut"/>
    <w:uiPriority w:val="99"/>
    <w:semiHidden/>
    <w:unhideWhenUsed/>
    <w:rsid w:val="00AF4D13"/>
    <w:rPr>
      <w:sz w:val="16"/>
      <w:szCs w:val="16"/>
    </w:rPr>
  </w:style>
  <w:style w:type="paragraph" w:styleId="Commentaire">
    <w:name w:val="annotation text"/>
    <w:basedOn w:val="Normal"/>
    <w:link w:val="CommentaireCar"/>
    <w:uiPriority w:val="99"/>
    <w:semiHidden/>
    <w:unhideWhenUsed/>
    <w:rsid w:val="00AF4D1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dr w:val="none" w:sz="0" w:space="0" w:color="auto"/>
      <w:lang w:val="de-DE" w:eastAsia="en-US"/>
    </w:rPr>
  </w:style>
  <w:style w:type="character" w:customStyle="1" w:styleId="CommentaireCar">
    <w:name w:val="Commentaire Car"/>
    <w:basedOn w:val="Policepardfaut"/>
    <w:link w:val="Commentaire"/>
    <w:uiPriority w:val="99"/>
    <w:semiHidden/>
    <w:rsid w:val="00AF4D13"/>
    <w:rPr>
      <w:sz w:val="20"/>
      <w:szCs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659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4E6594"/>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fr-FR"/>
    </w:rPr>
  </w:style>
  <w:style w:type="character" w:customStyle="1" w:styleId="En-tteCar">
    <w:name w:val="En-tête Car"/>
    <w:basedOn w:val="Policepardfaut"/>
    <w:link w:val="En-tte"/>
    <w:rsid w:val="004E6594"/>
    <w:rPr>
      <w:rFonts w:ascii="Helvetica" w:eastAsia="Helvetica" w:hAnsi="Helvetica" w:cs="Helvetica"/>
      <w:color w:val="000000"/>
      <w:sz w:val="24"/>
      <w:szCs w:val="24"/>
      <w:bdr w:val="nil"/>
      <w:lang w:eastAsia="fr-FR"/>
    </w:rPr>
  </w:style>
  <w:style w:type="paragraph" w:styleId="Pieddepage">
    <w:name w:val="footer"/>
    <w:link w:val="PieddepageCar"/>
    <w:uiPriority w:val="99"/>
    <w:rsid w:val="004E6594"/>
    <w:pPr>
      <w:widowControl w:val="0"/>
      <w:pBdr>
        <w:top w:val="nil"/>
        <w:left w:val="nil"/>
        <w:bottom w:val="nil"/>
        <w:right w:val="nil"/>
        <w:between w:val="nil"/>
        <w:bar w:val="nil"/>
      </w:pBdr>
      <w:tabs>
        <w:tab w:val="center" w:pos="4152"/>
        <w:tab w:val="right" w:pos="8305"/>
        <w:tab w:val="left" w:pos="8640"/>
      </w:tabs>
      <w:suppressAutoHyphens/>
      <w:spacing w:after="0" w:line="240" w:lineRule="auto"/>
      <w:jc w:val="both"/>
    </w:pPr>
    <w:rPr>
      <w:rFonts w:ascii="Times New Roman" w:eastAsia="Times New Roman" w:hAnsi="Times New Roman" w:cs="Times New Roman"/>
      <w:color w:val="000000"/>
      <w:sz w:val="24"/>
      <w:szCs w:val="24"/>
      <w:u w:color="000000"/>
      <w:bdr w:val="nil"/>
      <w:lang w:val="en-US" w:eastAsia="fr-FR"/>
    </w:rPr>
  </w:style>
  <w:style w:type="character" w:customStyle="1" w:styleId="PieddepageCar">
    <w:name w:val="Pied de page Car"/>
    <w:basedOn w:val="Policepardfaut"/>
    <w:link w:val="Pieddepage"/>
    <w:uiPriority w:val="99"/>
    <w:rsid w:val="004E6594"/>
    <w:rPr>
      <w:rFonts w:ascii="Times New Roman" w:eastAsia="Times New Roman" w:hAnsi="Times New Roman" w:cs="Times New Roman"/>
      <w:color w:val="000000"/>
      <w:sz w:val="24"/>
      <w:szCs w:val="24"/>
      <w:u w:color="000000"/>
      <w:bdr w:val="nil"/>
      <w:lang w:val="en-US" w:eastAsia="fr-FR"/>
    </w:rPr>
  </w:style>
  <w:style w:type="paragraph" w:styleId="Notedebasdepage">
    <w:name w:val="footnote text"/>
    <w:aliases w:val="fn,Geneva 9,Font: Geneva 9,Boston 10,f,ft,Fotnotstext Char,ft Char,single space,FOOTNOTES,ADB,single space1,footnote text1,FOOTNOTES1,fn1,ADB1,single space2,footnote text2,FOOTNOTES2,fn2,ADB2,single space3,footnote text3,fn3"/>
    <w:link w:val="NotedebasdepageCar"/>
    <w:uiPriority w:val="99"/>
    <w:rsid w:val="004E6594"/>
    <w:pPr>
      <w:widowControl w:val="0"/>
      <w:pBdr>
        <w:top w:val="nil"/>
        <w:left w:val="nil"/>
        <w:bottom w:val="nil"/>
        <w:right w:val="nil"/>
        <w:between w:val="nil"/>
        <w:bar w:val="nil"/>
      </w:pBdr>
      <w:suppressAutoHyphens/>
      <w:spacing w:after="0" w:line="240" w:lineRule="auto"/>
      <w:jc w:val="both"/>
    </w:pPr>
    <w:rPr>
      <w:rFonts w:ascii="Courier New" w:eastAsia="Courier New" w:hAnsi="Courier New" w:cs="Courier New"/>
      <w:color w:val="000000"/>
      <w:sz w:val="20"/>
      <w:szCs w:val="20"/>
      <w:u w:color="000000"/>
      <w:bdr w:val="nil"/>
      <w:lang w:val="en-US" w:eastAsia="fr-FR"/>
    </w:rPr>
  </w:style>
  <w:style w:type="character" w:customStyle="1" w:styleId="NotedebasdepageCar">
    <w:name w:val="Note de bas de page Car"/>
    <w:aliases w:val="fn Car,Geneva 9 Car,Font: Geneva 9 Car,Boston 10 Car,f Car,ft Car,Fotnotstext Char Car,ft Char Car,single space Car,FOOTNOTES Car,ADB Car,single space1 Car,footnote text1 Car,FOOTNOTES1 Car,fn1 Car,ADB1 Car,single space2 Car"/>
    <w:basedOn w:val="Policepardfaut"/>
    <w:link w:val="Notedebasdepage"/>
    <w:uiPriority w:val="99"/>
    <w:rsid w:val="004E6594"/>
    <w:rPr>
      <w:rFonts w:ascii="Courier New" w:eastAsia="Courier New" w:hAnsi="Courier New" w:cs="Courier New"/>
      <w:color w:val="000000"/>
      <w:sz w:val="20"/>
      <w:szCs w:val="20"/>
      <w:u w:color="000000"/>
      <w:bdr w:val="nil"/>
      <w:lang w:val="en-US" w:eastAsia="fr-FR"/>
    </w:rPr>
  </w:style>
  <w:style w:type="paragraph" w:customStyle="1" w:styleId="Corps">
    <w:name w:val="Corps"/>
    <w:rsid w:val="004E6594"/>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eastAsia="fr-FR"/>
    </w:rPr>
  </w:style>
  <w:style w:type="paragraph" w:customStyle="1" w:styleId="traduction">
    <w:name w:val="traduction"/>
    <w:rsid w:val="004E659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fr-FR"/>
    </w:rPr>
  </w:style>
  <w:style w:type="paragraph" w:styleId="Paragraphedeliste">
    <w:name w:val="List Paragraph"/>
    <w:basedOn w:val="Normal"/>
    <w:uiPriority w:val="34"/>
    <w:qFormat/>
    <w:rsid w:val="004E65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paragraph" w:styleId="NormalWeb">
    <w:name w:val="Normal (Web)"/>
    <w:basedOn w:val="Normal"/>
    <w:uiPriority w:val="99"/>
    <w:rsid w:val="004E65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Textedebulles">
    <w:name w:val="Balloon Text"/>
    <w:basedOn w:val="Normal"/>
    <w:link w:val="TextedebullesCar"/>
    <w:uiPriority w:val="99"/>
    <w:semiHidden/>
    <w:unhideWhenUsed/>
    <w:rsid w:val="004E6594"/>
    <w:rPr>
      <w:rFonts w:ascii="Tahoma" w:hAnsi="Tahoma" w:cs="Tahoma"/>
      <w:sz w:val="16"/>
      <w:szCs w:val="16"/>
    </w:rPr>
  </w:style>
  <w:style w:type="character" w:customStyle="1" w:styleId="TextedebullesCar">
    <w:name w:val="Texte de bulles Car"/>
    <w:basedOn w:val="Policepardfaut"/>
    <w:link w:val="Textedebulles"/>
    <w:uiPriority w:val="99"/>
    <w:semiHidden/>
    <w:rsid w:val="004E6594"/>
    <w:rPr>
      <w:rFonts w:ascii="Tahoma" w:eastAsia="Arial Unicode MS" w:hAnsi="Tahoma" w:cs="Tahoma"/>
      <w:sz w:val="16"/>
      <w:szCs w:val="16"/>
      <w:bdr w:val="nil"/>
      <w:lang w:eastAsia="fr-FR"/>
    </w:rPr>
  </w:style>
  <w:style w:type="character" w:styleId="Lienhypertexte">
    <w:name w:val="Hyperlink"/>
    <w:basedOn w:val="Policepardfaut"/>
    <w:uiPriority w:val="99"/>
    <w:unhideWhenUsed/>
    <w:rsid w:val="004E6594"/>
    <w:rPr>
      <w:color w:val="0000FF" w:themeColor="hyperlink"/>
      <w:u w:val="single"/>
    </w:rPr>
  </w:style>
  <w:style w:type="paragraph" w:styleId="Corpsdetexte">
    <w:name w:val="Body Text"/>
    <w:basedOn w:val="Normal"/>
    <w:link w:val="CorpsdetexteCar"/>
    <w:uiPriority w:val="99"/>
    <w:semiHidden/>
    <w:unhideWhenUsed/>
    <w:rsid w:val="00FC343B"/>
    <w:pPr>
      <w:spacing w:after="120"/>
    </w:pPr>
    <w:rPr>
      <w:sz w:val="24"/>
      <w:szCs w:val="24"/>
      <w:lang w:val="en-US" w:eastAsia="en-US"/>
    </w:rPr>
  </w:style>
  <w:style w:type="character" w:customStyle="1" w:styleId="CorpsdetexteCar">
    <w:name w:val="Corps de texte Car"/>
    <w:basedOn w:val="Policepardfaut"/>
    <w:link w:val="Corpsdetexte"/>
    <w:uiPriority w:val="99"/>
    <w:semiHidden/>
    <w:rsid w:val="00FC343B"/>
    <w:rPr>
      <w:rFonts w:ascii="Times New Roman" w:eastAsia="Arial Unicode MS" w:hAnsi="Times New Roman" w:cs="Times New Roman"/>
      <w:sz w:val="24"/>
      <w:szCs w:val="24"/>
      <w:bdr w:val="nil"/>
      <w:lang w:val="en-US"/>
    </w:rPr>
  </w:style>
  <w:style w:type="character" w:styleId="lev">
    <w:name w:val="Strong"/>
    <w:basedOn w:val="Policepardfaut"/>
    <w:qFormat/>
    <w:rsid w:val="009C6547"/>
    <w:rPr>
      <w:b/>
      <w:bCs/>
    </w:rPr>
  </w:style>
  <w:style w:type="character" w:styleId="Appelnotedebasdep">
    <w:name w:val="footnote reference"/>
    <w:aliases w:val="number, BVI fnr,BVI fnr,stylish,EN Footnote Reference,Footnote reference number,Footnote symbol,note TESI,-E Fußnotenzeichen,SUPERS,ftref,Footnote,Times 10 Point,Exposant 3 Point,Ref,de nota al pie,EN Footnote text,E FNZ,16 Point"/>
    <w:uiPriority w:val="99"/>
    <w:rsid w:val="00F814E2"/>
    <w:rPr>
      <w:rFonts w:cs="Times New Roman"/>
      <w:vertAlign w:val="superscript"/>
    </w:rPr>
  </w:style>
  <w:style w:type="paragraph" w:customStyle="1" w:styleId="Default">
    <w:name w:val="Default"/>
    <w:rsid w:val="00006047"/>
    <w:pPr>
      <w:autoSpaceDE w:val="0"/>
      <w:autoSpaceDN w:val="0"/>
      <w:adjustRightInd w:val="0"/>
      <w:spacing w:after="0" w:line="240" w:lineRule="auto"/>
    </w:pPr>
    <w:rPr>
      <w:rFonts w:ascii="Arial" w:hAnsi="Arial" w:cs="Arial"/>
      <w:color w:val="000000"/>
      <w:sz w:val="24"/>
      <w:szCs w:val="24"/>
      <w:lang w:val="en-GB"/>
    </w:rPr>
  </w:style>
  <w:style w:type="paragraph" w:customStyle="1" w:styleId="Car1CharCarCharCarCharCar1">
    <w:name w:val="Car1 Char Car Char Car Char Car1"/>
    <w:basedOn w:val="Normal"/>
    <w:rsid w:val="0076094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Arial" w:eastAsia="Times New Roman" w:hAnsi="Arial" w:cs="Arial"/>
      <w:bdr w:val="none" w:sz="0" w:space="0" w:color="auto"/>
      <w:lang w:val="en-US" w:eastAsia="en-US"/>
    </w:rPr>
  </w:style>
  <w:style w:type="character" w:styleId="Marquedecommentaire">
    <w:name w:val="annotation reference"/>
    <w:basedOn w:val="Policepardfaut"/>
    <w:uiPriority w:val="99"/>
    <w:semiHidden/>
    <w:unhideWhenUsed/>
    <w:rsid w:val="00AF4D13"/>
    <w:rPr>
      <w:sz w:val="16"/>
      <w:szCs w:val="16"/>
    </w:rPr>
  </w:style>
  <w:style w:type="paragraph" w:styleId="Commentaire">
    <w:name w:val="annotation text"/>
    <w:basedOn w:val="Normal"/>
    <w:link w:val="CommentaireCar"/>
    <w:uiPriority w:val="99"/>
    <w:semiHidden/>
    <w:unhideWhenUsed/>
    <w:rsid w:val="00AF4D1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dr w:val="none" w:sz="0" w:space="0" w:color="auto"/>
      <w:lang w:val="de-DE" w:eastAsia="en-US"/>
    </w:rPr>
  </w:style>
  <w:style w:type="character" w:customStyle="1" w:styleId="CommentaireCar">
    <w:name w:val="Commentaire Car"/>
    <w:basedOn w:val="Policepardfaut"/>
    <w:link w:val="Commentaire"/>
    <w:uiPriority w:val="99"/>
    <w:semiHidden/>
    <w:rsid w:val="00AF4D13"/>
    <w:rPr>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80342">
      <w:bodyDiv w:val="1"/>
      <w:marLeft w:val="0"/>
      <w:marRight w:val="0"/>
      <w:marTop w:val="0"/>
      <w:marBottom w:val="0"/>
      <w:divBdr>
        <w:top w:val="none" w:sz="0" w:space="0" w:color="auto"/>
        <w:left w:val="none" w:sz="0" w:space="0" w:color="auto"/>
        <w:bottom w:val="none" w:sz="0" w:space="0" w:color="auto"/>
        <w:right w:val="none" w:sz="0" w:space="0" w:color="auto"/>
      </w:divBdr>
    </w:div>
    <w:div w:id="1002777823">
      <w:bodyDiv w:val="1"/>
      <w:marLeft w:val="0"/>
      <w:marRight w:val="0"/>
      <w:marTop w:val="0"/>
      <w:marBottom w:val="0"/>
      <w:divBdr>
        <w:top w:val="none" w:sz="0" w:space="0" w:color="auto"/>
        <w:left w:val="none" w:sz="0" w:space="0" w:color="auto"/>
        <w:bottom w:val="none" w:sz="0" w:space="0" w:color="auto"/>
        <w:right w:val="none" w:sz="0" w:space="0" w:color="auto"/>
      </w:divBdr>
    </w:div>
    <w:div w:id="129991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CB946-18D5-4C09-9CC2-56FF6292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1538</Words>
  <Characters>8459</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D'ALESSANDRO Ivana</dc:creator>
  <cp:lastModifiedBy>de CUSSAC Véronique</cp:lastModifiedBy>
  <cp:revision>5</cp:revision>
  <cp:lastPrinted>2017-06-08T13:36:00Z</cp:lastPrinted>
  <dcterms:created xsi:type="dcterms:W3CDTF">2018-10-25T13:39:00Z</dcterms:created>
  <dcterms:modified xsi:type="dcterms:W3CDTF">2018-11-30T15:46:00Z</dcterms:modified>
</cp:coreProperties>
</file>