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4933"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56"/>
        <w:gridCol w:w="2357"/>
        <w:gridCol w:w="2357"/>
        <w:gridCol w:w="2357"/>
      </w:tblGrid>
      <w:tr w:rsidR="00E475F9" w:rsidRPr="00436BE7" w14:paraId="669ED385" w14:textId="77777777" w:rsidTr="00F21177">
        <w:trPr>
          <w:trHeight w:val="580"/>
        </w:trPr>
        <w:tc>
          <w:tcPr>
            <w:tcW w:w="1250" w:type="pct"/>
            <w:shd w:val="clear" w:color="auto" w:fill="auto"/>
            <w:vAlign w:val="center"/>
          </w:tcPr>
          <w:p w14:paraId="76715114" w14:textId="325D8498" w:rsidR="002D11B8" w:rsidRPr="00436BE7" w:rsidRDefault="00436BE7" w:rsidP="00E54322">
            <w:pPr>
              <w:widowControl w:val="0"/>
              <w:autoSpaceDE w:val="0"/>
              <w:autoSpaceDN w:val="0"/>
              <w:adjustRightInd w:val="0"/>
              <w:rPr>
                <w:rFonts w:ascii="Arial Narrow" w:hAnsi="Arial Narrow" w:cs="Calibri"/>
                <w:szCs w:val="20"/>
              </w:rPr>
            </w:pPr>
            <w:r w:rsidRPr="00436BE7">
              <w:rPr>
                <w:rFonts w:ascii="Arial Narrow" w:hAnsi="Arial Narrow" w:cs="Calibri"/>
                <w:b/>
                <w:bCs/>
                <w:szCs w:val="20"/>
              </w:rPr>
              <w:t>N</w:t>
            </w:r>
            <w:r>
              <w:rPr>
                <w:rFonts w:ascii="Arial Narrow" w:hAnsi="Arial Narrow" w:cs="Calibri"/>
                <w:b/>
                <w:bCs/>
                <w:szCs w:val="20"/>
              </w:rPr>
              <w:t>AZIRL</w:t>
            </w:r>
            <w:r>
              <w:rPr>
                <w:rFonts w:ascii="Calibri" w:hAnsi="Calibri" w:cs="Calibri"/>
                <w:b/>
                <w:bCs/>
                <w:szCs w:val="20"/>
                <w:lang w:val="az-Latn-AZ"/>
              </w:rPr>
              <w:t xml:space="preserve">ƏRİN MÜAVİNLƏRİ </w:t>
            </w:r>
          </w:p>
        </w:tc>
        <w:tc>
          <w:tcPr>
            <w:tcW w:w="1250" w:type="pct"/>
            <w:shd w:val="clear" w:color="auto" w:fill="auto"/>
            <w:vAlign w:val="center"/>
          </w:tcPr>
          <w:p w14:paraId="7440724F" w14:textId="77777777" w:rsidR="00CF3820" w:rsidRPr="00436BE7" w:rsidRDefault="00D506B8" w:rsidP="00CF3820">
            <w:pPr>
              <w:ind w:left="-108"/>
              <w:jc w:val="center"/>
              <w:rPr>
                <w:rFonts w:ascii="Arial Narrow" w:hAnsi="Arial Narrow" w:cs="Arial"/>
                <w:szCs w:val="20"/>
              </w:rPr>
            </w:pPr>
            <w:r w:rsidRPr="00436BE7">
              <w:rPr>
                <w:rFonts w:ascii="Arial Narrow" w:hAnsi="Arial Narrow" w:cs="Calibri"/>
                <w:szCs w:val="20"/>
              </w:rPr>
              <w:t>Recommendations</w:t>
            </w:r>
          </w:p>
        </w:tc>
        <w:tc>
          <w:tcPr>
            <w:tcW w:w="1250" w:type="pct"/>
            <w:shd w:val="clear" w:color="auto" w:fill="auto"/>
            <w:vAlign w:val="center"/>
          </w:tcPr>
          <w:p w14:paraId="676E3F40" w14:textId="2755A3CD" w:rsidR="002D11B8" w:rsidRPr="00436BE7" w:rsidRDefault="00DE6230" w:rsidP="003A1131">
            <w:pPr>
              <w:ind w:left="-40"/>
              <w:jc w:val="center"/>
              <w:rPr>
                <w:rFonts w:ascii="Arial Narrow" w:hAnsi="Arial Narrow" w:cs="Arial"/>
                <w:b/>
                <w:sz w:val="24"/>
                <w:szCs w:val="24"/>
              </w:rPr>
            </w:pPr>
            <w:r w:rsidRPr="00436BE7">
              <w:rPr>
                <w:rFonts w:ascii="Arial Narrow" w:hAnsi="Arial Narrow" w:cs="Calibri"/>
                <w:b/>
                <w:sz w:val="24"/>
                <w:szCs w:val="24"/>
              </w:rPr>
              <w:t>CM/Rec(2021)4</w:t>
            </w:r>
          </w:p>
        </w:tc>
        <w:tc>
          <w:tcPr>
            <w:tcW w:w="1250" w:type="pct"/>
            <w:shd w:val="clear" w:color="auto" w:fill="auto"/>
            <w:vAlign w:val="center"/>
          </w:tcPr>
          <w:p w14:paraId="0B7D7283" w14:textId="36D5B8C1" w:rsidR="002D11B8" w:rsidRPr="00436BE7" w:rsidRDefault="00595480" w:rsidP="003A1131">
            <w:pPr>
              <w:jc w:val="right"/>
              <w:rPr>
                <w:rFonts w:ascii="Arial Narrow" w:hAnsi="Arial Narrow" w:cs="Arial"/>
                <w:sz w:val="16"/>
                <w:szCs w:val="16"/>
              </w:rPr>
            </w:pPr>
            <w:r w:rsidRPr="00436BE7">
              <w:rPr>
                <w:rFonts w:ascii="Arial Narrow" w:hAnsi="Arial Narrow" w:cs="Calibri"/>
                <w:sz w:val="16"/>
                <w:szCs w:val="16"/>
              </w:rPr>
              <w:t xml:space="preserve">22 </w:t>
            </w:r>
            <w:proofErr w:type="spellStart"/>
            <w:r w:rsidR="00436BE7">
              <w:rPr>
                <w:rFonts w:ascii="Arial Narrow" w:hAnsi="Arial Narrow" w:cs="Calibri"/>
                <w:sz w:val="16"/>
                <w:szCs w:val="16"/>
              </w:rPr>
              <w:t>sentyabr</w:t>
            </w:r>
            <w:proofErr w:type="spellEnd"/>
            <w:r w:rsidR="002D11B8" w:rsidRPr="00436BE7">
              <w:rPr>
                <w:rFonts w:ascii="Arial Narrow" w:hAnsi="Arial Narrow" w:cs="Calibri"/>
                <w:sz w:val="16"/>
                <w:szCs w:val="16"/>
              </w:rPr>
              <w:t xml:space="preserve"> </w:t>
            </w:r>
            <w:r w:rsidR="002D0A72" w:rsidRPr="00436BE7">
              <w:rPr>
                <w:rFonts w:ascii="Arial Narrow" w:hAnsi="Arial Narrow" w:cs="Calibri"/>
                <w:sz w:val="16"/>
                <w:szCs w:val="16"/>
              </w:rPr>
              <w:t>2021</w:t>
            </w:r>
          </w:p>
        </w:tc>
      </w:tr>
    </w:tbl>
    <w:p w14:paraId="76257D8A" w14:textId="77777777" w:rsidR="00D554E6" w:rsidRPr="00436BE7"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6D7393" w14:paraId="32CB80FC" w14:textId="77777777" w:rsidTr="00E54322">
        <w:tc>
          <w:tcPr>
            <w:tcW w:w="9399" w:type="dxa"/>
            <w:shd w:val="clear" w:color="auto" w:fill="auto"/>
            <w:tcMar>
              <w:top w:w="227" w:type="dxa"/>
              <w:bottom w:w="227" w:type="dxa"/>
            </w:tcMar>
            <w:vAlign w:val="center"/>
          </w:tcPr>
          <w:p w14:paraId="0C465811" w14:textId="65910B33" w:rsidR="00CE407D" w:rsidRPr="00436BE7" w:rsidRDefault="00CE407D" w:rsidP="00990D20">
            <w:pPr>
              <w:jc w:val="right"/>
              <w:rPr>
                <w:rFonts w:cs="Arial"/>
                <w:color w:val="333333"/>
                <w:szCs w:val="20"/>
                <w:u w:val="single"/>
                <w:shd w:val="clear" w:color="auto" w:fill="FFFFFF"/>
                <w:lang w:val="az-Latn-AZ"/>
              </w:rPr>
            </w:pPr>
            <w:r w:rsidRPr="00436BE7">
              <w:rPr>
                <w:rFonts w:cs="Arial"/>
                <w:color w:val="333333"/>
                <w:szCs w:val="20"/>
                <w:u w:val="single"/>
                <w:shd w:val="clear" w:color="auto" w:fill="FFFFFF"/>
              </w:rPr>
              <w:t xml:space="preserve">Non official translation / </w:t>
            </w:r>
            <w:proofErr w:type="spellStart"/>
            <w:r w:rsidRPr="00436BE7">
              <w:rPr>
                <w:rFonts w:cs="Arial"/>
                <w:color w:val="333333"/>
                <w:szCs w:val="20"/>
                <w:u w:val="single"/>
                <w:shd w:val="clear" w:color="auto" w:fill="FFFFFF"/>
              </w:rPr>
              <w:t>Qeyri</w:t>
            </w:r>
            <w:proofErr w:type="spellEnd"/>
            <w:r w:rsidRPr="00436BE7">
              <w:rPr>
                <w:rFonts w:cs="Arial"/>
                <w:color w:val="333333"/>
                <w:szCs w:val="20"/>
                <w:u w:val="single"/>
                <w:shd w:val="clear" w:color="auto" w:fill="FFFFFF"/>
                <w:lang w:val="az-Latn-AZ"/>
              </w:rPr>
              <w:t>-rəsmi tərcüm</w:t>
            </w:r>
            <w:r w:rsidR="00C03E80" w:rsidRPr="00436BE7">
              <w:rPr>
                <w:rFonts w:cs="Arial"/>
                <w:color w:val="333333"/>
                <w:szCs w:val="20"/>
                <w:u w:val="single"/>
                <w:shd w:val="clear" w:color="auto" w:fill="FFFFFF"/>
                <w:lang w:val="az-Latn-AZ"/>
              </w:rPr>
              <w:t>ə</w:t>
            </w:r>
            <w:r w:rsidR="006D7393" w:rsidRPr="00436BE7">
              <w:rPr>
                <w:rStyle w:val="FootnoteReference"/>
                <w:rFonts w:cs="Arial"/>
                <w:color w:val="333333"/>
                <w:szCs w:val="20"/>
                <w:u w:val="single"/>
                <w:shd w:val="clear" w:color="auto" w:fill="FFFFFF"/>
                <w:lang w:val="az-Latn-AZ"/>
              </w:rPr>
              <w:footnoteReference w:id="1"/>
            </w:r>
            <w:r w:rsidR="00C03E80" w:rsidRPr="00436BE7">
              <w:rPr>
                <w:rFonts w:cs="Arial"/>
                <w:color w:val="333333"/>
                <w:szCs w:val="20"/>
                <w:u w:val="single"/>
                <w:shd w:val="clear" w:color="auto" w:fill="FFFFFF"/>
                <w:lang w:val="az-Latn-AZ"/>
              </w:rPr>
              <w:t xml:space="preserve"> </w:t>
            </w:r>
          </w:p>
          <w:p w14:paraId="2B141BC7" w14:textId="77777777" w:rsidR="00CE407D" w:rsidRPr="00436BE7" w:rsidRDefault="00CE407D" w:rsidP="00F21177">
            <w:pPr>
              <w:jc w:val="both"/>
              <w:rPr>
                <w:rFonts w:ascii="Arial Narrow" w:hAnsi="Arial Narrow" w:cs="Calibri"/>
                <w:b/>
                <w:sz w:val="28"/>
                <w:szCs w:val="28"/>
                <w:lang w:val="az-Latn-AZ"/>
              </w:rPr>
            </w:pPr>
          </w:p>
          <w:p w14:paraId="27F0C670" w14:textId="7CCAD47A" w:rsidR="00A916FF" w:rsidRPr="00436BE7" w:rsidRDefault="009C036D" w:rsidP="00F21177">
            <w:pPr>
              <w:jc w:val="both"/>
              <w:rPr>
                <w:rFonts w:ascii="Arial Narrow" w:hAnsi="Arial Narrow" w:cs="Calibri"/>
                <w:sz w:val="22"/>
                <w:lang w:val="az-Latn-AZ"/>
              </w:rPr>
            </w:pPr>
            <w:r w:rsidRPr="00436BE7">
              <w:rPr>
                <w:rFonts w:ascii="Arial Narrow" w:hAnsi="Arial Narrow" w:cs="Calibri"/>
                <w:b/>
                <w:sz w:val="28"/>
                <w:szCs w:val="28"/>
                <w:lang w:val="az-Latn-AZ"/>
              </w:rPr>
              <w:t>İnsan hüquqları haqqında Avropa Konvensiyasının, Avropa İnsan Hüquqları M</w:t>
            </w:r>
            <w:r w:rsidRPr="00436BE7">
              <w:rPr>
                <w:rFonts w:cs="Arial"/>
                <w:b/>
                <w:sz w:val="28"/>
                <w:szCs w:val="28"/>
                <w:lang w:val="az-Latn-AZ"/>
              </w:rPr>
              <w:t>ə</w:t>
            </w:r>
            <w:r w:rsidRPr="00436BE7">
              <w:rPr>
                <w:rFonts w:ascii="Arial Narrow" w:hAnsi="Arial Narrow" w:cs="Calibri"/>
                <w:b/>
                <w:sz w:val="28"/>
                <w:szCs w:val="28"/>
                <w:lang w:val="az-Latn-AZ"/>
              </w:rPr>
              <w:t>hk</w:t>
            </w:r>
            <w:r w:rsidRPr="00436BE7">
              <w:rPr>
                <w:rFonts w:cs="Arial"/>
                <w:b/>
                <w:sz w:val="28"/>
                <w:szCs w:val="28"/>
                <w:lang w:val="az-Latn-AZ"/>
              </w:rPr>
              <w:t>ə</w:t>
            </w:r>
            <w:r w:rsidRPr="00436BE7">
              <w:rPr>
                <w:rFonts w:ascii="Arial Narrow" w:hAnsi="Arial Narrow" w:cs="Calibri"/>
                <w:b/>
                <w:sz w:val="28"/>
                <w:szCs w:val="28"/>
                <w:lang w:val="az-Latn-AZ"/>
              </w:rPr>
              <w:t>m</w:t>
            </w:r>
            <w:r w:rsidRPr="00436BE7">
              <w:rPr>
                <w:rFonts w:cs="Arial"/>
                <w:b/>
                <w:sz w:val="28"/>
                <w:szCs w:val="28"/>
                <w:lang w:val="az-Latn-AZ"/>
              </w:rPr>
              <w:t>ə</w:t>
            </w:r>
            <w:r w:rsidRPr="00436BE7">
              <w:rPr>
                <w:rFonts w:ascii="Arial Narrow" w:hAnsi="Arial Narrow" w:cs="Calibri"/>
                <w:b/>
                <w:sz w:val="28"/>
                <w:szCs w:val="28"/>
                <w:lang w:val="az-Latn-AZ"/>
              </w:rPr>
              <w:t>sinin presedent hüququnun v</w:t>
            </w:r>
            <w:r w:rsidRPr="00436BE7">
              <w:rPr>
                <w:rFonts w:cs="Arial"/>
                <w:b/>
                <w:sz w:val="28"/>
                <w:szCs w:val="28"/>
                <w:lang w:val="az-Latn-AZ"/>
              </w:rPr>
              <w:t>ə</w:t>
            </w:r>
            <w:r w:rsidRPr="00436BE7">
              <w:rPr>
                <w:rFonts w:ascii="Arial Narrow" w:hAnsi="Arial Narrow" w:cs="Calibri"/>
                <w:b/>
                <w:sz w:val="28"/>
                <w:szCs w:val="28"/>
                <w:lang w:val="az-Latn-AZ"/>
              </w:rPr>
              <w:t xml:space="preserve"> dig</w:t>
            </w:r>
            <w:r w:rsidRPr="00436BE7">
              <w:rPr>
                <w:rFonts w:cs="Arial"/>
                <w:b/>
                <w:sz w:val="28"/>
                <w:szCs w:val="28"/>
                <w:lang w:val="az-Latn-AZ"/>
              </w:rPr>
              <w:t>ə</w:t>
            </w:r>
            <w:r w:rsidRPr="00436BE7">
              <w:rPr>
                <w:rFonts w:ascii="Arial Narrow" w:hAnsi="Arial Narrow" w:cs="Calibri"/>
                <w:b/>
                <w:sz w:val="28"/>
                <w:szCs w:val="28"/>
                <w:lang w:val="az-Latn-AZ"/>
              </w:rPr>
              <w:t>r müvafiq s</w:t>
            </w:r>
            <w:r w:rsidRPr="00436BE7">
              <w:rPr>
                <w:rFonts w:cs="Arial"/>
                <w:b/>
                <w:sz w:val="28"/>
                <w:szCs w:val="28"/>
                <w:lang w:val="az-Latn-AZ"/>
              </w:rPr>
              <w:t>ənəd</w:t>
            </w:r>
            <w:r w:rsidRPr="00436BE7">
              <w:rPr>
                <w:rFonts w:ascii="Arial Narrow" w:hAnsi="Arial Narrow" w:cs="Calibri"/>
                <w:b/>
                <w:sz w:val="28"/>
                <w:szCs w:val="28"/>
                <w:lang w:val="az-Latn-AZ"/>
              </w:rPr>
              <w:t>l</w:t>
            </w:r>
            <w:r w:rsidRPr="00436BE7">
              <w:rPr>
                <w:rFonts w:cs="Arial"/>
                <w:b/>
                <w:sz w:val="28"/>
                <w:szCs w:val="28"/>
                <w:lang w:val="az-Latn-AZ"/>
              </w:rPr>
              <w:t>ə</w:t>
            </w:r>
            <w:r w:rsidRPr="00436BE7">
              <w:rPr>
                <w:rFonts w:ascii="Arial Narrow" w:hAnsi="Arial Narrow" w:cs="Calibri"/>
                <w:b/>
                <w:sz w:val="28"/>
                <w:szCs w:val="28"/>
                <w:lang w:val="az-Latn-AZ"/>
              </w:rPr>
              <w:t>rin d</w:t>
            </w:r>
            <w:r w:rsidRPr="00436BE7">
              <w:rPr>
                <w:rFonts w:cs="Arial"/>
                <w:b/>
                <w:sz w:val="28"/>
                <w:szCs w:val="28"/>
                <w:lang w:val="az-Latn-AZ"/>
              </w:rPr>
              <w:t xml:space="preserve">ərc edilməsi </w:t>
            </w:r>
            <w:r w:rsidRPr="00436BE7">
              <w:rPr>
                <w:rFonts w:ascii="Arial Narrow" w:hAnsi="Arial Narrow" w:cs="Calibri"/>
                <w:b/>
                <w:sz w:val="28"/>
                <w:szCs w:val="28"/>
                <w:lang w:val="az-Latn-AZ"/>
              </w:rPr>
              <w:t>v</w:t>
            </w:r>
            <w:r w:rsidRPr="00436BE7">
              <w:rPr>
                <w:rFonts w:cs="Arial"/>
                <w:b/>
                <w:sz w:val="28"/>
                <w:szCs w:val="28"/>
                <w:lang w:val="az-Latn-AZ"/>
              </w:rPr>
              <w:t>ə</w:t>
            </w:r>
            <w:r w:rsidRPr="00436BE7">
              <w:rPr>
                <w:rFonts w:ascii="Arial Narrow" w:hAnsi="Arial Narrow" w:cs="Calibri"/>
                <w:b/>
                <w:sz w:val="28"/>
                <w:szCs w:val="28"/>
                <w:lang w:val="az-Latn-AZ"/>
              </w:rPr>
              <w:t xml:space="preserve"> yayılması haqqında Nazirl</w:t>
            </w:r>
            <w:r w:rsidRPr="00436BE7">
              <w:rPr>
                <w:rFonts w:cs="Arial"/>
                <w:b/>
                <w:sz w:val="28"/>
                <w:szCs w:val="28"/>
                <w:lang w:val="az-Latn-AZ"/>
              </w:rPr>
              <w:t>ə</w:t>
            </w:r>
            <w:r w:rsidRPr="00436BE7">
              <w:rPr>
                <w:rFonts w:ascii="Arial Narrow" w:hAnsi="Arial Narrow" w:cs="Calibri"/>
                <w:b/>
                <w:sz w:val="28"/>
                <w:szCs w:val="28"/>
                <w:lang w:val="az-Latn-AZ"/>
              </w:rPr>
              <w:t>r Komit</w:t>
            </w:r>
            <w:r w:rsidRPr="00436BE7">
              <w:rPr>
                <w:rFonts w:cs="Arial"/>
                <w:b/>
                <w:sz w:val="28"/>
                <w:szCs w:val="28"/>
                <w:lang w:val="az-Latn-AZ"/>
              </w:rPr>
              <w:t>ə</w:t>
            </w:r>
            <w:r w:rsidRPr="00436BE7">
              <w:rPr>
                <w:rFonts w:ascii="Arial Narrow" w:hAnsi="Arial Narrow" w:cs="Calibri"/>
                <w:b/>
                <w:sz w:val="28"/>
                <w:szCs w:val="28"/>
                <w:lang w:val="az-Latn-AZ"/>
              </w:rPr>
              <w:t>sinin üzv dövl</w:t>
            </w:r>
            <w:r w:rsidRPr="00436BE7">
              <w:rPr>
                <w:rFonts w:cs="Arial"/>
                <w:b/>
                <w:sz w:val="28"/>
                <w:szCs w:val="28"/>
                <w:lang w:val="az-Latn-AZ"/>
              </w:rPr>
              <w:t>ə</w:t>
            </w:r>
            <w:r w:rsidRPr="00436BE7">
              <w:rPr>
                <w:rFonts w:ascii="Arial Narrow" w:hAnsi="Arial Narrow" w:cs="Calibri"/>
                <w:b/>
                <w:sz w:val="28"/>
                <w:szCs w:val="28"/>
                <w:lang w:val="az-Latn-AZ"/>
              </w:rPr>
              <w:t>tl</w:t>
            </w:r>
            <w:r w:rsidRPr="00436BE7">
              <w:rPr>
                <w:rFonts w:cs="Arial"/>
                <w:b/>
                <w:sz w:val="28"/>
                <w:szCs w:val="28"/>
                <w:lang w:val="az-Latn-AZ"/>
              </w:rPr>
              <w:t>ə</w:t>
            </w:r>
            <w:r w:rsidRPr="00436BE7">
              <w:rPr>
                <w:rFonts w:ascii="Arial Narrow" w:hAnsi="Arial Narrow" w:cs="Calibri"/>
                <w:b/>
                <w:sz w:val="28"/>
                <w:szCs w:val="28"/>
                <w:lang w:val="az-Latn-AZ"/>
              </w:rPr>
              <w:t>r</w:t>
            </w:r>
            <w:r w:rsidRPr="00436BE7">
              <w:rPr>
                <w:rFonts w:cs="Arial"/>
                <w:b/>
                <w:sz w:val="28"/>
                <w:szCs w:val="28"/>
                <w:lang w:val="az-Latn-AZ"/>
              </w:rPr>
              <w:t>ə</w:t>
            </w:r>
            <w:r w:rsidRPr="00436BE7">
              <w:rPr>
                <w:rFonts w:ascii="Arial Narrow" w:hAnsi="Arial Narrow" w:cs="Calibri"/>
                <w:b/>
                <w:sz w:val="28"/>
                <w:szCs w:val="28"/>
                <w:lang w:val="az-Latn-AZ"/>
              </w:rPr>
              <w:t xml:space="preserve"> </w:t>
            </w:r>
            <w:r w:rsidR="00DE6230" w:rsidRPr="00436BE7">
              <w:rPr>
                <w:rFonts w:ascii="Arial Narrow" w:hAnsi="Arial Narrow" w:cs="Calibri"/>
                <w:b/>
                <w:sz w:val="28"/>
                <w:szCs w:val="28"/>
                <w:lang w:val="az-Latn-AZ"/>
              </w:rPr>
              <w:t>CM/Rec(2021)4</w:t>
            </w:r>
            <w:r w:rsidRPr="00436BE7">
              <w:rPr>
                <w:rFonts w:ascii="Arial Narrow" w:hAnsi="Arial Narrow" w:cs="Calibri"/>
                <w:b/>
                <w:sz w:val="28"/>
                <w:szCs w:val="28"/>
                <w:lang w:val="az-Latn-AZ"/>
              </w:rPr>
              <w:t xml:space="preserve"> saylı Tövsiy</w:t>
            </w:r>
            <w:r w:rsidRPr="00436BE7">
              <w:rPr>
                <w:rFonts w:cs="Arial"/>
                <w:b/>
                <w:sz w:val="28"/>
                <w:szCs w:val="28"/>
                <w:lang w:val="az-Latn-AZ"/>
              </w:rPr>
              <w:t xml:space="preserve">əsi </w:t>
            </w:r>
            <w:r w:rsidR="00D35A80" w:rsidRPr="00436BE7">
              <w:rPr>
                <w:rFonts w:ascii="Arial Narrow" w:hAnsi="Arial Narrow" w:cs="Calibri"/>
                <w:b/>
                <w:sz w:val="28"/>
                <w:szCs w:val="28"/>
                <w:lang w:val="az-Latn-AZ"/>
              </w:rPr>
              <w:br/>
            </w:r>
          </w:p>
          <w:p w14:paraId="5AF98E0D" w14:textId="111BA8C4" w:rsidR="00E457C3" w:rsidRPr="009C036D" w:rsidRDefault="00CF3820" w:rsidP="00CF3820">
            <w:pPr>
              <w:rPr>
                <w:rFonts w:ascii="Arial Narrow" w:hAnsi="Arial Narrow" w:cs="Calibri"/>
                <w:b/>
                <w:i/>
                <w:szCs w:val="20"/>
                <w:lang w:val="az-Latn-AZ"/>
              </w:rPr>
            </w:pPr>
            <w:r w:rsidRPr="00436BE7">
              <w:rPr>
                <w:rFonts w:ascii="Arial Narrow" w:hAnsi="Arial Narrow" w:cs="Calibri"/>
                <w:i/>
                <w:sz w:val="22"/>
                <w:lang w:val="az-Latn-AZ"/>
              </w:rPr>
              <w:t>(</w:t>
            </w:r>
            <w:r w:rsidR="009C036D" w:rsidRPr="00436BE7">
              <w:rPr>
                <w:rFonts w:cs="Arial"/>
                <w:i/>
                <w:lang w:val="az-Latn-AZ"/>
              </w:rPr>
              <w:t>Nazirlər Komitəsi tərəfindən 22 sentyabr 2000-ci ildə nazirlərin nümayəndələrinin 1412-ci iclasında qəbul edilib</w:t>
            </w:r>
            <w:r w:rsidRPr="00436BE7">
              <w:rPr>
                <w:rFonts w:ascii="Arial Narrow" w:hAnsi="Arial Narrow" w:cs="Calibri"/>
                <w:i/>
                <w:sz w:val="22"/>
                <w:lang w:val="az-Latn-AZ"/>
              </w:rPr>
              <w:t>)</w:t>
            </w:r>
          </w:p>
        </w:tc>
      </w:tr>
    </w:tbl>
    <w:p w14:paraId="1C652F8C" w14:textId="08E6E6ED" w:rsidR="00CF3820" w:rsidRPr="00B917F1" w:rsidRDefault="00E54322" w:rsidP="0037200F">
      <w:pPr>
        <w:rPr>
          <w:rFonts w:eastAsia="Times New Roman"/>
          <w:szCs w:val="24"/>
          <w:lang w:val="az-Latn-AZ"/>
        </w:rPr>
      </w:pPr>
      <w:r w:rsidRPr="00B917F1">
        <w:rPr>
          <w:rFonts w:eastAsia="Times New Roman"/>
          <w:szCs w:val="24"/>
          <w:lang w:val="az-Latn-AZ"/>
        </w:rPr>
        <w:t xml:space="preserve"> </w:t>
      </w:r>
    </w:p>
    <w:p w14:paraId="2134CDA7" w14:textId="4D15519D" w:rsidR="00D35A80" w:rsidRPr="00B917F1" w:rsidRDefault="00B917F1" w:rsidP="002272BF">
      <w:pPr>
        <w:jc w:val="both"/>
        <w:rPr>
          <w:rFonts w:cs="Arial"/>
          <w:szCs w:val="20"/>
          <w:lang w:val="az-Latn-AZ"/>
        </w:rPr>
      </w:pPr>
      <w:r w:rsidRPr="00B9025E">
        <w:rPr>
          <w:rFonts w:cs="Arial"/>
          <w:szCs w:val="20"/>
          <w:lang w:val="az-Latn-AZ"/>
        </w:rPr>
        <w:t xml:space="preserve">Nazirlər Komitəsi, Avropa Şurasının Nizamnaməsinin 15-ci maddəsinin b bəndinin müddəalarına uyğun olaraq, </w:t>
      </w:r>
    </w:p>
    <w:p w14:paraId="01C2529E" w14:textId="77777777" w:rsidR="00D35A80" w:rsidRPr="00B917F1" w:rsidRDefault="00D35A80" w:rsidP="002272BF">
      <w:pPr>
        <w:jc w:val="both"/>
        <w:rPr>
          <w:rFonts w:cs="Arial"/>
          <w:szCs w:val="20"/>
          <w:lang w:val="az-Latn-AZ"/>
        </w:rPr>
      </w:pPr>
    </w:p>
    <w:p w14:paraId="16E82DCD" w14:textId="0BE8E7A1" w:rsidR="00D35A80" w:rsidRPr="00B917F1" w:rsidRDefault="00B917F1" w:rsidP="002272BF">
      <w:pPr>
        <w:jc w:val="both"/>
        <w:rPr>
          <w:rFonts w:cs="Arial"/>
          <w:szCs w:val="20"/>
          <w:lang w:val="az-Latn-AZ"/>
        </w:rPr>
      </w:pPr>
      <w:r w:rsidRPr="00B917F1">
        <w:rPr>
          <w:rFonts w:cs="Arial"/>
          <w:szCs w:val="20"/>
          <w:lang w:val="az-Latn-AZ"/>
        </w:rPr>
        <w:t xml:space="preserve">Avropada insan hüquqlarının, qanunun aliliyinin və demokratiyanın səmərəli müdafiəsində İnsan hüquqlarının və əsas azadlıqların müdafiəsi </w:t>
      </w:r>
      <w:r>
        <w:rPr>
          <w:rFonts w:cs="Arial"/>
          <w:szCs w:val="20"/>
          <w:lang w:val="az-Latn-AZ"/>
        </w:rPr>
        <w:t xml:space="preserve">haqqında </w:t>
      </w:r>
      <w:r w:rsidRPr="00B917F1">
        <w:rPr>
          <w:rFonts w:cs="Arial"/>
          <w:szCs w:val="20"/>
          <w:lang w:val="az-Latn-AZ"/>
        </w:rPr>
        <w:t xml:space="preserve">Konvensiya sisteminin (ETS </w:t>
      </w:r>
      <w:r>
        <w:rPr>
          <w:rFonts w:cs="Arial"/>
          <w:szCs w:val="20"/>
          <w:lang w:val="az-Latn-AZ"/>
        </w:rPr>
        <w:t xml:space="preserve">№ </w:t>
      </w:r>
      <w:r w:rsidRPr="00B917F1">
        <w:rPr>
          <w:rFonts w:cs="Arial"/>
          <w:szCs w:val="20"/>
          <w:lang w:val="az-Latn-AZ"/>
        </w:rPr>
        <w:t>5, “Konvensiya”) mühüm rolunu xatırladaraq;</w:t>
      </w:r>
      <w:r>
        <w:rPr>
          <w:rFonts w:cs="Arial"/>
          <w:szCs w:val="20"/>
          <w:lang w:val="az-Latn-AZ"/>
        </w:rPr>
        <w:t xml:space="preserve"> </w:t>
      </w:r>
    </w:p>
    <w:p w14:paraId="6431C001" w14:textId="77777777" w:rsidR="00D35A80" w:rsidRPr="00B917F1" w:rsidRDefault="00D35A80" w:rsidP="002272BF">
      <w:pPr>
        <w:jc w:val="both"/>
        <w:rPr>
          <w:rFonts w:cs="Arial"/>
          <w:szCs w:val="20"/>
          <w:lang w:val="az-Latn-AZ"/>
        </w:rPr>
      </w:pPr>
    </w:p>
    <w:p w14:paraId="639FCF7C" w14:textId="21EA85CC" w:rsidR="00D35A80" w:rsidRPr="00B917F1" w:rsidRDefault="00B917F1" w:rsidP="002272BF">
      <w:pPr>
        <w:jc w:val="both"/>
        <w:rPr>
          <w:rFonts w:cs="Arial"/>
          <w:szCs w:val="20"/>
          <w:lang w:val="az-Latn-AZ"/>
        </w:rPr>
      </w:pPr>
      <w:r w:rsidRPr="00B917F1">
        <w:rPr>
          <w:rFonts w:cs="Arial"/>
          <w:szCs w:val="20"/>
          <w:lang w:val="az-Latn-AZ"/>
        </w:rPr>
        <w:t>İştirakçı dövlətlərin Konvensiyanın 1-ci maddəsinə əsasən Konvensiyada təsbit edilmiş hüquq və azadlıqları öz yurisdiksiyalarında olan hər kəs üçün təmin etmək öhdəliyini xatırladaraq;</w:t>
      </w:r>
      <w:r>
        <w:rPr>
          <w:rFonts w:cs="Arial"/>
          <w:szCs w:val="20"/>
          <w:lang w:val="az-Latn-AZ"/>
        </w:rPr>
        <w:t xml:space="preserve"> </w:t>
      </w:r>
    </w:p>
    <w:p w14:paraId="04E7C22F" w14:textId="77777777" w:rsidR="00D35A80" w:rsidRPr="00B917F1" w:rsidRDefault="00D35A80" w:rsidP="002272BF">
      <w:pPr>
        <w:jc w:val="both"/>
        <w:rPr>
          <w:rFonts w:cs="Arial"/>
          <w:szCs w:val="20"/>
          <w:lang w:val="az-Latn-AZ"/>
        </w:rPr>
      </w:pPr>
    </w:p>
    <w:p w14:paraId="4A113B66" w14:textId="05245388" w:rsidR="00D35A80" w:rsidRPr="00B917F1" w:rsidRDefault="00B917F1" w:rsidP="002272BF">
      <w:pPr>
        <w:jc w:val="both"/>
        <w:rPr>
          <w:rFonts w:cs="Arial"/>
          <w:szCs w:val="20"/>
          <w:lang w:val="az-Latn-AZ"/>
        </w:rPr>
      </w:pPr>
      <w:r w:rsidRPr="00B917F1">
        <w:rPr>
          <w:rFonts w:cs="Arial"/>
          <w:szCs w:val="20"/>
          <w:lang w:val="az-Latn-AZ"/>
        </w:rPr>
        <w:t>Nəzərə al</w:t>
      </w:r>
      <w:r w:rsidR="00D4439E">
        <w:rPr>
          <w:rFonts w:cs="Arial"/>
          <w:szCs w:val="20"/>
          <w:lang w:val="az-Latn-AZ"/>
        </w:rPr>
        <w:t>ar</w:t>
      </w:r>
      <w:r w:rsidRPr="00B917F1">
        <w:rPr>
          <w:rFonts w:cs="Arial"/>
          <w:szCs w:val="20"/>
          <w:lang w:val="az-Latn-AZ"/>
        </w:rPr>
        <w:t>aq ki, Konvensiya sistemi haqqında bil</w:t>
      </w:r>
      <w:r>
        <w:rPr>
          <w:rFonts w:cs="Arial"/>
          <w:szCs w:val="20"/>
          <w:lang w:val="az-Latn-AZ"/>
        </w:rPr>
        <w:t>g</w:t>
      </w:r>
      <w:r w:rsidRPr="00B917F1">
        <w:rPr>
          <w:rFonts w:cs="Arial"/>
          <w:szCs w:val="20"/>
          <w:lang w:val="az-Latn-AZ"/>
        </w:rPr>
        <w:t>ilər</w:t>
      </w:r>
      <w:r>
        <w:rPr>
          <w:rFonts w:cs="Arial"/>
          <w:szCs w:val="20"/>
          <w:lang w:val="az-Latn-AZ"/>
        </w:rPr>
        <w:t>ə malik olma</w:t>
      </w:r>
      <w:r w:rsidRPr="00B917F1">
        <w:rPr>
          <w:rFonts w:cs="Arial"/>
          <w:szCs w:val="20"/>
          <w:lang w:val="az-Latn-AZ"/>
        </w:rPr>
        <w:t xml:space="preserve"> </w:t>
      </w:r>
      <w:r>
        <w:rPr>
          <w:rFonts w:cs="Arial"/>
          <w:szCs w:val="20"/>
          <w:lang w:val="az-Latn-AZ"/>
        </w:rPr>
        <w:t xml:space="preserve">onun </w:t>
      </w:r>
      <w:r w:rsidRPr="00B917F1">
        <w:rPr>
          <w:rFonts w:cs="Arial"/>
          <w:szCs w:val="20"/>
          <w:lang w:val="az-Latn-AZ"/>
        </w:rPr>
        <w:t>həyat</w:t>
      </w:r>
      <w:r>
        <w:rPr>
          <w:rFonts w:cs="Arial"/>
          <w:szCs w:val="20"/>
          <w:lang w:val="az-Latn-AZ"/>
        </w:rPr>
        <w:t>i</w:t>
      </w:r>
      <w:r w:rsidR="00D4439E">
        <w:rPr>
          <w:rFonts w:cs="Arial"/>
          <w:szCs w:val="20"/>
          <w:lang w:val="az-Latn-AZ"/>
        </w:rPr>
        <w:t xml:space="preserve">liyi </w:t>
      </w:r>
      <w:r w:rsidRPr="00B917F1">
        <w:rPr>
          <w:rFonts w:cs="Arial"/>
          <w:szCs w:val="20"/>
          <w:lang w:val="az-Latn-AZ"/>
        </w:rPr>
        <w:t>və effektivliyi üçün zəruri şərt</w:t>
      </w:r>
      <w:r w:rsidR="00D4439E">
        <w:rPr>
          <w:rFonts w:cs="Arial"/>
          <w:szCs w:val="20"/>
          <w:lang w:val="az-Latn-AZ"/>
        </w:rPr>
        <w:t>dir</w:t>
      </w:r>
      <w:r w:rsidRPr="00B917F1">
        <w:rPr>
          <w:rFonts w:cs="Arial"/>
          <w:szCs w:val="20"/>
          <w:lang w:val="az-Latn-AZ"/>
        </w:rPr>
        <w:t xml:space="preserve">, çünki </w:t>
      </w:r>
      <w:r w:rsidR="00D4439E">
        <w:rPr>
          <w:rFonts w:cs="Arial"/>
          <w:szCs w:val="20"/>
          <w:lang w:val="az-Latn-AZ"/>
        </w:rPr>
        <w:t>bu</w:t>
      </w:r>
      <w:r w:rsidRPr="00B917F1">
        <w:rPr>
          <w:rFonts w:cs="Arial"/>
          <w:szCs w:val="20"/>
          <w:lang w:val="az-Latn-AZ"/>
        </w:rPr>
        <w:t>, milli qərarların Konvensiyaya uyğunlaşdırılmasını təmin etməklə</w:t>
      </w:r>
      <w:r w:rsidR="00D4439E">
        <w:rPr>
          <w:rFonts w:cs="Arial"/>
          <w:szCs w:val="20"/>
          <w:lang w:val="az-Latn-AZ"/>
        </w:rPr>
        <w:t xml:space="preserve"> və</w:t>
      </w:r>
      <w:r w:rsidRPr="00B917F1">
        <w:rPr>
          <w:rFonts w:cs="Arial"/>
          <w:szCs w:val="20"/>
          <w:lang w:val="az-Latn-AZ"/>
        </w:rPr>
        <w:t xml:space="preserve"> Konvensiyanın pozulmasının qarşısını almaqla Konvensiyanın milli səviyyədə həyata keçirilməsini</w:t>
      </w:r>
      <w:r w:rsidR="00D4439E">
        <w:rPr>
          <w:rFonts w:cs="Arial"/>
          <w:szCs w:val="20"/>
          <w:lang w:val="az-Latn-AZ"/>
        </w:rPr>
        <w:t>, habelə</w:t>
      </w:r>
      <w:r w:rsidRPr="00B917F1">
        <w:rPr>
          <w:rFonts w:cs="Arial"/>
          <w:szCs w:val="20"/>
          <w:lang w:val="az-Latn-AZ"/>
        </w:rPr>
        <w:t xml:space="preserve"> Avropa İnsan Hüquqları Məhkəməsinin (“Məhkəmə”) qərarlarının icrası</w:t>
      </w:r>
      <w:r w:rsidR="00D4439E">
        <w:rPr>
          <w:rFonts w:cs="Arial"/>
          <w:szCs w:val="20"/>
          <w:lang w:val="az-Latn-AZ"/>
        </w:rPr>
        <w:t>nı</w:t>
      </w:r>
      <w:r w:rsidRPr="00B917F1">
        <w:rPr>
          <w:rFonts w:cs="Arial"/>
          <w:szCs w:val="20"/>
          <w:lang w:val="az-Latn-AZ"/>
        </w:rPr>
        <w:t xml:space="preserve"> </w:t>
      </w:r>
      <w:r w:rsidR="00D4439E" w:rsidRPr="00B917F1">
        <w:rPr>
          <w:rFonts w:cs="Arial"/>
          <w:szCs w:val="20"/>
          <w:lang w:val="az-Latn-AZ"/>
        </w:rPr>
        <w:t>asanlaşdırır</w:t>
      </w:r>
      <w:r w:rsidR="00D4439E">
        <w:rPr>
          <w:rFonts w:cs="Arial"/>
          <w:szCs w:val="20"/>
          <w:lang w:val="az-Latn-AZ"/>
        </w:rPr>
        <w:t xml:space="preserve"> </w:t>
      </w:r>
      <w:r w:rsidRPr="00B917F1">
        <w:rPr>
          <w:rFonts w:cs="Arial"/>
          <w:szCs w:val="20"/>
          <w:lang w:val="az-Latn-AZ"/>
        </w:rPr>
        <w:t>və buna</w:t>
      </w:r>
      <w:r w:rsidR="00D4439E">
        <w:rPr>
          <w:rFonts w:cs="Arial"/>
          <w:szCs w:val="20"/>
          <w:lang w:val="az-Latn-AZ"/>
        </w:rPr>
        <w:t xml:space="preserve"> </w:t>
      </w:r>
      <w:r w:rsidRPr="00B917F1">
        <w:rPr>
          <w:rFonts w:cs="Arial"/>
          <w:szCs w:val="20"/>
          <w:lang w:val="az-Latn-AZ"/>
        </w:rPr>
        <w:t>görə də iştirakçı dövlətlərin bu cür bil</w:t>
      </w:r>
      <w:r w:rsidR="00D4439E">
        <w:rPr>
          <w:rFonts w:cs="Arial"/>
          <w:szCs w:val="20"/>
          <w:lang w:val="az-Latn-AZ"/>
        </w:rPr>
        <w:t>g</w:t>
      </w:r>
      <w:r w:rsidRPr="00B917F1">
        <w:rPr>
          <w:rFonts w:cs="Arial"/>
          <w:szCs w:val="20"/>
          <w:lang w:val="az-Latn-AZ"/>
        </w:rPr>
        <w:t>ilər</w:t>
      </w:r>
      <w:r w:rsidR="00D4439E">
        <w:rPr>
          <w:rFonts w:cs="Arial"/>
          <w:szCs w:val="20"/>
          <w:lang w:val="az-Latn-AZ"/>
        </w:rPr>
        <w:t xml:space="preserve">in </w:t>
      </w:r>
      <w:r w:rsidRPr="00B917F1">
        <w:rPr>
          <w:rFonts w:cs="Arial"/>
          <w:szCs w:val="20"/>
          <w:lang w:val="az-Latn-AZ"/>
        </w:rPr>
        <w:t>təşviq</w:t>
      </w:r>
      <w:r w:rsidR="00D4439E">
        <w:rPr>
          <w:rFonts w:cs="Arial"/>
          <w:szCs w:val="20"/>
          <w:lang w:val="az-Latn-AZ"/>
        </w:rPr>
        <w:t xml:space="preserve">i </w:t>
      </w:r>
      <w:r w:rsidRPr="00B917F1">
        <w:rPr>
          <w:rFonts w:cs="Arial"/>
          <w:szCs w:val="20"/>
          <w:lang w:val="az-Latn-AZ"/>
        </w:rPr>
        <w:t xml:space="preserve">və </w:t>
      </w:r>
      <w:r w:rsidR="00D4439E">
        <w:rPr>
          <w:rFonts w:cs="Arial"/>
          <w:szCs w:val="20"/>
          <w:lang w:val="az-Latn-AZ"/>
        </w:rPr>
        <w:t>möhkəm</w:t>
      </w:r>
      <w:r w:rsidRPr="00B917F1">
        <w:rPr>
          <w:rFonts w:cs="Arial"/>
          <w:szCs w:val="20"/>
          <w:lang w:val="az-Latn-AZ"/>
        </w:rPr>
        <w:t>ləndir</w:t>
      </w:r>
      <w:r w:rsidR="00D4439E">
        <w:rPr>
          <w:rFonts w:cs="Arial"/>
          <w:szCs w:val="20"/>
          <w:lang w:val="az-Latn-AZ"/>
        </w:rPr>
        <w:t xml:space="preserve">ilməsi ilə davamlı olaraq məşğul olması və bu işə sadiqliyi </w:t>
      </w:r>
      <w:r w:rsidRPr="00B917F1">
        <w:rPr>
          <w:rFonts w:cs="Arial"/>
          <w:szCs w:val="20"/>
          <w:lang w:val="az-Latn-AZ"/>
        </w:rPr>
        <w:t xml:space="preserve">tələb </w:t>
      </w:r>
      <w:r w:rsidR="00D4439E">
        <w:rPr>
          <w:rFonts w:cs="Arial"/>
          <w:szCs w:val="20"/>
          <w:lang w:val="az-Latn-AZ"/>
        </w:rPr>
        <w:t>olunu</w:t>
      </w:r>
      <w:r w:rsidRPr="00B917F1">
        <w:rPr>
          <w:rFonts w:cs="Arial"/>
          <w:szCs w:val="20"/>
          <w:lang w:val="az-Latn-AZ"/>
        </w:rPr>
        <w:t>r;</w:t>
      </w:r>
      <w:r>
        <w:rPr>
          <w:rFonts w:cs="Arial"/>
          <w:szCs w:val="20"/>
          <w:lang w:val="az-Latn-AZ"/>
        </w:rPr>
        <w:t xml:space="preserve"> </w:t>
      </w:r>
    </w:p>
    <w:p w14:paraId="122085FC" w14:textId="77777777" w:rsidR="00D35A80" w:rsidRPr="00B917F1" w:rsidRDefault="00D35A80" w:rsidP="002272BF">
      <w:pPr>
        <w:jc w:val="both"/>
        <w:rPr>
          <w:rFonts w:cs="Arial"/>
          <w:szCs w:val="20"/>
          <w:lang w:val="az-Latn-AZ"/>
        </w:rPr>
      </w:pPr>
    </w:p>
    <w:p w14:paraId="04C0C46E" w14:textId="75CF6400" w:rsidR="00D35A80" w:rsidRPr="00B917F1" w:rsidRDefault="009B67F2" w:rsidP="002272BF">
      <w:pPr>
        <w:jc w:val="both"/>
        <w:rPr>
          <w:rFonts w:cs="Arial"/>
          <w:szCs w:val="20"/>
          <w:lang w:val="az-Latn-AZ"/>
        </w:rPr>
      </w:pPr>
      <w:r>
        <w:rPr>
          <w:rFonts w:cs="Arial"/>
          <w:szCs w:val="20"/>
          <w:lang w:val="az-Latn-AZ"/>
        </w:rPr>
        <w:t>İ</w:t>
      </w:r>
      <w:r w:rsidR="00585F3F" w:rsidRPr="00585F3F">
        <w:rPr>
          <w:rFonts w:cs="Arial"/>
          <w:szCs w:val="20"/>
          <w:lang w:val="az-Latn-AZ"/>
        </w:rPr>
        <w:t xml:space="preserve">ştirakçı dövlətləri </w:t>
      </w:r>
      <w:r>
        <w:rPr>
          <w:rFonts w:cs="Arial"/>
          <w:szCs w:val="20"/>
          <w:lang w:val="az-Latn-AZ"/>
        </w:rPr>
        <w:t>ölkə</w:t>
      </w:r>
      <w:r w:rsidRPr="00585F3F">
        <w:rPr>
          <w:rFonts w:cs="Arial"/>
          <w:szCs w:val="20"/>
          <w:lang w:val="az-Latn-AZ"/>
        </w:rPr>
        <w:t xml:space="preserve">daxili səviyyədə </w:t>
      </w:r>
      <w:r>
        <w:rPr>
          <w:rFonts w:cs="Arial"/>
          <w:szCs w:val="20"/>
          <w:lang w:val="az-Latn-AZ"/>
        </w:rPr>
        <w:t xml:space="preserve">məhkəmə qərarlarının </w:t>
      </w:r>
      <w:r w:rsidRPr="00585F3F">
        <w:rPr>
          <w:rFonts w:cs="Arial"/>
          <w:szCs w:val="20"/>
          <w:lang w:val="az-Latn-AZ"/>
        </w:rPr>
        <w:t xml:space="preserve">icrası prosesinə </w:t>
      </w:r>
      <w:r>
        <w:rPr>
          <w:rFonts w:cs="Arial"/>
          <w:szCs w:val="20"/>
          <w:lang w:val="az-Latn-AZ"/>
        </w:rPr>
        <w:t xml:space="preserve">maraqlı tərəfləri </w:t>
      </w:r>
      <w:r w:rsidRPr="00585F3F">
        <w:rPr>
          <w:rFonts w:cs="Arial"/>
          <w:szCs w:val="20"/>
          <w:lang w:val="az-Latn-AZ"/>
        </w:rPr>
        <w:t xml:space="preserve">cəlb etmək üçün </w:t>
      </w:r>
      <w:r w:rsidR="00585F3F" w:rsidRPr="00585F3F">
        <w:rPr>
          <w:rFonts w:cs="Arial"/>
          <w:szCs w:val="20"/>
          <w:lang w:val="az-Latn-AZ"/>
        </w:rPr>
        <w:t xml:space="preserve">Məhkəmənin qərarlarının, fəaliyyət planlarının və </w:t>
      </w:r>
      <w:r>
        <w:rPr>
          <w:rFonts w:cs="Arial"/>
          <w:szCs w:val="20"/>
          <w:lang w:val="az-Latn-AZ"/>
        </w:rPr>
        <w:t>məlum</w:t>
      </w:r>
      <w:r w:rsidR="00585F3F" w:rsidRPr="00585F3F">
        <w:rPr>
          <w:rFonts w:cs="Arial"/>
          <w:szCs w:val="20"/>
          <w:lang w:val="az-Latn-AZ"/>
        </w:rPr>
        <w:t>atlarının, habelə Nazirlər Komitəsinin qərar və qətnamələrinin dərci və maraqlı tərəflərə çatdırılması</w:t>
      </w:r>
      <w:r>
        <w:rPr>
          <w:rFonts w:cs="Arial"/>
          <w:szCs w:val="20"/>
          <w:lang w:val="az-Latn-AZ"/>
        </w:rPr>
        <w:t xml:space="preserve"> işini </w:t>
      </w:r>
      <w:r w:rsidR="00585F3F" w:rsidRPr="00585F3F">
        <w:rPr>
          <w:rFonts w:cs="Arial"/>
          <w:szCs w:val="20"/>
          <w:lang w:val="az-Latn-AZ"/>
        </w:rPr>
        <w:t>inkişaf etdirməklə</w:t>
      </w:r>
      <w:r w:rsidR="008666D8">
        <w:rPr>
          <w:rFonts w:cs="Arial"/>
          <w:szCs w:val="20"/>
          <w:lang w:val="az-Latn-AZ"/>
        </w:rPr>
        <w:t>,</w:t>
      </w:r>
      <w:r>
        <w:rPr>
          <w:rFonts w:cs="Arial"/>
          <w:szCs w:val="20"/>
          <w:lang w:val="az-Latn-AZ"/>
        </w:rPr>
        <w:t xml:space="preserve"> habelə </w:t>
      </w:r>
      <w:r w:rsidR="00585F3F" w:rsidRPr="00585F3F">
        <w:rPr>
          <w:rFonts w:cs="Arial"/>
          <w:szCs w:val="20"/>
          <w:lang w:val="az-Latn-AZ"/>
        </w:rPr>
        <w:t>müvafiq sənədləri, o cümlədən Məhkəmənin mühüm qərarlarını tərcümə etməklə və ya ümumi</w:t>
      </w:r>
      <w:r>
        <w:rPr>
          <w:rFonts w:cs="Arial"/>
          <w:szCs w:val="20"/>
          <w:lang w:val="az-Latn-AZ"/>
        </w:rPr>
        <w:t>ləşdirilmiş icmalını təqdim et</w:t>
      </w:r>
      <w:r w:rsidR="00585F3F" w:rsidRPr="00585F3F">
        <w:rPr>
          <w:rFonts w:cs="Arial"/>
          <w:szCs w:val="20"/>
          <w:lang w:val="az-Latn-AZ"/>
        </w:rPr>
        <w:t>məklə</w:t>
      </w:r>
      <w:r w:rsidR="00585F3F">
        <w:rPr>
          <w:rFonts w:cs="Arial"/>
          <w:szCs w:val="20"/>
          <w:lang w:val="az-Latn-AZ"/>
        </w:rPr>
        <w:t xml:space="preserve"> </w:t>
      </w:r>
      <w:r w:rsidRPr="00585F3F">
        <w:rPr>
          <w:rFonts w:cs="Arial"/>
          <w:szCs w:val="20"/>
          <w:lang w:val="az-Latn-AZ"/>
        </w:rPr>
        <w:t>onların əlçatanlığını təşviq etməyə çağır</w:t>
      </w:r>
      <w:r>
        <w:rPr>
          <w:rFonts w:cs="Arial"/>
          <w:szCs w:val="20"/>
          <w:lang w:val="az-Latn-AZ"/>
        </w:rPr>
        <w:t xml:space="preserve">an </w:t>
      </w:r>
      <w:r w:rsidRPr="00585F3F">
        <w:rPr>
          <w:rFonts w:cs="Arial"/>
          <w:szCs w:val="20"/>
          <w:lang w:val="az-Latn-AZ"/>
        </w:rPr>
        <w:t xml:space="preserve">27 mart 2015-ci il tarixli Brüssel Bəyannaməsinə </w:t>
      </w:r>
      <w:r>
        <w:rPr>
          <w:rFonts w:cs="Arial"/>
          <w:szCs w:val="20"/>
          <w:lang w:val="az-Latn-AZ"/>
        </w:rPr>
        <w:t>istinad edərək</w:t>
      </w:r>
      <w:bookmarkStart w:id="0" w:name="_Hlk63678514"/>
      <w:r>
        <w:rPr>
          <w:rFonts w:cs="Arial"/>
          <w:szCs w:val="20"/>
          <w:lang w:val="az-Latn-AZ"/>
        </w:rPr>
        <w:t>;</w:t>
      </w:r>
    </w:p>
    <w:bookmarkEnd w:id="0"/>
    <w:p w14:paraId="723C660E" w14:textId="77777777" w:rsidR="00D35A80" w:rsidRPr="00B917F1" w:rsidRDefault="00D35A80" w:rsidP="002272BF">
      <w:pPr>
        <w:jc w:val="both"/>
        <w:rPr>
          <w:rFonts w:cs="Arial"/>
          <w:szCs w:val="20"/>
          <w:lang w:val="az-Latn-AZ"/>
        </w:rPr>
      </w:pPr>
    </w:p>
    <w:p w14:paraId="12242CD6" w14:textId="5B5D9026" w:rsidR="00D35A80" w:rsidRPr="00B917F1" w:rsidRDefault="00D2341B" w:rsidP="002272BF">
      <w:pPr>
        <w:jc w:val="both"/>
        <w:rPr>
          <w:rFonts w:cs="Arial"/>
          <w:szCs w:val="20"/>
          <w:lang w:val="az-Latn-AZ"/>
        </w:rPr>
      </w:pPr>
      <w:r>
        <w:rPr>
          <w:rFonts w:cs="Arial"/>
          <w:szCs w:val="20"/>
          <w:lang w:val="az-Latn-AZ"/>
        </w:rPr>
        <w:t>İ</w:t>
      </w:r>
      <w:r w:rsidRPr="00585F3F">
        <w:rPr>
          <w:rFonts w:cs="Arial"/>
          <w:szCs w:val="20"/>
          <w:lang w:val="az-Latn-AZ"/>
        </w:rPr>
        <w:t>ştirakçı dövlətləri</w:t>
      </w:r>
      <w:r w:rsidRPr="009B67F2">
        <w:rPr>
          <w:rFonts w:cs="Arial"/>
          <w:szCs w:val="20"/>
          <w:lang w:val="az-Latn-AZ"/>
        </w:rPr>
        <w:t xml:space="preserve"> </w:t>
      </w:r>
      <w:r w:rsidR="009B67F2" w:rsidRPr="009B67F2">
        <w:rPr>
          <w:rFonts w:cs="Arial"/>
          <w:szCs w:val="20"/>
          <w:lang w:val="az-Latn-AZ"/>
        </w:rPr>
        <w:t>Konvensiyanın</w:t>
      </w:r>
      <w:r>
        <w:rPr>
          <w:rFonts w:cs="Arial"/>
          <w:szCs w:val="20"/>
          <w:lang w:val="az-Latn-AZ"/>
        </w:rPr>
        <w:t xml:space="preserve"> </w:t>
      </w:r>
      <w:r w:rsidR="009B67F2" w:rsidRPr="009B67F2">
        <w:rPr>
          <w:rFonts w:cs="Arial"/>
          <w:szCs w:val="20"/>
          <w:lang w:val="az-Latn-AZ"/>
        </w:rPr>
        <w:t>milli səviyyədə həyata keçirilməsi</w:t>
      </w:r>
      <w:r>
        <w:rPr>
          <w:rFonts w:cs="Arial"/>
          <w:szCs w:val="20"/>
          <w:lang w:val="az-Latn-AZ"/>
        </w:rPr>
        <w:t>ni</w:t>
      </w:r>
      <w:r w:rsidR="009B67F2" w:rsidRPr="009B67F2">
        <w:rPr>
          <w:rFonts w:cs="Arial"/>
          <w:szCs w:val="20"/>
          <w:lang w:val="az-Latn-AZ"/>
        </w:rPr>
        <w:t xml:space="preserve"> və </w:t>
      </w:r>
      <w:r>
        <w:rPr>
          <w:rFonts w:cs="Arial"/>
          <w:szCs w:val="20"/>
          <w:lang w:val="az-Latn-AZ"/>
        </w:rPr>
        <w:t xml:space="preserve">ona riayət edilməsini təmin etmək vəzifəsinin tərkib hissəsi kimi </w:t>
      </w:r>
      <w:r w:rsidR="009B67F2" w:rsidRPr="009B67F2">
        <w:rPr>
          <w:rFonts w:cs="Arial"/>
          <w:szCs w:val="20"/>
          <w:lang w:val="az-Latn-AZ"/>
        </w:rPr>
        <w:t>Məhkəmənin presedent hüququnun və hüquqi materiallarının müvafiq dillərə tərcüməsini təşviq etməyə</w:t>
      </w:r>
      <w:r>
        <w:rPr>
          <w:rFonts w:cs="Arial"/>
          <w:szCs w:val="20"/>
          <w:lang w:val="az-Latn-AZ"/>
        </w:rPr>
        <w:t xml:space="preserve"> və</w:t>
      </w:r>
      <w:r w:rsidR="009B67F2" w:rsidRPr="009B67F2">
        <w:rPr>
          <w:rFonts w:cs="Arial"/>
          <w:szCs w:val="20"/>
          <w:lang w:val="az-Latn-AZ"/>
        </w:rPr>
        <w:t xml:space="preserve"> bu</w:t>
      </w:r>
      <w:r>
        <w:rPr>
          <w:rFonts w:cs="Arial"/>
          <w:szCs w:val="20"/>
          <w:lang w:val="az-Latn-AZ"/>
        </w:rPr>
        <w:t>nunla</w:t>
      </w:r>
      <w:r w:rsidR="009B67F2" w:rsidRPr="009B67F2">
        <w:rPr>
          <w:rFonts w:cs="Arial"/>
          <w:szCs w:val="20"/>
          <w:lang w:val="az-Latn-AZ"/>
        </w:rPr>
        <w:t xml:space="preserve"> da </w:t>
      </w:r>
      <w:r w:rsidRPr="009B67F2">
        <w:rPr>
          <w:rFonts w:cs="Arial"/>
          <w:szCs w:val="20"/>
          <w:lang w:val="az-Latn-AZ"/>
        </w:rPr>
        <w:t>Konvensiyanın prinsip və standartlarını</w:t>
      </w:r>
      <w:r>
        <w:rPr>
          <w:rFonts w:cs="Arial"/>
          <w:szCs w:val="20"/>
          <w:lang w:val="az-Latn-AZ"/>
        </w:rPr>
        <w:t>n</w:t>
      </w:r>
      <w:r w:rsidRPr="009B67F2">
        <w:rPr>
          <w:rFonts w:cs="Arial"/>
          <w:szCs w:val="20"/>
          <w:lang w:val="az-Latn-AZ"/>
        </w:rPr>
        <w:t xml:space="preserve"> </w:t>
      </w:r>
      <w:r>
        <w:rPr>
          <w:rFonts w:cs="Arial"/>
          <w:szCs w:val="20"/>
          <w:lang w:val="az-Latn-AZ"/>
        </w:rPr>
        <w:t xml:space="preserve">daha geniş </w:t>
      </w:r>
      <w:r w:rsidRPr="009B67F2">
        <w:rPr>
          <w:rFonts w:cs="Arial"/>
          <w:szCs w:val="20"/>
          <w:lang w:val="az-Latn-AZ"/>
        </w:rPr>
        <w:t>d</w:t>
      </w:r>
      <w:r>
        <w:rPr>
          <w:rFonts w:cs="Arial"/>
          <w:szCs w:val="20"/>
          <w:lang w:val="az-Latn-AZ"/>
        </w:rPr>
        <w:t xml:space="preserve">ərkinə yardımçı olmağa </w:t>
      </w:r>
      <w:r w:rsidRPr="009B67F2">
        <w:rPr>
          <w:rFonts w:cs="Arial"/>
          <w:szCs w:val="20"/>
          <w:lang w:val="az-Latn-AZ"/>
        </w:rPr>
        <w:t>çağır</w:t>
      </w:r>
      <w:r>
        <w:rPr>
          <w:rFonts w:cs="Arial"/>
          <w:szCs w:val="20"/>
          <w:lang w:val="az-Latn-AZ"/>
        </w:rPr>
        <w:t xml:space="preserve">an </w:t>
      </w:r>
      <w:r w:rsidRPr="009B67F2">
        <w:rPr>
          <w:rFonts w:cs="Arial"/>
          <w:szCs w:val="20"/>
          <w:lang w:val="az-Latn-AZ"/>
        </w:rPr>
        <w:t xml:space="preserve">13 aprel 2018-ci il tarixli Kopenhagen Bəyannaməsinə </w:t>
      </w:r>
      <w:r>
        <w:rPr>
          <w:rFonts w:cs="Arial"/>
          <w:szCs w:val="20"/>
          <w:lang w:val="az-Latn-AZ"/>
        </w:rPr>
        <w:t xml:space="preserve">istinad edərək; </w:t>
      </w:r>
    </w:p>
    <w:p w14:paraId="10D8CA10" w14:textId="77777777" w:rsidR="00D35A80" w:rsidRPr="00B917F1" w:rsidRDefault="00D35A80" w:rsidP="002272BF">
      <w:pPr>
        <w:jc w:val="both"/>
        <w:rPr>
          <w:rFonts w:cs="Arial"/>
          <w:szCs w:val="20"/>
          <w:lang w:val="az-Latn-AZ"/>
        </w:rPr>
      </w:pPr>
    </w:p>
    <w:p w14:paraId="67CC83C1" w14:textId="117D8E6C" w:rsidR="00D35A80" w:rsidRPr="00B917F1" w:rsidRDefault="00D2341B" w:rsidP="002272BF">
      <w:pPr>
        <w:jc w:val="both"/>
        <w:rPr>
          <w:rFonts w:cs="Arial"/>
          <w:szCs w:val="20"/>
          <w:lang w:val="az-Latn-AZ"/>
        </w:rPr>
      </w:pPr>
      <w:r w:rsidRPr="00D2341B">
        <w:rPr>
          <w:rFonts w:cs="Arial"/>
          <w:szCs w:val="20"/>
          <w:lang w:val="az-Latn-AZ"/>
        </w:rPr>
        <w:t>Nazirlər Komitəsi</w:t>
      </w:r>
      <w:r>
        <w:rPr>
          <w:rFonts w:cs="Arial"/>
          <w:szCs w:val="20"/>
          <w:lang w:val="az-Latn-AZ"/>
        </w:rPr>
        <w:t xml:space="preserve"> tərəfindən </w:t>
      </w:r>
      <w:r w:rsidRPr="00D2341B">
        <w:rPr>
          <w:rFonts w:cs="Arial"/>
          <w:szCs w:val="20"/>
          <w:lang w:val="az-Latn-AZ"/>
        </w:rPr>
        <w:t>4 noyabr 2020-ci ildə qəbul edil</w:t>
      </w:r>
      <w:r>
        <w:rPr>
          <w:rFonts w:cs="Arial"/>
          <w:szCs w:val="20"/>
          <w:lang w:val="az-Latn-AZ"/>
        </w:rPr>
        <w:t>ən</w:t>
      </w:r>
      <w:r w:rsidRPr="00D2341B">
        <w:rPr>
          <w:rFonts w:cs="Arial"/>
          <w:szCs w:val="20"/>
          <w:lang w:val="az-Latn-AZ"/>
        </w:rPr>
        <w:t>, Konvensiya sisteminin davamlı effektivliyini təmin etməy</w:t>
      </w:r>
      <w:r>
        <w:rPr>
          <w:rFonts w:cs="Arial"/>
          <w:szCs w:val="20"/>
          <w:lang w:val="az-Latn-AZ"/>
        </w:rPr>
        <w:t xml:space="preserve">i nəzərdə tutan </w:t>
      </w:r>
      <w:r w:rsidRPr="00D2341B">
        <w:rPr>
          <w:rFonts w:cs="Arial"/>
          <w:szCs w:val="20"/>
          <w:lang w:val="az-Latn-AZ"/>
        </w:rPr>
        <w:t>və bütün iştirakçı dövlətləri</w:t>
      </w:r>
      <w:r>
        <w:rPr>
          <w:rFonts w:cs="Arial"/>
          <w:szCs w:val="20"/>
          <w:lang w:val="az-Latn-AZ"/>
        </w:rPr>
        <w:t xml:space="preserve">, digər məsələlərlə yanaşı, </w:t>
      </w:r>
      <w:r w:rsidRPr="00D2341B">
        <w:rPr>
          <w:rFonts w:cs="Arial"/>
          <w:szCs w:val="20"/>
          <w:lang w:val="az-Latn-AZ"/>
        </w:rPr>
        <w:t>Məhkəmənin onlara qarşı çıxardığı qərarlara riayət etmə</w:t>
      </w:r>
      <w:r>
        <w:rPr>
          <w:rFonts w:cs="Arial"/>
          <w:szCs w:val="20"/>
          <w:lang w:val="az-Latn-AZ"/>
        </w:rPr>
        <w:t>yə</w:t>
      </w:r>
      <w:r w:rsidRPr="00D2341B">
        <w:rPr>
          <w:rFonts w:cs="Arial"/>
          <w:szCs w:val="20"/>
          <w:lang w:val="az-Latn-AZ"/>
        </w:rPr>
        <w:t xml:space="preserve">, Konvensiyanın təşviqini və </w:t>
      </w:r>
      <w:r>
        <w:rPr>
          <w:rFonts w:cs="Arial"/>
          <w:szCs w:val="20"/>
          <w:lang w:val="az-Latn-AZ"/>
        </w:rPr>
        <w:t xml:space="preserve">effektiv </w:t>
      </w:r>
      <w:r w:rsidRPr="00D2341B">
        <w:rPr>
          <w:rFonts w:cs="Arial"/>
          <w:szCs w:val="20"/>
          <w:lang w:val="az-Latn-AZ"/>
        </w:rPr>
        <w:t>icrasını təmin etmə</w:t>
      </w:r>
      <w:r>
        <w:rPr>
          <w:rFonts w:cs="Arial"/>
          <w:szCs w:val="20"/>
          <w:lang w:val="az-Latn-AZ"/>
        </w:rPr>
        <w:t>yə</w:t>
      </w:r>
      <w:r w:rsidRPr="00D2341B">
        <w:rPr>
          <w:rFonts w:cs="Arial"/>
          <w:szCs w:val="20"/>
          <w:lang w:val="az-Latn-AZ"/>
        </w:rPr>
        <w:t>, Məhkəmənin presedent hüququnu milli səviyyədə tərcümə etmə</w:t>
      </w:r>
      <w:r>
        <w:rPr>
          <w:rFonts w:cs="Arial"/>
          <w:szCs w:val="20"/>
          <w:lang w:val="az-Latn-AZ"/>
        </w:rPr>
        <w:t>yə</w:t>
      </w:r>
      <w:r w:rsidRPr="00D2341B">
        <w:rPr>
          <w:rFonts w:cs="Arial"/>
          <w:szCs w:val="20"/>
          <w:lang w:val="az-Latn-AZ"/>
        </w:rPr>
        <w:t xml:space="preserve"> və yayma</w:t>
      </w:r>
      <w:r>
        <w:rPr>
          <w:rFonts w:cs="Arial"/>
          <w:szCs w:val="20"/>
          <w:lang w:val="az-Latn-AZ"/>
        </w:rPr>
        <w:t xml:space="preserve">ğa çağıran </w:t>
      </w:r>
      <w:r w:rsidRPr="00D2341B">
        <w:rPr>
          <w:rFonts w:cs="Arial"/>
          <w:szCs w:val="20"/>
          <w:lang w:val="az-Latn-AZ"/>
        </w:rPr>
        <w:t xml:space="preserve">“İnsan </w:t>
      </w:r>
      <w:r>
        <w:rPr>
          <w:rFonts w:cs="Arial"/>
          <w:szCs w:val="20"/>
          <w:lang w:val="az-Latn-AZ"/>
        </w:rPr>
        <w:t>h</w:t>
      </w:r>
      <w:r w:rsidRPr="00D2341B">
        <w:rPr>
          <w:rFonts w:cs="Arial"/>
          <w:szCs w:val="20"/>
          <w:lang w:val="az-Latn-AZ"/>
        </w:rPr>
        <w:t xml:space="preserve">üquqları </w:t>
      </w:r>
      <w:r>
        <w:rPr>
          <w:rFonts w:cs="Arial"/>
          <w:szCs w:val="20"/>
          <w:lang w:val="az-Latn-AZ"/>
        </w:rPr>
        <w:t xml:space="preserve">haqqında </w:t>
      </w:r>
      <w:r w:rsidRPr="00D2341B">
        <w:rPr>
          <w:rFonts w:cs="Arial"/>
          <w:szCs w:val="20"/>
          <w:lang w:val="az-Latn-AZ"/>
        </w:rPr>
        <w:t>Avropa Konvensiyası sisteminin</w:t>
      </w:r>
      <w:r>
        <w:rPr>
          <w:rFonts w:cs="Arial"/>
          <w:szCs w:val="20"/>
          <w:lang w:val="az-Latn-AZ"/>
        </w:rPr>
        <w:t xml:space="preserve"> </w:t>
      </w:r>
      <w:r w:rsidRPr="00D2341B">
        <w:rPr>
          <w:rFonts w:cs="Arial"/>
          <w:szCs w:val="20"/>
          <w:lang w:val="az-Latn-AZ"/>
        </w:rPr>
        <w:t xml:space="preserve">uzunmüddətli səmərəliliyinin təmin edilməsi” </w:t>
      </w:r>
      <w:r>
        <w:rPr>
          <w:rFonts w:cs="Arial"/>
          <w:szCs w:val="20"/>
          <w:lang w:val="az-Latn-AZ"/>
        </w:rPr>
        <w:t xml:space="preserve">barədə </w:t>
      </w:r>
      <w:r w:rsidRPr="00D2341B">
        <w:rPr>
          <w:rFonts w:cs="Arial"/>
          <w:szCs w:val="20"/>
          <w:lang w:val="az-Latn-AZ"/>
        </w:rPr>
        <w:t>qərarı xatırladaraq;</w:t>
      </w:r>
    </w:p>
    <w:p w14:paraId="2BE768F1" w14:textId="77777777" w:rsidR="00D35A80" w:rsidRPr="00B917F1" w:rsidRDefault="00D35A80" w:rsidP="002272BF">
      <w:pPr>
        <w:jc w:val="both"/>
        <w:rPr>
          <w:rFonts w:cs="Arial"/>
          <w:szCs w:val="20"/>
          <w:lang w:val="az-Latn-AZ"/>
        </w:rPr>
      </w:pPr>
    </w:p>
    <w:p w14:paraId="3E974A83" w14:textId="3547EECA" w:rsidR="00C23655" w:rsidRPr="00B116F2" w:rsidRDefault="00D2341B" w:rsidP="002272BF">
      <w:pPr>
        <w:jc w:val="both"/>
        <w:rPr>
          <w:rFonts w:cs="Arial"/>
          <w:szCs w:val="20"/>
          <w:lang w:val="az-Latn-AZ"/>
        </w:rPr>
      </w:pPr>
      <w:r w:rsidRPr="00D2341B">
        <w:rPr>
          <w:rFonts w:cs="Arial"/>
          <w:szCs w:val="20"/>
          <w:lang w:val="az-Latn-AZ"/>
        </w:rPr>
        <w:t xml:space="preserve">Nazirlər Komitəsinin İnsan </w:t>
      </w:r>
      <w:r>
        <w:rPr>
          <w:rFonts w:cs="Arial"/>
          <w:szCs w:val="20"/>
          <w:lang w:val="az-Latn-AZ"/>
        </w:rPr>
        <w:t>h</w:t>
      </w:r>
      <w:r w:rsidRPr="00D2341B">
        <w:rPr>
          <w:rFonts w:cs="Arial"/>
          <w:szCs w:val="20"/>
          <w:lang w:val="az-Latn-AZ"/>
        </w:rPr>
        <w:t>üquqları</w:t>
      </w:r>
      <w:r>
        <w:rPr>
          <w:rFonts w:cs="Arial"/>
          <w:szCs w:val="20"/>
          <w:lang w:val="az-Latn-AZ"/>
        </w:rPr>
        <w:t xml:space="preserve"> haqqında</w:t>
      </w:r>
      <w:r w:rsidRPr="00D2341B">
        <w:rPr>
          <w:rFonts w:cs="Arial"/>
          <w:szCs w:val="20"/>
          <w:lang w:val="az-Latn-AZ"/>
        </w:rPr>
        <w:t xml:space="preserve"> Avropa Konvensiyasının</w:t>
      </w:r>
      <w:r>
        <w:rPr>
          <w:rFonts w:cs="Arial"/>
          <w:szCs w:val="20"/>
          <w:lang w:val="az-Latn-AZ"/>
        </w:rPr>
        <w:t xml:space="preserve"> </w:t>
      </w:r>
      <w:r w:rsidRPr="00D2341B">
        <w:rPr>
          <w:rFonts w:cs="Arial"/>
          <w:szCs w:val="20"/>
          <w:lang w:val="az-Latn-AZ"/>
        </w:rPr>
        <w:t xml:space="preserve">mətninin və Avropa İnsan Hüquqları Məhkəməsinin presedent hüququnun dərc edilməsi və üzv dövlətlərdə yayılması ilə bağlı üzv dövlətlərə Rec(2002)13 </w:t>
      </w:r>
      <w:r w:rsidR="008666D8">
        <w:rPr>
          <w:rFonts w:cs="Arial"/>
          <w:szCs w:val="20"/>
          <w:lang w:val="az-Latn-AZ"/>
        </w:rPr>
        <w:t xml:space="preserve">saylı </w:t>
      </w:r>
      <w:r w:rsidRPr="00D2341B">
        <w:rPr>
          <w:rFonts w:cs="Arial"/>
          <w:szCs w:val="20"/>
          <w:lang w:val="az-Latn-AZ"/>
        </w:rPr>
        <w:t>Tövsiyəsini xatırladaraq</w:t>
      </w:r>
      <w:r>
        <w:rPr>
          <w:rFonts w:cs="Arial"/>
          <w:szCs w:val="20"/>
          <w:lang w:val="az-Latn-AZ"/>
        </w:rPr>
        <w:t xml:space="preserve"> və</w:t>
      </w:r>
      <w:r w:rsidRPr="00D2341B">
        <w:rPr>
          <w:rFonts w:cs="Arial"/>
          <w:szCs w:val="20"/>
          <w:lang w:val="az-Latn-AZ"/>
        </w:rPr>
        <w:t xml:space="preserve"> indiyədək bu </w:t>
      </w:r>
      <w:r>
        <w:rPr>
          <w:rFonts w:cs="Arial"/>
          <w:szCs w:val="20"/>
          <w:lang w:val="az-Latn-AZ"/>
        </w:rPr>
        <w:t>T</w:t>
      </w:r>
      <w:r w:rsidRPr="00D2341B">
        <w:rPr>
          <w:rFonts w:cs="Arial"/>
          <w:szCs w:val="20"/>
          <w:lang w:val="az-Latn-AZ"/>
        </w:rPr>
        <w:t xml:space="preserve">övsiyəni yerinə yetirmək üçün </w:t>
      </w:r>
      <w:r w:rsidR="00F65242">
        <w:rPr>
          <w:rFonts w:cs="Arial"/>
          <w:szCs w:val="20"/>
          <w:lang w:val="az-Latn-AZ"/>
        </w:rPr>
        <w:t>i</w:t>
      </w:r>
      <w:r w:rsidRPr="00D2341B">
        <w:rPr>
          <w:rFonts w:cs="Arial"/>
          <w:szCs w:val="20"/>
          <w:lang w:val="az-Latn-AZ"/>
        </w:rPr>
        <w:t xml:space="preserve">ştirakçı </w:t>
      </w:r>
      <w:r w:rsidR="00F65242">
        <w:rPr>
          <w:rFonts w:cs="Arial"/>
          <w:szCs w:val="20"/>
          <w:lang w:val="az-Latn-AZ"/>
        </w:rPr>
        <w:t>d</w:t>
      </w:r>
      <w:r w:rsidRPr="00D2341B">
        <w:rPr>
          <w:rFonts w:cs="Arial"/>
          <w:szCs w:val="20"/>
          <w:lang w:val="az-Latn-AZ"/>
        </w:rPr>
        <w:t>övlətlər</w:t>
      </w:r>
      <w:r w:rsidR="00F65242">
        <w:rPr>
          <w:rFonts w:cs="Arial"/>
          <w:szCs w:val="20"/>
          <w:lang w:val="az-Latn-AZ"/>
        </w:rPr>
        <w:t xml:space="preserve"> tərəfindən görülmüş işi alqışlayaraq</w:t>
      </w:r>
      <w:r w:rsidRPr="00D2341B">
        <w:rPr>
          <w:rFonts w:cs="Arial"/>
          <w:szCs w:val="20"/>
          <w:lang w:val="az-Latn-AZ"/>
        </w:rPr>
        <w:t>;</w:t>
      </w:r>
      <w:r>
        <w:rPr>
          <w:rFonts w:cs="Arial"/>
          <w:szCs w:val="20"/>
          <w:lang w:val="az-Latn-AZ"/>
        </w:rPr>
        <w:t xml:space="preserve"> </w:t>
      </w:r>
      <w:r w:rsidR="00C23655" w:rsidRPr="00B116F2">
        <w:rPr>
          <w:rFonts w:cs="Arial"/>
          <w:szCs w:val="20"/>
          <w:lang w:val="az-Latn-AZ"/>
        </w:rPr>
        <w:br w:type="page"/>
      </w:r>
    </w:p>
    <w:p w14:paraId="0F1ECCD0" w14:textId="2F8342E4" w:rsidR="00D35A80" w:rsidRPr="00F65242" w:rsidRDefault="00B116F2" w:rsidP="002272BF">
      <w:pPr>
        <w:jc w:val="both"/>
        <w:rPr>
          <w:rFonts w:cs="Arial"/>
          <w:szCs w:val="20"/>
          <w:lang w:val="az-Latn-AZ"/>
        </w:rPr>
      </w:pPr>
      <w:r w:rsidRPr="00B116F2">
        <w:rPr>
          <w:rFonts w:cs="Arial"/>
          <w:szCs w:val="20"/>
          <w:lang w:val="az-Latn-AZ"/>
        </w:rPr>
        <w:lastRenderedPageBreak/>
        <w:t xml:space="preserve">Rec(2002)13 </w:t>
      </w:r>
      <w:r>
        <w:rPr>
          <w:rFonts w:cs="Arial"/>
          <w:szCs w:val="20"/>
          <w:lang w:val="az-Latn-AZ"/>
        </w:rPr>
        <w:t xml:space="preserve">saylı </w:t>
      </w:r>
      <w:r w:rsidRPr="00B116F2">
        <w:rPr>
          <w:rFonts w:cs="Arial"/>
          <w:szCs w:val="20"/>
          <w:lang w:val="az-Latn-AZ"/>
        </w:rPr>
        <w:t>Tövsiyə</w:t>
      </w:r>
      <w:r>
        <w:rPr>
          <w:rFonts w:cs="Arial"/>
          <w:szCs w:val="20"/>
          <w:lang w:val="az-Latn-AZ"/>
        </w:rPr>
        <w:t>nin</w:t>
      </w:r>
      <w:r w:rsidRPr="00B116F2">
        <w:rPr>
          <w:rFonts w:cs="Arial"/>
          <w:szCs w:val="20"/>
          <w:lang w:val="az-Latn-AZ"/>
        </w:rPr>
        <w:t xml:space="preserve"> qəbul</w:t>
      </w:r>
      <w:r>
        <w:rPr>
          <w:rFonts w:cs="Arial"/>
          <w:szCs w:val="20"/>
          <w:lang w:val="az-Latn-AZ"/>
        </w:rPr>
        <w:t xml:space="preserve">undan bəri </w:t>
      </w:r>
      <w:r w:rsidRPr="00B116F2">
        <w:rPr>
          <w:rFonts w:cs="Arial"/>
          <w:szCs w:val="20"/>
          <w:lang w:val="az-Latn-AZ"/>
        </w:rPr>
        <w:t>Konvensiya</w:t>
      </w:r>
      <w:r>
        <w:rPr>
          <w:rFonts w:cs="Arial"/>
          <w:szCs w:val="20"/>
          <w:lang w:val="az-Latn-AZ"/>
        </w:rPr>
        <w:t>nın</w:t>
      </w:r>
      <w:r w:rsidRPr="00B116F2">
        <w:rPr>
          <w:rFonts w:cs="Arial"/>
          <w:szCs w:val="20"/>
          <w:lang w:val="az-Latn-AZ"/>
        </w:rPr>
        <w:t xml:space="preserve"> onun bütün </w:t>
      </w:r>
      <w:r>
        <w:rPr>
          <w:rFonts w:cs="Arial"/>
          <w:szCs w:val="20"/>
          <w:lang w:val="az-Latn-AZ"/>
        </w:rPr>
        <w:t>i</w:t>
      </w:r>
      <w:r w:rsidRPr="00B116F2">
        <w:rPr>
          <w:rFonts w:cs="Arial"/>
          <w:szCs w:val="20"/>
          <w:lang w:val="az-Latn-AZ"/>
        </w:rPr>
        <w:t xml:space="preserve">ştirakçı </w:t>
      </w:r>
      <w:r>
        <w:rPr>
          <w:rFonts w:cs="Arial"/>
          <w:szCs w:val="20"/>
          <w:lang w:val="az-Latn-AZ"/>
        </w:rPr>
        <w:t>d</w:t>
      </w:r>
      <w:r w:rsidRPr="00B116F2">
        <w:rPr>
          <w:rFonts w:cs="Arial"/>
          <w:szCs w:val="20"/>
          <w:lang w:val="az-Latn-AZ"/>
        </w:rPr>
        <w:t>övlətlərində daxili hüquq</w:t>
      </w:r>
      <w:r>
        <w:rPr>
          <w:rFonts w:cs="Arial"/>
          <w:szCs w:val="20"/>
          <w:lang w:val="az-Latn-AZ"/>
        </w:rPr>
        <w:t xml:space="preserve"> sisteminin </w:t>
      </w:r>
      <w:r w:rsidRPr="00B116F2">
        <w:rPr>
          <w:rFonts w:cs="Arial"/>
          <w:szCs w:val="20"/>
          <w:lang w:val="az-Latn-AZ"/>
        </w:rPr>
        <w:t>ayrılmaz hissəsinə çevril</w:t>
      </w:r>
      <w:r>
        <w:rPr>
          <w:rFonts w:cs="Arial"/>
          <w:szCs w:val="20"/>
          <w:lang w:val="az-Latn-AZ"/>
        </w:rPr>
        <w:t xml:space="preserve">diyini </w:t>
      </w:r>
      <w:r w:rsidRPr="00B116F2">
        <w:rPr>
          <w:rFonts w:cs="Arial"/>
          <w:szCs w:val="20"/>
          <w:lang w:val="az-Latn-AZ"/>
        </w:rPr>
        <w:t>və Məhkəmə</w:t>
      </w:r>
      <w:r>
        <w:rPr>
          <w:rFonts w:cs="Arial"/>
          <w:szCs w:val="20"/>
          <w:lang w:val="az-Latn-AZ"/>
        </w:rPr>
        <w:t xml:space="preserve"> tərəfindən baxılmış </w:t>
      </w:r>
      <w:r w:rsidRPr="00B116F2">
        <w:rPr>
          <w:rFonts w:cs="Arial"/>
          <w:szCs w:val="20"/>
          <w:lang w:val="az-Latn-AZ"/>
        </w:rPr>
        <w:t>işlərin sayı</w:t>
      </w:r>
      <w:r>
        <w:rPr>
          <w:rFonts w:cs="Arial"/>
          <w:szCs w:val="20"/>
          <w:lang w:val="az-Latn-AZ"/>
        </w:rPr>
        <w:t>nın</w:t>
      </w:r>
      <w:r w:rsidRPr="00B116F2">
        <w:rPr>
          <w:rFonts w:cs="Arial"/>
          <w:szCs w:val="20"/>
          <w:lang w:val="az-Latn-AZ"/>
        </w:rPr>
        <w:t xml:space="preserve"> və müxtəlifliyi</w:t>
      </w:r>
      <w:r>
        <w:rPr>
          <w:rFonts w:cs="Arial"/>
          <w:szCs w:val="20"/>
          <w:lang w:val="az-Latn-AZ"/>
        </w:rPr>
        <w:t>nin</w:t>
      </w:r>
      <w:r w:rsidRPr="00B116F2">
        <w:rPr>
          <w:rFonts w:cs="Arial"/>
          <w:szCs w:val="20"/>
          <w:lang w:val="az-Latn-AZ"/>
        </w:rPr>
        <w:t xml:space="preserve"> əhəmiyyətli dərəcədə art</w:t>
      </w:r>
      <w:r>
        <w:rPr>
          <w:rFonts w:cs="Arial"/>
          <w:szCs w:val="20"/>
          <w:lang w:val="az-Latn-AZ"/>
        </w:rPr>
        <w:t xml:space="preserve">dığını və eyni zamanda </w:t>
      </w:r>
      <w:r w:rsidRPr="00B116F2">
        <w:rPr>
          <w:rFonts w:cs="Arial"/>
          <w:szCs w:val="20"/>
          <w:lang w:val="az-Latn-AZ"/>
        </w:rPr>
        <w:t xml:space="preserve">milli, regional və ya </w:t>
      </w:r>
      <w:r>
        <w:rPr>
          <w:rFonts w:cs="Arial"/>
          <w:szCs w:val="20"/>
          <w:lang w:val="az-Latn-AZ"/>
        </w:rPr>
        <w:t>lokal səviyyələrdə həmin işlərə aidiyyəti olan dövlət orqanlarının sayının artdığını n</w:t>
      </w:r>
      <w:r w:rsidRPr="00B116F2">
        <w:rPr>
          <w:rFonts w:cs="Arial"/>
          <w:szCs w:val="20"/>
          <w:lang w:val="az-Latn-AZ"/>
        </w:rPr>
        <w:t>əzərə al</w:t>
      </w:r>
      <w:r>
        <w:rPr>
          <w:rFonts w:cs="Arial"/>
          <w:szCs w:val="20"/>
          <w:lang w:val="az-Latn-AZ"/>
        </w:rPr>
        <w:t>ar</w:t>
      </w:r>
      <w:r w:rsidRPr="00B116F2">
        <w:rPr>
          <w:rFonts w:cs="Arial"/>
          <w:szCs w:val="20"/>
          <w:lang w:val="az-Latn-AZ"/>
        </w:rPr>
        <w:t>aq;</w:t>
      </w:r>
      <w:r>
        <w:rPr>
          <w:rFonts w:cs="Arial"/>
          <w:szCs w:val="20"/>
          <w:lang w:val="az-Latn-AZ"/>
        </w:rPr>
        <w:t xml:space="preserve"> </w:t>
      </w:r>
    </w:p>
    <w:p w14:paraId="2BA3F8F1" w14:textId="77777777" w:rsidR="00D35A80" w:rsidRPr="00F65242" w:rsidRDefault="00D35A80" w:rsidP="002272BF">
      <w:pPr>
        <w:jc w:val="both"/>
        <w:rPr>
          <w:rFonts w:cs="Arial"/>
          <w:szCs w:val="20"/>
          <w:lang w:val="az-Latn-AZ"/>
        </w:rPr>
      </w:pPr>
    </w:p>
    <w:p w14:paraId="4C9203ED" w14:textId="653947EE" w:rsidR="00D35A80" w:rsidRPr="00F65242" w:rsidRDefault="00B116F2" w:rsidP="002272BF">
      <w:pPr>
        <w:jc w:val="both"/>
        <w:rPr>
          <w:rFonts w:cs="Arial"/>
          <w:szCs w:val="20"/>
          <w:lang w:val="az-Latn-AZ"/>
        </w:rPr>
      </w:pPr>
      <w:r w:rsidRPr="00B116F2">
        <w:rPr>
          <w:rFonts w:cs="Arial"/>
          <w:szCs w:val="20"/>
          <w:lang w:val="az-Latn-AZ"/>
        </w:rPr>
        <w:t xml:space="preserve">İnterlaken prosesinin gedişində </w:t>
      </w:r>
      <w:r w:rsidR="00A93039">
        <w:rPr>
          <w:rFonts w:cs="Arial"/>
          <w:szCs w:val="20"/>
          <w:lang w:val="az-Latn-AZ"/>
        </w:rPr>
        <w:t xml:space="preserve">aparılmış </w:t>
      </w:r>
      <w:r w:rsidRPr="00B116F2">
        <w:rPr>
          <w:rFonts w:cs="Arial"/>
          <w:szCs w:val="20"/>
          <w:lang w:val="az-Latn-AZ"/>
        </w:rPr>
        <w:t>islahatların on</w:t>
      </w:r>
      <w:r w:rsidR="00D83DF5">
        <w:rPr>
          <w:rFonts w:cs="Arial"/>
          <w:szCs w:val="20"/>
          <w:lang w:val="az-Latn-AZ"/>
        </w:rPr>
        <w:t xml:space="preserve"> </w:t>
      </w:r>
      <w:r w:rsidRPr="00B116F2">
        <w:rPr>
          <w:rFonts w:cs="Arial"/>
          <w:szCs w:val="20"/>
          <w:lang w:val="az-Latn-AZ"/>
        </w:rPr>
        <w:t>ili</w:t>
      </w:r>
      <w:r w:rsidR="00D83DF5">
        <w:rPr>
          <w:rFonts w:cs="Arial"/>
          <w:szCs w:val="20"/>
          <w:lang w:val="az-Latn-AZ"/>
        </w:rPr>
        <w:t xml:space="preserve"> </w:t>
      </w:r>
      <w:r w:rsidRPr="00B116F2">
        <w:rPr>
          <w:rFonts w:cs="Arial"/>
          <w:szCs w:val="20"/>
          <w:lang w:val="az-Latn-AZ"/>
        </w:rPr>
        <w:t xml:space="preserve">ərzində Konvensiya sistemində baş vermiş </w:t>
      </w:r>
      <w:r w:rsidR="00A93039">
        <w:rPr>
          <w:rFonts w:cs="Arial"/>
          <w:szCs w:val="20"/>
          <w:lang w:val="az-Latn-AZ"/>
        </w:rPr>
        <w:t>dəyişiklik</w:t>
      </w:r>
      <w:r w:rsidRPr="00B116F2">
        <w:rPr>
          <w:rFonts w:cs="Arial"/>
          <w:szCs w:val="20"/>
          <w:lang w:val="az-Latn-AZ"/>
        </w:rPr>
        <w:t xml:space="preserve">ləri, habelə </w:t>
      </w:r>
      <w:r w:rsidR="00A93039" w:rsidRPr="00B116F2">
        <w:rPr>
          <w:rFonts w:cs="Arial"/>
          <w:szCs w:val="20"/>
          <w:lang w:val="az-Latn-AZ"/>
        </w:rPr>
        <w:t xml:space="preserve">Konvensiya </w:t>
      </w:r>
      <w:r w:rsidR="00A93039">
        <w:rPr>
          <w:rFonts w:cs="Arial"/>
          <w:szCs w:val="20"/>
          <w:lang w:val="az-Latn-AZ"/>
        </w:rPr>
        <w:t>sisteminə aid sənəd</w:t>
      </w:r>
      <w:r w:rsidRPr="00B116F2">
        <w:rPr>
          <w:rFonts w:cs="Arial"/>
          <w:szCs w:val="20"/>
          <w:lang w:val="az-Latn-AZ"/>
        </w:rPr>
        <w:t>lərin sayının artmasını nəzərə almaq</w:t>
      </w:r>
      <w:r w:rsidR="00A93039">
        <w:rPr>
          <w:rFonts w:cs="Arial"/>
          <w:szCs w:val="20"/>
          <w:lang w:val="az-Latn-AZ"/>
        </w:rPr>
        <w:t>la</w:t>
      </w:r>
      <w:r w:rsidRPr="00B116F2">
        <w:rPr>
          <w:rFonts w:cs="Arial"/>
          <w:szCs w:val="20"/>
          <w:lang w:val="az-Latn-AZ"/>
        </w:rPr>
        <w:t xml:space="preserve"> Konvensiyanın milli səviyyədə həyata keçirilməsi üçün </w:t>
      </w:r>
      <w:r w:rsidR="00A93039" w:rsidRPr="00B116F2">
        <w:rPr>
          <w:rFonts w:cs="Arial"/>
          <w:szCs w:val="20"/>
          <w:lang w:val="az-Latn-AZ"/>
        </w:rPr>
        <w:t xml:space="preserve">üzv dövlətlərin </w:t>
      </w:r>
      <w:r w:rsidR="00A93039">
        <w:rPr>
          <w:rFonts w:cs="Arial"/>
          <w:szCs w:val="20"/>
          <w:lang w:val="az-Latn-AZ"/>
        </w:rPr>
        <w:t xml:space="preserve">addımlar atmasının </w:t>
      </w:r>
      <w:r w:rsidRPr="00B116F2">
        <w:rPr>
          <w:rFonts w:cs="Arial"/>
          <w:szCs w:val="20"/>
          <w:lang w:val="az-Latn-AZ"/>
        </w:rPr>
        <w:t>zəruriliyini vurğulayaraq</w:t>
      </w:r>
      <w:r w:rsidR="00A93039">
        <w:rPr>
          <w:rFonts w:cs="Arial"/>
          <w:szCs w:val="20"/>
          <w:lang w:val="az-Latn-AZ"/>
        </w:rPr>
        <w:t xml:space="preserve">; </w:t>
      </w:r>
      <w:r w:rsidRPr="00B116F2">
        <w:rPr>
          <w:rFonts w:cs="Arial"/>
          <w:szCs w:val="20"/>
          <w:lang w:val="az-Latn-AZ"/>
        </w:rPr>
        <w:t xml:space="preserve"> </w:t>
      </w:r>
    </w:p>
    <w:p w14:paraId="18AD74CA" w14:textId="77777777" w:rsidR="00D35A80" w:rsidRPr="00F65242" w:rsidRDefault="00D35A80" w:rsidP="002272BF">
      <w:pPr>
        <w:jc w:val="both"/>
        <w:rPr>
          <w:rFonts w:cs="Arial"/>
          <w:szCs w:val="20"/>
          <w:lang w:val="az-Latn-AZ"/>
        </w:rPr>
      </w:pPr>
    </w:p>
    <w:p w14:paraId="51662D1E" w14:textId="6A5DB69C" w:rsidR="00D35A80" w:rsidRPr="00F65242" w:rsidRDefault="00A93039" w:rsidP="002272BF">
      <w:pPr>
        <w:jc w:val="both"/>
        <w:rPr>
          <w:rFonts w:cs="Arial"/>
          <w:szCs w:val="20"/>
          <w:lang w:val="az-Latn-AZ"/>
        </w:rPr>
      </w:pPr>
      <w:r w:rsidRPr="00A93039">
        <w:rPr>
          <w:rFonts w:cs="Arial"/>
          <w:szCs w:val="20"/>
          <w:lang w:val="az-Latn-AZ"/>
        </w:rPr>
        <w:t>Məhkəmənin presedent hüququnun tərcümə</w:t>
      </w:r>
      <w:r>
        <w:rPr>
          <w:rFonts w:cs="Arial"/>
          <w:szCs w:val="20"/>
          <w:lang w:val="az-Latn-AZ"/>
        </w:rPr>
        <w:t xml:space="preserve"> olunması </w:t>
      </w:r>
      <w:r w:rsidRPr="00A93039">
        <w:rPr>
          <w:rFonts w:cs="Arial"/>
          <w:szCs w:val="20"/>
          <w:lang w:val="az-Latn-AZ"/>
        </w:rPr>
        <w:t xml:space="preserve">və yayılması ilə bağlı üzv </w:t>
      </w:r>
      <w:r w:rsidR="00D83DF5">
        <w:rPr>
          <w:rFonts w:cs="Arial"/>
          <w:szCs w:val="20"/>
          <w:lang w:val="az-Latn-AZ"/>
        </w:rPr>
        <w:t>d</w:t>
      </w:r>
      <w:r w:rsidRPr="00A93039">
        <w:rPr>
          <w:rFonts w:cs="Arial"/>
          <w:szCs w:val="20"/>
          <w:lang w:val="az-Latn-AZ"/>
        </w:rPr>
        <w:t xml:space="preserve">övlətlərdə mövcud </w:t>
      </w:r>
      <w:r>
        <w:rPr>
          <w:rFonts w:cs="Arial"/>
          <w:szCs w:val="20"/>
          <w:lang w:val="az-Latn-AZ"/>
        </w:rPr>
        <w:t xml:space="preserve">praktikanın </w:t>
      </w:r>
      <w:r w:rsidRPr="00A93039">
        <w:rPr>
          <w:rFonts w:cs="Arial"/>
          <w:szCs w:val="20"/>
          <w:lang w:val="az-Latn-AZ"/>
        </w:rPr>
        <w:t xml:space="preserve">müxtəlifliyini və </w:t>
      </w:r>
      <w:r w:rsidR="00E1169F">
        <w:rPr>
          <w:rFonts w:cs="Arial"/>
          <w:szCs w:val="20"/>
          <w:lang w:val="az-Latn-AZ"/>
        </w:rPr>
        <w:t xml:space="preserve">presedent hüququ barədə faktiki məlumatın olması və </w:t>
      </w:r>
      <w:r w:rsidR="00E1169F" w:rsidRPr="00A93039">
        <w:rPr>
          <w:rFonts w:cs="Arial"/>
          <w:szCs w:val="20"/>
          <w:lang w:val="az-Latn-AZ"/>
        </w:rPr>
        <w:t>müvafiq milli orqanlar</w:t>
      </w:r>
      <w:r w:rsidR="00E1169F">
        <w:rPr>
          <w:rFonts w:cs="Arial"/>
          <w:szCs w:val="20"/>
          <w:lang w:val="az-Latn-AZ"/>
        </w:rPr>
        <w:t>ın o</w:t>
      </w:r>
      <w:r w:rsidR="00E1169F" w:rsidRPr="00A93039">
        <w:rPr>
          <w:rFonts w:cs="Arial"/>
          <w:szCs w:val="20"/>
          <w:lang w:val="az-Latn-AZ"/>
        </w:rPr>
        <w:t>nu tətbiq edə bil</w:t>
      </w:r>
      <w:r w:rsidR="00E1169F">
        <w:rPr>
          <w:rFonts w:cs="Arial"/>
          <w:szCs w:val="20"/>
          <w:lang w:val="az-Latn-AZ"/>
        </w:rPr>
        <w:t xml:space="preserve">məsi üçün </w:t>
      </w:r>
      <w:r w:rsidRPr="00A93039">
        <w:rPr>
          <w:rFonts w:cs="Arial"/>
          <w:szCs w:val="20"/>
          <w:lang w:val="az-Latn-AZ"/>
        </w:rPr>
        <w:t>bir neçə üzv dövlətin</w:t>
      </w:r>
      <w:r w:rsidR="00E1169F">
        <w:rPr>
          <w:rFonts w:cs="Arial"/>
          <w:szCs w:val="20"/>
          <w:lang w:val="az-Latn-AZ"/>
        </w:rPr>
        <w:t xml:space="preserve"> </w:t>
      </w:r>
      <w:r w:rsidRPr="00A93039">
        <w:rPr>
          <w:rFonts w:cs="Arial"/>
          <w:szCs w:val="20"/>
          <w:lang w:val="az-Latn-AZ"/>
        </w:rPr>
        <w:t>bu cür tərcümə və yayı</w:t>
      </w:r>
      <w:r>
        <w:rPr>
          <w:rFonts w:cs="Arial"/>
          <w:szCs w:val="20"/>
          <w:lang w:val="az-Latn-AZ"/>
        </w:rPr>
        <w:t>lman</w:t>
      </w:r>
      <w:r w:rsidRPr="00A93039">
        <w:rPr>
          <w:rFonts w:cs="Arial"/>
          <w:szCs w:val="20"/>
          <w:lang w:val="az-Latn-AZ"/>
        </w:rPr>
        <w:t>ın əsas prinsiplərinə dair təlimata malik olma</w:t>
      </w:r>
      <w:r w:rsidR="00E1169F">
        <w:rPr>
          <w:rFonts w:cs="Arial"/>
          <w:szCs w:val="20"/>
          <w:lang w:val="az-Latn-AZ"/>
        </w:rPr>
        <w:t xml:space="preserve">ğa ehtiyacı olduğunu </w:t>
      </w:r>
      <w:r w:rsidRPr="00A93039">
        <w:rPr>
          <w:rFonts w:cs="Arial"/>
          <w:szCs w:val="20"/>
          <w:lang w:val="az-Latn-AZ"/>
        </w:rPr>
        <w:t>nəzərə alaraq;</w:t>
      </w:r>
      <w:r w:rsidR="00E1169F">
        <w:rPr>
          <w:rFonts w:cs="Arial"/>
          <w:szCs w:val="20"/>
          <w:lang w:val="az-Latn-AZ"/>
        </w:rPr>
        <w:t xml:space="preserve"> </w:t>
      </w:r>
    </w:p>
    <w:p w14:paraId="57DDB987" w14:textId="77777777" w:rsidR="00D35A80" w:rsidRPr="00F65242" w:rsidRDefault="00D35A80" w:rsidP="002272BF">
      <w:pPr>
        <w:jc w:val="both"/>
        <w:rPr>
          <w:rFonts w:cs="Arial"/>
          <w:szCs w:val="20"/>
          <w:lang w:val="az-Latn-AZ"/>
        </w:rPr>
      </w:pPr>
    </w:p>
    <w:p w14:paraId="702363E1" w14:textId="28336985" w:rsidR="00D35A80" w:rsidRPr="00F65242" w:rsidRDefault="00E1169F" w:rsidP="002272BF">
      <w:pPr>
        <w:jc w:val="both"/>
        <w:rPr>
          <w:rFonts w:cs="Arial"/>
          <w:szCs w:val="20"/>
          <w:lang w:val="az-Latn-AZ"/>
        </w:rPr>
      </w:pPr>
      <w:r w:rsidRPr="00E1169F">
        <w:rPr>
          <w:rFonts w:cs="Arial"/>
          <w:szCs w:val="20"/>
          <w:lang w:val="az-Latn-AZ"/>
        </w:rPr>
        <w:t>Konvensiya sisteminin davamlı effektivliyinin təmin edilməsinə HUDOC məlumat bazalarının m</w:t>
      </w:r>
      <w:r>
        <w:rPr>
          <w:rFonts w:cs="Arial"/>
          <w:szCs w:val="20"/>
          <w:lang w:val="az-Latn-AZ"/>
        </w:rPr>
        <w:t xml:space="preserve">ühüm </w:t>
      </w:r>
      <w:r w:rsidRPr="00E1169F">
        <w:rPr>
          <w:rFonts w:cs="Arial"/>
          <w:szCs w:val="20"/>
          <w:lang w:val="az-Latn-AZ"/>
        </w:rPr>
        <w:t>töhfəsini, habelə bu sistemlərə çıxışı olmayan və ya Avropa Şurasının rəsmi dillərini bilməyən milli hakimiyyət orqanlarının və digər subyektlərin üzləşdiyi çətinlikləri etiraf edərək;</w:t>
      </w:r>
      <w:r>
        <w:rPr>
          <w:rFonts w:cs="Arial"/>
          <w:szCs w:val="20"/>
          <w:lang w:val="az-Latn-AZ"/>
        </w:rPr>
        <w:t xml:space="preserve"> </w:t>
      </w:r>
    </w:p>
    <w:p w14:paraId="18BBA7E6" w14:textId="77777777" w:rsidR="00D35A80" w:rsidRPr="00F65242" w:rsidRDefault="00D35A80" w:rsidP="002272BF">
      <w:pPr>
        <w:jc w:val="both"/>
        <w:rPr>
          <w:rFonts w:cs="Arial"/>
          <w:szCs w:val="20"/>
          <w:lang w:val="az-Latn-AZ"/>
        </w:rPr>
      </w:pPr>
    </w:p>
    <w:p w14:paraId="7224F174" w14:textId="4DA2A792" w:rsidR="00D35A80" w:rsidRPr="00F65242" w:rsidRDefault="00E1169F" w:rsidP="002272BF">
      <w:pPr>
        <w:jc w:val="both"/>
        <w:rPr>
          <w:rFonts w:cs="Arial"/>
          <w:szCs w:val="20"/>
          <w:lang w:val="az-Latn-AZ"/>
        </w:rPr>
      </w:pPr>
      <w:r w:rsidRPr="00E1169F">
        <w:rPr>
          <w:rFonts w:cs="Arial"/>
          <w:szCs w:val="20"/>
          <w:lang w:val="az-Latn-AZ"/>
        </w:rPr>
        <w:t>İnformasiya</w:t>
      </w:r>
      <w:r>
        <w:rPr>
          <w:rFonts w:cs="Arial"/>
          <w:szCs w:val="20"/>
          <w:lang w:val="az-Latn-AZ"/>
        </w:rPr>
        <w:t>-</w:t>
      </w:r>
      <w:r w:rsidRPr="00E1169F">
        <w:rPr>
          <w:rFonts w:cs="Arial"/>
          <w:szCs w:val="20"/>
          <w:lang w:val="az-Latn-AZ"/>
        </w:rPr>
        <w:t>kommunikasiya texnolo</w:t>
      </w:r>
      <w:r>
        <w:rPr>
          <w:rFonts w:cs="Arial"/>
          <w:szCs w:val="20"/>
          <w:lang w:val="az-Latn-AZ"/>
        </w:rPr>
        <w:t>g</w:t>
      </w:r>
      <w:r w:rsidRPr="00E1169F">
        <w:rPr>
          <w:rFonts w:cs="Arial"/>
          <w:szCs w:val="20"/>
          <w:lang w:val="az-Latn-AZ"/>
        </w:rPr>
        <w:t>i</w:t>
      </w:r>
      <w:r>
        <w:rPr>
          <w:rFonts w:cs="Arial"/>
          <w:szCs w:val="20"/>
          <w:lang w:val="az-Latn-AZ"/>
        </w:rPr>
        <w:t>yalarının</w:t>
      </w:r>
      <w:r w:rsidRPr="00E1169F">
        <w:rPr>
          <w:rFonts w:cs="Arial"/>
          <w:szCs w:val="20"/>
          <w:lang w:val="az-Latn-AZ"/>
        </w:rPr>
        <w:t xml:space="preserve"> inkişafının milli səviyyədə Konvensiya sistemi haqqında bil</w:t>
      </w:r>
      <w:r>
        <w:rPr>
          <w:rFonts w:cs="Arial"/>
          <w:szCs w:val="20"/>
          <w:lang w:val="az-Latn-AZ"/>
        </w:rPr>
        <w:t>g</w:t>
      </w:r>
      <w:r w:rsidRPr="00E1169F">
        <w:rPr>
          <w:rFonts w:cs="Arial"/>
          <w:szCs w:val="20"/>
          <w:lang w:val="az-Latn-AZ"/>
        </w:rPr>
        <w:t>i</w:t>
      </w:r>
      <w:r>
        <w:rPr>
          <w:rFonts w:cs="Arial"/>
          <w:szCs w:val="20"/>
          <w:lang w:val="az-Latn-AZ"/>
        </w:rPr>
        <w:t xml:space="preserve">lərin genişləndirilməsini </w:t>
      </w:r>
      <w:r w:rsidRPr="00E1169F">
        <w:rPr>
          <w:rFonts w:cs="Arial"/>
          <w:szCs w:val="20"/>
          <w:lang w:val="az-Latn-AZ"/>
        </w:rPr>
        <w:t>təşviq etmək üçün əhəmiyyətli imkanlar</w:t>
      </w:r>
      <w:r>
        <w:rPr>
          <w:rFonts w:cs="Arial"/>
          <w:szCs w:val="20"/>
          <w:lang w:val="az-Latn-AZ"/>
        </w:rPr>
        <w:t xml:space="preserve"> təqdim </w:t>
      </w:r>
      <w:r w:rsidRPr="00E1169F">
        <w:rPr>
          <w:rFonts w:cs="Arial"/>
          <w:szCs w:val="20"/>
          <w:lang w:val="az-Latn-AZ"/>
        </w:rPr>
        <w:t>etdiyi</w:t>
      </w:r>
      <w:r>
        <w:rPr>
          <w:rFonts w:cs="Arial"/>
          <w:szCs w:val="20"/>
          <w:lang w:val="az-Latn-AZ"/>
        </w:rPr>
        <w:t>ni</w:t>
      </w:r>
      <w:r w:rsidRPr="00E1169F">
        <w:rPr>
          <w:rFonts w:cs="Arial"/>
          <w:szCs w:val="20"/>
          <w:lang w:val="az-Latn-AZ"/>
        </w:rPr>
        <w:t xml:space="preserve"> qəbul edərək;</w:t>
      </w:r>
      <w:r>
        <w:rPr>
          <w:rFonts w:cs="Arial"/>
          <w:szCs w:val="20"/>
          <w:lang w:val="az-Latn-AZ"/>
        </w:rPr>
        <w:t xml:space="preserve"> </w:t>
      </w:r>
    </w:p>
    <w:p w14:paraId="0E4FD340" w14:textId="77777777" w:rsidR="00D35A80" w:rsidRPr="00F65242" w:rsidRDefault="00D35A80" w:rsidP="002272BF">
      <w:pPr>
        <w:jc w:val="both"/>
        <w:rPr>
          <w:rFonts w:cs="Arial"/>
          <w:szCs w:val="20"/>
          <w:lang w:val="az-Latn-AZ"/>
        </w:rPr>
      </w:pPr>
    </w:p>
    <w:p w14:paraId="2767E524" w14:textId="09CFFB15" w:rsidR="00D35A80" w:rsidRPr="00F65242" w:rsidRDefault="00E1169F" w:rsidP="002272BF">
      <w:pPr>
        <w:jc w:val="both"/>
        <w:rPr>
          <w:rFonts w:cs="Arial"/>
          <w:szCs w:val="20"/>
          <w:lang w:val="az-Latn-AZ"/>
        </w:rPr>
      </w:pPr>
      <w:r w:rsidRPr="00E1169F">
        <w:rPr>
          <w:rFonts w:cs="Arial"/>
          <w:szCs w:val="20"/>
          <w:lang w:val="az-Latn-AZ"/>
        </w:rPr>
        <w:t>Konvensiyanın həyata keçirilməsi</w:t>
      </w:r>
      <w:r>
        <w:rPr>
          <w:rFonts w:cs="Arial"/>
          <w:szCs w:val="20"/>
          <w:lang w:val="az-Latn-AZ"/>
        </w:rPr>
        <w:t xml:space="preserve"> və </w:t>
      </w:r>
      <w:r w:rsidRPr="00E1169F">
        <w:rPr>
          <w:rFonts w:cs="Arial"/>
          <w:szCs w:val="20"/>
          <w:lang w:val="az-Latn-AZ"/>
        </w:rPr>
        <w:t>milli səviyyə</w:t>
      </w:r>
      <w:r>
        <w:rPr>
          <w:rFonts w:cs="Arial"/>
          <w:szCs w:val="20"/>
          <w:lang w:val="az-Latn-AZ"/>
        </w:rPr>
        <w:t>də</w:t>
      </w:r>
      <w:r w:rsidRPr="00E1169F">
        <w:rPr>
          <w:rFonts w:cs="Arial"/>
          <w:szCs w:val="20"/>
          <w:lang w:val="az-Latn-AZ"/>
        </w:rPr>
        <w:t xml:space="preserve"> Konvensiya sistemi haqqında bil</w:t>
      </w:r>
      <w:r>
        <w:rPr>
          <w:rFonts w:cs="Arial"/>
          <w:szCs w:val="20"/>
          <w:lang w:val="az-Latn-AZ"/>
        </w:rPr>
        <w:t>g</w:t>
      </w:r>
      <w:r w:rsidRPr="00E1169F">
        <w:rPr>
          <w:rFonts w:cs="Arial"/>
          <w:szCs w:val="20"/>
          <w:lang w:val="az-Latn-AZ"/>
        </w:rPr>
        <w:t>i</w:t>
      </w:r>
      <w:r>
        <w:rPr>
          <w:rFonts w:cs="Arial"/>
          <w:szCs w:val="20"/>
          <w:lang w:val="az-Latn-AZ"/>
        </w:rPr>
        <w:t xml:space="preserve">lərin </w:t>
      </w:r>
      <w:r w:rsidRPr="00E1169F">
        <w:rPr>
          <w:rFonts w:cs="Arial"/>
          <w:szCs w:val="20"/>
          <w:lang w:val="az-Latn-AZ"/>
        </w:rPr>
        <w:t xml:space="preserve">təşviq </w:t>
      </w:r>
      <w:r>
        <w:rPr>
          <w:rFonts w:cs="Arial"/>
          <w:szCs w:val="20"/>
          <w:lang w:val="az-Latn-AZ"/>
        </w:rPr>
        <w:t xml:space="preserve">edilməsi </w:t>
      </w:r>
      <w:r w:rsidRPr="00E1169F">
        <w:rPr>
          <w:rFonts w:cs="Arial"/>
          <w:szCs w:val="20"/>
          <w:lang w:val="az-Latn-AZ"/>
        </w:rPr>
        <w:t xml:space="preserve">üçün milli insan hüquqları </w:t>
      </w:r>
      <w:r>
        <w:rPr>
          <w:rFonts w:cs="Arial"/>
          <w:szCs w:val="20"/>
          <w:lang w:val="az-Latn-AZ"/>
        </w:rPr>
        <w:t>təsisatları</w:t>
      </w:r>
      <w:r w:rsidRPr="00E1169F">
        <w:rPr>
          <w:rFonts w:cs="Arial"/>
          <w:szCs w:val="20"/>
          <w:lang w:val="az-Latn-AZ"/>
        </w:rPr>
        <w:t xml:space="preserve">, Ombudsman təsisatları, bərabərlik orqanları və digər insan hüquqları strukturları, habelə vətəndaş cəmiyyəti təşkilatları ilə </w:t>
      </w:r>
      <w:r>
        <w:rPr>
          <w:rFonts w:cs="Arial"/>
          <w:szCs w:val="20"/>
          <w:lang w:val="az-Latn-AZ"/>
        </w:rPr>
        <w:t xml:space="preserve">birgə işin </w:t>
      </w:r>
      <w:r w:rsidRPr="00E1169F">
        <w:rPr>
          <w:rFonts w:cs="Arial"/>
          <w:szCs w:val="20"/>
          <w:lang w:val="az-Latn-AZ"/>
        </w:rPr>
        <w:t>davam etdirilməsinin zəruriliyini vurğulayaraq;</w:t>
      </w:r>
      <w:r>
        <w:rPr>
          <w:rFonts w:cs="Arial"/>
          <w:szCs w:val="20"/>
          <w:lang w:val="az-Latn-AZ"/>
        </w:rPr>
        <w:t xml:space="preserve"> </w:t>
      </w:r>
    </w:p>
    <w:p w14:paraId="57CE53F8" w14:textId="77777777" w:rsidR="00D35A80" w:rsidRPr="00F65242" w:rsidRDefault="00D35A80" w:rsidP="002272BF">
      <w:pPr>
        <w:jc w:val="both"/>
        <w:rPr>
          <w:rFonts w:cs="Arial"/>
          <w:szCs w:val="20"/>
          <w:lang w:val="az-Latn-AZ"/>
        </w:rPr>
      </w:pPr>
    </w:p>
    <w:p w14:paraId="21782C49" w14:textId="1DE8A445" w:rsidR="00D35A80" w:rsidRPr="00F65242" w:rsidRDefault="00F17D97" w:rsidP="002272BF">
      <w:pPr>
        <w:jc w:val="both"/>
        <w:rPr>
          <w:rFonts w:cs="Arial"/>
          <w:szCs w:val="20"/>
          <w:lang w:val="az-Latn-AZ"/>
        </w:rPr>
      </w:pPr>
      <w:r w:rsidRPr="00F17D97">
        <w:rPr>
          <w:rFonts w:cs="Arial"/>
          <w:szCs w:val="20"/>
          <w:shd w:val="clear" w:color="auto" w:fill="FFFFFF"/>
          <w:lang w:val="az-Latn-AZ"/>
        </w:rPr>
        <w:t xml:space="preserve">Konvensiyanın milli səviyyədə həyata keçirilməsində, o cümlədən </w:t>
      </w:r>
      <w:r>
        <w:rPr>
          <w:rFonts w:cs="Arial"/>
          <w:szCs w:val="20"/>
          <w:shd w:val="clear" w:color="auto" w:fill="FFFFFF"/>
          <w:lang w:val="az-Latn-AZ"/>
        </w:rPr>
        <w:t xml:space="preserve">bunun üçün </w:t>
      </w:r>
      <w:r w:rsidRPr="00F17D97">
        <w:rPr>
          <w:rFonts w:cs="Arial"/>
          <w:szCs w:val="20"/>
          <w:shd w:val="clear" w:color="auto" w:fill="FFFFFF"/>
          <w:lang w:val="az-Latn-AZ"/>
        </w:rPr>
        <w:t>HELP (Hüquq</w:t>
      </w:r>
      <w:r>
        <w:rPr>
          <w:rFonts w:cs="Arial"/>
          <w:szCs w:val="20"/>
          <w:shd w:val="clear" w:color="auto" w:fill="FFFFFF"/>
          <w:lang w:val="az-Latn-AZ"/>
        </w:rPr>
        <w:t>şünaslar</w:t>
      </w:r>
      <w:r w:rsidRPr="00F17D97">
        <w:rPr>
          <w:rFonts w:cs="Arial"/>
          <w:szCs w:val="20"/>
          <w:shd w:val="clear" w:color="auto" w:fill="FFFFFF"/>
          <w:lang w:val="az-Latn-AZ"/>
        </w:rPr>
        <w:t xml:space="preserve"> üçün İnsan Hüquqları üzrə Təhsil) Proqram</w:t>
      </w:r>
      <w:r w:rsidR="008B0AFC">
        <w:rPr>
          <w:rFonts w:cs="Arial"/>
          <w:szCs w:val="20"/>
          <w:shd w:val="clear" w:color="auto" w:fill="FFFFFF"/>
          <w:lang w:val="az-Latn-AZ"/>
        </w:rPr>
        <w:t>ı</w:t>
      </w:r>
      <w:r>
        <w:rPr>
          <w:rFonts w:cs="Arial"/>
          <w:szCs w:val="20"/>
          <w:shd w:val="clear" w:color="auto" w:fill="FFFFFF"/>
          <w:lang w:val="az-Latn-AZ"/>
        </w:rPr>
        <w:t xml:space="preserve"> </w:t>
      </w:r>
      <w:r w:rsidRPr="00F17D97">
        <w:rPr>
          <w:rFonts w:cs="Arial"/>
          <w:szCs w:val="20"/>
          <w:shd w:val="clear" w:color="auto" w:fill="FFFFFF"/>
          <w:lang w:val="az-Latn-AZ"/>
        </w:rPr>
        <w:t xml:space="preserve"> kimi əməkdaşlıq layihələri</w:t>
      </w:r>
      <w:r>
        <w:rPr>
          <w:rFonts w:cs="Arial"/>
          <w:szCs w:val="20"/>
          <w:shd w:val="clear" w:color="auto" w:fill="FFFFFF"/>
          <w:lang w:val="az-Latn-AZ"/>
        </w:rPr>
        <w:t>nin həyata keçirilməsində</w:t>
      </w:r>
      <w:r w:rsidRPr="00F17D97">
        <w:rPr>
          <w:rFonts w:cs="Arial"/>
          <w:szCs w:val="20"/>
          <w:shd w:val="clear" w:color="auto" w:fill="FFFFFF"/>
          <w:lang w:val="az-Latn-AZ"/>
        </w:rPr>
        <w:t xml:space="preserve"> Avropa Şurasının üzv dövlətlərə dəstəyinin gücləndirilməsinin vacibliyini vurğulayaraq;</w:t>
      </w:r>
      <w:r>
        <w:rPr>
          <w:rFonts w:cs="Arial"/>
          <w:szCs w:val="20"/>
          <w:shd w:val="clear" w:color="auto" w:fill="FFFFFF"/>
          <w:lang w:val="az-Latn-AZ"/>
        </w:rPr>
        <w:t xml:space="preserve"> </w:t>
      </w:r>
    </w:p>
    <w:p w14:paraId="1A47A22C" w14:textId="77777777" w:rsidR="00D35A80" w:rsidRPr="00F65242" w:rsidRDefault="00D35A80" w:rsidP="002272BF">
      <w:pPr>
        <w:jc w:val="both"/>
        <w:rPr>
          <w:rFonts w:cs="Arial"/>
          <w:szCs w:val="20"/>
          <w:lang w:val="az-Latn-AZ"/>
        </w:rPr>
      </w:pPr>
    </w:p>
    <w:p w14:paraId="4925278F" w14:textId="6568E4A2" w:rsidR="00D35A80" w:rsidRPr="00F65242" w:rsidRDefault="00F17D97" w:rsidP="002272BF">
      <w:pPr>
        <w:autoSpaceDE w:val="0"/>
        <w:autoSpaceDN w:val="0"/>
        <w:jc w:val="both"/>
        <w:rPr>
          <w:rFonts w:cs="Arial"/>
          <w:szCs w:val="20"/>
          <w:lang w:val="az-Latn-AZ"/>
        </w:rPr>
      </w:pPr>
      <w:r w:rsidRPr="00F17D97">
        <w:rPr>
          <w:rFonts w:cs="Arial"/>
          <w:szCs w:val="20"/>
          <w:lang w:val="az-Latn-AZ"/>
        </w:rPr>
        <w:t xml:space="preserve">Üzv dövlətlərdə Konvensiya sisteminə aid </w:t>
      </w:r>
      <w:r>
        <w:rPr>
          <w:rFonts w:cs="Arial"/>
          <w:szCs w:val="20"/>
          <w:lang w:val="az-Latn-AZ"/>
        </w:rPr>
        <w:t xml:space="preserve">sənədlərin dərci </w:t>
      </w:r>
      <w:r w:rsidRPr="00F17D97">
        <w:rPr>
          <w:rFonts w:cs="Arial"/>
          <w:szCs w:val="20"/>
          <w:lang w:val="az-Latn-AZ"/>
        </w:rPr>
        <w:t xml:space="preserve">və yayılması ilə bağlı ənənələrin və </w:t>
      </w:r>
      <w:r>
        <w:rPr>
          <w:rFonts w:cs="Arial"/>
          <w:szCs w:val="20"/>
          <w:lang w:val="az-Latn-AZ"/>
        </w:rPr>
        <w:t>praktikanı</w:t>
      </w:r>
      <w:r w:rsidRPr="00F17D97">
        <w:rPr>
          <w:rFonts w:cs="Arial"/>
          <w:szCs w:val="20"/>
          <w:lang w:val="az-Latn-AZ"/>
        </w:rPr>
        <w:t>n müxtəlifliyini nəzərə alaraq;</w:t>
      </w:r>
      <w:r>
        <w:rPr>
          <w:rFonts w:cs="Arial"/>
          <w:szCs w:val="20"/>
          <w:lang w:val="az-Latn-AZ"/>
        </w:rPr>
        <w:t xml:space="preserve"> </w:t>
      </w:r>
    </w:p>
    <w:p w14:paraId="316B6DEB" w14:textId="77777777" w:rsidR="00D35A80" w:rsidRPr="00F65242" w:rsidRDefault="00D35A80" w:rsidP="002272BF">
      <w:pPr>
        <w:autoSpaceDE w:val="0"/>
        <w:autoSpaceDN w:val="0"/>
        <w:jc w:val="both"/>
        <w:rPr>
          <w:rFonts w:cs="Arial"/>
          <w:szCs w:val="20"/>
          <w:lang w:val="az-Latn-AZ"/>
        </w:rPr>
      </w:pPr>
    </w:p>
    <w:p w14:paraId="0164A977" w14:textId="13D4874B" w:rsidR="00D35A80" w:rsidRPr="00F65242" w:rsidRDefault="00F17D97" w:rsidP="002272BF">
      <w:pPr>
        <w:autoSpaceDE w:val="0"/>
        <w:autoSpaceDN w:val="0"/>
        <w:jc w:val="both"/>
        <w:rPr>
          <w:rFonts w:cs="Arial"/>
          <w:bCs/>
          <w:szCs w:val="20"/>
          <w:lang w:val="az-Latn-AZ"/>
        </w:rPr>
      </w:pPr>
      <w:r w:rsidRPr="00F17D97">
        <w:rPr>
          <w:rFonts w:cs="Arial"/>
          <w:bCs/>
          <w:szCs w:val="20"/>
          <w:lang w:val="az-Latn-AZ"/>
        </w:rPr>
        <w:t>Məhkəmənin qərar və qərar</w:t>
      </w:r>
      <w:r>
        <w:rPr>
          <w:rFonts w:cs="Arial"/>
          <w:bCs/>
          <w:szCs w:val="20"/>
          <w:lang w:val="az-Latn-AZ"/>
        </w:rPr>
        <w:t>dad</w:t>
      </w:r>
      <w:r w:rsidRPr="00F17D97">
        <w:rPr>
          <w:rFonts w:cs="Arial"/>
          <w:bCs/>
          <w:szCs w:val="20"/>
          <w:lang w:val="az-Latn-AZ"/>
        </w:rPr>
        <w:t>ların</w:t>
      </w:r>
      <w:r>
        <w:rPr>
          <w:rFonts w:cs="Arial"/>
          <w:bCs/>
          <w:szCs w:val="20"/>
          <w:lang w:val="az-Latn-AZ"/>
        </w:rPr>
        <w:t>ın</w:t>
      </w:r>
      <w:r w:rsidRPr="00F17D97">
        <w:rPr>
          <w:rFonts w:cs="Arial"/>
          <w:bCs/>
          <w:szCs w:val="20"/>
          <w:lang w:val="az-Latn-AZ"/>
        </w:rPr>
        <w:t xml:space="preserve"> dərci siyasətində </w:t>
      </w:r>
      <w:r>
        <w:rPr>
          <w:rFonts w:cs="Arial"/>
          <w:bCs/>
          <w:szCs w:val="20"/>
          <w:lang w:val="az-Latn-AZ"/>
        </w:rPr>
        <w:t xml:space="preserve">fərdi </w:t>
      </w:r>
      <w:r w:rsidRPr="00F17D97">
        <w:rPr>
          <w:rFonts w:cs="Arial"/>
          <w:bCs/>
          <w:szCs w:val="20"/>
          <w:lang w:val="az-Latn-AZ"/>
        </w:rPr>
        <w:t xml:space="preserve">məlumatların </w:t>
      </w:r>
      <w:r>
        <w:rPr>
          <w:rFonts w:cs="Arial"/>
          <w:bCs/>
          <w:szCs w:val="20"/>
          <w:lang w:val="az-Latn-AZ"/>
        </w:rPr>
        <w:t xml:space="preserve">qorunmasını artıq </w:t>
      </w:r>
      <w:r w:rsidRPr="00F17D97">
        <w:rPr>
          <w:rFonts w:cs="Arial"/>
          <w:bCs/>
          <w:szCs w:val="20"/>
          <w:lang w:val="az-Latn-AZ"/>
        </w:rPr>
        <w:t xml:space="preserve">təmin etdiyini nəzərə alaraq, </w:t>
      </w:r>
      <w:r>
        <w:rPr>
          <w:rFonts w:cs="Arial"/>
          <w:bCs/>
          <w:szCs w:val="20"/>
          <w:lang w:val="az-Latn-AZ"/>
        </w:rPr>
        <w:t xml:space="preserve"> </w:t>
      </w:r>
    </w:p>
    <w:p w14:paraId="0DC5EC96" w14:textId="77777777" w:rsidR="00D35A80" w:rsidRPr="00F65242" w:rsidRDefault="00D35A80" w:rsidP="002272BF">
      <w:pPr>
        <w:autoSpaceDE w:val="0"/>
        <w:autoSpaceDN w:val="0"/>
        <w:jc w:val="both"/>
        <w:rPr>
          <w:rFonts w:cs="Arial"/>
          <w:bCs/>
          <w:szCs w:val="20"/>
          <w:lang w:val="az-Latn-AZ"/>
        </w:rPr>
      </w:pPr>
    </w:p>
    <w:p w14:paraId="7D11EC5D" w14:textId="30E9604A" w:rsidR="00D35A80" w:rsidRPr="00F65242" w:rsidRDefault="00F17D97" w:rsidP="002272BF">
      <w:pPr>
        <w:jc w:val="both"/>
        <w:rPr>
          <w:rFonts w:cs="Arial"/>
          <w:szCs w:val="20"/>
          <w:lang w:val="az-Latn-AZ"/>
        </w:rPr>
      </w:pPr>
      <w:r w:rsidRPr="00F17D97">
        <w:rPr>
          <w:rFonts w:cs="Arial"/>
          <w:szCs w:val="20"/>
          <w:lang w:val="az-Latn-AZ"/>
        </w:rPr>
        <w:t>Üzv dövlətlərin hökumətlərinə tövsiyə edir:</w:t>
      </w:r>
    </w:p>
    <w:p w14:paraId="33A5A821" w14:textId="77777777" w:rsidR="00D35A80" w:rsidRPr="00F65242" w:rsidRDefault="00D35A80" w:rsidP="002272BF">
      <w:pPr>
        <w:jc w:val="both"/>
        <w:rPr>
          <w:rFonts w:cs="Arial"/>
          <w:szCs w:val="20"/>
          <w:lang w:val="az-Latn-AZ"/>
        </w:rPr>
      </w:pPr>
    </w:p>
    <w:p w14:paraId="752FD147" w14:textId="19B6903C" w:rsidR="00D35A80" w:rsidRPr="00F65242" w:rsidRDefault="00D35A80" w:rsidP="002272BF">
      <w:pPr>
        <w:jc w:val="both"/>
        <w:rPr>
          <w:rFonts w:cs="Arial"/>
          <w:szCs w:val="20"/>
          <w:lang w:val="az-Latn-AZ"/>
        </w:rPr>
      </w:pPr>
      <w:r w:rsidRPr="00F65242">
        <w:rPr>
          <w:rFonts w:cs="Arial"/>
          <w:szCs w:val="20"/>
          <w:lang w:val="az-Latn-AZ"/>
        </w:rPr>
        <w:t>i.</w:t>
      </w:r>
      <w:r w:rsidR="00F17D97">
        <w:rPr>
          <w:rFonts w:cs="Arial"/>
          <w:szCs w:val="20"/>
          <w:lang w:val="az-Latn-AZ"/>
        </w:rPr>
        <w:t xml:space="preserve"> </w:t>
      </w:r>
      <w:r w:rsidR="00F17D97" w:rsidRPr="00F17D97">
        <w:rPr>
          <w:rFonts w:cs="Arial"/>
          <w:szCs w:val="20"/>
          <w:lang w:val="az-Latn-AZ"/>
        </w:rPr>
        <w:t>müvafiq vasitələr</w:t>
      </w:r>
      <w:r w:rsidR="00F17D97">
        <w:rPr>
          <w:rFonts w:cs="Arial"/>
          <w:szCs w:val="20"/>
          <w:lang w:val="az-Latn-AZ"/>
        </w:rPr>
        <w:t>in</w:t>
      </w:r>
      <w:r w:rsidR="00F17D97" w:rsidRPr="00F17D97">
        <w:rPr>
          <w:rFonts w:cs="Arial"/>
          <w:szCs w:val="20"/>
          <w:lang w:val="az-Latn-AZ"/>
        </w:rPr>
        <w:t xml:space="preserve"> və tədbirlər</w:t>
      </w:r>
      <w:r w:rsidR="00F17D97">
        <w:rPr>
          <w:rFonts w:cs="Arial"/>
          <w:szCs w:val="20"/>
          <w:lang w:val="az-Latn-AZ"/>
        </w:rPr>
        <w:t xml:space="preserve">in köməyi ilə </w:t>
      </w:r>
      <w:r w:rsidR="00F17D97" w:rsidRPr="00F17D97">
        <w:rPr>
          <w:rFonts w:cs="Arial"/>
          <w:szCs w:val="20"/>
          <w:lang w:val="az-Latn-AZ"/>
        </w:rPr>
        <w:t xml:space="preserve">Konvensiya sisteminə aid </w:t>
      </w:r>
      <w:r w:rsidR="00F17D97">
        <w:rPr>
          <w:rFonts w:cs="Arial"/>
          <w:szCs w:val="20"/>
          <w:lang w:val="az-Latn-AZ"/>
        </w:rPr>
        <w:t xml:space="preserve">sənədlərin </w:t>
      </w:r>
      <w:r w:rsidR="00F17D97" w:rsidRPr="00F17D97">
        <w:rPr>
          <w:rFonts w:cs="Arial"/>
          <w:szCs w:val="20"/>
          <w:lang w:val="az-Latn-AZ"/>
        </w:rPr>
        <w:t>əlçatan olmasını, xüsusən də onların dərci</w:t>
      </w:r>
      <w:r w:rsidR="00F17D97">
        <w:rPr>
          <w:rFonts w:cs="Arial"/>
          <w:szCs w:val="20"/>
          <w:lang w:val="az-Latn-AZ"/>
        </w:rPr>
        <w:t>nin</w:t>
      </w:r>
      <w:r w:rsidR="00F17D97" w:rsidRPr="00F17D97">
        <w:rPr>
          <w:rFonts w:cs="Arial"/>
          <w:szCs w:val="20"/>
          <w:lang w:val="az-Latn-AZ"/>
        </w:rPr>
        <w:t xml:space="preserve"> və yayılmasının Rec(2002)13 </w:t>
      </w:r>
      <w:r w:rsidR="00F17D97">
        <w:rPr>
          <w:rFonts w:cs="Arial"/>
          <w:szCs w:val="20"/>
          <w:lang w:val="az-Latn-AZ"/>
        </w:rPr>
        <w:t xml:space="preserve">saylı </w:t>
      </w:r>
      <w:r w:rsidR="00F17D97" w:rsidRPr="00F17D97">
        <w:rPr>
          <w:rFonts w:cs="Arial"/>
          <w:szCs w:val="20"/>
          <w:lang w:val="az-Latn-AZ"/>
        </w:rPr>
        <w:t>Tövsiyəni əvəz</w:t>
      </w:r>
      <w:r w:rsidR="00F17D97">
        <w:rPr>
          <w:rFonts w:cs="Arial"/>
          <w:szCs w:val="20"/>
          <w:lang w:val="az-Latn-AZ"/>
        </w:rPr>
        <w:t xml:space="preserve"> ed</w:t>
      </w:r>
      <w:r w:rsidR="00F17D97" w:rsidRPr="00F17D97">
        <w:rPr>
          <w:rFonts w:cs="Arial"/>
          <w:szCs w:val="20"/>
          <w:lang w:val="az-Latn-AZ"/>
        </w:rPr>
        <w:t xml:space="preserve">ən bu </w:t>
      </w:r>
      <w:r w:rsidR="00F17D97">
        <w:rPr>
          <w:rFonts w:cs="Arial"/>
          <w:szCs w:val="20"/>
          <w:lang w:val="az-Latn-AZ"/>
        </w:rPr>
        <w:t>T</w:t>
      </w:r>
      <w:r w:rsidR="00F17D97" w:rsidRPr="00F17D97">
        <w:rPr>
          <w:rFonts w:cs="Arial"/>
          <w:szCs w:val="20"/>
          <w:lang w:val="az-Latn-AZ"/>
        </w:rPr>
        <w:t>övsiyə</w:t>
      </w:r>
      <w:r w:rsidR="00F17D97">
        <w:rPr>
          <w:rFonts w:cs="Arial"/>
          <w:szCs w:val="20"/>
          <w:lang w:val="az-Latn-AZ"/>
        </w:rPr>
        <w:t>yə Ə</w:t>
      </w:r>
      <w:r w:rsidR="00F17D97" w:rsidRPr="00F17D97">
        <w:rPr>
          <w:rFonts w:cs="Arial"/>
          <w:szCs w:val="20"/>
          <w:lang w:val="az-Latn-AZ"/>
        </w:rPr>
        <w:t>lavədə müəyyən edilmiş prinsiplərə uyğun olmasını təmin etsin</w:t>
      </w:r>
      <w:r w:rsidR="00F17D97">
        <w:rPr>
          <w:rFonts w:cs="Arial"/>
          <w:szCs w:val="20"/>
          <w:lang w:val="az-Latn-AZ"/>
        </w:rPr>
        <w:t>lər</w:t>
      </w:r>
      <w:r w:rsidR="00F17D97" w:rsidRPr="00F17D97">
        <w:rPr>
          <w:rFonts w:cs="Arial"/>
          <w:szCs w:val="20"/>
          <w:lang w:val="az-Latn-AZ"/>
        </w:rPr>
        <w:t>;</w:t>
      </w:r>
    </w:p>
    <w:p w14:paraId="467C8216" w14:textId="77777777" w:rsidR="00D35A80" w:rsidRPr="00F65242" w:rsidRDefault="00D35A80" w:rsidP="002272BF">
      <w:pPr>
        <w:jc w:val="both"/>
        <w:rPr>
          <w:rFonts w:cs="Arial"/>
          <w:szCs w:val="20"/>
          <w:lang w:val="az-Latn-AZ"/>
        </w:rPr>
      </w:pPr>
    </w:p>
    <w:p w14:paraId="3197520C" w14:textId="49F26206" w:rsidR="00D35A80" w:rsidRPr="00F65242" w:rsidRDefault="00D35A80" w:rsidP="002272BF">
      <w:pPr>
        <w:jc w:val="both"/>
        <w:rPr>
          <w:rFonts w:cs="Arial"/>
          <w:szCs w:val="20"/>
          <w:lang w:val="az-Latn-AZ"/>
        </w:rPr>
      </w:pPr>
      <w:r w:rsidRPr="00F65242">
        <w:rPr>
          <w:rFonts w:cs="Arial"/>
          <w:szCs w:val="20"/>
          <w:lang w:val="az-Latn-AZ"/>
        </w:rPr>
        <w:t>ii.</w:t>
      </w:r>
      <w:r w:rsidR="00F17D97">
        <w:rPr>
          <w:rFonts w:cs="Arial"/>
          <w:szCs w:val="20"/>
          <w:lang w:val="az-Latn-AZ"/>
        </w:rPr>
        <w:t xml:space="preserve"> </w:t>
      </w:r>
      <w:r w:rsidR="00F17D97" w:rsidRPr="00F17D97">
        <w:rPr>
          <w:rFonts w:cs="Arial"/>
          <w:szCs w:val="20"/>
          <w:lang w:val="az-Latn-AZ"/>
        </w:rPr>
        <w:t>müvafiq vasitələr</w:t>
      </w:r>
      <w:r w:rsidR="00F17D97">
        <w:rPr>
          <w:rFonts w:cs="Arial"/>
          <w:szCs w:val="20"/>
          <w:lang w:val="az-Latn-AZ"/>
        </w:rPr>
        <w:t>in</w:t>
      </w:r>
      <w:r w:rsidR="00F17D97" w:rsidRPr="00F17D97">
        <w:rPr>
          <w:rFonts w:cs="Arial"/>
          <w:szCs w:val="20"/>
          <w:lang w:val="az-Latn-AZ"/>
        </w:rPr>
        <w:t xml:space="preserve"> və tədbirlər</w:t>
      </w:r>
      <w:r w:rsidR="00F17D97">
        <w:rPr>
          <w:rFonts w:cs="Arial"/>
          <w:szCs w:val="20"/>
          <w:lang w:val="az-Latn-AZ"/>
        </w:rPr>
        <w:t xml:space="preserve">in köməyi ilə </w:t>
      </w:r>
      <w:r w:rsidR="00F17D97" w:rsidRPr="00F17D97">
        <w:rPr>
          <w:rFonts w:cs="Arial"/>
          <w:szCs w:val="20"/>
          <w:lang w:val="az-Latn-AZ"/>
        </w:rPr>
        <w:t xml:space="preserve">bu </w:t>
      </w:r>
      <w:r w:rsidR="00F17D97">
        <w:rPr>
          <w:rFonts w:cs="Arial"/>
          <w:szCs w:val="20"/>
          <w:lang w:val="az-Latn-AZ"/>
        </w:rPr>
        <w:t>T</w:t>
      </w:r>
      <w:r w:rsidR="00F17D97" w:rsidRPr="00F17D97">
        <w:rPr>
          <w:rFonts w:cs="Arial"/>
          <w:szCs w:val="20"/>
          <w:lang w:val="az-Latn-AZ"/>
        </w:rPr>
        <w:t>övsiyənin müvafiq orqanlar və maraqlı tərəflər</w:t>
      </w:r>
      <w:r w:rsidR="00F17D97">
        <w:rPr>
          <w:rFonts w:cs="Arial"/>
          <w:szCs w:val="20"/>
          <w:lang w:val="az-Latn-AZ"/>
        </w:rPr>
        <w:t xml:space="preserve"> arasında </w:t>
      </w:r>
      <w:r w:rsidR="00F17D97" w:rsidRPr="00F17D97">
        <w:rPr>
          <w:rFonts w:cs="Arial"/>
          <w:szCs w:val="20"/>
          <w:lang w:val="az-Latn-AZ"/>
        </w:rPr>
        <w:t>geniş yayılmasını təmin etsin</w:t>
      </w:r>
      <w:r w:rsidR="00F17D97">
        <w:rPr>
          <w:rFonts w:cs="Arial"/>
          <w:szCs w:val="20"/>
          <w:lang w:val="az-Latn-AZ"/>
        </w:rPr>
        <w:t xml:space="preserve">lər. </w:t>
      </w:r>
    </w:p>
    <w:p w14:paraId="153357DA" w14:textId="77777777" w:rsidR="00D35A80" w:rsidRPr="00F17D97" w:rsidRDefault="00D35A80" w:rsidP="002272BF">
      <w:pPr>
        <w:jc w:val="both"/>
        <w:rPr>
          <w:rFonts w:cs="Arial"/>
          <w:szCs w:val="20"/>
          <w:lang w:val="az-Latn-AZ"/>
        </w:rPr>
      </w:pPr>
    </w:p>
    <w:p w14:paraId="6DBDF03A" w14:textId="77777777" w:rsidR="00D35A80" w:rsidRPr="00F17D97" w:rsidRDefault="00D35A80" w:rsidP="002272BF">
      <w:pPr>
        <w:jc w:val="both"/>
        <w:rPr>
          <w:rFonts w:cs="Arial"/>
          <w:i/>
          <w:iCs/>
          <w:szCs w:val="20"/>
          <w:lang w:val="az-Latn-AZ"/>
        </w:rPr>
      </w:pPr>
    </w:p>
    <w:p w14:paraId="2AB5DD74" w14:textId="77777777" w:rsidR="00D35A80" w:rsidRPr="00F17D97" w:rsidRDefault="00D35A80" w:rsidP="002272BF">
      <w:pPr>
        <w:spacing w:after="200"/>
        <w:jc w:val="both"/>
        <w:rPr>
          <w:rFonts w:cs="Arial"/>
          <w:b/>
          <w:bCs/>
          <w:i/>
          <w:iCs/>
          <w:szCs w:val="20"/>
          <w:lang w:val="az-Latn-AZ"/>
        </w:rPr>
      </w:pPr>
      <w:bookmarkStart w:id="1" w:name="_Hlk63849635"/>
      <w:r w:rsidRPr="00F17D97">
        <w:rPr>
          <w:rFonts w:cs="Arial"/>
          <w:b/>
          <w:bCs/>
          <w:i/>
          <w:iCs/>
          <w:szCs w:val="20"/>
          <w:lang w:val="az-Latn-AZ"/>
        </w:rPr>
        <w:br w:type="page"/>
      </w:r>
    </w:p>
    <w:p w14:paraId="1DFD72B3" w14:textId="5FDCB74E" w:rsidR="00D35A80" w:rsidRPr="00DB2B33" w:rsidRDefault="00664C83" w:rsidP="002272BF">
      <w:pPr>
        <w:jc w:val="both"/>
        <w:rPr>
          <w:rFonts w:cs="Arial"/>
          <w:b/>
          <w:bCs/>
          <w:sz w:val="22"/>
          <w:lang w:val="az-Latn-AZ"/>
        </w:rPr>
      </w:pPr>
      <w:r w:rsidRPr="00DB2B33">
        <w:rPr>
          <w:rFonts w:ascii="Arial Narrow" w:hAnsi="Arial Narrow" w:cs="Calibri"/>
          <w:b/>
          <w:sz w:val="22"/>
          <w:lang w:val="az-Latn-AZ"/>
        </w:rPr>
        <w:lastRenderedPageBreak/>
        <w:t>İnsan hüquqları haqqında Avropa Konvensiyasının, Avropa İnsan Hüquqları M</w:t>
      </w:r>
      <w:r w:rsidRPr="00DB2B33">
        <w:rPr>
          <w:rFonts w:cs="Arial"/>
          <w:b/>
          <w:sz w:val="22"/>
          <w:lang w:val="az-Latn-AZ"/>
        </w:rPr>
        <w:t>ə</w:t>
      </w:r>
      <w:r w:rsidRPr="00DB2B33">
        <w:rPr>
          <w:rFonts w:ascii="Arial Narrow" w:hAnsi="Arial Narrow" w:cs="Calibri"/>
          <w:b/>
          <w:sz w:val="22"/>
          <w:lang w:val="az-Latn-AZ"/>
        </w:rPr>
        <w:t>hk</w:t>
      </w:r>
      <w:r w:rsidRPr="00DB2B33">
        <w:rPr>
          <w:rFonts w:cs="Arial"/>
          <w:b/>
          <w:sz w:val="22"/>
          <w:lang w:val="az-Latn-AZ"/>
        </w:rPr>
        <w:t>ə</w:t>
      </w:r>
      <w:r w:rsidRPr="00DB2B33">
        <w:rPr>
          <w:rFonts w:ascii="Arial Narrow" w:hAnsi="Arial Narrow" w:cs="Calibri"/>
          <w:b/>
          <w:sz w:val="22"/>
          <w:lang w:val="az-Latn-AZ"/>
        </w:rPr>
        <w:t>m</w:t>
      </w:r>
      <w:r w:rsidRPr="00DB2B33">
        <w:rPr>
          <w:rFonts w:cs="Arial"/>
          <w:b/>
          <w:sz w:val="22"/>
          <w:lang w:val="az-Latn-AZ"/>
        </w:rPr>
        <w:t>ə</w:t>
      </w:r>
      <w:r w:rsidRPr="00DB2B33">
        <w:rPr>
          <w:rFonts w:ascii="Arial Narrow" w:hAnsi="Arial Narrow" w:cs="Calibri"/>
          <w:b/>
          <w:sz w:val="22"/>
          <w:lang w:val="az-Latn-AZ"/>
        </w:rPr>
        <w:t>sinin presedent hüququnun v</w:t>
      </w:r>
      <w:r w:rsidRPr="00DB2B33">
        <w:rPr>
          <w:rFonts w:cs="Arial"/>
          <w:b/>
          <w:sz w:val="22"/>
          <w:lang w:val="az-Latn-AZ"/>
        </w:rPr>
        <w:t>ə</w:t>
      </w:r>
      <w:r w:rsidRPr="00DB2B33">
        <w:rPr>
          <w:rFonts w:ascii="Arial Narrow" w:hAnsi="Arial Narrow" w:cs="Calibri"/>
          <w:b/>
          <w:sz w:val="22"/>
          <w:lang w:val="az-Latn-AZ"/>
        </w:rPr>
        <w:t xml:space="preserve"> dig</w:t>
      </w:r>
      <w:r w:rsidRPr="00DB2B33">
        <w:rPr>
          <w:rFonts w:cs="Arial"/>
          <w:b/>
          <w:sz w:val="22"/>
          <w:lang w:val="az-Latn-AZ"/>
        </w:rPr>
        <w:t>ə</w:t>
      </w:r>
      <w:r w:rsidRPr="00DB2B33">
        <w:rPr>
          <w:rFonts w:ascii="Arial Narrow" w:hAnsi="Arial Narrow" w:cs="Calibri"/>
          <w:b/>
          <w:sz w:val="22"/>
          <w:lang w:val="az-Latn-AZ"/>
        </w:rPr>
        <w:t>r müvafiq s</w:t>
      </w:r>
      <w:r w:rsidRPr="00DB2B33">
        <w:rPr>
          <w:rFonts w:cs="Arial"/>
          <w:b/>
          <w:sz w:val="22"/>
          <w:lang w:val="az-Latn-AZ"/>
        </w:rPr>
        <w:t>ənəd</w:t>
      </w:r>
      <w:r w:rsidRPr="00DB2B33">
        <w:rPr>
          <w:rFonts w:ascii="Arial Narrow" w:hAnsi="Arial Narrow" w:cs="Calibri"/>
          <w:b/>
          <w:sz w:val="22"/>
          <w:lang w:val="az-Latn-AZ"/>
        </w:rPr>
        <w:t>l</w:t>
      </w:r>
      <w:r w:rsidRPr="00DB2B33">
        <w:rPr>
          <w:rFonts w:cs="Arial"/>
          <w:b/>
          <w:sz w:val="22"/>
          <w:lang w:val="az-Latn-AZ"/>
        </w:rPr>
        <w:t>ə</w:t>
      </w:r>
      <w:r w:rsidRPr="00DB2B33">
        <w:rPr>
          <w:rFonts w:ascii="Arial Narrow" w:hAnsi="Arial Narrow" w:cs="Calibri"/>
          <w:b/>
          <w:sz w:val="22"/>
          <w:lang w:val="az-Latn-AZ"/>
        </w:rPr>
        <w:t>rin d</w:t>
      </w:r>
      <w:r w:rsidRPr="00DB2B33">
        <w:rPr>
          <w:rFonts w:cs="Arial"/>
          <w:b/>
          <w:sz w:val="22"/>
          <w:lang w:val="az-Latn-AZ"/>
        </w:rPr>
        <w:t xml:space="preserve">ərc edilməsi </w:t>
      </w:r>
      <w:r w:rsidRPr="00DB2B33">
        <w:rPr>
          <w:rFonts w:ascii="Arial Narrow" w:hAnsi="Arial Narrow" w:cs="Calibri"/>
          <w:b/>
          <w:sz w:val="22"/>
          <w:lang w:val="az-Latn-AZ"/>
        </w:rPr>
        <w:t>v</w:t>
      </w:r>
      <w:r w:rsidRPr="00DB2B33">
        <w:rPr>
          <w:rFonts w:cs="Arial"/>
          <w:b/>
          <w:sz w:val="22"/>
          <w:lang w:val="az-Latn-AZ"/>
        </w:rPr>
        <w:t>ə</w:t>
      </w:r>
      <w:r w:rsidRPr="00DB2B33">
        <w:rPr>
          <w:rFonts w:ascii="Arial Narrow" w:hAnsi="Arial Narrow" w:cs="Calibri"/>
          <w:b/>
          <w:sz w:val="22"/>
          <w:lang w:val="az-Latn-AZ"/>
        </w:rPr>
        <w:t xml:space="preserve"> yayılması haqqında Nazirl</w:t>
      </w:r>
      <w:r w:rsidRPr="00DB2B33">
        <w:rPr>
          <w:rFonts w:cs="Arial"/>
          <w:b/>
          <w:sz w:val="22"/>
          <w:lang w:val="az-Latn-AZ"/>
        </w:rPr>
        <w:t>ə</w:t>
      </w:r>
      <w:r w:rsidRPr="00DB2B33">
        <w:rPr>
          <w:rFonts w:ascii="Arial Narrow" w:hAnsi="Arial Narrow" w:cs="Calibri"/>
          <w:b/>
          <w:sz w:val="22"/>
          <w:lang w:val="az-Latn-AZ"/>
        </w:rPr>
        <w:t>r Komit</w:t>
      </w:r>
      <w:r w:rsidRPr="00DB2B33">
        <w:rPr>
          <w:rFonts w:cs="Arial"/>
          <w:b/>
          <w:sz w:val="22"/>
          <w:lang w:val="az-Latn-AZ"/>
        </w:rPr>
        <w:t>ə</w:t>
      </w:r>
      <w:r w:rsidRPr="00DB2B33">
        <w:rPr>
          <w:rFonts w:ascii="Arial Narrow" w:hAnsi="Arial Narrow" w:cs="Calibri"/>
          <w:b/>
          <w:sz w:val="22"/>
          <w:lang w:val="az-Latn-AZ"/>
        </w:rPr>
        <w:t>sinin üzv dövl</w:t>
      </w:r>
      <w:r w:rsidRPr="00DB2B33">
        <w:rPr>
          <w:rFonts w:cs="Arial"/>
          <w:b/>
          <w:sz w:val="22"/>
          <w:lang w:val="az-Latn-AZ"/>
        </w:rPr>
        <w:t>ə</w:t>
      </w:r>
      <w:r w:rsidRPr="00DB2B33">
        <w:rPr>
          <w:rFonts w:ascii="Arial Narrow" w:hAnsi="Arial Narrow" w:cs="Calibri"/>
          <w:b/>
          <w:sz w:val="22"/>
          <w:lang w:val="az-Latn-AZ"/>
        </w:rPr>
        <w:t>tl</w:t>
      </w:r>
      <w:r w:rsidRPr="00DB2B33">
        <w:rPr>
          <w:rFonts w:cs="Arial"/>
          <w:b/>
          <w:sz w:val="22"/>
          <w:lang w:val="az-Latn-AZ"/>
        </w:rPr>
        <w:t>ə</w:t>
      </w:r>
      <w:r w:rsidRPr="00DB2B33">
        <w:rPr>
          <w:rFonts w:ascii="Arial Narrow" w:hAnsi="Arial Narrow" w:cs="Calibri"/>
          <w:b/>
          <w:sz w:val="22"/>
          <w:lang w:val="az-Latn-AZ"/>
        </w:rPr>
        <w:t>r</w:t>
      </w:r>
      <w:r w:rsidRPr="00DB2B33">
        <w:rPr>
          <w:rFonts w:cs="Arial"/>
          <w:b/>
          <w:sz w:val="22"/>
          <w:lang w:val="az-Latn-AZ"/>
        </w:rPr>
        <w:t>ə</w:t>
      </w:r>
      <w:r w:rsidRPr="00DB2B33">
        <w:rPr>
          <w:rFonts w:ascii="Arial Narrow" w:hAnsi="Arial Narrow" w:cs="Calibri"/>
          <w:b/>
          <w:sz w:val="22"/>
          <w:lang w:val="az-Latn-AZ"/>
        </w:rPr>
        <w:t xml:space="preserve"> CM/Rec(2021)4 saylı Tövsiy</w:t>
      </w:r>
      <w:r w:rsidRPr="00DB2B33">
        <w:rPr>
          <w:rFonts w:cs="Arial"/>
          <w:b/>
          <w:sz w:val="22"/>
          <w:lang w:val="az-Latn-AZ"/>
        </w:rPr>
        <w:t>əsinə Əlavə</w:t>
      </w:r>
    </w:p>
    <w:p w14:paraId="1F26026A" w14:textId="77777777" w:rsidR="00D35A80" w:rsidRPr="00DB2B33" w:rsidRDefault="00D35A80" w:rsidP="002272BF">
      <w:pPr>
        <w:jc w:val="both"/>
        <w:rPr>
          <w:rFonts w:cs="Arial"/>
          <w:b/>
          <w:bCs/>
          <w:i/>
          <w:iCs/>
          <w:szCs w:val="20"/>
          <w:lang w:val="az-Latn-AZ"/>
        </w:rPr>
      </w:pPr>
    </w:p>
    <w:p w14:paraId="103757A1" w14:textId="6798ADBD" w:rsidR="00D35A80" w:rsidRPr="00DB2B33" w:rsidRDefault="00664C83" w:rsidP="002272BF">
      <w:pPr>
        <w:pStyle w:val="ListParagraph"/>
        <w:numPr>
          <w:ilvl w:val="0"/>
          <w:numId w:val="1"/>
        </w:numPr>
        <w:spacing w:after="0" w:line="240" w:lineRule="auto"/>
        <w:ind w:left="0" w:firstLine="0"/>
        <w:jc w:val="both"/>
        <w:rPr>
          <w:rFonts w:ascii="Arial" w:hAnsi="Arial" w:cs="Arial"/>
          <w:b/>
          <w:bCs/>
          <w:sz w:val="20"/>
          <w:szCs w:val="20"/>
          <w:lang w:val="az-Latn-AZ"/>
        </w:rPr>
      </w:pPr>
      <w:r w:rsidRPr="00DB2B33">
        <w:rPr>
          <w:rFonts w:ascii="Arial" w:hAnsi="Arial" w:cs="Arial"/>
          <w:b/>
          <w:bCs/>
          <w:sz w:val="20"/>
          <w:szCs w:val="20"/>
          <w:lang w:val="az-Latn-AZ"/>
        </w:rPr>
        <w:t>Dərc etməni və yaymanı tənzimləyən əsas prinsiplər</w:t>
      </w:r>
    </w:p>
    <w:p w14:paraId="36297B07"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70619694" w14:textId="16B4ADFF" w:rsidR="00D35A80" w:rsidRPr="00F17D97" w:rsidRDefault="00664C83" w:rsidP="002272BF">
      <w:pPr>
        <w:pStyle w:val="ListParagraph"/>
        <w:numPr>
          <w:ilvl w:val="1"/>
          <w:numId w:val="3"/>
        </w:numPr>
        <w:spacing w:after="0" w:line="240" w:lineRule="auto"/>
        <w:ind w:left="0" w:firstLine="0"/>
        <w:jc w:val="both"/>
        <w:rPr>
          <w:rFonts w:ascii="Arial" w:hAnsi="Arial" w:cs="Arial"/>
          <w:sz w:val="20"/>
          <w:szCs w:val="20"/>
          <w:lang w:val="az-Latn-AZ"/>
        </w:rPr>
      </w:pPr>
      <w:r w:rsidRPr="00664C83">
        <w:rPr>
          <w:rFonts w:ascii="Arial" w:hAnsi="Arial" w:cs="Arial"/>
          <w:sz w:val="20"/>
          <w:szCs w:val="20"/>
          <w:lang w:val="az-Latn-AZ"/>
        </w:rPr>
        <w:t xml:space="preserve">Üzv </w:t>
      </w:r>
      <w:r>
        <w:rPr>
          <w:rFonts w:ascii="Arial" w:hAnsi="Arial" w:cs="Arial"/>
          <w:sz w:val="20"/>
          <w:szCs w:val="20"/>
          <w:lang w:val="az-Latn-AZ"/>
        </w:rPr>
        <w:t>d</w:t>
      </w:r>
      <w:r w:rsidRPr="00664C83">
        <w:rPr>
          <w:rFonts w:ascii="Arial" w:hAnsi="Arial" w:cs="Arial"/>
          <w:sz w:val="20"/>
          <w:szCs w:val="20"/>
          <w:lang w:val="az-Latn-AZ"/>
        </w:rPr>
        <w:t xml:space="preserve">övlətlər İnsan </w:t>
      </w:r>
      <w:r>
        <w:rPr>
          <w:rFonts w:ascii="Arial" w:hAnsi="Arial" w:cs="Arial"/>
          <w:sz w:val="20"/>
          <w:szCs w:val="20"/>
          <w:lang w:val="az-Latn-AZ"/>
        </w:rPr>
        <w:t>h</w:t>
      </w:r>
      <w:r w:rsidRPr="00664C83">
        <w:rPr>
          <w:rFonts w:ascii="Arial" w:hAnsi="Arial" w:cs="Arial"/>
          <w:sz w:val="20"/>
          <w:szCs w:val="20"/>
          <w:lang w:val="az-Latn-AZ"/>
        </w:rPr>
        <w:t xml:space="preserve">üquqları </w:t>
      </w:r>
      <w:r>
        <w:rPr>
          <w:rFonts w:ascii="Arial" w:hAnsi="Arial" w:cs="Arial"/>
          <w:sz w:val="20"/>
          <w:szCs w:val="20"/>
          <w:lang w:val="az-Latn-AZ"/>
        </w:rPr>
        <w:t xml:space="preserve">haqqında </w:t>
      </w:r>
      <w:r w:rsidRPr="00664C83">
        <w:rPr>
          <w:rFonts w:ascii="Arial" w:hAnsi="Arial" w:cs="Arial"/>
          <w:sz w:val="20"/>
          <w:szCs w:val="20"/>
          <w:lang w:val="az-Latn-AZ"/>
        </w:rPr>
        <w:t xml:space="preserve">Avropa Konvensiyasının (“Konvensiya”), Avropa İnsan Hüquqları Məhkəməsinin (“Məhkəmə”) presedent hüququnun və digər müvafiq </w:t>
      </w:r>
      <w:r>
        <w:rPr>
          <w:rFonts w:ascii="Arial" w:hAnsi="Arial" w:cs="Arial"/>
          <w:sz w:val="20"/>
          <w:szCs w:val="20"/>
          <w:lang w:val="az-Latn-AZ"/>
        </w:rPr>
        <w:t>sənəd</w:t>
      </w:r>
      <w:r w:rsidRPr="00664C83">
        <w:rPr>
          <w:rFonts w:ascii="Arial" w:hAnsi="Arial" w:cs="Arial"/>
          <w:sz w:val="20"/>
          <w:szCs w:val="20"/>
          <w:lang w:val="az-Latn-AZ"/>
        </w:rPr>
        <w:t xml:space="preserve">lərin </w:t>
      </w:r>
      <w:r>
        <w:rPr>
          <w:rFonts w:ascii="Arial" w:hAnsi="Arial" w:cs="Arial"/>
          <w:sz w:val="20"/>
          <w:szCs w:val="20"/>
          <w:lang w:val="az-Latn-AZ"/>
        </w:rPr>
        <w:t xml:space="preserve">müvafiq </w:t>
      </w:r>
      <w:r w:rsidRPr="00664C83">
        <w:rPr>
          <w:rFonts w:ascii="Arial" w:hAnsi="Arial" w:cs="Arial"/>
          <w:sz w:val="20"/>
          <w:szCs w:val="20"/>
          <w:lang w:val="az-Latn-AZ"/>
        </w:rPr>
        <w:t>üzv dövlət</w:t>
      </w:r>
      <w:r>
        <w:rPr>
          <w:rFonts w:ascii="Arial" w:hAnsi="Arial" w:cs="Arial"/>
          <w:sz w:val="20"/>
          <w:szCs w:val="20"/>
          <w:lang w:val="az-Latn-AZ"/>
        </w:rPr>
        <w:t>in</w:t>
      </w:r>
      <w:r w:rsidRPr="00664C83">
        <w:rPr>
          <w:rFonts w:ascii="Arial" w:hAnsi="Arial" w:cs="Arial"/>
          <w:sz w:val="20"/>
          <w:szCs w:val="20"/>
          <w:lang w:val="az-Latn-AZ"/>
        </w:rPr>
        <w:t xml:space="preserve"> dil(lər)ində </w:t>
      </w:r>
      <w:r>
        <w:rPr>
          <w:rFonts w:ascii="Arial" w:hAnsi="Arial" w:cs="Arial"/>
          <w:sz w:val="20"/>
          <w:szCs w:val="20"/>
          <w:lang w:val="az-Latn-AZ"/>
        </w:rPr>
        <w:t>dərc edilməs</w:t>
      </w:r>
      <w:r w:rsidRPr="00664C83">
        <w:rPr>
          <w:rFonts w:ascii="Arial" w:hAnsi="Arial" w:cs="Arial"/>
          <w:sz w:val="20"/>
          <w:szCs w:val="20"/>
          <w:lang w:val="az-Latn-AZ"/>
        </w:rPr>
        <w:t xml:space="preserve">ini və yayılmasını təmin etməlidirlər. </w:t>
      </w:r>
    </w:p>
    <w:p w14:paraId="6ADAA034"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6040CF38" w14:textId="4210236E" w:rsidR="00D35A80" w:rsidRPr="00F17D97" w:rsidRDefault="00664C83" w:rsidP="002272BF">
      <w:pPr>
        <w:pStyle w:val="ListParagraph"/>
        <w:numPr>
          <w:ilvl w:val="1"/>
          <w:numId w:val="3"/>
        </w:numPr>
        <w:spacing w:after="0" w:line="240" w:lineRule="auto"/>
        <w:ind w:left="0" w:firstLine="0"/>
        <w:jc w:val="both"/>
        <w:rPr>
          <w:rFonts w:ascii="Arial" w:hAnsi="Arial" w:cs="Arial"/>
          <w:sz w:val="20"/>
          <w:szCs w:val="20"/>
          <w:lang w:val="az-Latn-AZ"/>
        </w:rPr>
      </w:pPr>
      <w:r w:rsidRPr="00664C83">
        <w:rPr>
          <w:rFonts w:ascii="Arial" w:hAnsi="Arial" w:cs="Arial"/>
          <w:sz w:val="20"/>
          <w:szCs w:val="20"/>
          <w:lang w:val="az-Latn-AZ"/>
        </w:rPr>
        <w:t>Üzv dövlətlər Konvensiyanın və ona dair Protokolların mətnlərinin tam şəkildə dərc edilməsini və yayılmasını təmin etməlidirlər.</w:t>
      </w:r>
      <w:r>
        <w:rPr>
          <w:rFonts w:ascii="Arial" w:hAnsi="Arial" w:cs="Arial"/>
          <w:sz w:val="20"/>
          <w:szCs w:val="20"/>
          <w:lang w:val="az-Latn-AZ"/>
        </w:rPr>
        <w:t xml:space="preserve"> </w:t>
      </w:r>
    </w:p>
    <w:p w14:paraId="315A7993"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76F6DB42" w14:textId="0D006917" w:rsidR="00D35A80" w:rsidRPr="00F17D97" w:rsidRDefault="00664C83" w:rsidP="002272BF">
      <w:pPr>
        <w:pStyle w:val="ListParagraph"/>
        <w:numPr>
          <w:ilvl w:val="1"/>
          <w:numId w:val="3"/>
        </w:numPr>
        <w:spacing w:after="0" w:line="240" w:lineRule="auto"/>
        <w:ind w:left="0" w:firstLine="0"/>
        <w:jc w:val="both"/>
        <w:rPr>
          <w:rFonts w:ascii="Arial" w:hAnsi="Arial" w:cs="Arial"/>
          <w:sz w:val="20"/>
          <w:szCs w:val="20"/>
          <w:lang w:val="az-Latn-AZ"/>
        </w:rPr>
      </w:pPr>
      <w:r w:rsidRPr="00664C83">
        <w:rPr>
          <w:rFonts w:ascii="Arial" w:hAnsi="Arial" w:cs="Arial"/>
          <w:sz w:val="20"/>
          <w:szCs w:val="20"/>
          <w:lang w:val="az-Latn-AZ"/>
        </w:rPr>
        <w:t xml:space="preserve">Üzv dövlətlər müvafiq üzv dövlətin Tərəf olduğu </w:t>
      </w:r>
      <w:r w:rsidR="00924E29">
        <w:rPr>
          <w:rFonts w:ascii="Arial" w:hAnsi="Arial" w:cs="Arial"/>
          <w:sz w:val="20"/>
          <w:szCs w:val="20"/>
          <w:lang w:val="az-Latn-AZ"/>
        </w:rPr>
        <w:t xml:space="preserve">işlər üzrə </w:t>
      </w:r>
      <w:r w:rsidRPr="00664C83">
        <w:rPr>
          <w:rFonts w:ascii="Arial" w:hAnsi="Arial" w:cs="Arial"/>
          <w:sz w:val="20"/>
          <w:szCs w:val="20"/>
          <w:lang w:val="az-Latn-AZ"/>
        </w:rPr>
        <w:t xml:space="preserve">Məhkəmənin presedent hüququnun </w:t>
      </w:r>
      <w:r w:rsidR="00924E29">
        <w:rPr>
          <w:rFonts w:ascii="Arial" w:hAnsi="Arial" w:cs="Arial"/>
          <w:sz w:val="20"/>
          <w:szCs w:val="20"/>
          <w:lang w:val="az-Latn-AZ"/>
        </w:rPr>
        <w:t xml:space="preserve">mətninin </w:t>
      </w:r>
      <w:r w:rsidRPr="00664C83">
        <w:rPr>
          <w:rFonts w:ascii="Arial" w:hAnsi="Arial" w:cs="Arial"/>
          <w:sz w:val="20"/>
          <w:szCs w:val="20"/>
          <w:lang w:val="az-Latn-AZ"/>
        </w:rPr>
        <w:t>tam şəkildə və ya</w:t>
      </w:r>
      <w:r w:rsidR="00924E29">
        <w:rPr>
          <w:rFonts w:ascii="Arial" w:hAnsi="Arial" w:cs="Arial"/>
          <w:sz w:val="20"/>
          <w:szCs w:val="20"/>
          <w:lang w:val="az-Latn-AZ"/>
        </w:rPr>
        <w:t>xud</w:t>
      </w:r>
      <w:r w:rsidRPr="00664C83">
        <w:rPr>
          <w:rFonts w:ascii="Arial" w:hAnsi="Arial" w:cs="Arial"/>
          <w:sz w:val="20"/>
          <w:szCs w:val="20"/>
          <w:lang w:val="az-Latn-AZ"/>
        </w:rPr>
        <w:t xml:space="preserve"> milli kontekst</w:t>
      </w:r>
      <w:r w:rsidR="00924E29">
        <w:rPr>
          <w:rFonts w:ascii="Arial" w:hAnsi="Arial" w:cs="Arial"/>
          <w:sz w:val="20"/>
          <w:szCs w:val="20"/>
          <w:lang w:val="az-Latn-AZ"/>
        </w:rPr>
        <w:t>l</w:t>
      </w:r>
      <w:r w:rsidRPr="00664C83">
        <w:rPr>
          <w:rFonts w:ascii="Arial" w:hAnsi="Arial" w:cs="Arial"/>
          <w:sz w:val="20"/>
          <w:szCs w:val="20"/>
          <w:lang w:val="az-Latn-AZ"/>
        </w:rPr>
        <w:t>ə əsaslandırıl</w:t>
      </w:r>
      <w:r w:rsidR="00924E29">
        <w:rPr>
          <w:rFonts w:ascii="Arial" w:hAnsi="Arial" w:cs="Arial"/>
          <w:sz w:val="20"/>
          <w:szCs w:val="20"/>
          <w:lang w:val="az-Latn-AZ"/>
        </w:rPr>
        <w:t xml:space="preserve">an </w:t>
      </w:r>
      <w:r w:rsidRPr="00664C83">
        <w:rPr>
          <w:rFonts w:ascii="Arial" w:hAnsi="Arial" w:cs="Arial"/>
          <w:sz w:val="20"/>
          <w:szCs w:val="20"/>
          <w:lang w:val="az-Latn-AZ"/>
        </w:rPr>
        <w:t>hal</w:t>
      </w:r>
      <w:r w:rsidR="00924E29">
        <w:rPr>
          <w:rFonts w:ascii="Arial" w:hAnsi="Arial" w:cs="Arial"/>
          <w:sz w:val="20"/>
          <w:szCs w:val="20"/>
          <w:lang w:val="az-Latn-AZ"/>
        </w:rPr>
        <w:t>lar</w:t>
      </w:r>
      <w:r w:rsidRPr="00664C83">
        <w:rPr>
          <w:rFonts w:ascii="Arial" w:hAnsi="Arial" w:cs="Arial"/>
          <w:sz w:val="20"/>
          <w:szCs w:val="20"/>
          <w:lang w:val="az-Latn-AZ"/>
        </w:rPr>
        <w:t xml:space="preserve">da </w:t>
      </w:r>
      <w:r w:rsidR="00924E29">
        <w:rPr>
          <w:rFonts w:ascii="Arial" w:hAnsi="Arial" w:cs="Arial"/>
          <w:sz w:val="20"/>
          <w:szCs w:val="20"/>
          <w:lang w:val="az-Latn-AZ"/>
        </w:rPr>
        <w:t xml:space="preserve">mətnin əslini </w:t>
      </w:r>
      <w:r w:rsidRPr="00664C83">
        <w:rPr>
          <w:rFonts w:ascii="Arial" w:hAnsi="Arial" w:cs="Arial"/>
          <w:sz w:val="20"/>
          <w:szCs w:val="20"/>
          <w:lang w:val="az-Latn-AZ"/>
        </w:rPr>
        <w:t xml:space="preserve">dəqiq </w:t>
      </w:r>
      <w:r w:rsidR="00924E29">
        <w:rPr>
          <w:rFonts w:ascii="Arial" w:hAnsi="Arial" w:cs="Arial"/>
          <w:sz w:val="20"/>
          <w:szCs w:val="20"/>
          <w:lang w:val="az-Latn-AZ"/>
        </w:rPr>
        <w:t xml:space="preserve">şəkildə əks etdirən çıxarışlar </w:t>
      </w:r>
      <w:r w:rsidRPr="00664C83">
        <w:rPr>
          <w:rFonts w:ascii="Arial" w:hAnsi="Arial" w:cs="Arial"/>
          <w:sz w:val="20"/>
          <w:szCs w:val="20"/>
          <w:lang w:val="az-Latn-AZ"/>
        </w:rPr>
        <w:t xml:space="preserve">və ya xülasələr şəklində </w:t>
      </w:r>
      <w:r w:rsidR="00924E29">
        <w:rPr>
          <w:rFonts w:ascii="Arial" w:hAnsi="Arial" w:cs="Arial"/>
          <w:sz w:val="20"/>
          <w:szCs w:val="20"/>
          <w:lang w:val="az-Latn-AZ"/>
        </w:rPr>
        <w:t xml:space="preserve">və </w:t>
      </w:r>
      <w:r w:rsidR="00924E29" w:rsidRPr="00664C83">
        <w:rPr>
          <w:rFonts w:ascii="Arial" w:hAnsi="Arial" w:cs="Arial"/>
          <w:sz w:val="20"/>
          <w:szCs w:val="20"/>
          <w:lang w:val="az-Latn-AZ"/>
        </w:rPr>
        <w:t>mətn</w:t>
      </w:r>
      <w:r w:rsidR="00924E29">
        <w:rPr>
          <w:rFonts w:ascii="Arial" w:hAnsi="Arial" w:cs="Arial"/>
          <w:sz w:val="20"/>
          <w:szCs w:val="20"/>
          <w:lang w:val="az-Latn-AZ"/>
        </w:rPr>
        <w:t>lər</w:t>
      </w:r>
      <w:r w:rsidR="00924E29" w:rsidRPr="00664C83">
        <w:rPr>
          <w:rFonts w:ascii="Arial" w:hAnsi="Arial" w:cs="Arial"/>
          <w:sz w:val="20"/>
          <w:szCs w:val="20"/>
          <w:lang w:val="az-Latn-AZ"/>
        </w:rPr>
        <w:t>i</w:t>
      </w:r>
      <w:r w:rsidR="00924E29">
        <w:rPr>
          <w:rFonts w:ascii="Arial" w:hAnsi="Arial" w:cs="Arial"/>
          <w:sz w:val="20"/>
          <w:szCs w:val="20"/>
          <w:lang w:val="az-Latn-AZ"/>
        </w:rPr>
        <w:t>n</w:t>
      </w:r>
      <w:r w:rsidR="00924E29" w:rsidRPr="00664C83">
        <w:rPr>
          <w:rFonts w:ascii="Arial" w:hAnsi="Arial" w:cs="Arial"/>
          <w:sz w:val="20"/>
          <w:szCs w:val="20"/>
          <w:lang w:val="az-Latn-AZ"/>
        </w:rPr>
        <w:t xml:space="preserve"> əs</w:t>
      </w:r>
      <w:r w:rsidR="00924E29">
        <w:rPr>
          <w:rFonts w:ascii="Arial" w:hAnsi="Arial" w:cs="Arial"/>
          <w:sz w:val="20"/>
          <w:szCs w:val="20"/>
          <w:lang w:val="az-Latn-AZ"/>
        </w:rPr>
        <w:t xml:space="preserve">linə istinadları </w:t>
      </w:r>
      <w:r w:rsidR="00924E29" w:rsidRPr="00664C83">
        <w:rPr>
          <w:rFonts w:ascii="Arial" w:hAnsi="Arial" w:cs="Arial"/>
          <w:sz w:val="20"/>
          <w:szCs w:val="20"/>
          <w:lang w:val="az-Latn-AZ"/>
        </w:rPr>
        <w:t>(məsələn, hiperlinklər vasitəsilə)</w:t>
      </w:r>
      <w:r w:rsidR="00924E29">
        <w:rPr>
          <w:rFonts w:ascii="Arial" w:hAnsi="Arial" w:cs="Arial"/>
          <w:sz w:val="20"/>
          <w:szCs w:val="20"/>
          <w:lang w:val="az-Latn-AZ"/>
        </w:rPr>
        <w:t xml:space="preserve"> göstərməklə </w:t>
      </w:r>
      <w:r w:rsidRPr="00664C83">
        <w:rPr>
          <w:rFonts w:ascii="Arial" w:hAnsi="Arial" w:cs="Arial"/>
          <w:sz w:val="20"/>
          <w:szCs w:val="20"/>
          <w:lang w:val="az-Latn-AZ"/>
        </w:rPr>
        <w:t>dərc edilməsini və yayılmasını təmin etməlidir</w:t>
      </w:r>
      <w:r w:rsidR="00924E29">
        <w:rPr>
          <w:rFonts w:ascii="Arial" w:hAnsi="Arial" w:cs="Arial"/>
          <w:sz w:val="20"/>
          <w:szCs w:val="20"/>
          <w:lang w:val="az-Latn-AZ"/>
        </w:rPr>
        <w:t>lər</w:t>
      </w:r>
      <w:r w:rsidRPr="00664C83">
        <w:rPr>
          <w:rFonts w:ascii="Arial" w:hAnsi="Arial" w:cs="Arial"/>
          <w:sz w:val="20"/>
          <w:szCs w:val="20"/>
          <w:lang w:val="az-Latn-AZ"/>
        </w:rPr>
        <w:t xml:space="preserve">. </w:t>
      </w:r>
    </w:p>
    <w:p w14:paraId="77467187" w14:textId="6BF0BB83"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647E404D" w14:textId="3DC7B0BE" w:rsidR="00D35A80" w:rsidRPr="00F17D97" w:rsidRDefault="00924E29" w:rsidP="002272BF">
      <w:pPr>
        <w:pStyle w:val="ListParagraph"/>
        <w:numPr>
          <w:ilvl w:val="1"/>
          <w:numId w:val="3"/>
        </w:numPr>
        <w:spacing w:after="0" w:line="240" w:lineRule="auto"/>
        <w:ind w:left="0" w:firstLine="0"/>
        <w:jc w:val="both"/>
        <w:rPr>
          <w:rFonts w:ascii="Arial" w:hAnsi="Arial" w:cs="Arial"/>
          <w:sz w:val="20"/>
          <w:szCs w:val="20"/>
          <w:lang w:val="az-Latn-AZ"/>
        </w:rPr>
      </w:pPr>
      <w:r w:rsidRPr="00924E29">
        <w:rPr>
          <w:rFonts w:ascii="Arial" w:hAnsi="Arial" w:cs="Arial"/>
          <w:sz w:val="20"/>
          <w:szCs w:val="20"/>
          <w:lang w:val="az-Latn-AZ"/>
        </w:rPr>
        <w:t xml:space="preserve">Üzv dövlətlər öz milli </w:t>
      </w:r>
      <w:r>
        <w:rPr>
          <w:rFonts w:ascii="Arial" w:hAnsi="Arial" w:cs="Arial"/>
          <w:sz w:val="20"/>
          <w:szCs w:val="20"/>
          <w:lang w:val="az-Latn-AZ"/>
        </w:rPr>
        <w:t xml:space="preserve">situasiyalarının </w:t>
      </w:r>
      <w:r w:rsidRPr="00924E29">
        <w:rPr>
          <w:rFonts w:ascii="Arial" w:hAnsi="Arial" w:cs="Arial"/>
          <w:sz w:val="20"/>
          <w:szCs w:val="20"/>
          <w:lang w:val="az-Latn-AZ"/>
        </w:rPr>
        <w:t xml:space="preserve">müxtəlifliyini nəzərə alaraq, Konvensiyanın həyata keçirilməsinə cavabdeh olan milli orqanların, xüsusən də hakimlərin, </w:t>
      </w:r>
      <w:r>
        <w:rPr>
          <w:rFonts w:ascii="Arial" w:hAnsi="Arial" w:cs="Arial"/>
          <w:sz w:val="20"/>
          <w:szCs w:val="20"/>
          <w:lang w:val="az-Latn-AZ"/>
        </w:rPr>
        <w:t>prokur</w:t>
      </w:r>
      <w:r w:rsidR="00541749">
        <w:rPr>
          <w:rFonts w:ascii="Arial" w:hAnsi="Arial" w:cs="Arial"/>
          <w:sz w:val="20"/>
          <w:szCs w:val="20"/>
          <w:lang w:val="az-Latn-AZ"/>
        </w:rPr>
        <w:t>o</w:t>
      </w:r>
      <w:r>
        <w:rPr>
          <w:rFonts w:ascii="Arial" w:hAnsi="Arial" w:cs="Arial"/>
          <w:sz w:val="20"/>
          <w:szCs w:val="20"/>
          <w:lang w:val="az-Latn-AZ"/>
        </w:rPr>
        <w:t>r</w:t>
      </w:r>
      <w:r w:rsidRPr="00924E29">
        <w:rPr>
          <w:rFonts w:ascii="Arial" w:hAnsi="Arial" w:cs="Arial"/>
          <w:sz w:val="20"/>
          <w:szCs w:val="20"/>
          <w:lang w:val="az-Latn-AZ"/>
        </w:rPr>
        <w:t>ların, hüquq-mühafizə orqanları</w:t>
      </w:r>
      <w:r>
        <w:rPr>
          <w:rFonts w:ascii="Arial" w:hAnsi="Arial" w:cs="Arial"/>
          <w:sz w:val="20"/>
          <w:szCs w:val="20"/>
          <w:lang w:val="az-Latn-AZ"/>
        </w:rPr>
        <w:t>nın</w:t>
      </w:r>
      <w:r w:rsidRPr="00924E29">
        <w:rPr>
          <w:rFonts w:ascii="Arial" w:hAnsi="Arial" w:cs="Arial"/>
          <w:sz w:val="20"/>
          <w:szCs w:val="20"/>
          <w:lang w:val="az-Latn-AZ"/>
        </w:rPr>
        <w:t xml:space="preserve"> əməkdaşlarının, penitensiar müəssisə</w:t>
      </w:r>
      <w:r>
        <w:rPr>
          <w:rFonts w:ascii="Arial" w:hAnsi="Arial" w:cs="Arial"/>
          <w:sz w:val="20"/>
          <w:szCs w:val="20"/>
          <w:lang w:val="az-Latn-AZ"/>
        </w:rPr>
        <w:t>lər</w:t>
      </w:r>
      <w:r w:rsidRPr="00924E29">
        <w:rPr>
          <w:rFonts w:ascii="Arial" w:hAnsi="Arial" w:cs="Arial"/>
          <w:sz w:val="20"/>
          <w:szCs w:val="20"/>
          <w:lang w:val="az-Latn-AZ"/>
        </w:rPr>
        <w:t>in müdiriyyətinin</w:t>
      </w:r>
      <w:r w:rsidR="000C17D9">
        <w:rPr>
          <w:rFonts w:ascii="Arial" w:hAnsi="Arial" w:cs="Arial"/>
          <w:sz w:val="20"/>
          <w:szCs w:val="20"/>
          <w:lang w:val="az-Latn-AZ"/>
        </w:rPr>
        <w:t>,</w:t>
      </w:r>
      <w:r w:rsidRPr="00924E29">
        <w:rPr>
          <w:rFonts w:ascii="Arial" w:hAnsi="Arial" w:cs="Arial"/>
          <w:sz w:val="20"/>
          <w:szCs w:val="20"/>
          <w:lang w:val="az-Latn-AZ"/>
        </w:rPr>
        <w:t xml:space="preserve"> sosial orqanlar</w:t>
      </w:r>
      <w:r w:rsidR="000C17D9">
        <w:rPr>
          <w:rFonts w:ascii="Arial" w:hAnsi="Arial" w:cs="Arial"/>
          <w:sz w:val="20"/>
          <w:szCs w:val="20"/>
          <w:lang w:val="az-Latn-AZ"/>
        </w:rPr>
        <w:t>ın</w:t>
      </w:r>
      <w:r w:rsidRPr="00924E29">
        <w:rPr>
          <w:rFonts w:ascii="Arial" w:hAnsi="Arial" w:cs="Arial"/>
          <w:sz w:val="20"/>
          <w:szCs w:val="20"/>
          <w:lang w:val="az-Latn-AZ"/>
        </w:rPr>
        <w:t xml:space="preserve">, milli insan hüquqları </w:t>
      </w:r>
      <w:r w:rsidR="000C17D9">
        <w:rPr>
          <w:rFonts w:ascii="Arial" w:hAnsi="Arial" w:cs="Arial"/>
          <w:sz w:val="20"/>
          <w:szCs w:val="20"/>
          <w:lang w:val="az-Latn-AZ"/>
        </w:rPr>
        <w:t>tə</w:t>
      </w:r>
      <w:r w:rsidRPr="00924E29">
        <w:rPr>
          <w:rFonts w:ascii="Arial" w:hAnsi="Arial" w:cs="Arial"/>
          <w:sz w:val="20"/>
          <w:szCs w:val="20"/>
          <w:lang w:val="az-Latn-AZ"/>
        </w:rPr>
        <w:t>s</w:t>
      </w:r>
      <w:r w:rsidR="000C17D9">
        <w:rPr>
          <w:rFonts w:ascii="Arial" w:hAnsi="Arial" w:cs="Arial"/>
          <w:sz w:val="20"/>
          <w:szCs w:val="20"/>
          <w:lang w:val="az-Latn-AZ"/>
        </w:rPr>
        <w:t>isatlarının</w:t>
      </w:r>
      <w:r w:rsidR="000C17D9" w:rsidRPr="00F17D97">
        <w:rPr>
          <w:rStyle w:val="FootnoteReference"/>
          <w:rFonts w:ascii="Arial" w:hAnsi="Arial" w:cs="Arial"/>
          <w:sz w:val="20"/>
          <w:szCs w:val="20"/>
          <w:lang w:val="az-Latn-AZ"/>
        </w:rPr>
        <w:footnoteReference w:id="2"/>
      </w:r>
      <w:r w:rsidR="000C17D9" w:rsidRPr="00F17D97">
        <w:rPr>
          <w:rFonts w:ascii="Arial" w:hAnsi="Arial" w:cs="Arial"/>
          <w:sz w:val="20"/>
          <w:szCs w:val="20"/>
          <w:lang w:val="az-Latn-AZ"/>
        </w:rPr>
        <w:t xml:space="preserve"> </w:t>
      </w:r>
      <w:r w:rsidRPr="00924E29">
        <w:rPr>
          <w:rFonts w:ascii="Arial" w:hAnsi="Arial" w:cs="Arial"/>
          <w:sz w:val="20"/>
          <w:szCs w:val="20"/>
          <w:lang w:val="az-Latn-AZ"/>
        </w:rPr>
        <w:t>və lazım</w:t>
      </w:r>
      <w:r w:rsidR="000C17D9">
        <w:rPr>
          <w:rFonts w:ascii="Arial" w:hAnsi="Arial" w:cs="Arial"/>
          <w:sz w:val="20"/>
          <w:szCs w:val="20"/>
          <w:lang w:val="az-Latn-AZ"/>
        </w:rPr>
        <w:t xml:space="preserve">i hallarda </w:t>
      </w:r>
      <w:r w:rsidRPr="00924E29">
        <w:rPr>
          <w:rFonts w:ascii="Arial" w:hAnsi="Arial" w:cs="Arial"/>
          <w:sz w:val="20"/>
          <w:szCs w:val="20"/>
          <w:lang w:val="az-Latn-AZ"/>
        </w:rPr>
        <w:t>digər strukturlar</w:t>
      </w:r>
      <w:r w:rsidR="000C17D9">
        <w:rPr>
          <w:rFonts w:ascii="Arial" w:hAnsi="Arial" w:cs="Arial"/>
          <w:sz w:val="20"/>
          <w:szCs w:val="20"/>
          <w:lang w:val="az-Latn-AZ"/>
        </w:rPr>
        <w:t>ın</w:t>
      </w:r>
      <w:r w:rsidRPr="00924E29">
        <w:rPr>
          <w:rFonts w:ascii="Arial" w:hAnsi="Arial" w:cs="Arial"/>
          <w:sz w:val="20"/>
          <w:szCs w:val="20"/>
          <w:lang w:val="az-Latn-AZ"/>
        </w:rPr>
        <w:t xml:space="preserve"> və </w:t>
      </w:r>
      <w:r w:rsidR="000C17D9">
        <w:rPr>
          <w:rFonts w:ascii="Arial" w:hAnsi="Arial" w:cs="Arial"/>
          <w:sz w:val="20"/>
          <w:szCs w:val="20"/>
          <w:lang w:val="az-Latn-AZ"/>
        </w:rPr>
        <w:t>tə</w:t>
      </w:r>
      <w:r w:rsidR="000C17D9" w:rsidRPr="00924E29">
        <w:rPr>
          <w:rFonts w:ascii="Arial" w:hAnsi="Arial" w:cs="Arial"/>
          <w:sz w:val="20"/>
          <w:szCs w:val="20"/>
          <w:lang w:val="az-Latn-AZ"/>
        </w:rPr>
        <w:t>s</w:t>
      </w:r>
      <w:r w:rsidR="000C17D9">
        <w:rPr>
          <w:rFonts w:ascii="Arial" w:hAnsi="Arial" w:cs="Arial"/>
          <w:sz w:val="20"/>
          <w:szCs w:val="20"/>
          <w:lang w:val="az-Latn-AZ"/>
        </w:rPr>
        <w:t>isatların</w:t>
      </w:r>
      <w:r w:rsidRPr="00924E29">
        <w:rPr>
          <w:rFonts w:ascii="Arial" w:hAnsi="Arial" w:cs="Arial"/>
          <w:sz w:val="20"/>
          <w:szCs w:val="20"/>
          <w:lang w:val="az-Latn-AZ"/>
        </w:rPr>
        <w:t xml:space="preserve"> səlahiyyət və məsuliyyət sahələri lazımi şəkildə nəzərə al</w:t>
      </w:r>
      <w:r w:rsidR="000C17D9">
        <w:rPr>
          <w:rFonts w:ascii="Arial" w:hAnsi="Arial" w:cs="Arial"/>
          <w:sz w:val="20"/>
          <w:szCs w:val="20"/>
          <w:lang w:val="az-Latn-AZ"/>
        </w:rPr>
        <w:t>ınmaqla</w:t>
      </w:r>
      <w:r w:rsidR="000C17D9" w:rsidRPr="000C17D9">
        <w:rPr>
          <w:rFonts w:ascii="Arial" w:hAnsi="Arial" w:cs="Arial"/>
          <w:sz w:val="20"/>
          <w:szCs w:val="20"/>
          <w:lang w:val="az-Latn-AZ"/>
        </w:rPr>
        <w:t xml:space="preserve"> </w:t>
      </w:r>
      <w:r w:rsidR="000C17D9" w:rsidRPr="00924E29">
        <w:rPr>
          <w:rFonts w:ascii="Arial" w:hAnsi="Arial" w:cs="Arial"/>
          <w:sz w:val="20"/>
          <w:szCs w:val="20"/>
          <w:lang w:val="az-Latn-AZ"/>
        </w:rPr>
        <w:t xml:space="preserve">yuxarıda göstərilən </w:t>
      </w:r>
      <w:r w:rsidR="000C17D9">
        <w:rPr>
          <w:rFonts w:ascii="Arial" w:hAnsi="Arial" w:cs="Arial"/>
          <w:sz w:val="20"/>
          <w:szCs w:val="20"/>
          <w:lang w:val="az-Latn-AZ"/>
        </w:rPr>
        <w:t>sənəd</w:t>
      </w:r>
      <w:r w:rsidR="000C17D9" w:rsidRPr="00924E29">
        <w:rPr>
          <w:rFonts w:ascii="Arial" w:hAnsi="Arial" w:cs="Arial"/>
          <w:sz w:val="20"/>
          <w:szCs w:val="20"/>
          <w:lang w:val="az-Latn-AZ"/>
        </w:rPr>
        <w:t>lərə çıxışını asanlaşdırmalıdırlar.</w:t>
      </w:r>
      <w:r>
        <w:rPr>
          <w:rFonts w:ascii="Arial" w:hAnsi="Arial" w:cs="Arial"/>
          <w:sz w:val="20"/>
          <w:szCs w:val="20"/>
          <w:lang w:val="az-Latn-AZ"/>
        </w:rPr>
        <w:t xml:space="preserve"> </w:t>
      </w:r>
    </w:p>
    <w:p w14:paraId="5A75B857"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712DD0CC" w14:textId="1EB045F9" w:rsidR="00D35A80" w:rsidRPr="00F17D97" w:rsidRDefault="000C17D9" w:rsidP="002272BF">
      <w:pPr>
        <w:pStyle w:val="ListParagraph"/>
        <w:numPr>
          <w:ilvl w:val="1"/>
          <w:numId w:val="3"/>
        </w:numPr>
        <w:spacing w:after="0" w:line="240" w:lineRule="auto"/>
        <w:ind w:left="0" w:firstLine="0"/>
        <w:jc w:val="both"/>
        <w:rPr>
          <w:rFonts w:ascii="Arial" w:hAnsi="Arial" w:cs="Arial"/>
          <w:sz w:val="20"/>
          <w:szCs w:val="20"/>
          <w:lang w:val="az-Latn-AZ"/>
        </w:rPr>
      </w:pPr>
      <w:r w:rsidRPr="000C17D9">
        <w:rPr>
          <w:rFonts w:ascii="Arial" w:hAnsi="Arial" w:cs="Arial"/>
          <w:sz w:val="20"/>
          <w:szCs w:val="20"/>
          <w:lang w:val="az-Latn-AZ"/>
        </w:rPr>
        <w:t xml:space="preserve">Üzv </w:t>
      </w:r>
      <w:r>
        <w:rPr>
          <w:rFonts w:ascii="Arial" w:hAnsi="Arial" w:cs="Arial"/>
          <w:sz w:val="20"/>
          <w:szCs w:val="20"/>
          <w:lang w:val="az-Latn-AZ"/>
        </w:rPr>
        <w:t>d</w:t>
      </w:r>
      <w:r w:rsidRPr="000C17D9">
        <w:rPr>
          <w:rFonts w:ascii="Arial" w:hAnsi="Arial" w:cs="Arial"/>
          <w:sz w:val="20"/>
          <w:szCs w:val="20"/>
          <w:lang w:val="az-Latn-AZ"/>
        </w:rPr>
        <w:t xml:space="preserve">övlətlər </w:t>
      </w:r>
      <w:r>
        <w:rPr>
          <w:rFonts w:ascii="Arial" w:hAnsi="Arial" w:cs="Arial"/>
          <w:sz w:val="20"/>
          <w:szCs w:val="20"/>
          <w:lang w:val="az-Latn-AZ"/>
        </w:rPr>
        <w:t xml:space="preserve">bunun ölkədaxili kompleks problemlərin və ya struktur problemlərinin həllinə kömək edəcəyini və yaxud </w:t>
      </w:r>
      <w:r w:rsidRPr="000C17D9">
        <w:rPr>
          <w:rFonts w:ascii="Arial" w:hAnsi="Arial" w:cs="Arial"/>
          <w:sz w:val="20"/>
          <w:szCs w:val="20"/>
          <w:lang w:val="az-Latn-AZ"/>
        </w:rPr>
        <w:t>yurisdiksiyaları daxilində Konvensiyanın və ona dair Protokolların</w:t>
      </w:r>
      <w:r>
        <w:rPr>
          <w:rFonts w:ascii="Arial" w:hAnsi="Arial" w:cs="Arial"/>
          <w:sz w:val="20"/>
          <w:szCs w:val="20"/>
          <w:lang w:val="az-Latn-AZ"/>
        </w:rPr>
        <w:t xml:space="preserve"> tətbiqi üçün hər hansı digər formada aktual olduğunu hesab etdikləri hər bir halda </w:t>
      </w:r>
      <w:r w:rsidRPr="00664C83">
        <w:rPr>
          <w:rFonts w:ascii="Arial" w:hAnsi="Arial" w:cs="Arial"/>
          <w:sz w:val="20"/>
          <w:szCs w:val="20"/>
          <w:lang w:val="az-Latn-AZ"/>
        </w:rPr>
        <w:t>müvafiq üzv dövlətin Tərəf ol</w:t>
      </w:r>
      <w:r>
        <w:rPr>
          <w:rFonts w:ascii="Arial" w:hAnsi="Arial" w:cs="Arial"/>
          <w:sz w:val="20"/>
          <w:szCs w:val="20"/>
          <w:lang w:val="az-Latn-AZ"/>
        </w:rPr>
        <w:t xml:space="preserve">madığı işlər üzrə </w:t>
      </w:r>
      <w:r w:rsidRPr="00664C83">
        <w:rPr>
          <w:rFonts w:ascii="Arial" w:hAnsi="Arial" w:cs="Arial"/>
          <w:sz w:val="20"/>
          <w:szCs w:val="20"/>
          <w:lang w:val="az-Latn-AZ"/>
        </w:rPr>
        <w:t>Məhkəmənin presedent hüququnun</w:t>
      </w:r>
      <w:r>
        <w:rPr>
          <w:rFonts w:ascii="Arial" w:hAnsi="Arial" w:cs="Arial"/>
          <w:sz w:val="20"/>
          <w:szCs w:val="20"/>
          <w:lang w:val="az-Latn-AZ"/>
        </w:rPr>
        <w:t xml:space="preserve"> </w:t>
      </w:r>
      <w:r w:rsidRPr="00664C83">
        <w:rPr>
          <w:rFonts w:ascii="Arial" w:hAnsi="Arial" w:cs="Arial"/>
          <w:sz w:val="20"/>
          <w:szCs w:val="20"/>
          <w:lang w:val="az-Latn-AZ"/>
        </w:rPr>
        <w:t>dərc edilməsini və yayılmasını təmin etməlidir</w:t>
      </w:r>
      <w:r>
        <w:rPr>
          <w:rFonts w:ascii="Arial" w:hAnsi="Arial" w:cs="Arial"/>
          <w:sz w:val="20"/>
          <w:szCs w:val="20"/>
          <w:lang w:val="az-Latn-AZ"/>
        </w:rPr>
        <w:t>lər</w:t>
      </w:r>
      <w:r w:rsidRPr="000C17D9">
        <w:rPr>
          <w:rFonts w:ascii="Arial" w:hAnsi="Arial" w:cs="Arial"/>
          <w:sz w:val="20"/>
          <w:szCs w:val="20"/>
          <w:lang w:val="az-Latn-AZ"/>
        </w:rPr>
        <w:t xml:space="preserve">. Milli kontekstdə belə presedent hüququnun tam tərcüməsinə ehtiyac olmadığı </w:t>
      </w:r>
      <w:r w:rsidR="00C04427" w:rsidRPr="00664C83">
        <w:rPr>
          <w:rFonts w:ascii="Arial" w:hAnsi="Arial" w:cs="Arial"/>
          <w:sz w:val="20"/>
          <w:szCs w:val="20"/>
          <w:lang w:val="az-Latn-AZ"/>
        </w:rPr>
        <w:t>hal</w:t>
      </w:r>
      <w:r w:rsidR="00C04427">
        <w:rPr>
          <w:rFonts w:ascii="Arial" w:hAnsi="Arial" w:cs="Arial"/>
          <w:sz w:val="20"/>
          <w:szCs w:val="20"/>
          <w:lang w:val="az-Latn-AZ"/>
        </w:rPr>
        <w:t>lar</w:t>
      </w:r>
      <w:r w:rsidR="00C04427" w:rsidRPr="00664C83">
        <w:rPr>
          <w:rFonts w:ascii="Arial" w:hAnsi="Arial" w:cs="Arial"/>
          <w:sz w:val="20"/>
          <w:szCs w:val="20"/>
          <w:lang w:val="az-Latn-AZ"/>
        </w:rPr>
        <w:t xml:space="preserve">da </w:t>
      </w:r>
      <w:r w:rsidR="00C04427">
        <w:rPr>
          <w:rFonts w:ascii="Arial" w:hAnsi="Arial" w:cs="Arial"/>
          <w:sz w:val="20"/>
          <w:szCs w:val="20"/>
          <w:lang w:val="az-Latn-AZ"/>
        </w:rPr>
        <w:t xml:space="preserve">mətnin əslini </w:t>
      </w:r>
      <w:r w:rsidR="00C04427" w:rsidRPr="00664C83">
        <w:rPr>
          <w:rFonts w:ascii="Arial" w:hAnsi="Arial" w:cs="Arial"/>
          <w:sz w:val="20"/>
          <w:szCs w:val="20"/>
          <w:lang w:val="az-Latn-AZ"/>
        </w:rPr>
        <w:t xml:space="preserve">dəqiq </w:t>
      </w:r>
      <w:r w:rsidR="00C04427">
        <w:rPr>
          <w:rFonts w:ascii="Arial" w:hAnsi="Arial" w:cs="Arial"/>
          <w:sz w:val="20"/>
          <w:szCs w:val="20"/>
          <w:lang w:val="az-Latn-AZ"/>
        </w:rPr>
        <w:t xml:space="preserve">şəkildə əks etdirən çıxarışlar </w:t>
      </w:r>
      <w:r w:rsidR="00C04427" w:rsidRPr="00664C83">
        <w:rPr>
          <w:rFonts w:ascii="Arial" w:hAnsi="Arial" w:cs="Arial"/>
          <w:sz w:val="20"/>
          <w:szCs w:val="20"/>
          <w:lang w:val="az-Latn-AZ"/>
        </w:rPr>
        <w:t xml:space="preserve">və ya xülasələr şəklində </w:t>
      </w:r>
      <w:r w:rsidR="00C04427">
        <w:rPr>
          <w:rFonts w:ascii="Arial" w:hAnsi="Arial" w:cs="Arial"/>
          <w:sz w:val="20"/>
          <w:szCs w:val="20"/>
          <w:lang w:val="az-Latn-AZ"/>
        </w:rPr>
        <w:t xml:space="preserve">və </w:t>
      </w:r>
      <w:r w:rsidR="00C04427" w:rsidRPr="00664C83">
        <w:rPr>
          <w:rFonts w:ascii="Arial" w:hAnsi="Arial" w:cs="Arial"/>
          <w:sz w:val="20"/>
          <w:szCs w:val="20"/>
          <w:lang w:val="az-Latn-AZ"/>
        </w:rPr>
        <w:t>mətn</w:t>
      </w:r>
      <w:r w:rsidR="00C04427">
        <w:rPr>
          <w:rFonts w:ascii="Arial" w:hAnsi="Arial" w:cs="Arial"/>
          <w:sz w:val="20"/>
          <w:szCs w:val="20"/>
          <w:lang w:val="az-Latn-AZ"/>
        </w:rPr>
        <w:t>lər</w:t>
      </w:r>
      <w:r w:rsidR="00C04427" w:rsidRPr="00664C83">
        <w:rPr>
          <w:rFonts w:ascii="Arial" w:hAnsi="Arial" w:cs="Arial"/>
          <w:sz w:val="20"/>
          <w:szCs w:val="20"/>
          <w:lang w:val="az-Latn-AZ"/>
        </w:rPr>
        <w:t>i</w:t>
      </w:r>
      <w:r w:rsidR="00C04427">
        <w:rPr>
          <w:rFonts w:ascii="Arial" w:hAnsi="Arial" w:cs="Arial"/>
          <w:sz w:val="20"/>
          <w:szCs w:val="20"/>
          <w:lang w:val="az-Latn-AZ"/>
        </w:rPr>
        <w:t>n</w:t>
      </w:r>
      <w:r w:rsidR="00C04427" w:rsidRPr="00664C83">
        <w:rPr>
          <w:rFonts w:ascii="Arial" w:hAnsi="Arial" w:cs="Arial"/>
          <w:sz w:val="20"/>
          <w:szCs w:val="20"/>
          <w:lang w:val="az-Latn-AZ"/>
        </w:rPr>
        <w:t xml:space="preserve"> əs</w:t>
      </w:r>
      <w:r w:rsidR="00C04427">
        <w:rPr>
          <w:rFonts w:ascii="Arial" w:hAnsi="Arial" w:cs="Arial"/>
          <w:sz w:val="20"/>
          <w:szCs w:val="20"/>
          <w:lang w:val="az-Latn-AZ"/>
        </w:rPr>
        <w:t xml:space="preserve">linə istinadları </w:t>
      </w:r>
      <w:r w:rsidR="00C04427" w:rsidRPr="00664C83">
        <w:rPr>
          <w:rFonts w:ascii="Arial" w:hAnsi="Arial" w:cs="Arial"/>
          <w:sz w:val="20"/>
          <w:szCs w:val="20"/>
          <w:lang w:val="az-Latn-AZ"/>
        </w:rPr>
        <w:t>(məsələn, hiperlinklər vasitəsilə)</w:t>
      </w:r>
      <w:r w:rsidR="00C04427">
        <w:rPr>
          <w:rFonts w:ascii="Arial" w:hAnsi="Arial" w:cs="Arial"/>
          <w:sz w:val="20"/>
          <w:szCs w:val="20"/>
          <w:lang w:val="az-Latn-AZ"/>
        </w:rPr>
        <w:t xml:space="preserve"> göstərməklə </w:t>
      </w:r>
      <w:r w:rsidR="00C04427" w:rsidRPr="00664C83">
        <w:rPr>
          <w:rFonts w:ascii="Arial" w:hAnsi="Arial" w:cs="Arial"/>
          <w:sz w:val="20"/>
          <w:szCs w:val="20"/>
          <w:lang w:val="az-Latn-AZ"/>
        </w:rPr>
        <w:t>dərc edilməsi</w:t>
      </w:r>
      <w:r w:rsidR="00C04427">
        <w:rPr>
          <w:rFonts w:ascii="Arial" w:hAnsi="Arial" w:cs="Arial"/>
          <w:sz w:val="20"/>
          <w:szCs w:val="20"/>
          <w:lang w:val="az-Latn-AZ"/>
        </w:rPr>
        <w:t xml:space="preserve"> </w:t>
      </w:r>
      <w:r w:rsidR="00C04427" w:rsidRPr="00664C83">
        <w:rPr>
          <w:rFonts w:ascii="Arial" w:hAnsi="Arial" w:cs="Arial"/>
          <w:sz w:val="20"/>
          <w:szCs w:val="20"/>
          <w:lang w:val="az-Latn-AZ"/>
        </w:rPr>
        <w:t>və yayılması təmin e</w:t>
      </w:r>
      <w:r w:rsidR="00C04427">
        <w:rPr>
          <w:rFonts w:ascii="Arial" w:hAnsi="Arial" w:cs="Arial"/>
          <w:sz w:val="20"/>
          <w:szCs w:val="20"/>
          <w:lang w:val="az-Latn-AZ"/>
        </w:rPr>
        <w:t>dil</w:t>
      </w:r>
      <w:r w:rsidR="00C04427" w:rsidRPr="00664C83">
        <w:rPr>
          <w:rFonts w:ascii="Arial" w:hAnsi="Arial" w:cs="Arial"/>
          <w:sz w:val="20"/>
          <w:szCs w:val="20"/>
          <w:lang w:val="az-Latn-AZ"/>
        </w:rPr>
        <w:t xml:space="preserve">məlidir. </w:t>
      </w:r>
    </w:p>
    <w:p w14:paraId="05B0113B"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4E91C64C" w14:textId="2E8D14F9" w:rsidR="00D35A80" w:rsidRPr="00E76970" w:rsidRDefault="00E76970" w:rsidP="002272BF">
      <w:pPr>
        <w:pStyle w:val="ListParagraph"/>
        <w:numPr>
          <w:ilvl w:val="1"/>
          <w:numId w:val="3"/>
        </w:numPr>
        <w:spacing w:after="0" w:line="240" w:lineRule="auto"/>
        <w:ind w:left="0" w:firstLine="0"/>
        <w:jc w:val="both"/>
        <w:rPr>
          <w:rFonts w:ascii="Arial" w:hAnsi="Arial" w:cs="Arial"/>
          <w:sz w:val="20"/>
          <w:szCs w:val="20"/>
          <w:lang w:val="az-Latn-AZ"/>
        </w:rPr>
      </w:pPr>
      <w:bookmarkStart w:id="2" w:name="_Hlk72936408"/>
      <w:r w:rsidRPr="00E76970">
        <w:rPr>
          <w:rFonts w:ascii="Arial" w:hAnsi="Arial" w:cs="Arial"/>
          <w:sz w:val="20"/>
          <w:szCs w:val="20"/>
          <w:lang w:val="az-Latn-AZ"/>
        </w:rPr>
        <w:t>Üzv dövlətlər Məhkəmənin onlara münasibətdə icra edilməli olan bütün qərar və qərardadlarının icra prosesində müvafiq iştirakçılar</w:t>
      </w:r>
      <w:r>
        <w:rPr>
          <w:rFonts w:ascii="Arial" w:hAnsi="Arial" w:cs="Arial"/>
          <w:sz w:val="20"/>
          <w:szCs w:val="20"/>
          <w:lang w:val="az-Latn-AZ"/>
        </w:rPr>
        <w:t xml:space="preserve">ın diqqətinə </w:t>
      </w:r>
      <w:r w:rsidRPr="00E76970">
        <w:rPr>
          <w:rFonts w:ascii="Arial" w:hAnsi="Arial" w:cs="Arial"/>
          <w:sz w:val="20"/>
          <w:szCs w:val="20"/>
          <w:lang w:val="az-Latn-AZ"/>
        </w:rPr>
        <w:t>lazımi qaydada və operativ şəkildə çatdırılmasını təmin etməlidirl</w:t>
      </w:r>
      <w:r>
        <w:rPr>
          <w:rFonts w:ascii="Arial" w:hAnsi="Arial" w:cs="Arial"/>
          <w:sz w:val="20"/>
          <w:szCs w:val="20"/>
          <w:lang w:val="az-Latn-AZ"/>
        </w:rPr>
        <w:t>ər</w:t>
      </w:r>
      <w:r w:rsidRPr="00E76970">
        <w:rPr>
          <w:rFonts w:ascii="Arial" w:hAnsi="Arial" w:cs="Arial"/>
          <w:sz w:val="20"/>
          <w:szCs w:val="20"/>
          <w:lang w:val="az-Latn-AZ"/>
        </w:rPr>
        <w:t>.</w:t>
      </w:r>
      <w:r>
        <w:rPr>
          <w:rFonts w:ascii="Arial" w:hAnsi="Arial" w:cs="Arial"/>
          <w:sz w:val="20"/>
          <w:szCs w:val="20"/>
          <w:lang w:val="az-Latn-AZ"/>
        </w:rPr>
        <w:t xml:space="preserve"> </w:t>
      </w:r>
      <w:r w:rsidRPr="00E76970">
        <w:rPr>
          <w:rFonts w:ascii="Arial" w:hAnsi="Arial" w:cs="Arial"/>
          <w:sz w:val="20"/>
          <w:szCs w:val="20"/>
          <w:lang w:val="az-Latn-AZ"/>
        </w:rPr>
        <w:t xml:space="preserve"> Onlar Məhkəmənin qərarlarının icrası kontekstində Nazirlər Komitəsinin qərar və qə</w:t>
      </w:r>
      <w:r>
        <w:rPr>
          <w:rFonts w:ascii="Arial" w:hAnsi="Arial" w:cs="Arial"/>
          <w:sz w:val="20"/>
          <w:szCs w:val="20"/>
          <w:lang w:val="az-Latn-AZ"/>
        </w:rPr>
        <w:t>tnamələri</w:t>
      </w:r>
      <w:r w:rsidRPr="00E76970">
        <w:rPr>
          <w:rFonts w:ascii="Arial" w:hAnsi="Arial" w:cs="Arial"/>
          <w:sz w:val="20"/>
          <w:szCs w:val="20"/>
          <w:lang w:val="az-Latn-AZ"/>
        </w:rPr>
        <w:t xml:space="preserve">, habelə həmin üzv dövlət tərəfindən təqdim olunan fəaliyyət planları haqqında </w:t>
      </w:r>
      <w:r>
        <w:rPr>
          <w:rFonts w:ascii="Arial" w:hAnsi="Arial" w:cs="Arial"/>
          <w:sz w:val="20"/>
          <w:szCs w:val="20"/>
          <w:lang w:val="az-Latn-AZ"/>
        </w:rPr>
        <w:t xml:space="preserve">məlumatın </w:t>
      </w:r>
      <w:r w:rsidRPr="00E76970">
        <w:rPr>
          <w:rFonts w:ascii="Arial" w:hAnsi="Arial" w:cs="Arial"/>
          <w:sz w:val="20"/>
          <w:szCs w:val="20"/>
          <w:lang w:val="az-Latn-AZ"/>
        </w:rPr>
        <w:t>mü</w:t>
      </w:r>
      <w:r>
        <w:rPr>
          <w:rFonts w:ascii="Arial" w:hAnsi="Arial" w:cs="Arial"/>
          <w:sz w:val="20"/>
          <w:szCs w:val="20"/>
          <w:lang w:val="az-Latn-AZ"/>
        </w:rPr>
        <w:t xml:space="preserve">nasib </w:t>
      </w:r>
      <w:r w:rsidRPr="00E76970">
        <w:rPr>
          <w:rFonts w:ascii="Arial" w:hAnsi="Arial" w:cs="Arial"/>
          <w:sz w:val="20"/>
          <w:szCs w:val="20"/>
          <w:lang w:val="az-Latn-AZ"/>
        </w:rPr>
        <w:t xml:space="preserve">hesab edilən formatda </w:t>
      </w:r>
      <w:r>
        <w:rPr>
          <w:rFonts w:ascii="Arial" w:hAnsi="Arial" w:cs="Arial"/>
          <w:sz w:val="20"/>
          <w:szCs w:val="20"/>
          <w:lang w:val="az-Latn-AZ"/>
        </w:rPr>
        <w:t xml:space="preserve">həmin </w:t>
      </w:r>
      <w:r w:rsidRPr="00E76970">
        <w:rPr>
          <w:rFonts w:ascii="Arial" w:hAnsi="Arial" w:cs="Arial"/>
          <w:sz w:val="20"/>
          <w:szCs w:val="20"/>
          <w:lang w:val="az-Latn-AZ"/>
        </w:rPr>
        <w:t>iştirakçılar</w:t>
      </w:r>
      <w:r>
        <w:rPr>
          <w:rFonts w:ascii="Arial" w:hAnsi="Arial" w:cs="Arial"/>
          <w:sz w:val="20"/>
          <w:szCs w:val="20"/>
          <w:lang w:val="az-Latn-AZ"/>
        </w:rPr>
        <w:t>a</w:t>
      </w:r>
      <w:r w:rsidRPr="00E76970">
        <w:rPr>
          <w:rFonts w:ascii="Arial" w:hAnsi="Arial" w:cs="Arial"/>
          <w:sz w:val="20"/>
          <w:szCs w:val="20"/>
          <w:lang w:val="az-Latn-AZ"/>
        </w:rPr>
        <w:t xml:space="preserve"> operativ </w:t>
      </w:r>
      <w:r>
        <w:rPr>
          <w:rFonts w:ascii="Arial" w:hAnsi="Arial" w:cs="Arial"/>
          <w:sz w:val="20"/>
          <w:szCs w:val="20"/>
          <w:lang w:val="az-Latn-AZ"/>
        </w:rPr>
        <w:t xml:space="preserve">şəkildə çatdırılmasını </w:t>
      </w:r>
      <w:r w:rsidRPr="00E76970">
        <w:rPr>
          <w:rFonts w:ascii="Arial" w:hAnsi="Arial" w:cs="Arial"/>
          <w:sz w:val="20"/>
          <w:szCs w:val="20"/>
          <w:lang w:val="az-Latn-AZ"/>
        </w:rPr>
        <w:t xml:space="preserve">təmin etməlidirlər. Üzv dövlətlər həmçinin Nazirlər Komitəsinin bu </w:t>
      </w:r>
      <w:r>
        <w:rPr>
          <w:rFonts w:ascii="Arial" w:hAnsi="Arial" w:cs="Arial"/>
          <w:sz w:val="20"/>
          <w:szCs w:val="20"/>
          <w:lang w:val="az-Latn-AZ"/>
        </w:rPr>
        <w:t>sənəd</w:t>
      </w:r>
      <w:r w:rsidRPr="00E76970">
        <w:rPr>
          <w:rFonts w:ascii="Arial" w:hAnsi="Arial" w:cs="Arial"/>
          <w:sz w:val="20"/>
          <w:szCs w:val="20"/>
          <w:lang w:val="az-Latn-AZ"/>
        </w:rPr>
        <w:t>lərini və fəaliyyət planlarını mü</w:t>
      </w:r>
      <w:r>
        <w:rPr>
          <w:rFonts w:ascii="Arial" w:hAnsi="Arial" w:cs="Arial"/>
          <w:sz w:val="20"/>
          <w:szCs w:val="20"/>
          <w:lang w:val="az-Latn-AZ"/>
        </w:rPr>
        <w:t xml:space="preserve">nasib </w:t>
      </w:r>
      <w:r w:rsidRPr="00E76970">
        <w:rPr>
          <w:rFonts w:ascii="Arial" w:hAnsi="Arial" w:cs="Arial"/>
          <w:sz w:val="20"/>
          <w:szCs w:val="20"/>
          <w:lang w:val="az-Latn-AZ"/>
        </w:rPr>
        <w:t>hesab edilən formatda dərc etməlidirlər.</w:t>
      </w:r>
      <w:r w:rsidR="00D35A80" w:rsidRPr="00E76970">
        <w:rPr>
          <w:rFonts w:ascii="Arial" w:hAnsi="Arial" w:cs="Arial"/>
          <w:sz w:val="20"/>
          <w:szCs w:val="20"/>
          <w:lang w:val="az-Latn-AZ"/>
        </w:rPr>
        <w:t xml:space="preserve">   </w:t>
      </w:r>
    </w:p>
    <w:bookmarkEnd w:id="2"/>
    <w:p w14:paraId="49711E7C"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13AB62D3" w14:textId="194848A5" w:rsidR="00D35A80" w:rsidRPr="00F17D97" w:rsidRDefault="00E76970" w:rsidP="002272BF">
      <w:pPr>
        <w:pStyle w:val="ListParagraph"/>
        <w:numPr>
          <w:ilvl w:val="1"/>
          <w:numId w:val="3"/>
        </w:numPr>
        <w:spacing w:after="0" w:line="240" w:lineRule="auto"/>
        <w:ind w:left="0" w:firstLine="0"/>
        <w:jc w:val="both"/>
        <w:rPr>
          <w:rFonts w:ascii="Arial" w:hAnsi="Arial" w:cs="Arial"/>
          <w:sz w:val="20"/>
          <w:szCs w:val="20"/>
          <w:lang w:val="az-Latn-AZ"/>
        </w:rPr>
      </w:pPr>
      <w:r w:rsidRPr="00E76970">
        <w:rPr>
          <w:rFonts w:ascii="Arial" w:hAnsi="Arial" w:cs="Arial"/>
          <w:sz w:val="20"/>
          <w:szCs w:val="20"/>
          <w:lang w:val="az-Latn-AZ"/>
        </w:rPr>
        <w:t xml:space="preserve">Üzv dövlətlər </w:t>
      </w:r>
      <w:r>
        <w:rPr>
          <w:rFonts w:ascii="Arial" w:hAnsi="Arial" w:cs="Arial"/>
          <w:sz w:val="20"/>
          <w:szCs w:val="20"/>
          <w:lang w:val="az-Latn-AZ"/>
        </w:rPr>
        <w:t xml:space="preserve">imkan daxilində </w:t>
      </w:r>
      <w:r w:rsidRPr="00E76970">
        <w:rPr>
          <w:rFonts w:ascii="Arial" w:hAnsi="Arial" w:cs="Arial"/>
          <w:sz w:val="20"/>
          <w:szCs w:val="20"/>
          <w:lang w:val="az-Latn-AZ"/>
        </w:rPr>
        <w:t xml:space="preserve">aşağıdakı </w:t>
      </w:r>
      <w:r>
        <w:rPr>
          <w:rFonts w:ascii="Arial" w:hAnsi="Arial" w:cs="Arial"/>
          <w:sz w:val="20"/>
          <w:szCs w:val="20"/>
          <w:lang w:val="az-Latn-AZ"/>
        </w:rPr>
        <w:t>sənəd</w:t>
      </w:r>
      <w:r w:rsidRPr="00E76970">
        <w:rPr>
          <w:rFonts w:ascii="Arial" w:hAnsi="Arial" w:cs="Arial"/>
          <w:sz w:val="20"/>
          <w:szCs w:val="20"/>
          <w:lang w:val="az-Latn-AZ"/>
        </w:rPr>
        <w:t>ləri dərc etməli və yaymalıdırlar:</w:t>
      </w:r>
    </w:p>
    <w:p w14:paraId="30FB0215"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288BB9C5" w14:textId="55E63D86" w:rsidR="00D35A80" w:rsidRPr="00F17D97" w:rsidRDefault="00E76970" w:rsidP="002272BF">
      <w:pPr>
        <w:pStyle w:val="ListParagraph"/>
        <w:spacing w:after="0" w:line="240" w:lineRule="auto"/>
        <w:ind w:left="709"/>
        <w:jc w:val="both"/>
        <w:rPr>
          <w:rFonts w:ascii="Arial" w:hAnsi="Arial" w:cs="Arial"/>
          <w:sz w:val="20"/>
          <w:szCs w:val="20"/>
          <w:lang w:val="az-Latn-AZ"/>
        </w:rPr>
      </w:pPr>
      <w:r w:rsidRPr="00E76970">
        <w:rPr>
          <w:rFonts w:ascii="Arial" w:hAnsi="Arial" w:cs="Arial"/>
          <w:sz w:val="20"/>
          <w:szCs w:val="20"/>
          <w:lang w:val="az-Latn-AZ"/>
        </w:rPr>
        <w:t xml:space="preserve">- Nazirlər Komitəsinin Konvensiyanın pozulmasının qarşısının alınması və Məhkəmənin qərarlarının </w:t>
      </w:r>
      <w:r>
        <w:rPr>
          <w:rFonts w:ascii="Arial" w:hAnsi="Arial" w:cs="Arial"/>
          <w:sz w:val="20"/>
          <w:szCs w:val="20"/>
          <w:lang w:val="az-Latn-AZ"/>
        </w:rPr>
        <w:t xml:space="preserve">effektiv </w:t>
      </w:r>
      <w:r w:rsidRPr="00E76970">
        <w:rPr>
          <w:rFonts w:ascii="Arial" w:hAnsi="Arial" w:cs="Arial"/>
          <w:sz w:val="20"/>
          <w:szCs w:val="20"/>
          <w:lang w:val="az-Latn-AZ"/>
        </w:rPr>
        <w:t>icrası ilə bağlı üzv dövlətlərə tövsiyələri</w:t>
      </w:r>
      <w:r w:rsidR="003809FF">
        <w:rPr>
          <w:rFonts w:ascii="Arial" w:hAnsi="Arial" w:cs="Arial"/>
          <w:sz w:val="20"/>
          <w:szCs w:val="20"/>
          <w:lang w:val="az-Latn-AZ"/>
        </w:rPr>
        <w:t>ni</w:t>
      </w:r>
      <w:r w:rsidRPr="00E76970">
        <w:rPr>
          <w:rFonts w:ascii="Arial" w:hAnsi="Arial" w:cs="Arial"/>
          <w:sz w:val="20"/>
          <w:szCs w:val="20"/>
          <w:lang w:val="az-Latn-AZ"/>
        </w:rPr>
        <w:t xml:space="preserve">, xüsusilə də </w:t>
      </w:r>
      <w:r w:rsidR="003809FF">
        <w:rPr>
          <w:rFonts w:ascii="Arial" w:hAnsi="Arial" w:cs="Arial"/>
          <w:sz w:val="20"/>
          <w:szCs w:val="20"/>
          <w:lang w:val="az-Latn-AZ"/>
        </w:rPr>
        <w:t xml:space="preserve">İcraatın həddən artıq uzun sürməsinə qarşı səmərəli hüquqi müdafiə </w:t>
      </w:r>
      <w:r w:rsidRPr="00E76970">
        <w:rPr>
          <w:rFonts w:ascii="Arial" w:hAnsi="Arial" w:cs="Arial"/>
          <w:sz w:val="20"/>
          <w:szCs w:val="20"/>
          <w:lang w:val="az-Latn-AZ"/>
        </w:rPr>
        <w:t>vasitələr</w:t>
      </w:r>
      <w:r w:rsidR="003809FF">
        <w:rPr>
          <w:rFonts w:ascii="Arial" w:hAnsi="Arial" w:cs="Arial"/>
          <w:sz w:val="20"/>
          <w:szCs w:val="20"/>
          <w:lang w:val="az-Latn-AZ"/>
        </w:rPr>
        <w:t xml:space="preserve">i haqqında </w:t>
      </w:r>
      <w:r w:rsidRPr="00E76970">
        <w:rPr>
          <w:rFonts w:ascii="Arial" w:hAnsi="Arial" w:cs="Arial"/>
          <w:sz w:val="20"/>
          <w:szCs w:val="20"/>
          <w:lang w:val="az-Latn-AZ"/>
        </w:rPr>
        <w:t>CM/Rec(2010)3</w:t>
      </w:r>
      <w:r w:rsidR="003809FF">
        <w:rPr>
          <w:rFonts w:ascii="Arial" w:hAnsi="Arial" w:cs="Arial"/>
          <w:sz w:val="20"/>
          <w:szCs w:val="20"/>
          <w:lang w:val="az-Latn-AZ"/>
        </w:rPr>
        <w:t xml:space="preserve"> saylı</w:t>
      </w:r>
      <w:r w:rsidRPr="00E76970">
        <w:rPr>
          <w:rFonts w:ascii="Arial" w:hAnsi="Arial" w:cs="Arial"/>
          <w:sz w:val="20"/>
          <w:szCs w:val="20"/>
          <w:lang w:val="az-Latn-AZ"/>
        </w:rPr>
        <w:t xml:space="preserve"> Tövsiyə</w:t>
      </w:r>
      <w:r w:rsidR="003809FF">
        <w:rPr>
          <w:rFonts w:ascii="Arial" w:hAnsi="Arial" w:cs="Arial"/>
          <w:sz w:val="20"/>
          <w:szCs w:val="20"/>
          <w:lang w:val="az-Latn-AZ"/>
        </w:rPr>
        <w:t>n</w:t>
      </w:r>
      <w:r w:rsidRPr="00E76970">
        <w:rPr>
          <w:rFonts w:ascii="Arial" w:hAnsi="Arial" w:cs="Arial"/>
          <w:sz w:val="20"/>
          <w:szCs w:val="20"/>
          <w:lang w:val="az-Latn-AZ"/>
        </w:rPr>
        <w:t xml:space="preserve">i; Avropa İnsan Hüquqları Məhkəməsinin qərarlarının </w:t>
      </w:r>
      <w:r w:rsidR="003809FF">
        <w:rPr>
          <w:rFonts w:ascii="Arial" w:hAnsi="Arial" w:cs="Arial"/>
          <w:sz w:val="20"/>
          <w:szCs w:val="20"/>
          <w:lang w:val="az-Latn-AZ"/>
        </w:rPr>
        <w:t xml:space="preserve">operativ </w:t>
      </w:r>
      <w:r w:rsidRPr="00E76970">
        <w:rPr>
          <w:rFonts w:ascii="Arial" w:hAnsi="Arial" w:cs="Arial"/>
          <w:sz w:val="20"/>
          <w:szCs w:val="20"/>
          <w:lang w:val="az-Latn-AZ"/>
        </w:rPr>
        <w:t xml:space="preserve">icrası üçün ölkədaxili səviyyədə </w:t>
      </w:r>
      <w:r w:rsidR="003809FF">
        <w:rPr>
          <w:rFonts w:ascii="Arial" w:hAnsi="Arial" w:cs="Arial"/>
          <w:sz w:val="20"/>
          <w:szCs w:val="20"/>
          <w:lang w:val="az-Latn-AZ"/>
        </w:rPr>
        <w:t>tətbiq ed</w:t>
      </w:r>
      <w:r w:rsidRPr="00E76970">
        <w:rPr>
          <w:rFonts w:ascii="Arial" w:hAnsi="Arial" w:cs="Arial"/>
          <w:sz w:val="20"/>
          <w:szCs w:val="20"/>
          <w:lang w:val="az-Latn-AZ"/>
        </w:rPr>
        <w:t xml:space="preserve">ilməli olan </w:t>
      </w:r>
      <w:r w:rsidR="003809FF">
        <w:rPr>
          <w:rFonts w:ascii="Arial" w:hAnsi="Arial" w:cs="Arial"/>
          <w:sz w:val="20"/>
          <w:szCs w:val="20"/>
          <w:lang w:val="az-Latn-AZ"/>
        </w:rPr>
        <w:t xml:space="preserve">səmərəli </w:t>
      </w:r>
      <w:r w:rsidRPr="00E76970">
        <w:rPr>
          <w:rFonts w:ascii="Arial" w:hAnsi="Arial" w:cs="Arial"/>
          <w:sz w:val="20"/>
          <w:szCs w:val="20"/>
          <w:lang w:val="az-Latn-AZ"/>
        </w:rPr>
        <w:t>vasitələr</w:t>
      </w:r>
      <w:r w:rsidR="003809FF">
        <w:rPr>
          <w:rFonts w:ascii="Arial" w:hAnsi="Arial" w:cs="Arial"/>
          <w:sz w:val="20"/>
          <w:szCs w:val="20"/>
          <w:lang w:val="az-Latn-AZ"/>
        </w:rPr>
        <w:t xml:space="preserve"> haqqında </w:t>
      </w:r>
      <w:r w:rsidRPr="00E76970">
        <w:rPr>
          <w:rFonts w:ascii="Arial" w:hAnsi="Arial" w:cs="Arial"/>
          <w:sz w:val="20"/>
          <w:szCs w:val="20"/>
          <w:lang w:val="az-Latn-AZ"/>
        </w:rPr>
        <w:t xml:space="preserve">CM/Rec(2008)2 </w:t>
      </w:r>
      <w:r w:rsidR="003809FF">
        <w:rPr>
          <w:rFonts w:ascii="Arial" w:hAnsi="Arial" w:cs="Arial"/>
          <w:sz w:val="20"/>
          <w:szCs w:val="20"/>
          <w:lang w:val="az-Latn-AZ"/>
        </w:rPr>
        <w:t xml:space="preserve">saylı </w:t>
      </w:r>
      <w:r w:rsidRPr="00E76970">
        <w:rPr>
          <w:rFonts w:ascii="Arial" w:hAnsi="Arial" w:cs="Arial"/>
          <w:sz w:val="20"/>
          <w:szCs w:val="20"/>
          <w:lang w:val="az-Latn-AZ"/>
        </w:rPr>
        <w:t>Tövsiyə</w:t>
      </w:r>
      <w:r w:rsidR="003809FF">
        <w:rPr>
          <w:rFonts w:ascii="Arial" w:hAnsi="Arial" w:cs="Arial"/>
          <w:sz w:val="20"/>
          <w:szCs w:val="20"/>
          <w:lang w:val="az-Latn-AZ"/>
        </w:rPr>
        <w:t>n</w:t>
      </w:r>
      <w:r w:rsidRPr="00E76970">
        <w:rPr>
          <w:rFonts w:ascii="Arial" w:hAnsi="Arial" w:cs="Arial"/>
          <w:sz w:val="20"/>
          <w:szCs w:val="20"/>
          <w:lang w:val="az-Latn-AZ"/>
        </w:rPr>
        <w:t xml:space="preserve">i; Daxili </w:t>
      </w:r>
      <w:r w:rsidR="003809FF">
        <w:rPr>
          <w:rFonts w:ascii="Arial" w:hAnsi="Arial" w:cs="Arial"/>
          <w:sz w:val="20"/>
          <w:szCs w:val="20"/>
          <w:lang w:val="az-Latn-AZ"/>
        </w:rPr>
        <w:t xml:space="preserve">hüquqi </w:t>
      </w:r>
      <w:r w:rsidRPr="00E76970">
        <w:rPr>
          <w:rFonts w:ascii="Arial" w:hAnsi="Arial" w:cs="Arial"/>
          <w:sz w:val="20"/>
          <w:szCs w:val="20"/>
          <w:lang w:val="az-Latn-AZ"/>
        </w:rPr>
        <w:t>müdafiə vasitələrinin təkmilləşdirilməsi</w:t>
      </w:r>
      <w:r w:rsidR="003809FF">
        <w:rPr>
          <w:rFonts w:ascii="Arial" w:hAnsi="Arial" w:cs="Arial"/>
          <w:sz w:val="20"/>
          <w:szCs w:val="20"/>
          <w:lang w:val="az-Latn-AZ"/>
        </w:rPr>
        <w:t xml:space="preserve"> haqqında</w:t>
      </w:r>
      <w:r w:rsidRPr="00E76970">
        <w:rPr>
          <w:rFonts w:ascii="Arial" w:hAnsi="Arial" w:cs="Arial"/>
          <w:sz w:val="20"/>
          <w:szCs w:val="20"/>
          <w:lang w:val="az-Latn-AZ"/>
        </w:rPr>
        <w:t xml:space="preserve"> Rec(2004)6</w:t>
      </w:r>
      <w:r w:rsidR="003809FF">
        <w:rPr>
          <w:rFonts w:ascii="Arial" w:hAnsi="Arial" w:cs="Arial"/>
          <w:sz w:val="20"/>
          <w:szCs w:val="20"/>
          <w:lang w:val="az-Latn-AZ"/>
        </w:rPr>
        <w:t xml:space="preserve"> saylı</w:t>
      </w:r>
      <w:r w:rsidRPr="00E76970">
        <w:rPr>
          <w:rFonts w:ascii="Arial" w:hAnsi="Arial" w:cs="Arial"/>
          <w:sz w:val="20"/>
          <w:szCs w:val="20"/>
          <w:lang w:val="az-Latn-AZ"/>
        </w:rPr>
        <w:t xml:space="preserve"> Tövsiyə</w:t>
      </w:r>
      <w:r w:rsidR="003809FF">
        <w:rPr>
          <w:rFonts w:ascii="Arial" w:hAnsi="Arial" w:cs="Arial"/>
          <w:sz w:val="20"/>
          <w:szCs w:val="20"/>
          <w:lang w:val="az-Latn-AZ"/>
        </w:rPr>
        <w:t>n</w:t>
      </w:r>
      <w:r w:rsidRPr="00E76970">
        <w:rPr>
          <w:rFonts w:ascii="Arial" w:hAnsi="Arial" w:cs="Arial"/>
          <w:sz w:val="20"/>
          <w:szCs w:val="20"/>
          <w:lang w:val="az-Latn-AZ"/>
        </w:rPr>
        <w:t xml:space="preserve">i; </w:t>
      </w:r>
      <w:r w:rsidR="003809FF" w:rsidRPr="003809FF">
        <w:rPr>
          <w:rFonts w:ascii="Arial" w:hAnsi="Arial" w:cs="Arial"/>
          <w:sz w:val="20"/>
          <w:szCs w:val="20"/>
          <w:lang w:val="az-Latn-AZ"/>
        </w:rPr>
        <w:t xml:space="preserve">Avropa İnsan Hüquqları Məhkəməsinin qərarlarından sonra ölkədaxili səviyyədə müəyyən işlərə yenidən baxılması və ya icraatın bərpa olunması haqqında </w:t>
      </w:r>
      <w:r w:rsidRPr="00E76970">
        <w:rPr>
          <w:rFonts w:ascii="Arial" w:hAnsi="Arial" w:cs="Arial"/>
          <w:sz w:val="20"/>
          <w:szCs w:val="20"/>
          <w:lang w:val="az-Latn-AZ"/>
        </w:rPr>
        <w:t xml:space="preserve">Rec(2000)2 </w:t>
      </w:r>
      <w:r w:rsidR="003809FF">
        <w:rPr>
          <w:rFonts w:ascii="Arial" w:hAnsi="Arial" w:cs="Arial"/>
          <w:sz w:val="20"/>
          <w:szCs w:val="20"/>
          <w:lang w:val="az-Latn-AZ"/>
        </w:rPr>
        <w:t>saylı</w:t>
      </w:r>
      <w:r w:rsidR="003809FF" w:rsidRPr="00E76970">
        <w:rPr>
          <w:rFonts w:ascii="Arial" w:hAnsi="Arial" w:cs="Arial"/>
          <w:sz w:val="20"/>
          <w:szCs w:val="20"/>
          <w:lang w:val="az-Latn-AZ"/>
        </w:rPr>
        <w:t xml:space="preserve"> Tövsiyə</w:t>
      </w:r>
      <w:r w:rsidR="003809FF">
        <w:rPr>
          <w:rFonts w:ascii="Arial" w:hAnsi="Arial" w:cs="Arial"/>
          <w:sz w:val="20"/>
          <w:szCs w:val="20"/>
          <w:lang w:val="az-Latn-AZ"/>
        </w:rPr>
        <w:t>n</w:t>
      </w:r>
      <w:r w:rsidR="003809FF" w:rsidRPr="00E76970">
        <w:rPr>
          <w:rFonts w:ascii="Arial" w:hAnsi="Arial" w:cs="Arial"/>
          <w:sz w:val="20"/>
          <w:szCs w:val="20"/>
          <w:lang w:val="az-Latn-AZ"/>
        </w:rPr>
        <w:t xml:space="preserve">i; </w:t>
      </w:r>
    </w:p>
    <w:p w14:paraId="136281C0" w14:textId="77777777" w:rsidR="00D35A80" w:rsidRPr="00F17D97" w:rsidRDefault="00D35A80" w:rsidP="002272BF">
      <w:pPr>
        <w:pStyle w:val="ListParagraph"/>
        <w:spacing w:after="0" w:line="240" w:lineRule="auto"/>
        <w:ind w:left="709"/>
        <w:jc w:val="both"/>
        <w:rPr>
          <w:rFonts w:ascii="Arial" w:hAnsi="Arial" w:cs="Arial"/>
          <w:sz w:val="20"/>
          <w:szCs w:val="20"/>
          <w:lang w:val="az-Latn-AZ"/>
        </w:rPr>
      </w:pPr>
    </w:p>
    <w:p w14:paraId="45186BA8" w14:textId="0D852D5E" w:rsidR="00D35A80" w:rsidRPr="00F17D97" w:rsidRDefault="00DB2B33" w:rsidP="002272BF">
      <w:pPr>
        <w:pStyle w:val="ListParagraph"/>
        <w:spacing w:after="0" w:line="240" w:lineRule="auto"/>
        <w:ind w:left="709"/>
        <w:jc w:val="both"/>
        <w:rPr>
          <w:rFonts w:ascii="Arial" w:hAnsi="Arial" w:cs="Arial"/>
          <w:sz w:val="20"/>
          <w:szCs w:val="20"/>
          <w:lang w:val="az-Latn-AZ"/>
        </w:rPr>
      </w:pPr>
      <w:r>
        <w:rPr>
          <w:rFonts w:ascii="Arial" w:hAnsi="Arial" w:cs="Arial"/>
          <w:sz w:val="20"/>
          <w:szCs w:val="20"/>
          <w:lang w:val="az-Latn-AZ"/>
        </w:rPr>
        <w:t xml:space="preserve">- </w:t>
      </w:r>
      <w:r w:rsidR="003809FF" w:rsidRPr="003809FF">
        <w:rPr>
          <w:rFonts w:ascii="Arial" w:hAnsi="Arial" w:cs="Arial"/>
          <w:sz w:val="20"/>
          <w:szCs w:val="20"/>
          <w:lang w:val="az-Latn-AZ"/>
        </w:rPr>
        <w:t>Məhkəmə</w:t>
      </w:r>
      <w:r>
        <w:rPr>
          <w:rFonts w:ascii="Arial" w:hAnsi="Arial" w:cs="Arial"/>
          <w:sz w:val="20"/>
          <w:szCs w:val="20"/>
          <w:lang w:val="az-Latn-AZ"/>
        </w:rPr>
        <w:t>nin</w:t>
      </w:r>
      <w:r w:rsidR="003809FF" w:rsidRPr="003809FF">
        <w:rPr>
          <w:rFonts w:ascii="Arial" w:hAnsi="Arial" w:cs="Arial"/>
          <w:sz w:val="20"/>
          <w:szCs w:val="20"/>
          <w:lang w:val="az-Latn-AZ"/>
        </w:rPr>
        <w:t xml:space="preserve"> Reqlamenti</w:t>
      </w:r>
      <w:r>
        <w:rPr>
          <w:rFonts w:ascii="Arial" w:hAnsi="Arial" w:cs="Arial"/>
          <w:sz w:val="20"/>
          <w:szCs w:val="20"/>
          <w:lang w:val="az-Latn-AZ"/>
        </w:rPr>
        <w:t>ni</w:t>
      </w:r>
      <w:r w:rsidR="003809FF" w:rsidRPr="003809FF">
        <w:rPr>
          <w:rFonts w:ascii="Arial" w:hAnsi="Arial" w:cs="Arial"/>
          <w:sz w:val="20"/>
          <w:szCs w:val="20"/>
          <w:lang w:val="az-Latn-AZ"/>
        </w:rPr>
        <w:t xml:space="preserve"> və Məhkəmənin Sədri tərəfindən verilmiş </w:t>
      </w:r>
      <w:r w:rsidR="003809FF">
        <w:rPr>
          <w:rFonts w:ascii="Arial" w:hAnsi="Arial" w:cs="Arial"/>
          <w:sz w:val="20"/>
          <w:szCs w:val="20"/>
          <w:lang w:val="az-Latn-AZ"/>
        </w:rPr>
        <w:t>“Praktik göstərişlər</w:t>
      </w:r>
      <w:r>
        <w:rPr>
          <w:rFonts w:ascii="Arial" w:hAnsi="Arial" w:cs="Arial"/>
          <w:sz w:val="20"/>
          <w:szCs w:val="20"/>
          <w:lang w:val="az-Latn-AZ"/>
        </w:rPr>
        <w:t>i</w:t>
      </w:r>
      <w:r w:rsidR="003809FF">
        <w:rPr>
          <w:rFonts w:ascii="Arial" w:hAnsi="Arial" w:cs="Arial"/>
          <w:sz w:val="20"/>
          <w:szCs w:val="20"/>
          <w:lang w:val="az-Latn-AZ"/>
        </w:rPr>
        <w:t>”</w:t>
      </w:r>
      <w:r w:rsidR="003809FF" w:rsidRPr="003809FF">
        <w:rPr>
          <w:rFonts w:ascii="Arial" w:hAnsi="Arial" w:cs="Arial"/>
          <w:sz w:val="20"/>
          <w:szCs w:val="20"/>
          <w:lang w:val="az-Latn-AZ"/>
        </w:rPr>
        <w:t>, habelə Məhkəmə</w:t>
      </w:r>
      <w:r w:rsidR="003809FF">
        <w:rPr>
          <w:rFonts w:ascii="Arial" w:hAnsi="Arial" w:cs="Arial"/>
          <w:sz w:val="20"/>
          <w:szCs w:val="20"/>
          <w:lang w:val="az-Latn-AZ"/>
        </w:rPr>
        <w:t>nin</w:t>
      </w:r>
      <w:r w:rsidR="003809FF" w:rsidRPr="003809FF">
        <w:rPr>
          <w:rFonts w:ascii="Arial" w:hAnsi="Arial" w:cs="Arial"/>
          <w:sz w:val="20"/>
          <w:szCs w:val="20"/>
          <w:lang w:val="az-Latn-AZ"/>
        </w:rPr>
        <w:t xml:space="preserve"> qərarlarının </w:t>
      </w:r>
      <w:r w:rsidRPr="003809FF">
        <w:rPr>
          <w:rFonts w:ascii="Arial" w:hAnsi="Arial" w:cs="Arial"/>
          <w:sz w:val="20"/>
          <w:szCs w:val="20"/>
          <w:lang w:val="az-Latn-AZ"/>
        </w:rPr>
        <w:t xml:space="preserve">icrasına </w:t>
      </w:r>
      <w:r w:rsidR="003809FF">
        <w:rPr>
          <w:rFonts w:ascii="Arial" w:hAnsi="Arial" w:cs="Arial"/>
          <w:sz w:val="20"/>
          <w:szCs w:val="20"/>
          <w:lang w:val="az-Latn-AZ"/>
        </w:rPr>
        <w:t xml:space="preserve">və işin </w:t>
      </w:r>
      <w:r w:rsidR="003809FF" w:rsidRPr="003809FF">
        <w:rPr>
          <w:rFonts w:ascii="Arial" w:hAnsi="Arial" w:cs="Arial"/>
          <w:sz w:val="20"/>
          <w:szCs w:val="20"/>
          <w:lang w:val="az-Latn-AZ"/>
        </w:rPr>
        <w:t>dost</w:t>
      </w:r>
      <w:r w:rsidR="003809FF">
        <w:rPr>
          <w:rFonts w:ascii="Arial" w:hAnsi="Arial" w:cs="Arial"/>
          <w:sz w:val="20"/>
          <w:szCs w:val="20"/>
          <w:lang w:val="az-Latn-AZ"/>
        </w:rPr>
        <w:t xml:space="preserve">casına həllinin </w:t>
      </w:r>
      <w:r w:rsidR="003809FF" w:rsidRPr="003809FF">
        <w:rPr>
          <w:rFonts w:ascii="Arial" w:hAnsi="Arial" w:cs="Arial"/>
          <w:sz w:val="20"/>
          <w:szCs w:val="20"/>
          <w:lang w:val="az-Latn-AZ"/>
        </w:rPr>
        <w:t>şərtləri</w:t>
      </w:r>
      <w:r w:rsidR="003809FF">
        <w:rPr>
          <w:rFonts w:ascii="Arial" w:hAnsi="Arial" w:cs="Arial"/>
          <w:sz w:val="20"/>
          <w:szCs w:val="20"/>
          <w:lang w:val="az-Latn-AZ"/>
        </w:rPr>
        <w:t>nin</w:t>
      </w:r>
      <w:r w:rsidR="003809FF" w:rsidRPr="003809FF">
        <w:rPr>
          <w:rFonts w:ascii="Arial" w:hAnsi="Arial" w:cs="Arial"/>
          <w:sz w:val="20"/>
          <w:szCs w:val="20"/>
          <w:lang w:val="az-Latn-AZ"/>
        </w:rPr>
        <w:t xml:space="preserve"> </w:t>
      </w:r>
      <w:r>
        <w:rPr>
          <w:rFonts w:ascii="Arial" w:hAnsi="Arial" w:cs="Arial"/>
          <w:sz w:val="20"/>
          <w:szCs w:val="20"/>
          <w:lang w:val="az-Latn-AZ"/>
        </w:rPr>
        <w:t xml:space="preserve">yerinə yetirilməsinə </w:t>
      </w:r>
      <w:r w:rsidR="003809FF" w:rsidRPr="003809FF">
        <w:rPr>
          <w:rFonts w:ascii="Arial" w:hAnsi="Arial" w:cs="Arial"/>
          <w:sz w:val="20"/>
          <w:szCs w:val="20"/>
          <w:lang w:val="az-Latn-AZ"/>
        </w:rPr>
        <w:t>nəzarət üçün Nazirlər Komitəsinin Qaydaları</w:t>
      </w:r>
      <w:r>
        <w:rPr>
          <w:rFonts w:ascii="Arial" w:hAnsi="Arial" w:cs="Arial"/>
          <w:sz w:val="20"/>
          <w:szCs w:val="20"/>
          <w:lang w:val="az-Latn-AZ"/>
        </w:rPr>
        <w:t>nı</w:t>
      </w:r>
      <w:r w:rsidR="003809FF" w:rsidRPr="003809FF">
        <w:rPr>
          <w:rFonts w:ascii="Arial" w:hAnsi="Arial" w:cs="Arial"/>
          <w:sz w:val="20"/>
          <w:szCs w:val="20"/>
          <w:lang w:val="az-Latn-AZ"/>
        </w:rPr>
        <w:t xml:space="preserve"> və Komitənin </w:t>
      </w:r>
      <w:r w:rsidR="003809FF">
        <w:rPr>
          <w:rFonts w:ascii="Arial" w:hAnsi="Arial" w:cs="Arial"/>
          <w:sz w:val="20"/>
          <w:szCs w:val="20"/>
          <w:lang w:val="az-Latn-AZ"/>
        </w:rPr>
        <w:t xml:space="preserve">iş metodları ilə bağlı verilən </w:t>
      </w:r>
      <w:r w:rsidR="003809FF" w:rsidRPr="003809FF">
        <w:rPr>
          <w:rFonts w:ascii="Arial" w:hAnsi="Arial" w:cs="Arial"/>
          <w:sz w:val="20"/>
          <w:szCs w:val="20"/>
          <w:lang w:val="az-Latn-AZ"/>
        </w:rPr>
        <w:t>göstərişlər</w:t>
      </w:r>
      <w:r>
        <w:rPr>
          <w:rFonts w:ascii="Arial" w:hAnsi="Arial" w:cs="Arial"/>
          <w:sz w:val="20"/>
          <w:szCs w:val="20"/>
          <w:lang w:val="az-Latn-AZ"/>
        </w:rPr>
        <w:t>i</w:t>
      </w:r>
      <w:r w:rsidR="003809FF" w:rsidRPr="003809FF">
        <w:rPr>
          <w:rFonts w:ascii="Arial" w:hAnsi="Arial" w:cs="Arial"/>
          <w:sz w:val="20"/>
          <w:szCs w:val="20"/>
          <w:lang w:val="az-Latn-AZ"/>
        </w:rPr>
        <w:t>.</w:t>
      </w:r>
    </w:p>
    <w:p w14:paraId="54E6DBC1"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r w:rsidRPr="00F17D97">
        <w:rPr>
          <w:rFonts w:ascii="Arial" w:hAnsi="Arial" w:cs="Arial"/>
          <w:sz w:val="20"/>
          <w:szCs w:val="20"/>
          <w:lang w:val="az-Latn-AZ"/>
        </w:rPr>
        <w:t xml:space="preserve"> </w:t>
      </w:r>
    </w:p>
    <w:p w14:paraId="0FD4A596" w14:textId="55BC0369" w:rsidR="00D35A80" w:rsidRPr="00F17D97" w:rsidRDefault="00DB2B33" w:rsidP="002272BF">
      <w:pPr>
        <w:pStyle w:val="ListParagraph"/>
        <w:numPr>
          <w:ilvl w:val="1"/>
          <w:numId w:val="3"/>
        </w:numPr>
        <w:spacing w:after="0" w:line="240" w:lineRule="auto"/>
        <w:ind w:left="0" w:firstLine="0"/>
        <w:jc w:val="both"/>
        <w:rPr>
          <w:rFonts w:ascii="Arial" w:hAnsi="Arial" w:cs="Arial"/>
          <w:sz w:val="20"/>
          <w:szCs w:val="20"/>
          <w:lang w:val="az-Latn-AZ"/>
        </w:rPr>
      </w:pPr>
      <w:r w:rsidRPr="00DB2B33">
        <w:rPr>
          <w:rFonts w:ascii="Arial" w:hAnsi="Arial" w:cs="Arial"/>
          <w:sz w:val="20"/>
          <w:szCs w:val="20"/>
          <w:lang w:val="az-Latn-AZ"/>
        </w:rPr>
        <w:t xml:space="preserve">Üzv dövlətlər digər </w:t>
      </w:r>
      <w:r>
        <w:rPr>
          <w:rFonts w:ascii="Arial" w:hAnsi="Arial" w:cs="Arial"/>
          <w:sz w:val="20"/>
          <w:szCs w:val="20"/>
          <w:lang w:val="az-Latn-AZ"/>
        </w:rPr>
        <w:t>s</w:t>
      </w:r>
      <w:r w:rsidRPr="00DB2B33">
        <w:rPr>
          <w:rFonts w:ascii="Arial" w:hAnsi="Arial" w:cs="Arial"/>
          <w:sz w:val="20"/>
          <w:szCs w:val="20"/>
          <w:lang w:val="az-Latn-AZ"/>
        </w:rPr>
        <w:t>ən</w:t>
      </w:r>
      <w:r>
        <w:rPr>
          <w:rFonts w:ascii="Arial" w:hAnsi="Arial" w:cs="Arial"/>
          <w:sz w:val="20"/>
          <w:szCs w:val="20"/>
          <w:lang w:val="az-Latn-AZ"/>
        </w:rPr>
        <w:t>əd</w:t>
      </w:r>
      <w:r w:rsidRPr="00DB2B33">
        <w:rPr>
          <w:rFonts w:ascii="Arial" w:hAnsi="Arial" w:cs="Arial"/>
          <w:sz w:val="20"/>
          <w:szCs w:val="20"/>
          <w:lang w:val="az-Latn-AZ"/>
        </w:rPr>
        <w:t>lərin</w:t>
      </w:r>
      <w:r>
        <w:rPr>
          <w:rFonts w:ascii="Arial" w:hAnsi="Arial" w:cs="Arial"/>
          <w:sz w:val="20"/>
          <w:szCs w:val="20"/>
          <w:lang w:val="az-Latn-AZ"/>
        </w:rPr>
        <w:t>, yəni aşağıdakıların</w:t>
      </w:r>
      <w:r w:rsidRPr="00DB2B33">
        <w:rPr>
          <w:rFonts w:ascii="Arial" w:hAnsi="Arial" w:cs="Arial"/>
          <w:sz w:val="20"/>
          <w:szCs w:val="20"/>
          <w:lang w:val="az-Latn-AZ"/>
        </w:rPr>
        <w:t xml:space="preserve"> </w:t>
      </w:r>
      <w:r>
        <w:rPr>
          <w:rFonts w:ascii="Arial" w:hAnsi="Arial" w:cs="Arial"/>
          <w:sz w:val="20"/>
          <w:szCs w:val="20"/>
          <w:lang w:val="az-Latn-AZ"/>
        </w:rPr>
        <w:t xml:space="preserve">dərc olunmasının </w:t>
      </w:r>
      <w:r w:rsidRPr="00DB2B33">
        <w:rPr>
          <w:rFonts w:ascii="Arial" w:hAnsi="Arial" w:cs="Arial"/>
          <w:sz w:val="20"/>
          <w:szCs w:val="20"/>
          <w:lang w:val="az-Latn-AZ"/>
        </w:rPr>
        <w:t xml:space="preserve">və yayılmasının </w:t>
      </w:r>
      <w:r>
        <w:rPr>
          <w:rFonts w:ascii="Arial" w:hAnsi="Arial" w:cs="Arial"/>
          <w:sz w:val="20"/>
          <w:szCs w:val="20"/>
          <w:lang w:val="az-Latn-AZ"/>
        </w:rPr>
        <w:t xml:space="preserve">arzuedilənliyini </w:t>
      </w:r>
      <w:r w:rsidRPr="00DB2B33">
        <w:rPr>
          <w:rFonts w:ascii="Arial" w:hAnsi="Arial" w:cs="Arial"/>
          <w:sz w:val="20"/>
          <w:szCs w:val="20"/>
          <w:lang w:val="az-Latn-AZ"/>
        </w:rPr>
        <w:t>və məqsədəuyğunluğunu qiymətləndirməlidirlər:</w:t>
      </w:r>
      <w:r>
        <w:rPr>
          <w:rFonts w:ascii="Arial" w:hAnsi="Arial" w:cs="Arial"/>
          <w:sz w:val="20"/>
          <w:szCs w:val="20"/>
          <w:lang w:val="az-Latn-AZ"/>
        </w:rPr>
        <w:t xml:space="preserve"> </w:t>
      </w:r>
    </w:p>
    <w:p w14:paraId="6BE11FF1" w14:textId="77777777" w:rsidR="00D35A80" w:rsidRPr="00F17D97" w:rsidRDefault="00D35A80" w:rsidP="002272BF">
      <w:pPr>
        <w:pStyle w:val="ListParagraph"/>
        <w:spacing w:after="0" w:line="240" w:lineRule="auto"/>
        <w:ind w:left="0"/>
        <w:jc w:val="both"/>
        <w:rPr>
          <w:rFonts w:ascii="Arial" w:hAnsi="Arial" w:cs="Arial"/>
          <w:sz w:val="20"/>
          <w:szCs w:val="20"/>
          <w:lang w:val="az-Latn-AZ"/>
        </w:rPr>
      </w:pPr>
    </w:p>
    <w:p w14:paraId="536C7DA2" w14:textId="77777777" w:rsidR="00F21177" w:rsidRDefault="00DB2B33" w:rsidP="00F21177">
      <w:pPr>
        <w:pStyle w:val="ListParagraph"/>
        <w:spacing w:after="0" w:line="240" w:lineRule="auto"/>
        <w:ind w:left="709"/>
        <w:jc w:val="both"/>
        <w:rPr>
          <w:rFonts w:ascii="Arial" w:hAnsi="Arial" w:cs="Arial"/>
          <w:sz w:val="20"/>
          <w:szCs w:val="20"/>
          <w:lang w:val="az-Latn-AZ"/>
        </w:rPr>
      </w:pPr>
      <w:r w:rsidRPr="00DB2B33">
        <w:rPr>
          <w:rFonts w:ascii="Arial" w:hAnsi="Arial" w:cs="Arial"/>
          <w:sz w:val="20"/>
          <w:szCs w:val="20"/>
          <w:lang w:val="az-Latn-AZ"/>
        </w:rPr>
        <w:t xml:space="preserve">- Məhkəmənin </w:t>
      </w:r>
      <w:r>
        <w:rPr>
          <w:rFonts w:ascii="Arial" w:hAnsi="Arial" w:cs="Arial"/>
          <w:sz w:val="20"/>
          <w:szCs w:val="20"/>
          <w:lang w:val="az-Latn-AZ"/>
        </w:rPr>
        <w:t xml:space="preserve">Katibliyi </w:t>
      </w:r>
      <w:r w:rsidRPr="00DB2B33">
        <w:rPr>
          <w:rFonts w:ascii="Arial" w:hAnsi="Arial" w:cs="Arial"/>
          <w:sz w:val="20"/>
          <w:szCs w:val="20"/>
          <w:lang w:val="az-Latn-AZ"/>
        </w:rPr>
        <w:t>tərəfindən presedent hüququ və ya Konvensiyanın maddələri və ya mövzular üzrə işlən</w:t>
      </w:r>
      <w:r>
        <w:rPr>
          <w:rFonts w:ascii="Arial" w:hAnsi="Arial" w:cs="Arial"/>
          <w:sz w:val="20"/>
          <w:szCs w:val="20"/>
          <w:lang w:val="az-Latn-AZ"/>
        </w:rPr>
        <w:t>ib hazırlanmı</w:t>
      </w:r>
      <w:r w:rsidRPr="00DB2B33">
        <w:rPr>
          <w:rFonts w:ascii="Arial" w:hAnsi="Arial" w:cs="Arial"/>
          <w:sz w:val="20"/>
          <w:szCs w:val="20"/>
          <w:lang w:val="az-Latn-AZ"/>
        </w:rPr>
        <w:t>ş materiallar</w:t>
      </w:r>
      <w:r>
        <w:rPr>
          <w:rFonts w:ascii="Arial" w:hAnsi="Arial" w:cs="Arial"/>
          <w:sz w:val="20"/>
          <w:szCs w:val="20"/>
          <w:lang w:val="az-Latn-AZ"/>
        </w:rPr>
        <w:t>ın</w:t>
      </w:r>
      <w:r w:rsidRPr="00DB2B33">
        <w:rPr>
          <w:rFonts w:ascii="Arial" w:hAnsi="Arial" w:cs="Arial"/>
          <w:sz w:val="20"/>
          <w:szCs w:val="20"/>
          <w:lang w:val="az-Latn-AZ"/>
        </w:rPr>
        <w:t>, habelə Avropa Şurası</w:t>
      </w:r>
      <w:r>
        <w:rPr>
          <w:rFonts w:ascii="Arial" w:hAnsi="Arial" w:cs="Arial"/>
          <w:sz w:val="20"/>
          <w:szCs w:val="20"/>
          <w:lang w:val="az-Latn-AZ"/>
        </w:rPr>
        <w:t xml:space="preserve"> </w:t>
      </w:r>
      <w:r w:rsidRPr="00DB2B33">
        <w:rPr>
          <w:rFonts w:ascii="Arial" w:hAnsi="Arial" w:cs="Arial"/>
          <w:sz w:val="20"/>
          <w:szCs w:val="20"/>
          <w:lang w:val="az-Latn-AZ"/>
        </w:rPr>
        <w:t>n</w:t>
      </w:r>
      <w:r>
        <w:rPr>
          <w:rFonts w:ascii="Arial" w:hAnsi="Arial" w:cs="Arial"/>
          <w:sz w:val="20"/>
          <w:szCs w:val="20"/>
          <w:lang w:val="az-Latn-AZ"/>
        </w:rPr>
        <w:t xml:space="preserve">əzdində Avropa Məhkəməsinin </w:t>
      </w:r>
      <w:r w:rsidRPr="00DB2B33">
        <w:rPr>
          <w:rFonts w:ascii="Arial" w:hAnsi="Arial" w:cs="Arial"/>
          <w:sz w:val="20"/>
          <w:szCs w:val="20"/>
          <w:lang w:val="az-Latn-AZ"/>
        </w:rPr>
        <w:lastRenderedPageBreak/>
        <w:t>Qərarların İcrası Departamenti tərəfindən icra məsələləri ilə bağlı hazırlanmış materiallar</w:t>
      </w:r>
      <w:r>
        <w:rPr>
          <w:rFonts w:ascii="Arial" w:hAnsi="Arial" w:cs="Arial"/>
          <w:sz w:val="20"/>
          <w:szCs w:val="20"/>
          <w:lang w:val="az-Latn-AZ"/>
        </w:rPr>
        <w:t>ın</w:t>
      </w:r>
      <w:r w:rsidRPr="00DB2B33">
        <w:rPr>
          <w:rFonts w:ascii="Arial" w:hAnsi="Arial" w:cs="Arial"/>
          <w:sz w:val="20"/>
          <w:szCs w:val="20"/>
          <w:lang w:val="az-Latn-AZ"/>
        </w:rPr>
        <w:t xml:space="preserve"> və təlimatlar</w:t>
      </w:r>
      <w:r>
        <w:rPr>
          <w:rFonts w:ascii="Arial" w:hAnsi="Arial" w:cs="Arial"/>
          <w:sz w:val="20"/>
          <w:szCs w:val="20"/>
          <w:lang w:val="az-Latn-AZ"/>
        </w:rPr>
        <w:t>ın</w:t>
      </w:r>
      <w:r w:rsidRPr="00DB2B33">
        <w:rPr>
          <w:rFonts w:ascii="Arial" w:hAnsi="Arial" w:cs="Arial"/>
          <w:sz w:val="20"/>
          <w:szCs w:val="20"/>
          <w:lang w:val="az-Latn-AZ"/>
        </w:rPr>
        <w:t>;</w:t>
      </w:r>
      <w:r>
        <w:rPr>
          <w:rFonts w:ascii="Arial" w:hAnsi="Arial" w:cs="Arial"/>
          <w:sz w:val="20"/>
          <w:szCs w:val="20"/>
          <w:lang w:val="az-Latn-AZ"/>
        </w:rPr>
        <w:t xml:space="preserve"> </w:t>
      </w:r>
    </w:p>
    <w:p w14:paraId="59B230BE" w14:textId="77777777" w:rsidR="00F21177" w:rsidRDefault="00F21177" w:rsidP="00F21177">
      <w:pPr>
        <w:pStyle w:val="ListParagraph"/>
        <w:spacing w:after="0" w:line="240" w:lineRule="auto"/>
        <w:ind w:left="709"/>
        <w:jc w:val="both"/>
        <w:rPr>
          <w:rFonts w:ascii="Arial" w:hAnsi="Arial" w:cs="Arial"/>
          <w:sz w:val="20"/>
          <w:szCs w:val="20"/>
          <w:lang w:val="az-Latn-AZ"/>
        </w:rPr>
      </w:pPr>
    </w:p>
    <w:p w14:paraId="230F88F4" w14:textId="041CA352" w:rsidR="00D35A80" w:rsidRPr="005B321E" w:rsidRDefault="00DB2B33" w:rsidP="00F21177">
      <w:pPr>
        <w:pStyle w:val="ListParagraph"/>
        <w:spacing w:after="0" w:line="240" w:lineRule="auto"/>
        <w:ind w:left="709"/>
        <w:jc w:val="both"/>
        <w:rPr>
          <w:rFonts w:cs="Arial"/>
          <w:szCs w:val="20"/>
          <w:lang w:val="az-Latn-AZ"/>
        </w:rPr>
      </w:pPr>
      <w:r w:rsidRPr="005B321E">
        <w:rPr>
          <w:rFonts w:cs="Arial"/>
          <w:szCs w:val="20"/>
          <w:lang w:val="az-Latn-AZ"/>
        </w:rPr>
        <w:t xml:space="preserve">- </w:t>
      </w:r>
      <w:r w:rsidR="00CE34F2" w:rsidRPr="00CE34F2">
        <w:rPr>
          <w:rFonts w:cs="Arial"/>
          <w:szCs w:val="20"/>
          <w:lang w:val="az-Latn-AZ"/>
        </w:rPr>
        <w:t xml:space="preserve">Nazirlər Komitəsinin üzv dövlətlərə Konvensiyada təsbit edilmiş hüquq və azadlıqların müxtəlif sahələrdə müdafiəsi və təşviqi ilə bağlı tövsiyələrinin </w:t>
      </w:r>
      <w:r w:rsidR="00CE34F2">
        <w:rPr>
          <w:rFonts w:cs="Arial"/>
          <w:szCs w:val="20"/>
          <w:lang w:val="az-Latn-AZ"/>
        </w:rPr>
        <w:t>–</w:t>
      </w:r>
      <w:r w:rsidR="00CE34F2" w:rsidRPr="00CE34F2">
        <w:rPr>
          <w:rFonts w:cs="Arial"/>
          <w:szCs w:val="20"/>
          <w:lang w:val="az-Latn-AZ"/>
        </w:rPr>
        <w:t xml:space="preserve"> əgər bu, müvafiq üzv dövlətdə Konvensiyanın həyata keçirilməsinin gücləndirilməsi ilə əlaqəlidirsə, xüsusən də ölkədaxili səviyyədə kompleks problemlərin və ya struktur problemlərinin həllinə </w:t>
      </w:r>
      <w:r w:rsidR="00855D59">
        <w:rPr>
          <w:rFonts w:cs="Arial"/>
          <w:szCs w:val="20"/>
          <w:lang w:val="az-Latn-AZ"/>
        </w:rPr>
        <w:t>töhfə verəcə</w:t>
      </w:r>
      <w:r w:rsidR="00CE34F2" w:rsidRPr="00CE34F2">
        <w:rPr>
          <w:rFonts w:cs="Arial"/>
          <w:szCs w:val="20"/>
          <w:lang w:val="az-Latn-AZ"/>
        </w:rPr>
        <w:t>ksə;</w:t>
      </w:r>
      <w:r w:rsidR="00CE34F2">
        <w:rPr>
          <w:rFonts w:cs="Arial"/>
          <w:szCs w:val="20"/>
          <w:lang w:val="az-Latn-AZ"/>
        </w:rPr>
        <w:t xml:space="preserve"> </w:t>
      </w:r>
    </w:p>
    <w:p w14:paraId="2605B8DB" w14:textId="77777777" w:rsidR="00D35A80" w:rsidRPr="005B321E" w:rsidRDefault="00D35A80" w:rsidP="002272BF">
      <w:pPr>
        <w:pStyle w:val="ListParagraph"/>
        <w:spacing w:after="0" w:line="240" w:lineRule="auto"/>
        <w:ind w:left="851"/>
        <w:jc w:val="both"/>
        <w:rPr>
          <w:rFonts w:ascii="Arial" w:hAnsi="Arial" w:cs="Arial"/>
          <w:sz w:val="20"/>
          <w:szCs w:val="20"/>
          <w:lang w:val="az-Latn-AZ"/>
        </w:rPr>
      </w:pPr>
    </w:p>
    <w:p w14:paraId="44917696" w14:textId="3A4C3DEF" w:rsidR="00D35A80" w:rsidRPr="005B321E" w:rsidRDefault="00DB2B33" w:rsidP="002272BF">
      <w:pPr>
        <w:pStyle w:val="ListParagraph"/>
        <w:spacing w:after="0" w:line="240" w:lineRule="auto"/>
        <w:ind w:left="851"/>
        <w:jc w:val="both"/>
        <w:rPr>
          <w:rFonts w:ascii="Arial" w:hAnsi="Arial" w:cs="Arial"/>
          <w:sz w:val="20"/>
          <w:szCs w:val="20"/>
          <w:lang w:val="az-Latn-AZ"/>
        </w:rPr>
      </w:pPr>
      <w:r w:rsidRPr="005B321E">
        <w:rPr>
          <w:rFonts w:ascii="Arial" w:hAnsi="Arial" w:cs="Arial"/>
          <w:sz w:val="20"/>
          <w:szCs w:val="20"/>
          <w:lang w:val="az-Latn-AZ"/>
        </w:rPr>
        <w:t xml:space="preserve">- </w:t>
      </w:r>
      <w:r w:rsidR="00855D59" w:rsidRPr="00855D59">
        <w:rPr>
          <w:rFonts w:ascii="Arial" w:hAnsi="Arial" w:cs="Arial"/>
          <w:sz w:val="20"/>
          <w:szCs w:val="20"/>
          <w:lang w:val="az-Latn-AZ"/>
        </w:rPr>
        <w:t>Avropa Şurası Parlament Assambleyasının tövsiyə və qətnamələri</w:t>
      </w:r>
      <w:r w:rsidR="00855D59">
        <w:rPr>
          <w:rFonts w:ascii="Arial" w:hAnsi="Arial" w:cs="Arial"/>
          <w:sz w:val="20"/>
          <w:szCs w:val="20"/>
          <w:lang w:val="az-Latn-AZ"/>
        </w:rPr>
        <w:t>nin</w:t>
      </w:r>
      <w:r w:rsidR="00855D59" w:rsidRPr="00855D59">
        <w:rPr>
          <w:rFonts w:ascii="Arial" w:hAnsi="Arial" w:cs="Arial"/>
          <w:sz w:val="20"/>
          <w:szCs w:val="20"/>
          <w:lang w:val="az-Latn-AZ"/>
        </w:rPr>
        <w:t xml:space="preserve"> və onlar</w:t>
      </w:r>
      <w:r w:rsidR="00855D59">
        <w:rPr>
          <w:rFonts w:ascii="Arial" w:hAnsi="Arial" w:cs="Arial"/>
          <w:sz w:val="20"/>
          <w:szCs w:val="20"/>
          <w:lang w:val="az-Latn-AZ"/>
        </w:rPr>
        <w:t>a əlavə olunan məlumatların</w:t>
      </w:r>
      <w:r w:rsidR="00855D59" w:rsidRPr="00855D59">
        <w:rPr>
          <w:rFonts w:ascii="Arial" w:hAnsi="Arial" w:cs="Arial"/>
          <w:sz w:val="20"/>
          <w:szCs w:val="20"/>
          <w:lang w:val="az-Latn-AZ"/>
        </w:rPr>
        <w:t xml:space="preserve">, müvafiq üzv dövlətə münasibətdə belə hesabatların dərc olunduğu </w:t>
      </w:r>
      <w:r w:rsidR="00855D59">
        <w:rPr>
          <w:rFonts w:ascii="Arial" w:hAnsi="Arial" w:cs="Arial"/>
          <w:sz w:val="20"/>
          <w:szCs w:val="20"/>
          <w:lang w:val="az-Latn-AZ"/>
        </w:rPr>
        <w:t xml:space="preserve">hallarda </w:t>
      </w:r>
      <w:r w:rsidR="00855D59" w:rsidRPr="00855D59">
        <w:rPr>
          <w:rFonts w:ascii="Arial" w:hAnsi="Arial" w:cs="Arial"/>
          <w:sz w:val="20"/>
          <w:szCs w:val="20"/>
          <w:lang w:val="az-Latn-AZ"/>
        </w:rPr>
        <w:t xml:space="preserve">Avropa Şurasının monitorinq və məşvərət orqanlarının və İnsan Hüquqları üzrə </w:t>
      </w:r>
      <w:r w:rsidR="00855D59">
        <w:rPr>
          <w:rFonts w:ascii="Arial" w:hAnsi="Arial" w:cs="Arial"/>
          <w:sz w:val="20"/>
          <w:szCs w:val="20"/>
          <w:lang w:val="az-Latn-AZ"/>
        </w:rPr>
        <w:t xml:space="preserve">Komissarın </w:t>
      </w:r>
      <w:r w:rsidR="00855D59" w:rsidRPr="00855D59">
        <w:rPr>
          <w:rFonts w:ascii="Arial" w:hAnsi="Arial" w:cs="Arial"/>
          <w:sz w:val="20"/>
          <w:szCs w:val="20"/>
          <w:lang w:val="az-Latn-AZ"/>
        </w:rPr>
        <w:t>hesabatları</w:t>
      </w:r>
      <w:r w:rsidR="00855D59">
        <w:rPr>
          <w:rFonts w:ascii="Arial" w:hAnsi="Arial" w:cs="Arial"/>
          <w:sz w:val="20"/>
          <w:szCs w:val="20"/>
          <w:lang w:val="az-Latn-AZ"/>
        </w:rPr>
        <w:t>nın</w:t>
      </w:r>
      <w:r w:rsidR="00855D59" w:rsidRPr="00855D59">
        <w:rPr>
          <w:rFonts w:ascii="Arial" w:hAnsi="Arial" w:cs="Arial"/>
          <w:sz w:val="20"/>
          <w:szCs w:val="20"/>
          <w:lang w:val="az-Latn-AZ"/>
        </w:rPr>
        <w:t xml:space="preserve">, habelə Avropa Şurasının monitorinq və məşvərət orqanları tərəfindən </w:t>
      </w:r>
      <w:r w:rsidR="00855D59">
        <w:rPr>
          <w:rFonts w:ascii="Arial" w:hAnsi="Arial" w:cs="Arial"/>
          <w:sz w:val="20"/>
          <w:szCs w:val="20"/>
          <w:lang w:val="az-Latn-AZ"/>
        </w:rPr>
        <w:t xml:space="preserve">təqdim edilən </w:t>
      </w:r>
      <w:r w:rsidR="00855D59" w:rsidRPr="00855D59">
        <w:rPr>
          <w:rFonts w:ascii="Arial" w:hAnsi="Arial" w:cs="Arial"/>
          <w:sz w:val="20"/>
          <w:szCs w:val="20"/>
          <w:lang w:val="az-Latn-AZ"/>
        </w:rPr>
        <w:t>tematik hesabatlar</w:t>
      </w:r>
      <w:r w:rsidR="00855D59">
        <w:rPr>
          <w:rFonts w:ascii="Arial" w:hAnsi="Arial" w:cs="Arial"/>
          <w:sz w:val="20"/>
          <w:szCs w:val="20"/>
          <w:lang w:val="az-Latn-AZ"/>
        </w:rPr>
        <w:t>ın,</w:t>
      </w:r>
      <w:r w:rsidR="00855D59" w:rsidRPr="00855D59">
        <w:rPr>
          <w:rFonts w:ascii="Arial" w:hAnsi="Arial" w:cs="Arial"/>
          <w:sz w:val="20"/>
          <w:szCs w:val="20"/>
          <w:lang w:val="az-Latn-AZ"/>
        </w:rPr>
        <w:t xml:space="preserve"> təhlillər</w:t>
      </w:r>
      <w:r w:rsidR="00855D59">
        <w:rPr>
          <w:rFonts w:ascii="Arial" w:hAnsi="Arial" w:cs="Arial"/>
          <w:sz w:val="20"/>
          <w:szCs w:val="20"/>
          <w:lang w:val="az-Latn-AZ"/>
        </w:rPr>
        <w:t>in</w:t>
      </w:r>
      <w:r w:rsidR="00855D59" w:rsidRPr="00855D59">
        <w:rPr>
          <w:rFonts w:ascii="Arial" w:hAnsi="Arial" w:cs="Arial"/>
          <w:sz w:val="20"/>
          <w:szCs w:val="20"/>
          <w:lang w:val="az-Latn-AZ"/>
        </w:rPr>
        <w:t>, şərhlər</w:t>
      </w:r>
      <w:r w:rsidR="00855D59">
        <w:rPr>
          <w:rFonts w:ascii="Arial" w:hAnsi="Arial" w:cs="Arial"/>
          <w:sz w:val="20"/>
          <w:szCs w:val="20"/>
          <w:lang w:val="az-Latn-AZ"/>
        </w:rPr>
        <w:t>in</w:t>
      </w:r>
      <w:r w:rsidR="00855D59" w:rsidRPr="00855D59">
        <w:rPr>
          <w:rFonts w:ascii="Arial" w:hAnsi="Arial" w:cs="Arial"/>
          <w:sz w:val="20"/>
          <w:szCs w:val="20"/>
          <w:lang w:val="az-Latn-AZ"/>
        </w:rPr>
        <w:t xml:space="preserve"> və ya materiallar</w:t>
      </w:r>
      <w:r w:rsidR="00855D59">
        <w:rPr>
          <w:rFonts w:ascii="Arial" w:hAnsi="Arial" w:cs="Arial"/>
          <w:sz w:val="20"/>
          <w:szCs w:val="20"/>
          <w:lang w:val="az-Latn-AZ"/>
        </w:rPr>
        <w:t xml:space="preserve">ın </w:t>
      </w:r>
      <w:r w:rsidR="00855D59">
        <w:rPr>
          <w:rFonts w:cs="Arial"/>
          <w:szCs w:val="20"/>
          <w:lang w:val="az-Latn-AZ"/>
        </w:rPr>
        <w:t>–</w:t>
      </w:r>
      <w:r w:rsidR="00855D59" w:rsidRPr="00CE34F2">
        <w:rPr>
          <w:rFonts w:cs="Arial"/>
          <w:szCs w:val="20"/>
          <w:lang w:val="az-Latn-AZ"/>
        </w:rPr>
        <w:t xml:space="preserve"> əgər bu, müvafiq üzv dövlətdə Konvensiyanın həyata keçirilməsinin gücləndirilməsi ilə əlaqəlidirsə, xüsusən də ölkədaxili səviyyədə kompleks problemlərin və ya struktur problemlərinin həllinə  </w:t>
      </w:r>
      <w:r w:rsidR="00855D59">
        <w:rPr>
          <w:rFonts w:cs="Arial"/>
          <w:szCs w:val="20"/>
          <w:lang w:val="az-Latn-AZ"/>
        </w:rPr>
        <w:t>töhfə verəcə</w:t>
      </w:r>
      <w:r w:rsidR="00855D59" w:rsidRPr="00CE34F2">
        <w:rPr>
          <w:rFonts w:cs="Arial"/>
          <w:szCs w:val="20"/>
          <w:lang w:val="az-Latn-AZ"/>
        </w:rPr>
        <w:t>ksə</w:t>
      </w:r>
      <w:r w:rsidR="00855D59" w:rsidRPr="00855D59">
        <w:rPr>
          <w:rFonts w:ascii="Arial" w:hAnsi="Arial" w:cs="Arial"/>
          <w:sz w:val="20"/>
          <w:szCs w:val="20"/>
          <w:lang w:val="az-Latn-AZ"/>
        </w:rPr>
        <w:t>.</w:t>
      </w:r>
    </w:p>
    <w:p w14:paraId="1B7F27D8"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78284AA7" w14:textId="135A9331" w:rsidR="00D35A80" w:rsidRPr="005B321E" w:rsidRDefault="00855D59" w:rsidP="002272BF">
      <w:pPr>
        <w:jc w:val="both"/>
        <w:rPr>
          <w:rFonts w:cs="Arial"/>
          <w:szCs w:val="20"/>
          <w:shd w:val="clear" w:color="auto" w:fill="FFFFFF"/>
          <w:lang w:val="az-Latn-AZ"/>
        </w:rPr>
      </w:pPr>
      <w:r w:rsidRPr="00855D59">
        <w:rPr>
          <w:rFonts w:cs="Arial"/>
          <w:szCs w:val="20"/>
          <w:lang w:val="az-Latn-AZ"/>
        </w:rPr>
        <w:t xml:space="preserve">Bu qiymətləndirmə əsasında üzv dövlətlər milli orqanların Konvensiya sisteminə aid olan digər </w:t>
      </w:r>
      <w:r>
        <w:rPr>
          <w:rFonts w:cs="Arial"/>
          <w:szCs w:val="20"/>
          <w:lang w:val="az-Latn-AZ"/>
        </w:rPr>
        <w:t>sənəd</w:t>
      </w:r>
      <w:r w:rsidRPr="00855D59">
        <w:rPr>
          <w:rFonts w:cs="Arial"/>
          <w:szCs w:val="20"/>
          <w:lang w:val="az-Latn-AZ"/>
        </w:rPr>
        <w:t>lər</w:t>
      </w:r>
      <w:r>
        <w:rPr>
          <w:rFonts w:cs="Arial"/>
          <w:szCs w:val="20"/>
          <w:lang w:val="az-Latn-AZ"/>
        </w:rPr>
        <w:t xml:space="preserve"> barədə bilgilərə malik olmaq </w:t>
      </w:r>
      <w:r w:rsidRPr="00855D59">
        <w:rPr>
          <w:rFonts w:cs="Arial"/>
          <w:szCs w:val="20"/>
          <w:lang w:val="az-Latn-AZ"/>
        </w:rPr>
        <w:t xml:space="preserve">ehtiyaclarını nəzərə alaraq, müvafiq </w:t>
      </w:r>
      <w:r>
        <w:rPr>
          <w:rFonts w:cs="Arial"/>
          <w:szCs w:val="20"/>
          <w:lang w:val="az-Latn-AZ"/>
        </w:rPr>
        <w:t>sənəd</w:t>
      </w:r>
      <w:r w:rsidRPr="00855D59">
        <w:rPr>
          <w:rFonts w:cs="Arial"/>
          <w:szCs w:val="20"/>
          <w:lang w:val="az-Latn-AZ"/>
        </w:rPr>
        <w:t xml:space="preserve">ləri müəyyən etməli və prioritetləşdirməlidirlər. </w:t>
      </w:r>
      <w:r>
        <w:rPr>
          <w:rFonts w:cs="Arial"/>
          <w:szCs w:val="20"/>
          <w:lang w:val="az-Latn-AZ"/>
        </w:rPr>
        <w:t xml:space="preserve">Lazımi </w:t>
      </w:r>
      <w:r w:rsidRPr="00855D59">
        <w:rPr>
          <w:rFonts w:cs="Arial"/>
          <w:szCs w:val="20"/>
          <w:lang w:val="az-Latn-AZ"/>
        </w:rPr>
        <w:t xml:space="preserve">hallarda bu qiymətləndirmə müvafiq maraqlı tərəflər, o cümlədən </w:t>
      </w:r>
      <w:r>
        <w:rPr>
          <w:rFonts w:cs="Arial"/>
          <w:szCs w:val="20"/>
          <w:lang w:val="az-Latn-AZ"/>
        </w:rPr>
        <w:t>milli insan hüquqları təsisatları</w:t>
      </w:r>
      <w:r w:rsidRPr="00855D59">
        <w:rPr>
          <w:rFonts w:cs="Arial"/>
          <w:szCs w:val="20"/>
          <w:lang w:val="az-Latn-AZ"/>
        </w:rPr>
        <w:t xml:space="preserve">, vətəndaş cəmiyyəti təşkilatları, </w:t>
      </w:r>
      <w:r>
        <w:rPr>
          <w:rFonts w:cs="Arial"/>
          <w:szCs w:val="20"/>
          <w:lang w:val="az-Latn-AZ"/>
        </w:rPr>
        <w:t xml:space="preserve">elm adamları </w:t>
      </w:r>
      <w:r w:rsidRPr="00855D59">
        <w:rPr>
          <w:rFonts w:cs="Arial"/>
          <w:szCs w:val="20"/>
          <w:lang w:val="az-Latn-AZ"/>
        </w:rPr>
        <w:t>və hüquq</w:t>
      </w:r>
      <w:r>
        <w:rPr>
          <w:rFonts w:cs="Arial"/>
          <w:szCs w:val="20"/>
          <w:lang w:val="az-Latn-AZ"/>
        </w:rPr>
        <w:t xml:space="preserve">şünas </w:t>
      </w:r>
      <w:r w:rsidRPr="00855D59">
        <w:rPr>
          <w:rFonts w:cs="Arial"/>
          <w:szCs w:val="20"/>
          <w:lang w:val="az-Latn-AZ"/>
        </w:rPr>
        <w:t xml:space="preserve">assosiasiyaları, xüsusən də </w:t>
      </w:r>
      <w:r>
        <w:rPr>
          <w:rFonts w:cs="Arial"/>
          <w:szCs w:val="20"/>
          <w:lang w:val="az-Latn-AZ"/>
        </w:rPr>
        <w:t>v</w:t>
      </w:r>
      <w:r w:rsidRPr="00855D59">
        <w:rPr>
          <w:rFonts w:cs="Arial"/>
          <w:szCs w:val="20"/>
          <w:lang w:val="az-Latn-AZ"/>
        </w:rPr>
        <w:t xml:space="preserve">əkillər assosiasiyaları ilə məsləhətləşmə və əməkdaşlıq </w:t>
      </w:r>
      <w:r>
        <w:rPr>
          <w:rFonts w:cs="Arial"/>
          <w:szCs w:val="20"/>
          <w:lang w:val="az-Latn-AZ"/>
        </w:rPr>
        <w:t xml:space="preserve">şəraitində </w:t>
      </w:r>
      <w:r w:rsidRPr="00855D59">
        <w:rPr>
          <w:rFonts w:cs="Arial"/>
          <w:szCs w:val="20"/>
          <w:lang w:val="az-Latn-AZ"/>
        </w:rPr>
        <w:t>həyata keçirilməlidir.</w:t>
      </w:r>
      <w:r>
        <w:rPr>
          <w:rFonts w:cs="Arial"/>
          <w:szCs w:val="20"/>
          <w:lang w:val="az-Latn-AZ"/>
        </w:rPr>
        <w:t xml:space="preserve"> </w:t>
      </w:r>
    </w:p>
    <w:p w14:paraId="3CC4E9EB" w14:textId="77777777" w:rsidR="00D35A80" w:rsidRPr="005B321E" w:rsidRDefault="00D35A80" w:rsidP="002272BF">
      <w:pPr>
        <w:pStyle w:val="ListParagraph"/>
        <w:spacing w:after="0" w:line="240" w:lineRule="auto"/>
        <w:ind w:left="0"/>
        <w:jc w:val="both"/>
        <w:rPr>
          <w:rFonts w:ascii="Arial" w:hAnsi="Arial" w:cs="Arial"/>
          <w:b/>
          <w:bCs/>
          <w:sz w:val="20"/>
          <w:szCs w:val="20"/>
          <w:lang w:val="az-Latn-AZ"/>
        </w:rPr>
      </w:pPr>
    </w:p>
    <w:p w14:paraId="694EC2F2" w14:textId="7D3D9575" w:rsidR="00D35A80" w:rsidRPr="005B321E" w:rsidRDefault="0019797B" w:rsidP="002272BF">
      <w:pPr>
        <w:pStyle w:val="ListParagraph"/>
        <w:numPr>
          <w:ilvl w:val="0"/>
          <w:numId w:val="3"/>
        </w:numPr>
        <w:spacing w:after="0" w:line="240" w:lineRule="auto"/>
        <w:ind w:left="0" w:firstLine="0"/>
        <w:jc w:val="both"/>
        <w:rPr>
          <w:rFonts w:ascii="Arial" w:hAnsi="Arial" w:cs="Arial"/>
          <w:b/>
          <w:bCs/>
          <w:sz w:val="20"/>
          <w:szCs w:val="20"/>
          <w:lang w:val="az-Latn-AZ"/>
        </w:rPr>
      </w:pPr>
      <w:r>
        <w:rPr>
          <w:rFonts w:ascii="Arial" w:hAnsi="Arial" w:cs="Arial"/>
          <w:b/>
          <w:bCs/>
          <w:sz w:val="20"/>
          <w:szCs w:val="20"/>
          <w:lang w:val="az-Latn-AZ"/>
        </w:rPr>
        <w:t xml:space="preserve">Dərc etmə </w:t>
      </w:r>
      <w:r w:rsidRPr="0019797B">
        <w:rPr>
          <w:rFonts w:ascii="Arial" w:hAnsi="Arial" w:cs="Arial"/>
          <w:b/>
          <w:bCs/>
          <w:sz w:val="20"/>
          <w:szCs w:val="20"/>
          <w:lang w:val="az-Latn-AZ"/>
        </w:rPr>
        <w:t xml:space="preserve">və yayma </w:t>
      </w:r>
      <w:r w:rsidR="00A81E6B">
        <w:rPr>
          <w:rFonts w:ascii="Arial" w:hAnsi="Arial" w:cs="Arial"/>
          <w:b/>
          <w:bCs/>
          <w:sz w:val="20"/>
          <w:szCs w:val="20"/>
          <w:lang w:val="az-Latn-AZ"/>
        </w:rPr>
        <w:t xml:space="preserve">üsulları </w:t>
      </w:r>
      <w:r w:rsidR="00D35A80" w:rsidRPr="005B321E">
        <w:rPr>
          <w:rFonts w:ascii="Arial" w:hAnsi="Arial" w:cs="Arial"/>
          <w:b/>
          <w:bCs/>
          <w:sz w:val="20"/>
          <w:szCs w:val="20"/>
          <w:lang w:val="az-Latn-AZ"/>
        </w:rPr>
        <w:t xml:space="preserve"> </w:t>
      </w:r>
    </w:p>
    <w:p w14:paraId="0D99B14F" w14:textId="77777777" w:rsidR="00D35A80" w:rsidRPr="005B321E" w:rsidRDefault="00D35A80" w:rsidP="002272BF">
      <w:pPr>
        <w:pStyle w:val="ListParagraph"/>
        <w:spacing w:after="0" w:line="240" w:lineRule="auto"/>
        <w:ind w:left="0"/>
        <w:jc w:val="both"/>
        <w:rPr>
          <w:rFonts w:ascii="Arial" w:hAnsi="Arial" w:cs="Arial"/>
          <w:b/>
          <w:bCs/>
          <w:sz w:val="20"/>
          <w:szCs w:val="20"/>
          <w:lang w:val="az-Latn-AZ"/>
        </w:rPr>
      </w:pPr>
    </w:p>
    <w:p w14:paraId="5C33CCAF" w14:textId="5C7BC02D" w:rsidR="00D35A80" w:rsidRPr="005B321E" w:rsidRDefault="00D907FD" w:rsidP="002272BF">
      <w:pPr>
        <w:pStyle w:val="ListParagraph"/>
        <w:numPr>
          <w:ilvl w:val="1"/>
          <w:numId w:val="3"/>
        </w:numPr>
        <w:spacing w:after="0" w:line="240" w:lineRule="auto"/>
        <w:ind w:left="0" w:firstLine="0"/>
        <w:jc w:val="both"/>
        <w:rPr>
          <w:rFonts w:ascii="Arial" w:hAnsi="Arial" w:cs="Arial"/>
          <w:sz w:val="20"/>
          <w:szCs w:val="20"/>
          <w:lang w:val="az-Latn-AZ"/>
        </w:rPr>
      </w:pPr>
      <w:r>
        <w:rPr>
          <w:rFonts w:ascii="Arial" w:hAnsi="Arial" w:cs="Arial"/>
          <w:b/>
          <w:bCs/>
          <w:sz w:val="20"/>
          <w:szCs w:val="20"/>
          <w:lang w:val="az-Latn-AZ"/>
        </w:rPr>
        <w:t xml:space="preserve"> </w:t>
      </w:r>
      <w:r w:rsidRPr="00D907FD">
        <w:rPr>
          <w:rFonts w:ascii="Arial" w:hAnsi="Arial" w:cs="Arial"/>
          <w:sz w:val="20"/>
          <w:szCs w:val="20"/>
          <w:lang w:val="az-Latn-AZ"/>
        </w:rPr>
        <w:t xml:space="preserve">Üzv dövlətlər 1.2-ci </w:t>
      </w:r>
      <w:r>
        <w:rPr>
          <w:rFonts w:ascii="Arial" w:hAnsi="Arial" w:cs="Arial"/>
          <w:sz w:val="20"/>
          <w:szCs w:val="20"/>
          <w:lang w:val="az-Latn-AZ"/>
        </w:rPr>
        <w:t xml:space="preserve">və </w:t>
      </w:r>
      <w:r w:rsidRPr="00D907FD">
        <w:rPr>
          <w:rFonts w:ascii="Arial" w:hAnsi="Arial" w:cs="Arial"/>
          <w:sz w:val="20"/>
          <w:szCs w:val="20"/>
          <w:lang w:val="az-Latn-AZ"/>
        </w:rPr>
        <w:t>1.3</w:t>
      </w:r>
      <w:r>
        <w:rPr>
          <w:rFonts w:ascii="Arial" w:hAnsi="Arial" w:cs="Arial"/>
          <w:sz w:val="20"/>
          <w:szCs w:val="20"/>
          <w:lang w:val="az-Latn-AZ"/>
        </w:rPr>
        <w:t>-cü</w:t>
      </w:r>
      <w:r w:rsidRPr="00D907FD">
        <w:rPr>
          <w:rFonts w:ascii="Arial" w:hAnsi="Arial" w:cs="Arial"/>
          <w:sz w:val="20"/>
          <w:szCs w:val="20"/>
          <w:lang w:val="az-Latn-AZ"/>
        </w:rPr>
        <w:t xml:space="preserve"> bəndlərdə göstərilən </w:t>
      </w:r>
      <w:r>
        <w:rPr>
          <w:rFonts w:ascii="Arial" w:hAnsi="Arial" w:cs="Arial"/>
          <w:sz w:val="20"/>
          <w:szCs w:val="20"/>
          <w:lang w:val="az-Latn-AZ"/>
        </w:rPr>
        <w:t>sənədlər</w:t>
      </w:r>
      <w:r w:rsidR="00A81E6B">
        <w:rPr>
          <w:rFonts w:ascii="Arial" w:hAnsi="Arial" w:cs="Arial"/>
          <w:sz w:val="20"/>
          <w:szCs w:val="20"/>
          <w:lang w:val="az-Latn-AZ"/>
        </w:rPr>
        <w:t>in</w:t>
      </w:r>
      <w:r>
        <w:rPr>
          <w:rFonts w:ascii="Arial" w:hAnsi="Arial" w:cs="Arial"/>
          <w:sz w:val="20"/>
          <w:szCs w:val="20"/>
          <w:lang w:val="az-Latn-AZ"/>
        </w:rPr>
        <w:t xml:space="preserve"> </w:t>
      </w:r>
      <w:r w:rsidRPr="00D907FD">
        <w:rPr>
          <w:rFonts w:ascii="Arial" w:hAnsi="Arial" w:cs="Arial"/>
          <w:sz w:val="20"/>
          <w:szCs w:val="20"/>
          <w:lang w:val="az-Latn-AZ"/>
        </w:rPr>
        <w:t xml:space="preserve">və müvafiq hallarda yuxarıda qeyd olunan digər </w:t>
      </w:r>
      <w:r>
        <w:rPr>
          <w:rFonts w:ascii="Arial" w:hAnsi="Arial" w:cs="Arial"/>
          <w:sz w:val="20"/>
          <w:szCs w:val="20"/>
          <w:lang w:val="az-Latn-AZ"/>
        </w:rPr>
        <w:t>sənədlər</w:t>
      </w:r>
      <w:r w:rsidR="00A81E6B">
        <w:rPr>
          <w:rFonts w:ascii="Arial" w:hAnsi="Arial" w:cs="Arial"/>
          <w:sz w:val="20"/>
          <w:szCs w:val="20"/>
          <w:lang w:val="az-Latn-AZ"/>
        </w:rPr>
        <w:t>in</w:t>
      </w:r>
      <w:r>
        <w:rPr>
          <w:rFonts w:ascii="Arial" w:hAnsi="Arial" w:cs="Arial"/>
          <w:sz w:val="20"/>
          <w:szCs w:val="20"/>
          <w:lang w:val="az-Latn-AZ"/>
        </w:rPr>
        <w:t xml:space="preserve"> </w:t>
      </w:r>
      <w:r w:rsidR="00A81E6B">
        <w:rPr>
          <w:rFonts w:ascii="Arial" w:hAnsi="Arial" w:cs="Arial"/>
          <w:sz w:val="20"/>
          <w:szCs w:val="20"/>
          <w:lang w:val="az-Latn-AZ"/>
        </w:rPr>
        <w:t>Ə</w:t>
      </w:r>
      <w:r w:rsidRPr="00D907FD">
        <w:rPr>
          <w:rFonts w:ascii="Arial" w:hAnsi="Arial" w:cs="Arial"/>
          <w:sz w:val="20"/>
          <w:szCs w:val="20"/>
          <w:lang w:val="az-Latn-AZ"/>
        </w:rPr>
        <w:t>lilliyi</w:t>
      </w:r>
      <w:r>
        <w:rPr>
          <w:rFonts w:ascii="Arial" w:hAnsi="Arial" w:cs="Arial"/>
          <w:sz w:val="20"/>
          <w:szCs w:val="20"/>
          <w:lang w:val="az-Latn-AZ"/>
        </w:rPr>
        <w:t xml:space="preserve"> </w:t>
      </w:r>
      <w:r w:rsidRPr="00D907FD">
        <w:rPr>
          <w:rFonts w:ascii="Arial" w:hAnsi="Arial" w:cs="Arial"/>
          <w:sz w:val="20"/>
          <w:szCs w:val="20"/>
          <w:lang w:val="az-Latn-AZ"/>
        </w:rPr>
        <w:t>olan şəxslərin hüquqları haqqında Birləşmiş Millətlər Təşkilatının Konvensiyasının müddəaları nəzərə alınmaqla heç bir maneə olmadan elektron və/və ya çap formasında əldə edilə bil</w:t>
      </w:r>
      <w:r w:rsidR="00A81E6B">
        <w:rPr>
          <w:rFonts w:ascii="Arial" w:hAnsi="Arial" w:cs="Arial"/>
          <w:sz w:val="20"/>
          <w:szCs w:val="20"/>
          <w:lang w:val="az-Latn-AZ"/>
        </w:rPr>
        <w:t xml:space="preserve">məsini </w:t>
      </w:r>
      <w:r w:rsidR="00A81E6B" w:rsidRPr="00D907FD">
        <w:rPr>
          <w:rFonts w:ascii="Arial" w:hAnsi="Arial" w:cs="Arial"/>
          <w:sz w:val="20"/>
          <w:szCs w:val="20"/>
          <w:lang w:val="az-Latn-AZ"/>
        </w:rPr>
        <w:t>təmin etməlidirlər</w:t>
      </w:r>
      <w:r w:rsidRPr="00D907FD">
        <w:rPr>
          <w:rFonts w:ascii="Arial" w:hAnsi="Arial" w:cs="Arial"/>
          <w:sz w:val="20"/>
          <w:szCs w:val="20"/>
          <w:lang w:val="az-Latn-AZ"/>
        </w:rPr>
        <w:t>.</w:t>
      </w:r>
      <w:r w:rsidR="00A81E6B">
        <w:rPr>
          <w:rFonts w:ascii="Arial" w:hAnsi="Arial" w:cs="Arial"/>
          <w:sz w:val="20"/>
          <w:szCs w:val="20"/>
          <w:lang w:val="az-Latn-AZ"/>
        </w:rPr>
        <w:t xml:space="preserve"> </w:t>
      </w:r>
    </w:p>
    <w:p w14:paraId="4A403D20"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1D75CF84" w14:textId="1223C6E2" w:rsidR="00D35A80" w:rsidRPr="005B321E" w:rsidRDefault="00A81E6B" w:rsidP="002272BF">
      <w:pPr>
        <w:pStyle w:val="ListParagraph"/>
        <w:numPr>
          <w:ilvl w:val="1"/>
          <w:numId w:val="3"/>
        </w:numPr>
        <w:shd w:val="clear" w:color="auto" w:fill="FFFFFF" w:themeFill="background1"/>
        <w:spacing w:after="0" w:line="240" w:lineRule="auto"/>
        <w:ind w:left="0" w:firstLine="0"/>
        <w:jc w:val="both"/>
        <w:rPr>
          <w:rFonts w:ascii="Arial" w:hAnsi="Arial" w:cs="Arial"/>
          <w:sz w:val="20"/>
          <w:szCs w:val="20"/>
          <w:lang w:val="az-Latn-AZ"/>
        </w:rPr>
      </w:pPr>
      <w:r w:rsidRPr="00A81E6B">
        <w:rPr>
          <w:rFonts w:ascii="Arial" w:hAnsi="Arial" w:cs="Arial"/>
          <w:sz w:val="20"/>
          <w:szCs w:val="20"/>
          <w:lang w:val="az-Latn-AZ"/>
        </w:rPr>
        <w:t xml:space="preserve">Elektron formada </w:t>
      </w:r>
      <w:r>
        <w:rPr>
          <w:rFonts w:ascii="Arial" w:hAnsi="Arial" w:cs="Arial"/>
          <w:sz w:val="20"/>
          <w:szCs w:val="20"/>
          <w:lang w:val="az-Latn-AZ"/>
        </w:rPr>
        <w:t>sənəd</w:t>
      </w:r>
      <w:r w:rsidRPr="00A81E6B">
        <w:rPr>
          <w:rFonts w:ascii="Arial" w:hAnsi="Arial" w:cs="Arial"/>
          <w:sz w:val="20"/>
          <w:szCs w:val="20"/>
          <w:lang w:val="az-Latn-AZ"/>
        </w:rPr>
        <w:t>lər</w:t>
      </w:r>
      <w:r>
        <w:rPr>
          <w:rFonts w:ascii="Arial" w:hAnsi="Arial" w:cs="Arial"/>
          <w:sz w:val="20"/>
          <w:szCs w:val="20"/>
          <w:lang w:val="az-Latn-AZ"/>
        </w:rPr>
        <w:t>in</w:t>
      </w:r>
      <w:r w:rsidRPr="00A81E6B">
        <w:rPr>
          <w:rFonts w:ascii="Arial" w:hAnsi="Arial" w:cs="Arial"/>
          <w:sz w:val="20"/>
          <w:szCs w:val="20"/>
          <w:lang w:val="az-Latn-AZ"/>
        </w:rPr>
        <w:t xml:space="preserve"> və 1.2-ci bənddə göstərilən</w:t>
      </w:r>
      <w:r>
        <w:rPr>
          <w:rFonts w:ascii="Arial" w:hAnsi="Arial" w:cs="Arial"/>
          <w:sz w:val="20"/>
          <w:szCs w:val="20"/>
          <w:lang w:val="az-Latn-AZ"/>
        </w:rPr>
        <w:t xml:space="preserve"> çap formasında sənəd</w:t>
      </w:r>
      <w:r w:rsidRPr="00A81E6B">
        <w:rPr>
          <w:rFonts w:ascii="Arial" w:hAnsi="Arial" w:cs="Arial"/>
          <w:sz w:val="20"/>
          <w:szCs w:val="20"/>
          <w:lang w:val="az-Latn-AZ"/>
        </w:rPr>
        <w:t>lər</w:t>
      </w:r>
      <w:r>
        <w:rPr>
          <w:rFonts w:ascii="Arial" w:hAnsi="Arial" w:cs="Arial"/>
          <w:sz w:val="20"/>
          <w:szCs w:val="20"/>
          <w:lang w:val="az-Latn-AZ"/>
        </w:rPr>
        <w:t>in əldə edilməsinin ödənişsiz olması</w:t>
      </w:r>
      <w:r w:rsidRPr="00A81E6B">
        <w:rPr>
          <w:rFonts w:ascii="Arial" w:hAnsi="Arial" w:cs="Arial"/>
          <w:sz w:val="20"/>
          <w:szCs w:val="20"/>
          <w:lang w:val="az-Latn-AZ"/>
        </w:rPr>
        <w:t xml:space="preserve"> təmin edilməlidir. Çap formasında digər </w:t>
      </w:r>
      <w:r>
        <w:rPr>
          <w:rFonts w:ascii="Arial" w:hAnsi="Arial" w:cs="Arial"/>
          <w:sz w:val="20"/>
          <w:szCs w:val="20"/>
          <w:lang w:val="az-Latn-AZ"/>
        </w:rPr>
        <w:t>sənəd</w:t>
      </w:r>
      <w:r w:rsidRPr="00A81E6B">
        <w:rPr>
          <w:rFonts w:ascii="Arial" w:hAnsi="Arial" w:cs="Arial"/>
          <w:sz w:val="20"/>
          <w:szCs w:val="20"/>
          <w:lang w:val="az-Latn-AZ"/>
        </w:rPr>
        <w:t xml:space="preserve">lərlə tanış olmaq üçün müraciət edən şəxsdən ağlabatan </w:t>
      </w:r>
      <w:r>
        <w:rPr>
          <w:rFonts w:ascii="Arial" w:hAnsi="Arial" w:cs="Arial"/>
          <w:sz w:val="20"/>
          <w:szCs w:val="20"/>
          <w:lang w:val="az-Latn-AZ"/>
        </w:rPr>
        <w:t xml:space="preserve">məbləğdə </w:t>
      </w:r>
      <w:r w:rsidRPr="00A81E6B">
        <w:rPr>
          <w:rFonts w:ascii="Arial" w:hAnsi="Arial" w:cs="Arial"/>
          <w:sz w:val="20"/>
          <w:szCs w:val="20"/>
          <w:lang w:val="az-Latn-AZ"/>
        </w:rPr>
        <w:t>və sənədlərin surətinin çıxarılması və çatdırılması ilə bağlı faktiki xərclərdən çox olmayan rüsum tutula bilər.</w:t>
      </w:r>
      <w:r>
        <w:rPr>
          <w:rFonts w:ascii="Arial" w:hAnsi="Arial" w:cs="Arial"/>
          <w:sz w:val="20"/>
          <w:szCs w:val="20"/>
          <w:lang w:val="az-Latn-AZ"/>
        </w:rPr>
        <w:t xml:space="preserve"> </w:t>
      </w:r>
    </w:p>
    <w:p w14:paraId="4BA6BB17" w14:textId="77777777" w:rsidR="00D35A80" w:rsidRPr="005B321E" w:rsidRDefault="00D35A80" w:rsidP="002272BF">
      <w:pPr>
        <w:pStyle w:val="ListParagraph"/>
        <w:shd w:val="clear" w:color="auto" w:fill="FFFFFF" w:themeFill="background1"/>
        <w:spacing w:after="0" w:line="240" w:lineRule="auto"/>
        <w:ind w:left="0"/>
        <w:jc w:val="both"/>
        <w:rPr>
          <w:rFonts w:ascii="Arial" w:hAnsi="Arial" w:cs="Arial"/>
          <w:sz w:val="20"/>
          <w:szCs w:val="20"/>
          <w:lang w:val="az-Latn-AZ"/>
        </w:rPr>
      </w:pPr>
    </w:p>
    <w:p w14:paraId="56644DC7" w14:textId="5B0A9857" w:rsidR="00D35A80" w:rsidRPr="005B321E" w:rsidRDefault="00A81E6B" w:rsidP="002272BF">
      <w:pPr>
        <w:pStyle w:val="ListParagraph"/>
        <w:numPr>
          <w:ilvl w:val="1"/>
          <w:numId w:val="3"/>
        </w:numPr>
        <w:shd w:val="clear" w:color="auto" w:fill="FFFFFF" w:themeFill="background1"/>
        <w:spacing w:after="0" w:line="240" w:lineRule="auto"/>
        <w:ind w:left="0" w:firstLine="0"/>
        <w:jc w:val="both"/>
        <w:rPr>
          <w:rFonts w:ascii="Arial" w:hAnsi="Arial" w:cs="Arial"/>
          <w:sz w:val="20"/>
          <w:szCs w:val="20"/>
          <w:lang w:val="az-Latn-AZ"/>
        </w:rPr>
      </w:pPr>
      <w:r>
        <w:rPr>
          <w:rFonts w:ascii="Arial" w:hAnsi="Arial" w:cs="Arial"/>
          <w:sz w:val="20"/>
          <w:szCs w:val="20"/>
          <w:lang w:val="az-Latn-AZ"/>
        </w:rPr>
        <w:t>Sənəd</w:t>
      </w:r>
      <w:r w:rsidRPr="00A81E6B">
        <w:rPr>
          <w:rFonts w:ascii="Arial" w:hAnsi="Arial" w:cs="Arial"/>
          <w:sz w:val="20"/>
          <w:szCs w:val="20"/>
          <w:lang w:val="az-Latn-AZ"/>
        </w:rPr>
        <w:t xml:space="preserve">lərin </w:t>
      </w:r>
      <w:r>
        <w:rPr>
          <w:rFonts w:ascii="Arial" w:hAnsi="Arial" w:cs="Arial"/>
          <w:sz w:val="20"/>
          <w:szCs w:val="20"/>
          <w:lang w:val="az-Latn-AZ"/>
        </w:rPr>
        <w:t>d</w:t>
      </w:r>
      <w:r w:rsidRPr="00A81E6B">
        <w:rPr>
          <w:rFonts w:ascii="Arial" w:hAnsi="Arial" w:cs="Arial"/>
          <w:sz w:val="20"/>
          <w:szCs w:val="20"/>
          <w:lang w:val="az-Latn-AZ"/>
        </w:rPr>
        <w:t>ər</w:t>
      </w:r>
      <w:r>
        <w:rPr>
          <w:rFonts w:ascii="Arial" w:hAnsi="Arial" w:cs="Arial"/>
          <w:sz w:val="20"/>
          <w:szCs w:val="20"/>
          <w:lang w:val="az-Latn-AZ"/>
        </w:rPr>
        <w:t xml:space="preserve">c olunması </w:t>
      </w:r>
      <w:r w:rsidRPr="00A81E6B">
        <w:rPr>
          <w:rFonts w:ascii="Arial" w:hAnsi="Arial" w:cs="Arial"/>
          <w:sz w:val="20"/>
          <w:szCs w:val="20"/>
          <w:lang w:val="az-Latn-AZ"/>
        </w:rPr>
        <w:t xml:space="preserve">və yayılması </w:t>
      </w:r>
      <w:r>
        <w:rPr>
          <w:rFonts w:ascii="Arial" w:hAnsi="Arial" w:cs="Arial"/>
          <w:sz w:val="20"/>
          <w:szCs w:val="20"/>
          <w:lang w:val="az-Latn-AZ"/>
        </w:rPr>
        <w:t xml:space="preserve">əsasən </w:t>
      </w:r>
      <w:r w:rsidRPr="00A81E6B">
        <w:rPr>
          <w:rFonts w:ascii="Arial" w:hAnsi="Arial" w:cs="Arial"/>
          <w:sz w:val="20"/>
          <w:szCs w:val="20"/>
          <w:lang w:val="az-Latn-AZ"/>
        </w:rPr>
        <w:t xml:space="preserve">elektron formada həyata keçirildikdə, üzv dövlətlər elektron vasitələrdən istifadə edə bilməyən şəxslərin bu </w:t>
      </w:r>
      <w:r>
        <w:rPr>
          <w:rFonts w:ascii="Arial" w:hAnsi="Arial" w:cs="Arial"/>
          <w:sz w:val="20"/>
          <w:szCs w:val="20"/>
          <w:lang w:val="az-Latn-AZ"/>
        </w:rPr>
        <w:t>sənədlə</w:t>
      </w:r>
      <w:r w:rsidRPr="00A81E6B">
        <w:rPr>
          <w:rFonts w:ascii="Arial" w:hAnsi="Arial" w:cs="Arial"/>
          <w:sz w:val="20"/>
          <w:szCs w:val="20"/>
          <w:lang w:val="az-Latn-AZ"/>
        </w:rPr>
        <w:t>rə çıxışın</w:t>
      </w:r>
      <w:r w:rsidR="00283BFE">
        <w:rPr>
          <w:rFonts w:ascii="Arial" w:hAnsi="Arial" w:cs="Arial"/>
          <w:sz w:val="20"/>
          <w:szCs w:val="20"/>
          <w:lang w:val="az-Latn-AZ"/>
        </w:rPr>
        <w:t>a şərait yarat</w:t>
      </w:r>
      <w:r w:rsidRPr="00A81E6B">
        <w:rPr>
          <w:rFonts w:ascii="Arial" w:hAnsi="Arial" w:cs="Arial"/>
          <w:sz w:val="20"/>
          <w:szCs w:val="20"/>
          <w:lang w:val="az-Latn-AZ"/>
        </w:rPr>
        <w:t>malı, məsələn, onlar</w:t>
      </w:r>
      <w:r w:rsidR="00AE674A">
        <w:rPr>
          <w:rFonts w:ascii="Arial" w:hAnsi="Arial" w:cs="Arial"/>
          <w:sz w:val="20"/>
          <w:szCs w:val="20"/>
          <w:lang w:val="az-Latn-AZ"/>
        </w:rPr>
        <w:t>ın</w:t>
      </w:r>
      <w:r w:rsidRPr="00A81E6B">
        <w:rPr>
          <w:rFonts w:ascii="Arial" w:hAnsi="Arial" w:cs="Arial"/>
          <w:sz w:val="20"/>
          <w:szCs w:val="20"/>
          <w:lang w:val="az-Latn-AZ"/>
        </w:rPr>
        <w:t xml:space="preserve"> çap formasında olan sənədlər</w:t>
      </w:r>
      <w:r w:rsidR="00AE674A">
        <w:rPr>
          <w:rFonts w:ascii="Arial" w:hAnsi="Arial" w:cs="Arial"/>
          <w:sz w:val="20"/>
          <w:szCs w:val="20"/>
          <w:lang w:val="az-Latn-AZ"/>
        </w:rPr>
        <w:t>i əld</w:t>
      </w:r>
      <w:r w:rsidRPr="00A81E6B">
        <w:rPr>
          <w:rFonts w:ascii="Arial" w:hAnsi="Arial" w:cs="Arial"/>
          <w:sz w:val="20"/>
          <w:szCs w:val="20"/>
          <w:lang w:val="az-Latn-AZ"/>
        </w:rPr>
        <w:t xml:space="preserve">ə </w:t>
      </w:r>
      <w:r w:rsidR="00AE674A">
        <w:rPr>
          <w:rFonts w:ascii="Arial" w:hAnsi="Arial" w:cs="Arial"/>
          <w:sz w:val="20"/>
          <w:szCs w:val="20"/>
          <w:lang w:val="az-Latn-AZ"/>
        </w:rPr>
        <w:t xml:space="preserve">etməsinə </w:t>
      </w:r>
      <w:r w:rsidRPr="00A81E6B">
        <w:rPr>
          <w:rFonts w:ascii="Arial" w:hAnsi="Arial" w:cs="Arial"/>
          <w:sz w:val="20"/>
          <w:szCs w:val="20"/>
          <w:lang w:val="az-Latn-AZ"/>
        </w:rPr>
        <w:t xml:space="preserve">imkan </w:t>
      </w:r>
      <w:r w:rsidR="00AE674A">
        <w:rPr>
          <w:rFonts w:ascii="Arial" w:hAnsi="Arial" w:cs="Arial"/>
          <w:sz w:val="20"/>
          <w:szCs w:val="20"/>
          <w:lang w:val="az-Latn-AZ"/>
        </w:rPr>
        <w:t>yarat</w:t>
      </w:r>
      <w:r w:rsidR="00AE674A" w:rsidRPr="00A81E6B">
        <w:rPr>
          <w:rFonts w:ascii="Arial" w:hAnsi="Arial" w:cs="Arial"/>
          <w:sz w:val="20"/>
          <w:szCs w:val="20"/>
          <w:lang w:val="az-Latn-AZ"/>
        </w:rPr>
        <w:t>malı</w:t>
      </w:r>
      <w:r w:rsidR="00AE674A">
        <w:rPr>
          <w:rFonts w:ascii="Arial" w:hAnsi="Arial" w:cs="Arial"/>
          <w:sz w:val="20"/>
          <w:szCs w:val="20"/>
          <w:lang w:val="az-Latn-AZ"/>
        </w:rPr>
        <w:t>dırlar</w:t>
      </w:r>
      <w:r w:rsidRPr="00A81E6B">
        <w:rPr>
          <w:rFonts w:ascii="Arial" w:hAnsi="Arial" w:cs="Arial"/>
          <w:sz w:val="20"/>
          <w:szCs w:val="20"/>
          <w:lang w:val="az-Latn-AZ"/>
        </w:rPr>
        <w:t>.</w:t>
      </w:r>
      <w:r>
        <w:rPr>
          <w:rFonts w:ascii="Arial" w:hAnsi="Arial" w:cs="Arial"/>
          <w:sz w:val="20"/>
          <w:szCs w:val="20"/>
          <w:lang w:val="az-Latn-AZ"/>
        </w:rPr>
        <w:t xml:space="preserve"> </w:t>
      </w:r>
    </w:p>
    <w:p w14:paraId="61089EC3"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22BF8605" w14:textId="7CD324A1" w:rsidR="00D35A80" w:rsidRPr="005B321E" w:rsidRDefault="00AE674A" w:rsidP="002272BF">
      <w:pPr>
        <w:pStyle w:val="ListParagraph"/>
        <w:numPr>
          <w:ilvl w:val="1"/>
          <w:numId w:val="3"/>
        </w:numPr>
        <w:spacing w:after="0" w:line="240" w:lineRule="auto"/>
        <w:ind w:left="0" w:firstLine="0"/>
        <w:jc w:val="both"/>
        <w:rPr>
          <w:rFonts w:ascii="Arial" w:hAnsi="Arial" w:cs="Arial"/>
          <w:sz w:val="20"/>
          <w:szCs w:val="20"/>
          <w:lang w:val="az-Latn-AZ"/>
        </w:rPr>
      </w:pPr>
      <w:r w:rsidRPr="00AE674A">
        <w:rPr>
          <w:rFonts w:ascii="Arial" w:hAnsi="Arial" w:cs="Arial"/>
          <w:sz w:val="20"/>
          <w:szCs w:val="20"/>
          <w:lang w:val="az-Latn-AZ"/>
        </w:rPr>
        <w:t>Üzv dövlətlər lazım</w:t>
      </w:r>
      <w:r>
        <w:rPr>
          <w:rFonts w:ascii="Arial" w:hAnsi="Arial" w:cs="Arial"/>
          <w:sz w:val="20"/>
          <w:szCs w:val="20"/>
          <w:lang w:val="az-Latn-AZ"/>
        </w:rPr>
        <w:t>i hallarda</w:t>
      </w:r>
      <w:r w:rsidRPr="00AE674A">
        <w:rPr>
          <w:rFonts w:ascii="Arial" w:hAnsi="Arial" w:cs="Arial"/>
          <w:sz w:val="20"/>
          <w:szCs w:val="20"/>
          <w:lang w:val="az-Latn-AZ"/>
        </w:rPr>
        <w:t xml:space="preserve"> Konvensiya sistemi və Məhkəmənin presedent hüququ haqqında bil</w:t>
      </w:r>
      <w:r>
        <w:rPr>
          <w:rFonts w:ascii="Arial" w:hAnsi="Arial" w:cs="Arial"/>
          <w:sz w:val="20"/>
          <w:szCs w:val="20"/>
          <w:lang w:val="az-Latn-AZ"/>
        </w:rPr>
        <w:t>g</w:t>
      </w:r>
      <w:r w:rsidRPr="00AE674A">
        <w:rPr>
          <w:rFonts w:ascii="Arial" w:hAnsi="Arial" w:cs="Arial"/>
          <w:sz w:val="20"/>
          <w:szCs w:val="20"/>
          <w:lang w:val="az-Latn-AZ"/>
        </w:rPr>
        <w:t>iləri</w:t>
      </w:r>
      <w:r>
        <w:rPr>
          <w:rFonts w:ascii="Arial" w:hAnsi="Arial" w:cs="Arial"/>
          <w:sz w:val="20"/>
          <w:szCs w:val="20"/>
          <w:lang w:val="az-Latn-AZ"/>
        </w:rPr>
        <w:t>nə əldə edilməsinə şərait yarada</w:t>
      </w:r>
      <w:r w:rsidRPr="00AE674A">
        <w:rPr>
          <w:rFonts w:ascii="Arial" w:hAnsi="Arial" w:cs="Arial"/>
          <w:sz w:val="20"/>
          <w:szCs w:val="20"/>
          <w:lang w:val="az-Latn-AZ"/>
        </w:rPr>
        <w:t>n çap və/və ya elektron formada dərsliklərin və digər nəşrlərin mütəm</w:t>
      </w:r>
      <w:r>
        <w:rPr>
          <w:rFonts w:ascii="Arial" w:hAnsi="Arial" w:cs="Arial"/>
          <w:sz w:val="20"/>
          <w:szCs w:val="20"/>
          <w:lang w:val="az-Latn-AZ"/>
        </w:rPr>
        <w:t>adi</w:t>
      </w:r>
      <w:r w:rsidRPr="00AE674A">
        <w:rPr>
          <w:rFonts w:ascii="Arial" w:hAnsi="Arial" w:cs="Arial"/>
          <w:sz w:val="20"/>
          <w:szCs w:val="20"/>
          <w:lang w:val="az-Latn-AZ"/>
        </w:rPr>
        <w:t xml:space="preserve"> istehsalını təşviq etməlidirlər.</w:t>
      </w:r>
      <w:r>
        <w:rPr>
          <w:rFonts w:ascii="Arial" w:hAnsi="Arial" w:cs="Arial"/>
          <w:sz w:val="20"/>
          <w:szCs w:val="20"/>
          <w:lang w:val="az-Latn-AZ"/>
        </w:rPr>
        <w:t xml:space="preserve"> </w:t>
      </w:r>
    </w:p>
    <w:p w14:paraId="288525DD"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170A6408" w14:textId="4B31245B" w:rsidR="00D35A80" w:rsidRPr="00AE674A" w:rsidRDefault="00AE674A" w:rsidP="002272BF">
      <w:pPr>
        <w:pStyle w:val="ListParagraph"/>
        <w:numPr>
          <w:ilvl w:val="1"/>
          <w:numId w:val="3"/>
        </w:numPr>
        <w:spacing w:after="0" w:line="240" w:lineRule="auto"/>
        <w:ind w:left="0" w:firstLine="0"/>
        <w:jc w:val="both"/>
        <w:rPr>
          <w:rFonts w:ascii="Arial" w:hAnsi="Arial" w:cs="Arial"/>
          <w:bCs/>
          <w:sz w:val="20"/>
          <w:szCs w:val="20"/>
          <w:lang w:val="az-Latn-AZ"/>
        </w:rPr>
      </w:pPr>
      <w:r w:rsidRPr="00AE674A">
        <w:rPr>
          <w:rFonts w:ascii="Arial" w:hAnsi="Arial" w:cs="Arial"/>
          <w:bCs/>
          <w:sz w:val="20"/>
          <w:szCs w:val="20"/>
          <w:lang w:val="az-Latn-AZ"/>
        </w:rPr>
        <w:t>Üzv dövlətlər Konvensiyanın</w:t>
      </w:r>
      <w:r w:rsidR="003E6C85">
        <w:rPr>
          <w:rFonts w:ascii="Arial" w:hAnsi="Arial" w:cs="Arial"/>
          <w:bCs/>
          <w:sz w:val="20"/>
          <w:szCs w:val="20"/>
          <w:lang w:val="az-Latn-AZ"/>
        </w:rPr>
        <w:t xml:space="preserve"> mətninə</w:t>
      </w:r>
      <w:r w:rsidRPr="00AE674A">
        <w:rPr>
          <w:rFonts w:ascii="Arial" w:hAnsi="Arial" w:cs="Arial"/>
          <w:bCs/>
          <w:sz w:val="20"/>
          <w:szCs w:val="20"/>
          <w:lang w:val="az-Latn-AZ"/>
        </w:rPr>
        <w:t>, Məhkəmənin presedent hüququna çıxışı asanlaşdırmaq və on</w:t>
      </w:r>
      <w:r w:rsidR="003E6C85">
        <w:rPr>
          <w:rFonts w:ascii="Arial" w:hAnsi="Arial" w:cs="Arial"/>
          <w:bCs/>
          <w:sz w:val="20"/>
          <w:szCs w:val="20"/>
          <w:lang w:val="az-Latn-AZ"/>
        </w:rPr>
        <w:t>ları</w:t>
      </w:r>
      <w:r w:rsidRPr="00AE674A">
        <w:rPr>
          <w:rFonts w:ascii="Arial" w:hAnsi="Arial" w:cs="Arial"/>
          <w:bCs/>
          <w:sz w:val="20"/>
          <w:szCs w:val="20"/>
          <w:lang w:val="az-Latn-AZ"/>
        </w:rPr>
        <w:t>n yayılmasında əməkdaşlı</w:t>
      </w:r>
      <w:r w:rsidR="003E6C85">
        <w:rPr>
          <w:rFonts w:ascii="Arial" w:hAnsi="Arial" w:cs="Arial"/>
          <w:bCs/>
          <w:sz w:val="20"/>
          <w:szCs w:val="20"/>
          <w:lang w:val="az-Latn-AZ"/>
        </w:rPr>
        <w:t>ğa şərait yaratmaq</w:t>
      </w:r>
      <w:r w:rsidRPr="00AE674A">
        <w:rPr>
          <w:rFonts w:ascii="Arial" w:hAnsi="Arial" w:cs="Arial"/>
          <w:bCs/>
          <w:sz w:val="20"/>
          <w:szCs w:val="20"/>
          <w:lang w:val="az-Latn-AZ"/>
        </w:rPr>
        <w:t xml:space="preserve"> üçün məhkəmə sisteminin müstəqilliyinə tam hörmət etmək şərti ilə </w:t>
      </w:r>
      <w:r w:rsidR="003E6C85" w:rsidRPr="00AE674A">
        <w:rPr>
          <w:rFonts w:ascii="Arial" w:hAnsi="Arial" w:cs="Arial"/>
          <w:bCs/>
          <w:sz w:val="20"/>
          <w:szCs w:val="20"/>
          <w:lang w:val="az-Latn-AZ"/>
        </w:rPr>
        <w:t>məhkəmə sistemin</w:t>
      </w:r>
      <w:r w:rsidRPr="00AE674A">
        <w:rPr>
          <w:rFonts w:ascii="Arial" w:hAnsi="Arial" w:cs="Arial"/>
          <w:bCs/>
          <w:sz w:val="20"/>
          <w:szCs w:val="20"/>
          <w:lang w:val="az-Latn-AZ"/>
        </w:rPr>
        <w:t>də, habelə dö</w:t>
      </w:r>
      <w:r>
        <w:rPr>
          <w:rFonts w:ascii="Arial" w:hAnsi="Arial" w:cs="Arial"/>
          <w:bCs/>
          <w:sz w:val="20"/>
          <w:szCs w:val="20"/>
          <w:lang w:val="az-Latn-AZ"/>
        </w:rPr>
        <w:t>v</w:t>
      </w:r>
      <w:r w:rsidRPr="00AE674A">
        <w:rPr>
          <w:rFonts w:ascii="Arial" w:hAnsi="Arial" w:cs="Arial"/>
          <w:bCs/>
          <w:sz w:val="20"/>
          <w:szCs w:val="20"/>
          <w:lang w:val="az-Latn-AZ"/>
        </w:rPr>
        <w:t>lət</w:t>
      </w:r>
      <w:r>
        <w:rPr>
          <w:rFonts w:ascii="Arial" w:hAnsi="Arial" w:cs="Arial"/>
          <w:bCs/>
          <w:sz w:val="20"/>
          <w:szCs w:val="20"/>
          <w:lang w:val="az-Latn-AZ"/>
        </w:rPr>
        <w:t xml:space="preserve"> idarəetmə orqanlarında, </w:t>
      </w:r>
      <w:r w:rsidRPr="00AE674A">
        <w:rPr>
          <w:rFonts w:ascii="Arial" w:hAnsi="Arial" w:cs="Arial"/>
          <w:bCs/>
          <w:sz w:val="20"/>
          <w:szCs w:val="20"/>
          <w:lang w:val="az-Latn-AZ"/>
        </w:rPr>
        <w:t>hüquq-mühafizə orqanların</w:t>
      </w:r>
      <w:r>
        <w:rPr>
          <w:rFonts w:ascii="Arial" w:hAnsi="Arial" w:cs="Arial"/>
          <w:bCs/>
          <w:sz w:val="20"/>
          <w:szCs w:val="20"/>
          <w:lang w:val="az-Latn-AZ"/>
        </w:rPr>
        <w:t>da</w:t>
      </w:r>
      <w:r w:rsidRPr="00AE674A">
        <w:rPr>
          <w:rFonts w:ascii="Arial" w:hAnsi="Arial" w:cs="Arial"/>
          <w:bCs/>
          <w:sz w:val="20"/>
          <w:szCs w:val="20"/>
          <w:lang w:val="az-Latn-AZ"/>
        </w:rPr>
        <w:t xml:space="preserve"> </w:t>
      </w:r>
      <w:r w:rsidR="003E6C85">
        <w:rPr>
          <w:rFonts w:ascii="Arial" w:hAnsi="Arial" w:cs="Arial"/>
          <w:bCs/>
          <w:sz w:val="20"/>
          <w:szCs w:val="20"/>
          <w:lang w:val="az-Latn-AZ"/>
        </w:rPr>
        <w:t xml:space="preserve">və </w:t>
      </w:r>
      <w:r w:rsidR="003E6C85" w:rsidRPr="00AE674A">
        <w:rPr>
          <w:rFonts w:ascii="Arial" w:hAnsi="Arial" w:cs="Arial"/>
          <w:bCs/>
          <w:sz w:val="20"/>
          <w:szCs w:val="20"/>
          <w:lang w:val="az-Latn-AZ"/>
        </w:rPr>
        <w:t>hüquq</w:t>
      </w:r>
      <w:r w:rsidR="003E6C85">
        <w:rPr>
          <w:rFonts w:ascii="Arial" w:hAnsi="Arial" w:cs="Arial"/>
          <w:bCs/>
          <w:sz w:val="20"/>
          <w:szCs w:val="20"/>
          <w:lang w:val="az-Latn-AZ"/>
        </w:rPr>
        <w:t xml:space="preserve">şünasların </w:t>
      </w:r>
      <w:r w:rsidR="003E6C85" w:rsidRPr="00AE674A">
        <w:rPr>
          <w:rFonts w:ascii="Arial" w:hAnsi="Arial" w:cs="Arial"/>
          <w:bCs/>
          <w:sz w:val="20"/>
          <w:szCs w:val="20"/>
          <w:lang w:val="az-Latn-AZ"/>
        </w:rPr>
        <w:t>peşə</w:t>
      </w:r>
      <w:r w:rsidR="003E6C85">
        <w:rPr>
          <w:rFonts w:ascii="Arial" w:hAnsi="Arial" w:cs="Arial"/>
          <w:bCs/>
          <w:sz w:val="20"/>
          <w:szCs w:val="20"/>
          <w:lang w:val="az-Latn-AZ"/>
        </w:rPr>
        <w:t xml:space="preserve"> birliklərində </w:t>
      </w:r>
      <w:r w:rsidRPr="00AE674A">
        <w:rPr>
          <w:rFonts w:ascii="Arial" w:hAnsi="Arial" w:cs="Arial"/>
          <w:bCs/>
          <w:sz w:val="20"/>
          <w:szCs w:val="20"/>
          <w:lang w:val="az-Latn-AZ"/>
        </w:rPr>
        <w:t>əlaqələndirici şəxslərin təyin olunmasını təşviq etmək məsələsini nəzərdən keçirməlidirlər</w:t>
      </w:r>
      <w:r w:rsidR="003E6C85">
        <w:rPr>
          <w:rFonts w:ascii="Arial" w:hAnsi="Arial" w:cs="Arial"/>
          <w:bCs/>
          <w:sz w:val="20"/>
          <w:szCs w:val="20"/>
          <w:lang w:val="az-Latn-AZ"/>
        </w:rPr>
        <w:t>.</w:t>
      </w:r>
      <w:r w:rsidRPr="00AE674A">
        <w:rPr>
          <w:rFonts w:ascii="Arial" w:hAnsi="Arial" w:cs="Arial"/>
          <w:bCs/>
          <w:sz w:val="20"/>
          <w:szCs w:val="20"/>
          <w:lang w:val="az-Latn-AZ"/>
        </w:rPr>
        <w:t xml:space="preserve"> </w:t>
      </w:r>
    </w:p>
    <w:p w14:paraId="04AC4B18"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60C9966F" w14:textId="1776D163" w:rsidR="00D35A80" w:rsidRPr="005B321E" w:rsidRDefault="003E6C85" w:rsidP="002272BF">
      <w:pPr>
        <w:pStyle w:val="ListParagraph"/>
        <w:numPr>
          <w:ilvl w:val="0"/>
          <w:numId w:val="3"/>
        </w:numPr>
        <w:spacing w:after="0" w:line="240" w:lineRule="auto"/>
        <w:ind w:left="0" w:firstLine="0"/>
        <w:jc w:val="both"/>
        <w:rPr>
          <w:rFonts w:ascii="Arial" w:hAnsi="Arial" w:cs="Arial"/>
          <w:b/>
          <w:bCs/>
          <w:sz w:val="20"/>
          <w:szCs w:val="20"/>
          <w:lang w:val="az-Latn-AZ"/>
        </w:rPr>
      </w:pPr>
      <w:r w:rsidRPr="003E6C85">
        <w:rPr>
          <w:rFonts w:ascii="Arial" w:hAnsi="Arial" w:cs="Arial"/>
          <w:b/>
          <w:bCs/>
          <w:sz w:val="20"/>
          <w:szCs w:val="20"/>
          <w:lang w:val="az-Latn-AZ"/>
        </w:rPr>
        <w:t>Koordinasiya və əməkdaşlıq</w:t>
      </w:r>
    </w:p>
    <w:p w14:paraId="309CFB70" w14:textId="77777777" w:rsidR="00D35A80" w:rsidRPr="005B321E" w:rsidRDefault="00D35A80" w:rsidP="002272BF">
      <w:pPr>
        <w:pStyle w:val="ListParagraph"/>
        <w:spacing w:after="0" w:line="240" w:lineRule="auto"/>
        <w:ind w:left="0"/>
        <w:jc w:val="both"/>
        <w:rPr>
          <w:rFonts w:ascii="Arial" w:hAnsi="Arial" w:cs="Arial"/>
          <w:b/>
          <w:bCs/>
          <w:sz w:val="20"/>
          <w:szCs w:val="20"/>
          <w:lang w:val="az-Latn-AZ"/>
        </w:rPr>
      </w:pPr>
    </w:p>
    <w:p w14:paraId="1166CCBC" w14:textId="345B261D" w:rsidR="00D35A80" w:rsidRPr="005B321E" w:rsidRDefault="003E6C85" w:rsidP="002272BF">
      <w:pPr>
        <w:pStyle w:val="ListParagraph"/>
        <w:numPr>
          <w:ilvl w:val="1"/>
          <w:numId w:val="3"/>
        </w:numPr>
        <w:spacing w:after="0" w:line="240" w:lineRule="auto"/>
        <w:ind w:left="0" w:firstLine="0"/>
        <w:jc w:val="both"/>
        <w:rPr>
          <w:rFonts w:ascii="Arial" w:hAnsi="Arial" w:cs="Arial"/>
          <w:sz w:val="20"/>
          <w:szCs w:val="20"/>
          <w:lang w:val="az-Latn-AZ"/>
        </w:rPr>
      </w:pPr>
      <w:r w:rsidRPr="003E6C85">
        <w:rPr>
          <w:rFonts w:ascii="Arial" w:hAnsi="Arial" w:cs="Arial"/>
          <w:sz w:val="20"/>
          <w:szCs w:val="20"/>
          <w:lang w:val="az-Latn-AZ"/>
        </w:rPr>
        <w:t>Üzv dövlətlər Avropa Şurasının qeyri-rəsmi dillərində mövcud olan Məhkəmə qərarlarının və qərar</w:t>
      </w:r>
      <w:r>
        <w:rPr>
          <w:rFonts w:ascii="Arial" w:hAnsi="Arial" w:cs="Arial"/>
          <w:sz w:val="20"/>
          <w:szCs w:val="20"/>
          <w:lang w:val="az-Latn-AZ"/>
        </w:rPr>
        <w:t>dad</w:t>
      </w:r>
      <w:r w:rsidRPr="003E6C85">
        <w:rPr>
          <w:rFonts w:ascii="Arial" w:hAnsi="Arial" w:cs="Arial"/>
          <w:sz w:val="20"/>
          <w:szCs w:val="20"/>
          <w:lang w:val="az-Latn-AZ"/>
        </w:rPr>
        <w:t xml:space="preserve">larının məlumat bazaları da daxil olmaqla, </w:t>
      </w:r>
      <w:r>
        <w:rPr>
          <w:rFonts w:ascii="Arial" w:hAnsi="Arial" w:cs="Arial"/>
          <w:sz w:val="20"/>
          <w:szCs w:val="20"/>
          <w:lang w:val="az-Latn-AZ"/>
        </w:rPr>
        <w:t xml:space="preserve">onların </w:t>
      </w:r>
      <w:r w:rsidRPr="003E6C85">
        <w:rPr>
          <w:rFonts w:ascii="Arial" w:hAnsi="Arial" w:cs="Arial"/>
          <w:sz w:val="20"/>
          <w:szCs w:val="20"/>
          <w:lang w:val="az-Latn-AZ"/>
        </w:rPr>
        <w:t xml:space="preserve">toplularının çap və ya elektron formada </w:t>
      </w:r>
      <w:r>
        <w:rPr>
          <w:rFonts w:ascii="Arial" w:hAnsi="Arial" w:cs="Arial"/>
          <w:sz w:val="20"/>
          <w:szCs w:val="20"/>
          <w:lang w:val="az-Latn-AZ"/>
        </w:rPr>
        <w:t xml:space="preserve">dərc olunması </w:t>
      </w:r>
      <w:r w:rsidRPr="003E6C85">
        <w:rPr>
          <w:rFonts w:ascii="Arial" w:hAnsi="Arial" w:cs="Arial"/>
          <w:sz w:val="20"/>
          <w:szCs w:val="20"/>
          <w:lang w:val="az-Latn-AZ"/>
        </w:rPr>
        <w:t>məqsədilə əməkdaşlıq imkanlarını nəzərdən keçirməlidirlər.</w:t>
      </w:r>
      <w:r>
        <w:rPr>
          <w:rFonts w:ascii="Arial" w:hAnsi="Arial" w:cs="Arial"/>
          <w:sz w:val="20"/>
          <w:szCs w:val="20"/>
          <w:lang w:val="az-Latn-AZ"/>
        </w:rPr>
        <w:t xml:space="preserve"> </w:t>
      </w:r>
    </w:p>
    <w:p w14:paraId="4D5E41DE"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3411BE43" w14:textId="7898A336" w:rsidR="00D35A80" w:rsidRPr="005B321E" w:rsidRDefault="003E6C85" w:rsidP="002272BF">
      <w:pPr>
        <w:pStyle w:val="ListParagraph"/>
        <w:numPr>
          <w:ilvl w:val="1"/>
          <w:numId w:val="3"/>
        </w:numPr>
        <w:spacing w:after="0" w:line="240" w:lineRule="auto"/>
        <w:ind w:left="0" w:firstLine="0"/>
        <w:jc w:val="both"/>
        <w:rPr>
          <w:rFonts w:ascii="Arial" w:hAnsi="Arial" w:cs="Arial"/>
          <w:sz w:val="20"/>
          <w:szCs w:val="20"/>
          <w:lang w:val="az-Latn-AZ"/>
        </w:rPr>
      </w:pPr>
      <w:r w:rsidRPr="003E6C85">
        <w:rPr>
          <w:rFonts w:ascii="Arial" w:hAnsi="Arial" w:cs="Arial"/>
          <w:sz w:val="20"/>
          <w:szCs w:val="20"/>
          <w:lang w:val="az-Latn-AZ"/>
        </w:rPr>
        <w:t>Üzv dövlətlər 1.8-ci bənddə qeyd olunan müvafiq maraqlı tərəflərlə və lazım</w:t>
      </w:r>
      <w:r>
        <w:rPr>
          <w:rFonts w:ascii="Arial" w:hAnsi="Arial" w:cs="Arial"/>
          <w:sz w:val="20"/>
          <w:szCs w:val="20"/>
          <w:lang w:val="az-Latn-AZ"/>
        </w:rPr>
        <w:t>i hallarda</w:t>
      </w:r>
      <w:r w:rsidRPr="003E6C85">
        <w:rPr>
          <w:rFonts w:ascii="Arial" w:hAnsi="Arial" w:cs="Arial"/>
          <w:sz w:val="20"/>
          <w:szCs w:val="20"/>
          <w:lang w:val="az-Latn-AZ"/>
        </w:rPr>
        <w:t xml:space="preserve"> </w:t>
      </w:r>
      <w:r w:rsidR="004433E2">
        <w:rPr>
          <w:rFonts w:ascii="Arial" w:hAnsi="Arial" w:cs="Arial"/>
          <w:sz w:val="20"/>
          <w:szCs w:val="20"/>
          <w:lang w:val="az-Latn-AZ"/>
        </w:rPr>
        <w:t>yuxarıda qeyd olun</w:t>
      </w:r>
      <w:r w:rsidR="00F07FB0">
        <w:rPr>
          <w:rFonts w:ascii="Arial" w:hAnsi="Arial" w:cs="Arial"/>
          <w:sz w:val="20"/>
          <w:szCs w:val="20"/>
          <w:lang w:val="az-Latn-AZ"/>
        </w:rPr>
        <w:t>a</w:t>
      </w:r>
      <w:r w:rsidR="004433E2">
        <w:rPr>
          <w:rFonts w:ascii="Arial" w:hAnsi="Arial" w:cs="Arial"/>
          <w:sz w:val="20"/>
          <w:szCs w:val="20"/>
          <w:lang w:val="az-Latn-AZ"/>
        </w:rPr>
        <w:t xml:space="preserve">n sənədlərin </w:t>
      </w:r>
      <w:r w:rsidRPr="003E6C85">
        <w:rPr>
          <w:rFonts w:ascii="Arial" w:hAnsi="Arial" w:cs="Arial"/>
          <w:sz w:val="20"/>
          <w:szCs w:val="20"/>
          <w:lang w:val="az-Latn-AZ"/>
        </w:rPr>
        <w:t>tərcümə</w:t>
      </w:r>
      <w:r>
        <w:rPr>
          <w:rFonts w:ascii="Arial" w:hAnsi="Arial" w:cs="Arial"/>
          <w:sz w:val="20"/>
          <w:szCs w:val="20"/>
          <w:lang w:val="az-Latn-AZ"/>
        </w:rPr>
        <w:t xml:space="preserve"> </w:t>
      </w:r>
      <w:r w:rsidR="004433E2">
        <w:rPr>
          <w:rFonts w:ascii="Arial" w:hAnsi="Arial" w:cs="Arial"/>
          <w:sz w:val="20"/>
          <w:szCs w:val="20"/>
          <w:lang w:val="az-Latn-AZ"/>
        </w:rPr>
        <w:t>olunması</w:t>
      </w:r>
      <w:r w:rsidRPr="003E6C85">
        <w:rPr>
          <w:rFonts w:ascii="Arial" w:hAnsi="Arial" w:cs="Arial"/>
          <w:sz w:val="20"/>
          <w:szCs w:val="20"/>
          <w:lang w:val="az-Latn-AZ"/>
        </w:rPr>
        <w:t xml:space="preserve">, </w:t>
      </w:r>
      <w:r>
        <w:rPr>
          <w:rFonts w:ascii="Arial" w:hAnsi="Arial" w:cs="Arial"/>
          <w:sz w:val="20"/>
          <w:szCs w:val="20"/>
          <w:lang w:val="az-Latn-AZ"/>
        </w:rPr>
        <w:t>dərc e</w:t>
      </w:r>
      <w:r w:rsidR="004433E2">
        <w:rPr>
          <w:rFonts w:ascii="Arial" w:hAnsi="Arial" w:cs="Arial"/>
          <w:sz w:val="20"/>
          <w:szCs w:val="20"/>
          <w:lang w:val="az-Latn-AZ"/>
        </w:rPr>
        <w:t>dil</w:t>
      </w:r>
      <w:r>
        <w:rPr>
          <w:rFonts w:ascii="Arial" w:hAnsi="Arial" w:cs="Arial"/>
          <w:sz w:val="20"/>
          <w:szCs w:val="20"/>
          <w:lang w:val="az-Latn-AZ"/>
        </w:rPr>
        <w:t>mə</w:t>
      </w:r>
      <w:r w:rsidR="004433E2">
        <w:rPr>
          <w:rFonts w:ascii="Arial" w:hAnsi="Arial" w:cs="Arial"/>
          <w:sz w:val="20"/>
          <w:szCs w:val="20"/>
          <w:lang w:val="az-Latn-AZ"/>
        </w:rPr>
        <w:t>si</w:t>
      </w:r>
      <w:r>
        <w:rPr>
          <w:rFonts w:ascii="Arial" w:hAnsi="Arial" w:cs="Arial"/>
          <w:sz w:val="20"/>
          <w:szCs w:val="20"/>
          <w:lang w:val="az-Latn-AZ"/>
        </w:rPr>
        <w:t xml:space="preserve"> </w:t>
      </w:r>
      <w:r w:rsidRPr="003E6C85">
        <w:rPr>
          <w:rFonts w:ascii="Arial" w:hAnsi="Arial" w:cs="Arial"/>
          <w:sz w:val="20"/>
          <w:szCs w:val="20"/>
          <w:lang w:val="az-Latn-AZ"/>
        </w:rPr>
        <w:t>və yay</w:t>
      </w:r>
      <w:r w:rsidR="004433E2">
        <w:rPr>
          <w:rFonts w:ascii="Arial" w:hAnsi="Arial" w:cs="Arial"/>
          <w:sz w:val="20"/>
          <w:szCs w:val="20"/>
          <w:lang w:val="az-Latn-AZ"/>
        </w:rPr>
        <w:t>ıl</w:t>
      </w:r>
      <w:r w:rsidRPr="003E6C85">
        <w:rPr>
          <w:rFonts w:ascii="Arial" w:hAnsi="Arial" w:cs="Arial"/>
          <w:sz w:val="20"/>
          <w:szCs w:val="20"/>
          <w:lang w:val="az-Latn-AZ"/>
        </w:rPr>
        <w:t>ma</w:t>
      </w:r>
      <w:r w:rsidR="004433E2">
        <w:rPr>
          <w:rFonts w:ascii="Arial" w:hAnsi="Arial" w:cs="Arial"/>
          <w:sz w:val="20"/>
          <w:szCs w:val="20"/>
          <w:lang w:val="az-Latn-AZ"/>
        </w:rPr>
        <w:t>sı</w:t>
      </w:r>
      <w:r>
        <w:rPr>
          <w:rFonts w:ascii="Arial" w:hAnsi="Arial" w:cs="Arial"/>
          <w:sz w:val="20"/>
          <w:szCs w:val="20"/>
          <w:lang w:val="az-Latn-AZ"/>
        </w:rPr>
        <w:t xml:space="preserve"> istiqamətində </w:t>
      </w:r>
      <w:r w:rsidRPr="003E6C85">
        <w:rPr>
          <w:rFonts w:ascii="Arial" w:hAnsi="Arial" w:cs="Arial"/>
          <w:sz w:val="20"/>
          <w:szCs w:val="20"/>
          <w:lang w:val="az-Latn-AZ"/>
        </w:rPr>
        <w:t xml:space="preserve">təşəbbüslər və fəaliyyətlər göstərmək və ya </w:t>
      </w:r>
      <w:r>
        <w:rPr>
          <w:rFonts w:ascii="Arial" w:hAnsi="Arial" w:cs="Arial"/>
          <w:sz w:val="20"/>
          <w:szCs w:val="20"/>
          <w:lang w:val="az-Latn-AZ"/>
        </w:rPr>
        <w:t xml:space="preserve">onları </w:t>
      </w:r>
      <w:r w:rsidRPr="003E6C85">
        <w:rPr>
          <w:rFonts w:ascii="Arial" w:hAnsi="Arial" w:cs="Arial"/>
          <w:sz w:val="20"/>
          <w:szCs w:val="20"/>
          <w:lang w:val="az-Latn-AZ"/>
        </w:rPr>
        <w:t xml:space="preserve">əlaqələndirmək məqsədilə özəl sektorun subyektləri ilə </w:t>
      </w:r>
      <w:r>
        <w:rPr>
          <w:rFonts w:ascii="Arial" w:hAnsi="Arial" w:cs="Arial"/>
          <w:sz w:val="20"/>
          <w:szCs w:val="20"/>
          <w:lang w:val="az-Latn-AZ"/>
        </w:rPr>
        <w:t xml:space="preserve">proaktiv </w:t>
      </w:r>
      <w:r w:rsidRPr="003E6C85">
        <w:rPr>
          <w:rFonts w:ascii="Arial" w:hAnsi="Arial" w:cs="Arial"/>
          <w:sz w:val="20"/>
          <w:szCs w:val="20"/>
          <w:lang w:val="az-Latn-AZ"/>
        </w:rPr>
        <w:t>və müntəzəm əməkdaşlıq etməyi nəzərdən keçirməli</w:t>
      </w:r>
      <w:r w:rsidR="004433E2">
        <w:rPr>
          <w:rFonts w:ascii="Arial" w:hAnsi="Arial" w:cs="Arial"/>
          <w:sz w:val="20"/>
          <w:szCs w:val="20"/>
          <w:lang w:val="az-Latn-AZ"/>
        </w:rPr>
        <w:t xml:space="preserve"> və bu zaman </w:t>
      </w:r>
      <w:r w:rsidRPr="003E6C85">
        <w:rPr>
          <w:rFonts w:ascii="Arial" w:hAnsi="Arial" w:cs="Arial"/>
          <w:sz w:val="20"/>
          <w:szCs w:val="20"/>
          <w:lang w:val="az-Latn-AZ"/>
        </w:rPr>
        <w:t xml:space="preserve">maliyyə resurslarının </w:t>
      </w:r>
      <w:r w:rsidR="004433E2">
        <w:rPr>
          <w:rFonts w:ascii="Arial" w:hAnsi="Arial" w:cs="Arial"/>
          <w:sz w:val="20"/>
          <w:szCs w:val="20"/>
          <w:lang w:val="az-Latn-AZ"/>
        </w:rPr>
        <w:t xml:space="preserve">ayrılmasında </w:t>
      </w:r>
      <w:r w:rsidRPr="003E6C85">
        <w:rPr>
          <w:rFonts w:ascii="Arial" w:hAnsi="Arial" w:cs="Arial"/>
          <w:sz w:val="20"/>
          <w:szCs w:val="20"/>
          <w:lang w:val="az-Latn-AZ"/>
        </w:rPr>
        <w:t>səmərəlili</w:t>
      </w:r>
      <w:r w:rsidR="004433E2">
        <w:rPr>
          <w:rFonts w:ascii="Arial" w:hAnsi="Arial" w:cs="Arial"/>
          <w:sz w:val="20"/>
          <w:szCs w:val="20"/>
          <w:lang w:val="az-Latn-AZ"/>
        </w:rPr>
        <w:t xml:space="preserve">yin artırılmasına </w:t>
      </w:r>
      <w:r w:rsidRPr="003E6C85">
        <w:rPr>
          <w:rFonts w:ascii="Arial" w:hAnsi="Arial" w:cs="Arial"/>
          <w:sz w:val="20"/>
          <w:szCs w:val="20"/>
          <w:lang w:val="az-Latn-AZ"/>
        </w:rPr>
        <w:t>və s</w:t>
      </w:r>
      <w:r w:rsidR="004433E2">
        <w:rPr>
          <w:rFonts w:ascii="Arial" w:hAnsi="Arial" w:cs="Arial"/>
          <w:sz w:val="20"/>
          <w:szCs w:val="20"/>
          <w:lang w:val="az-Latn-AZ"/>
        </w:rPr>
        <w:t xml:space="preserve">əylərin birləşdirilməsinə nail olmağa </w:t>
      </w:r>
      <w:r w:rsidRPr="003E6C85">
        <w:rPr>
          <w:rFonts w:ascii="Arial" w:hAnsi="Arial" w:cs="Arial"/>
          <w:sz w:val="20"/>
          <w:szCs w:val="20"/>
          <w:lang w:val="az-Latn-AZ"/>
        </w:rPr>
        <w:t xml:space="preserve">və bir-birinin işini </w:t>
      </w:r>
      <w:r w:rsidR="004433E2">
        <w:rPr>
          <w:rFonts w:ascii="Arial" w:hAnsi="Arial" w:cs="Arial"/>
          <w:sz w:val="20"/>
          <w:szCs w:val="20"/>
          <w:lang w:val="az-Latn-AZ"/>
        </w:rPr>
        <w:t xml:space="preserve">dolğunlaşdırmağa çalışmalıdırlar. </w:t>
      </w:r>
    </w:p>
    <w:p w14:paraId="27BCD74C"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130E248C" w14:textId="6106395C" w:rsidR="00D35A80" w:rsidRPr="00F21177" w:rsidRDefault="004433E2" w:rsidP="002272BF">
      <w:pPr>
        <w:pStyle w:val="ListParagraph"/>
        <w:numPr>
          <w:ilvl w:val="1"/>
          <w:numId w:val="3"/>
        </w:numPr>
        <w:spacing w:after="0" w:line="240" w:lineRule="auto"/>
        <w:ind w:left="0" w:firstLine="0"/>
        <w:jc w:val="both"/>
        <w:rPr>
          <w:rFonts w:cs="Arial"/>
          <w:szCs w:val="20"/>
          <w:lang w:val="az-Latn-AZ"/>
        </w:rPr>
      </w:pPr>
      <w:r w:rsidRPr="00F21177">
        <w:rPr>
          <w:rFonts w:ascii="Arial" w:hAnsi="Arial" w:cs="Arial"/>
          <w:sz w:val="20"/>
          <w:szCs w:val="20"/>
          <w:lang w:val="az-Latn-AZ"/>
        </w:rPr>
        <w:t>Üzv dövlətlər lazımi hallarda milli hakimiyyət orqanları arasında və lazım gəl</w:t>
      </w:r>
      <w:r w:rsidR="00F07FB0" w:rsidRPr="00F21177">
        <w:rPr>
          <w:rFonts w:ascii="Arial" w:hAnsi="Arial" w:cs="Arial"/>
          <w:sz w:val="20"/>
          <w:szCs w:val="20"/>
          <w:lang w:val="az-Latn-AZ"/>
        </w:rPr>
        <w:t>d</w:t>
      </w:r>
      <w:r w:rsidRPr="00F21177">
        <w:rPr>
          <w:rFonts w:ascii="Arial" w:hAnsi="Arial" w:cs="Arial"/>
          <w:sz w:val="20"/>
          <w:szCs w:val="20"/>
          <w:lang w:val="az-Latn-AZ"/>
        </w:rPr>
        <w:t xml:space="preserve">ikdə digər maraqlı tərəflər arasında dərc edilmiş və yayılmış sənədlərdə yer alan, milli kontekstdə onlar üçün aktual olan mövzular və məsələlərlə bağlı dialoq və görüşləri təşviq etməlidirlər ki, bunda da məqsəd milli hakimiyyət orqanları tərəfindən onların başa düşülməsinə və həyata keçirilməsinə kömək etməkdir. </w:t>
      </w:r>
      <w:r w:rsidR="00D35A80" w:rsidRPr="00F21177">
        <w:rPr>
          <w:rFonts w:cs="Arial"/>
          <w:szCs w:val="20"/>
          <w:lang w:val="az-Latn-AZ"/>
        </w:rPr>
        <w:br w:type="page"/>
      </w:r>
    </w:p>
    <w:p w14:paraId="209CCB67" w14:textId="1441B805" w:rsidR="00D35A80" w:rsidRPr="005B321E" w:rsidRDefault="0033613F" w:rsidP="002272BF">
      <w:pPr>
        <w:pStyle w:val="ListParagraph"/>
        <w:numPr>
          <w:ilvl w:val="0"/>
          <w:numId w:val="3"/>
        </w:numPr>
        <w:spacing w:after="0" w:line="240" w:lineRule="auto"/>
        <w:ind w:left="0" w:firstLine="0"/>
        <w:jc w:val="both"/>
        <w:rPr>
          <w:rFonts w:ascii="Arial" w:hAnsi="Arial" w:cs="Arial"/>
          <w:b/>
          <w:bCs/>
          <w:sz w:val="20"/>
          <w:szCs w:val="20"/>
          <w:lang w:val="az-Latn-AZ"/>
        </w:rPr>
      </w:pPr>
      <w:r w:rsidRPr="0033613F">
        <w:rPr>
          <w:rFonts w:ascii="Arial" w:hAnsi="Arial" w:cs="Arial"/>
          <w:b/>
          <w:bCs/>
          <w:sz w:val="20"/>
          <w:szCs w:val="20"/>
          <w:lang w:val="az-Latn-AZ"/>
        </w:rPr>
        <w:lastRenderedPageBreak/>
        <w:t>Tərcümələrin keyfiyyəti</w:t>
      </w:r>
    </w:p>
    <w:p w14:paraId="3A33FF44" w14:textId="77777777" w:rsidR="00D35A80" w:rsidRPr="005B321E" w:rsidRDefault="00D35A80" w:rsidP="002272BF">
      <w:pPr>
        <w:pStyle w:val="ListParagraph"/>
        <w:spacing w:after="0" w:line="240" w:lineRule="auto"/>
        <w:ind w:left="0"/>
        <w:jc w:val="both"/>
        <w:rPr>
          <w:rFonts w:ascii="Arial" w:hAnsi="Arial" w:cs="Arial"/>
          <w:b/>
          <w:bCs/>
          <w:sz w:val="20"/>
          <w:szCs w:val="20"/>
          <w:lang w:val="az-Latn-AZ"/>
        </w:rPr>
      </w:pPr>
    </w:p>
    <w:p w14:paraId="77D4AD2A" w14:textId="433F730C" w:rsidR="00D35A80" w:rsidRPr="005B321E" w:rsidRDefault="0033613F" w:rsidP="002272BF">
      <w:pPr>
        <w:pStyle w:val="ListParagraph"/>
        <w:numPr>
          <w:ilvl w:val="1"/>
          <w:numId w:val="3"/>
        </w:numPr>
        <w:spacing w:after="0" w:line="240" w:lineRule="auto"/>
        <w:ind w:left="0" w:firstLine="0"/>
        <w:jc w:val="both"/>
        <w:rPr>
          <w:rFonts w:ascii="Arial" w:hAnsi="Arial" w:cs="Arial"/>
          <w:sz w:val="20"/>
          <w:szCs w:val="20"/>
          <w:lang w:val="az-Latn-AZ"/>
        </w:rPr>
      </w:pPr>
      <w:r w:rsidRPr="0033613F">
        <w:rPr>
          <w:rFonts w:ascii="Arial" w:hAnsi="Arial" w:cs="Arial"/>
          <w:sz w:val="20"/>
          <w:szCs w:val="20"/>
          <w:lang w:val="az-Latn-AZ"/>
        </w:rPr>
        <w:t xml:space="preserve">Üzv dövlətlər öz ölkələrinin dil(lər)inə tərcümələrin peşəkarlar tərəfindən və ya etibarlı elektron </w:t>
      </w:r>
      <w:r>
        <w:rPr>
          <w:rFonts w:ascii="Arial" w:hAnsi="Arial" w:cs="Arial"/>
          <w:sz w:val="20"/>
          <w:szCs w:val="20"/>
          <w:lang w:val="az-Latn-AZ"/>
        </w:rPr>
        <w:t>metod</w:t>
      </w:r>
      <w:r w:rsidRPr="0033613F">
        <w:rPr>
          <w:rFonts w:ascii="Arial" w:hAnsi="Arial" w:cs="Arial"/>
          <w:sz w:val="20"/>
          <w:szCs w:val="20"/>
          <w:lang w:val="az-Latn-AZ"/>
        </w:rPr>
        <w:t>lar əsasında həyata keçirilməsini təmin etməlidirlər.</w:t>
      </w:r>
      <w:r>
        <w:rPr>
          <w:rFonts w:ascii="Arial" w:hAnsi="Arial" w:cs="Arial"/>
          <w:sz w:val="20"/>
          <w:szCs w:val="20"/>
          <w:lang w:val="az-Latn-AZ"/>
        </w:rPr>
        <w:t xml:space="preserve"> </w:t>
      </w:r>
    </w:p>
    <w:p w14:paraId="35041FD1"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7A455CA1" w14:textId="110C71C9" w:rsidR="00D35A80" w:rsidRPr="005B321E" w:rsidRDefault="0033613F" w:rsidP="002272BF">
      <w:pPr>
        <w:pStyle w:val="ListParagraph"/>
        <w:numPr>
          <w:ilvl w:val="0"/>
          <w:numId w:val="3"/>
        </w:numPr>
        <w:spacing w:after="0" w:line="240" w:lineRule="auto"/>
        <w:ind w:left="0" w:firstLine="0"/>
        <w:jc w:val="both"/>
        <w:rPr>
          <w:rFonts w:ascii="Arial" w:hAnsi="Arial" w:cs="Arial"/>
          <w:b/>
          <w:bCs/>
          <w:sz w:val="20"/>
          <w:szCs w:val="20"/>
          <w:lang w:val="az-Latn-AZ"/>
        </w:rPr>
      </w:pPr>
      <w:r w:rsidRPr="0033613F">
        <w:rPr>
          <w:rFonts w:ascii="Arial" w:hAnsi="Arial" w:cs="Arial"/>
          <w:b/>
          <w:bCs/>
          <w:sz w:val="20"/>
          <w:szCs w:val="20"/>
          <w:lang w:val="az-Latn-AZ"/>
        </w:rPr>
        <w:t>Avropa Şurasının resursları</w:t>
      </w:r>
      <w:r w:rsidR="00D35A80" w:rsidRPr="005B321E">
        <w:rPr>
          <w:rFonts w:ascii="Arial" w:hAnsi="Arial" w:cs="Arial"/>
          <w:b/>
          <w:bCs/>
          <w:sz w:val="20"/>
          <w:szCs w:val="20"/>
          <w:lang w:val="az-Latn-AZ"/>
        </w:rPr>
        <w:t xml:space="preserve"> </w:t>
      </w:r>
    </w:p>
    <w:p w14:paraId="51FF862C" w14:textId="77777777" w:rsidR="00D35A80" w:rsidRPr="005B321E" w:rsidRDefault="00D35A80" w:rsidP="002272BF">
      <w:pPr>
        <w:pStyle w:val="ListParagraph"/>
        <w:spacing w:after="0" w:line="240" w:lineRule="auto"/>
        <w:ind w:left="0"/>
        <w:jc w:val="both"/>
        <w:rPr>
          <w:rFonts w:ascii="Arial" w:hAnsi="Arial" w:cs="Arial"/>
          <w:b/>
          <w:bCs/>
          <w:sz w:val="20"/>
          <w:szCs w:val="20"/>
          <w:lang w:val="az-Latn-AZ"/>
        </w:rPr>
      </w:pPr>
    </w:p>
    <w:p w14:paraId="52CB1F39" w14:textId="42800D83" w:rsidR="00D35A80" w:rsidRPr="005B321E" w:rsidRDefault="0033613F" w:rsidP="002272BF">
      <w:pPr>
        <w:pStyle w:val="ListParagraph"/>
        <w:numPr>
          <w:ilvl w:val="1"/>
          <w:numId w:val="3"/>
        </w:numPr>
        <w:spacing w:after="0" w:line="240" w:lineRule="auto"/>
        <w:ind w:left="0" w:firstLine="0"/>
        <w:jc w:val="both"/>
        <w:rPr>
          <w:rFonts w:ascii="Arial" w:hAnsi="Arial" w:cs="Arial"/>
          <w:sz w:val="20"/>
          <w:szCs w:val="20"/>
          <w:lang w:val="az-Latn-AZ"/>
        </w:rPr>
      </w:pPr>
      <w:r w:rsidRPr="0033613F">
        <w:rPr>
          <w:rFonts w:ascii="Arial" w:hAnsi="Arial" w:cs="Arial"/>
          <w:sz w:val="20"/>
          <w:szCs w:val="20"/>
          <w:lang w:val="az-Latn-AZ"/>
        </w:rPr>
        <w:t xml:space="preserve">Bu </w:t>
      </w:r>
      <w:r>
        <w:rPr>
          <w:rFonts w:ascii="Arial" w:hAnsi="Arial" w:cs="Arial"/>
          <w:sz w:val="20"/>
          <w:szCs w:val="20"/>
          <w:lang w:val="az-Latn-AZ"/>
        </w:rPr>
        <w:t>T</w:t>
      </w:r>
      <w:r w:rsidRPr="0033613F">
        <w:rPr>
          <w:rFonts w:ascii="Arial" w:hAnsi="Arial" w:cs="Arial"/>
          <w:sz w:val="20"/>
          <w:szCs w:val="20"/>
          <w:lang w:val="az-Latn-AZ"/>
        </w:rPr>
        <w:t>övsiyənin həyata keçirilməsi məqsədilə üzv dövlətlər Avropa Şurası tərəfindən təqdim edilən resurslara</w:t>
      </w:r>
      <w:r>
        <w:rPr>
          <w:rFonts w:ascii="Arial" w:hAnsi="Arial" w:cs="Arial"/>
          <w:sz w:val="20"/>
          <w:szCs w:val="20"/>
          <w:lang w:val="az-Latn-AZ"/>
        </w:rPr>
        <w:t xml:space="preserve">, məsələn, </w:t>
      </w:r>
      <w:r w:rsidRPr="0033613F">
        <w:rPr>
          <w:rFonts w:ascii="Arial" w:hAnsi="Arial" w:cs="Arial"/>
          <w:sz w:val="20"/>
          <w:szCs w:val="20"/>
          <w:lang w:val="az-Latn-AZ"/>
        </w:rPr>
        <w:t xml:space="preserve">HUDOC </w:t>
      </w:r>
      <w:r>
        <w:rPr>
          <w:rFonts w:ascii="Arial" w:hAnsi="Arial" w:cs="Arial"/>
          <w:sz w:val="20"/>
          <w:szCs w:val="20"/>
          <w:lang w:val="az-Latn-AZ"/>
        </w:rPr>
        <w:t xml:space="preserve">məlumat </w:t>
      </w:r>
      <w:r w:rsidRPr="0033613F">
        <w:rPr>
          <w:rFonts w:ascii="Arial" w:hAnsi="Arial" w:cs="Arial"/>
          <w:sz w:val="20"/>
          <w:szCs w:val="20"/>
          <w:lang w:val="az-Latn-AZ"/>
        </w:rPr>
        <w:t>bazası</w:t>
      </w:r>
      <w:r>
        <w:rPr>
          <w:rFonts w:ascii="Arial" w:hAnsi="Arial" w:cs="Arial"/>
          <w:sz w:val="20"/>
          <w:szCs w:val="20"/>
          <w:lang w:val="az-Latn-AZ"/>
        </w:rPr>
        <w:t>na</w:t>
      </w:r>
      <w:r w:rsidRPr="0033613F">
        <w:rPr>
          <w:rFonts w:ascii="Arial" w:hAnsi="Arial" w:cs="Arial"/>
          <w:sz w:val="20"/>
          <w:szCs w:val="20"/>
          <w:lang w:val="az-Latn-AZ"/>
        </w:rPr>
        <w:t>, HELP proqramı</w:t>
      </w:r>
      <w:r>
        <w:rPr>
          <w:rFonts w:ascii="Arial" w:hAnsi="Arial" w:cs="Arial"/>
          <w:sz w:val="20"/>
          <w:szCs w:val="20"/>
          <w:lang w:val="az-Latn-AZ"/>
        </w:rPr>
        <w:t>na</w:t>
      </w:r>
      <w:r w:rsidRPr="0033613F">
        <w:rPr>
          <w:rFonts w:ascii="Arial" w:hAnsi="Arial" w:cs="Arial"/>
          <w:sz w:val="20"/>
          <w:szCs w:val="20"/>
          <w:lang w:val="az-Latn-AZ"/>
        </w:rPr>
        <w:t>, eləcə də Avropa Şurasının müxtəlif orqanları</w:t>
      </w:r>
      <w:r>
        <w:rPr>
          <w:rFonts w:ascii="Arial" w:hAnsi="Arial" w:cs="Arial"/>
          <w:sz w:val="20"/>
          <w:szCs w:val="20"/>
          <w:lang w:val="az-Latn-AZ"/>
        </w:rPr>
        <w:t xml:space="preserve">nın </w:t>
      </w:r>
      <w:r w:rsidRPr="0033613F">
        <w:rPr>
          <w:rFonts w:ascii="Arial" w:hAnsi="Arial" w:cs="Arial"/>
          <w:sz w:val="20"/>
          <w:szCs w:val="20"/>
          <w:lang w:val="az-Latn-AZ"/>
        </w:rPr>
        <w:t>və xidmətləri</w:t>
      </w:r>
      <w:r>
        <w:rPr>
          <w:rFonts w:ascii="Arial" w:hAnsi="Arial" w:cs="Arial"/>
          <w:sz w:val="20"/>
          <w:szCs w:val="20"/>
          <w:lang w:val="az-Latn-AZ"/>
        </w:rPr>
        <w:t xml:space="preserve">nin </w:t>
      </w:r>
      <w:r w:rsidRPr="0033613F">
        <w:rPr>
          <w:rFonts w:ascii="Arial" w:hAnsi="Arial" w:cs="Arial"/>
          <w:sz w:val="20"/>
          <w:szCs w:val="20"/>
          <w:lang w:val="az-Latn-AZ"/>
        </w:rPr>
        <w:t>internet saytlarının ictimaiyyət</w:t>
      </w:r>
      <w:r>
        <w:rPr>
          <w:rFonts w:ascii="Arial" w:hAnsi="Arial" w:cs="Arial"/>
          <w:sz w:val="20"/>
          <w:szCs w:val="20"/>
          <w:lang w:val="az-Latn-AZ"/>
        </w:rPr>
        <w:t xml:space="preserve"> üçün </w:t>
      </w:r>
      <w:r w:rsidRPr="0033613F">
        <w:rPr>
          <w:rFonts w:ascii="Arial" w:hAnsi="Arial" w:cs="Arial"/>
          <w:sz w:val="20"/>
          <w:szCs w:val="20"/>
          <w:lang w:val="az-Latn-AZ"/>
        </w:rPr>
        <w:t>açıq olan hissələri</w:t>
      </w:r>
      <w:r>
        <w:rPr>
          <w:rFonts w:ascii="Arial" w:hAnsi="Arial" w:cs="Arial"/>
          <w:sz w:val="20"/>
          <w:szCs w:val="20"/>
          <w:lang w:val="az-Latn-AZ"/>
        </w:rPr>
        <w:t>nə</w:t>
      </w:r>
      <w:r w:rsidRPr="0033613F">
        <w:rPr>
          <w:rFonts w:ascii="Arial" w:hAnsi="Arial" w:cs="Arial"/>
          <w:sz w:val="20"/>
          <w:szCs w:val="20"/>
          <w:lang w:val="az-Latn-AZ"/>
        </w:rPr>
        <w:t xml:space="preserve"> effektiv çıxışı təşviq etməli və asanlaşdırmalıdırlar. </w:t>
      </w:r>
    </w:p>
    <w:p w14:paraId="5579B45C" w14:textId="77777777" w:rsidR="00D35A80" w:rsidRPr="005B321E" w:rsidRDefault="00D35A80" w:rsidP="002272BF">
      <w:pPr>
        <w:pStyle w:val="ListParagraph"/>
        <w:spacing w:after="0" w:line="240" w:lineRule="auto"/>
        <w:ind w:left="0"/>
        <w:jc w:val="both"/>
        <w:rPr>
          <w:rFonts w:ascii="Arial" w:hAnsi="Arial" w:cs="Arial"/>
          <w:sz w:val="20"/>
          <w:szCs w:val="20"/>
          <w:lang w:val="az-Latn-AZ"/>
        </w:rPr>
      </w:pPr>
    </w:p>
    <w:p w14:paraId="3909016B" w14:textId="7E4D44F7" w:rsidR="00D35A80" w:rsidRPr="005B321E" w:rsidRDefault="0033613F" w:rsidP="002272BF">
      <w:pPr>
        <w:pStyle w:val="ListParagraph"/>
        <w:numPr>
          <w:ilvl w:val="1"/>
          <w:numId w:val="3"/>
        </w:numPr>
        <w:autoSpaceDE w:val="0"/>
        <w:autoSpaceDN w:val="0"/>
        <w:spacing w:after="0" w:line="240" w:lineRule="auto"/>
        <w:ind w:left="0" w:firstLine="0"/>
        <w:jc w:val="both"/>
        <w:rPr>
          <w:rFonts w:ascii="Arial" w:hAnsi="Arial" w:cs="Arial"/>
          <w:b/>
          <w:bCs/>
          <w:sz w:val="20"/>
          <w:szCs w:val="20"/>
          <w:lang w:val="az-Latn-AZ" w:eastAsia="en-GB"/>
        </w:rPr>
      </w:pPr>
      <w:r w:rsidRPr="0033613F">
        <w:rPr>
          <w:rFonts w:ascii="Arial" w:hAnsi="Arial" w:cs="Arial"/>
          <w:sz w:val="20"/>
          <w:szCs w:val="20"/>
          <w:lang w:val="az-Latn-AZ"/>
        </w:rPr>
        <w:t xml:space="preserve">Üzv dövlətlər müvafiq </w:t>
      </w:r>
      <w:r>
        <w:rPr>
          <w:rFonts w:ascii="Arial" w:hAnsi="Arial" w:cs="Arial"/>
          <w:sz w:val="20"/>
          <w:szCs w:val="20"/>
          <w:lang w:val="az-Latn-AZ"/>
        </w:rPr>
        <w:t xml:space="preserve">hallarda </w:t>
      </w:r>
      <w:r w:rsidRPr="0033613F">
        <w:rPr>
          <w:rFonts w:ascii="Arial" w:hAnsi="Arial" w:cs="Arial"/>
          <w:sz w:val="20"/>
          <w:szCs w:val="20"/>
          <w:lang w:val="az-Latn-AZ"/>
        </w:rPr>
        <w:t xml:space="preserve">bu </w:t>
      </w:r>
      <w:r>
        <w:rPr>
          <w:rFonts w:ascii="Arial" w:hAnsi="Arial" w:cs="Arial"/>
          <w:sz w:val="20"/>
          <w:szCs w:val="20"/>
          <w:lang w:val="az-Latn-AZ"/>
        </w:rPr>
        <w:t>T</w:t>
      </w:r>
      <w:r w:rsidRPr="0033613F">
        <w:rPr>
          <w:rFonts w:ascii="Arial" w:hAnsi="Arial" w:cs="Arial"/>
          <w:sz w:val="20"/>
          <w:szCs w:val="20"/>
          <w:lang w:val="az-Latn-AZ"/>
        </w:rPr>
        <w:t xml:space="preserve">övsiyənin həyata keçirilməsi və müvafiq </w:t>
      </w:r>
      <w:r>
        <w:rPr>
          <w:rFonts w:ascii="Arial" w:hAnsi="Arial" w:cs="Arial"/>
          <w:sz w:val="20"/>
          <w:szCs w:val="20"/>
          <w:lang w:val="az-Latn-AZ"/>
        </w:rPr>
        <w:t xml:space="preserve">milli hakimiyyət orqanları üçün </w:t>
      </w:r>
      <w:r w:rsidRPr="0033613F">
        <w:rPr>
          <w:rFonts w:ascii="Arial" w:hAnsi="Arial" w:cs="Arial"/>
          <w:sz w:val="20"/>
          <w:szCs w:val="20"/>
          <w:lang w:val="az-Latn-AZ"/>
        </w:rPr>
        <w:t>Konvensiyanın sistemi</w:t>
      </w:r>
      <w:r>
        <w:rPr>
          <w:rFonts w:ascii="Arial" w:hAnsi="Arial" w:cs="Arial"/>
          <w:sz w:val="20"/>
          <w:szCs w:val="20"/>
          <w:lang w:val="az-Latn-AZ"/>
        </w:rPr>
        <w:t>nə dair</w:t>
      </w:r>
      <w:r w:rsidRPr="0033613F">
        <w:rPr>
          <w:rFonts w:ascii="Arial" w:hAnsi="Arial" w:cs="Arial"/>
          <w:sz w:val="20"/>
          <w:szCs w:val="20"/>
          <w:lang w:val="az-Latn-AZ"/>
        </w:rPr>
        <w:t xml:space="preserve"> təlim</w:t>
      </w:r>
      <w:r>
        <w:rPr>
          <w:rFonts w:ascii="Arial" w:hAnsi="Arial" w:cs="Arial"/>
          <w:sz w:val="20"/>
          <w:szCs w:val="20"/>
          <w:lang w:val="az-Latn-AZ"/>
        </w:rPr>
        <w:t>lər</w:t>
      </w:r>
      <w:r w:rsidRPr="0033613F">
        <w:rPr>
          <w:rFonts w:ascii="Arial" w:hAnsi="Arial" w:cs="Arial"/>
          <w:sz w:val="20"/>
          <w:szCs w:val="20"/>
          <w:lang w:val="az-Latn-AZ"/>
        </w:rPr>
        <w:t xml:space="preserve">in keçirilməsi ilə bağlı Avropa Şurasının regional və ya ölkə üzrə xüsusi əməkdaşlıq proqramları tərəfindən təmin edilə bilən yardımın </w:t>
      </w:r>
      <w:r>
        <w:rPr>
          <w:rFonts w:ascii="Arial" w:hAnsi="Arial" w:cs="Arial"/>
          <w:sz w:val="20"/>
          <w:szCs w:val="20"/>
          <w:lang w:val="az-Latn-AZ"/>
        </w:rPr>
        <w:t xml:space="preserve">istənilməsinə </w:t>
      </w:r>
      <w:r w:rsidRPr="0033613F">
        <w:rPr>
          <w:rFonts w:ascii="Arial" w:hAnsi="Arial" w:cs="Arial"/>
          <w:sz w:val="20"/>
          <w:szCs w:val="20"/>
          <w:lang w:val="az-Latn-AZ"/>
        </w:rPr>
        <w:t xml:space="preserve">və ondan tam istifadə edilməsinə xüsusi diqqət yetirməlidirlər. </w:t>
      </w:r>
      <w:bookmarkEnd w:id="1"/>
    </w:p>
    <w:p w14:paraId="2988311A" w14:textId="77777777" w:rsidR="00D35A80" w:rsidRPr="005B321E" w:rsidRDefault="00D35A80" w:rsidP="002272BF">
      <w:pPr>
        <w:jc w:val="both"/>
        <w:rPr>
          <w:rFonts w:eastAsia="Times New Roman"/>
          <w:szCs w:val="24"/>
          <w:lang w:val="az-Latn-AZ"/>
        </w:rPr>
      </w:pPr>
    </w:p>
    <w:p w14:paraId="70DDDABC" w14:textId="77777777" w:rsidR="00CF3820" w:rsidRPr="005B321E" w:rsidRDefault="00CF3820" w:rsidP="002272BF">
      <w:pPr>
        <w:jc w:val="both"/>
        <w:rPr>
          <w:rFonts w:eastAsia="Times New Roman"/>
          <w:szCs w:val="24"/>
          <w:lang w:val="az-Latn-AZ"/>
        </w:rPr>
      </w:pPr>
    </w:p>
    <w:p w14:paraId="0A1D4614" w14:textId="77777777" w:rsidR="00754E6F" w:rsidRPr="005B321E" w:rsidRDefault="00754E6F" w:rsidP="002272BF">
      <w:pPr>
        <w:jc w:val="both"/>
        <w:rPr>
          <w:rFonts w:eastAsia="Times New Roman"/>
          <w:szCs w:val="24"/>
          <w:lang w:val="az-Latn-AZ"/>
        </w:rPr>
      </w:pPr>
    </w:p>
    <w:p w14:paraId="20161069" w14:textId="77777777" w:rsidR="00D506B8" w:rsidRPr="00CD4C3F" w:rsidRDefault="00D506B8" w:rsidP="002272BF">
      <w:pPr>
        <w:jc w:val="both"/>
        <w:rPr>
          <w:rFonts w:eastAsia="Times New Roman"/>
          <w:szCs w:val="24"/>
          <w:lang w:val="az-Latn-AZ"/>
        </w:rPr>
      </w:pPr>
    </w:p>
    <w:p w14:paraId="098046E4" w14:textId="77777777" w:rsidR="00B64F15" w:rsidRPr="00CD4C3F" w:rsidRDefault="00B64F15" w:rsidP="002272BF">
      <w:pPr>
        <w:jc w:val="both"/>
        <w:rPr>
          <w:rFonts w:eastAsia="Times New Roman"/>
          <w:szCs w:val="24"/>
          <w:lang w:val="az-Latn-AZ"/>
        </w:rPr>
      </w:pPr>
    </w:p>
    <w:p w14:paraId="192C5BE4" w14:textId="77777777" w:rsidR="00CF3820" w:rsidRPr="00CD4C3F" w:rsidRDefault="00CF3820" w:rsidP="0037200F">
      <w:pPr>
        <w:rPr>
          <w:rFonts w:eastAsia="Times New Roman"/>
          <w:szCs w:val="24"/>
          <w:lang w:val="az-Latn-AZ"/>
        </w:rPr>
      </w:pPr>
    </w:p>
    <w:sectPr w:rsidR="00CF3820" w:rsidRPr="00CD4C3F"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7319" w14:textId="77777777" w:rsidR="002B410F" w:rsidRDefault="002B410F" w:rsidP="00FD6043">
      <w:r>
        <w:separator/>
      </w:r>
    </w:p>
  </w:endnote>
  <w:endnote w:type="continuationSeparator" w:id="0">
    <w:p w14:paraId="332EE749" w14:textId="77777777" w:rsidR="002B410F" w:rsidRDefault="002B410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9C0B"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9E3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F189" w14:textId="77777777" w:rsidR="002B410F" w:rsidRDefault="002B410F" w:rsidP="00FD6043">
      <w:r>
        <w:separator/>
      </w:r>
    </w:p>
  </w:footnote>
  <w:footnote w:type="continuationSeparator" w:id="0">
    <w:p w14:paraId="4E7D8940" w14:textId="77777777" w:rsidR="002B410F" w:rsidRDefault="002B410F" w:rsidP="00FD6043">
      <w:r>
        <w:continuationSeparator/>
      </w:r>
    </w:p>
  </w:footnote>
  <w:footnote w:id="1">
    <w:p w14:paraId="08679C3E" w14:textId="0D96E72A" w:rsidR="006D7393" w:rsidRPr="006D7393" w:rsidRDefault="006D7393" w:rsidP="00783383">
      <w:pPr>
        <w:pStyle w:val="FootnoteText"/>
        <w:jc w:val="both"/>
        <w:rPr>
          <w:lang w:val="az-Latn-AZ"/>
        </w:rPr>
      </w:pPr>
      <w:r>
        <w:rPr>
          <w:rStyle w:val="FootnoteReference"/>
        </w:rPr>
        <w:footnoteRef/>
      </w:r>
      <w:r>
        <w:t xml:space="preserve"> </w:t>
      </w:r>
      <w:r w:rsidRPr="00A05A8E">
        <w:rPr>
          <w:sz w:val="18"/>
          <w:lang w:val="az-Latn-AZ"/>
        </w:rPr>
        <w:t>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footnote>
  <w:footnote w:id="2">
    <w:p w14:paraId="70AD7213" w14:textId="2B384FC9" w:rsidR="00C03E80" w:rsidRPr="00C03E80" w:rsidRDefault="00C03E80" w:rsidP="00C03E80">
      <w:pPr>
        <w:jc w:val="both"/>
        <w:rPr>
          <w:rFonts w:cs="Arial"/>
          <w:sz w:val="16"/>
          <w:szCs w:val="20"/>
          <w:lang w:val="az-Latn-AZ"/>
        </w:rPr>
      </w:pPr>
      <w:r>
        <w:rPr>
          <w:rFonts w:cs="Arial"/>
          <w:sz w:val="16"/>
          <w:szCs w:val="20"/>
          <w:lang w:val="az-Latn-AZ"/>
        </w:rPr>
        <w:t>*</w:t>
      </w:r>
      <w:r w:rsidRPr="00C03E80">
        <w:rPr>
          <w:rFonts w:cs="Arial"/>
          <w:sz w:val="16"/>
          <w:szCs w:val="20"/>
          <w:lang w:val="az-Latn-AZ"/>
        </w:rPr>
        <w:t xml:space="preserve"> </w:t>
      </w:r>
      <w:r w:rsidRPr="00C03E80">
        <w:rPr>
          <w:rFonts w:cs="Arial"/>
          <w:sz w:val="16"/>
          <w:szCs w:val="20"/>
          <w:lang w:val="az-Latn-AZ"/>
        </w:rPr>
        <w:t>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p w14:paraId="5517801F" w14:textId="1010D44E" w:rsidR="000C17D9" w:rsidRPr="000C17D9" w:rsidRDefault="000C17D9" w:rsidP="000C17D9">
      <w:pPr>
        <w:jc w:val="both"/>
        <w:rPr>
          <w:rFonts w:cs="Arial"/>
          <w:b/>
          <w:sz w:val="28"/>
          <w:szCs w:val="28"/>
          <w:lang w:val="az-Latn-AZ"/>
        </w:rPr>
      </w:pPr>
      <w:r w:rsidRPr="000C17D9">
        <w:rPr>
          <w:rStyle w:val="FootnoteReference"/>
          <w:rFonts w:cs="Arial"/>
          <w:sz w:val="16"/>
          <w:szCs w:val="20"/>
          <w:lang w:val="az-Latn-AZ"/>
        </w:rPr>
        <w:footnoteRef/>
      </w:r>
      <w:r w:rsidRPr="000C17D9">
        <w:rPr>
          <w:rFonts w:cs="Arial"/>
          <w:sz w:val="16"/>
          <w:szCs w:val="20"/>
          <w:lang w:val="az-Latn-AZ"/>
        </w:rPr>
        <w:t xml:space="preserve"> </w:t>
      </w:r>
      <w:r w:rsidR="005B321E" w:rsidRPr="005B321E">
        <w:rPr>
          <w:rFonts w:cs="Arial"/>
          <w:bCs/>
          <w:sz w:val="16"/>
          <w:szCs w:val="16"/>
          <w:lang w:val="az-Latn-AZ"/>
        </w:rPr>
        <w:t>Səmərəli, plüralist və müstəqil milli insan hüquqları təsisatlarının inkişafı və gücləndirilməsi haqqında Nazirlər Komitəsinin üzv dövlətlərə CM/Rec(2021)1 saylı Tövsiyəsi.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09A6" w14:textId="31D3FE6C" w:rsidR="00E24C57" w:rsidRPr="00E54322" w:rsidRDefault="002660DB" w:rsidP="00E54322">
    <w:pPr>
      <w:pStyle w:val="Header"/>
    </w:pPr>
    <w:r w:rsidRPr="00E54322">
      <w:t>CM</w:t>
    </w:r>
    <w:r w:rsidR="00CF3820">
      <w:t>/Re</w:t>
    </w:r>
    <w:r w:rsidR="00D506B8">
      <w:t>c</w:t>
    </w:r>
    <w:r w:rsidRPr="00E54322">
      <w:t>(</w:t>
    </w:r>
    <w:r w:rsidR="00754E6F">
      <w:t>202</w:t>
    </w:r>
    <w:r w:rsidR="00D35A80">
      <w:t>1</w:t>
    </w:r>
    <w:r w:rsidRPr="00E54322">
      <w:t>)</w:t>
    </w:r>
    <w:r w:rsidR="00595480">
      <w:t>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D69E" w14:textId="5A4E9F85"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/Re</w:t>
    </w:r>
    <w:r w:rsidR="00D506B8">
      <w:t>c</w:t>
    </w:r>
    <w:r w:rsidR="002660DB" w:rsidRPr="00E54322">
      <w:t>(</w:t>
    </w:r>
    <w:r w:rsidR="00754E6F">
      <w:t>202</w:t>
    </w:r>
    <w:r w:rsidR="00D35A80">
      <w:t>1</w:t>
    </w:r>
    <w:r w:rsidR="002660DB" w:rsidRPr="00E54322">
      <w:t>)</w:t>
    </w:r>
    <w:r w:rsidR="00595480">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9C48" w14:textId="77777777" w:rsidR="00135BDB" w:rsidRDefault="00754E6F" w:rsidP="00123CDD">
    <w:pPr>
      <w:pStyle w:val="Header"/>
      <w:spacing w:after="2280"/>
    </w:pPr>
    <w:r>
      <w:rPr>
        <w:noProof/>
      </w:rPr>
      <w:drawing>
        <wp:anchor distT="0" distB="0" distL="114300" distR="114300" simplePos="0" relativeHeight="251659264" behindDoc="1" locked="0" layoutInCell="0" allowOverlap="0" wp14:anchorId="4F5B1141" wp14:editId="73B1B756">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DEC"/>
    <w:multiLevelType w:val="multilevel"/>
    <w:tmpl w:val="3FEA82DE"/>
    <w:lvl w:ilvl="0">
      <w:start w:val="1"/>
      <w:numFmt w:val="decimal"/>
      <w:lvlText w:val="%1."/>
      <w:lvlJc w:val="left"/>
      <w:pPr>
        <w:ind w:left="408" w:hanging="408"/>
      </w:pPr>
      <w:rPr>
        <w:rFonts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A435D0"/>
    <w:multiLevelType w:val="hybridMultilevel"/>
    <w:tmpl w:val="58D68214"/>
    <w:lvl w:ilvl="0" w:tplc="6BF40022">
      <w:start w:val="22"/>
      <w:numFmt w:val="bullet"/>
      <w:lvlText w:val=""/>
      <w:lvlJc w:val="left"/>
      <w:pPr>
        <w:ind w:left="720" w:hanging="360"/>
      </w:pPr>
      <w:rPr>
        <w:rFonts w:ascii="Symbol" w:eastAsia="Calibri" w:hAnsi="Symbo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3374D82"/>
    <w:multiLevelType w:val="hybridMultilevel"/>
    <w:tmpl w:val="53B0E5F8"/>
    <w:lvl w:ilvl="0" w:tplc="49D61498">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553567A"/>
    <w:multiLevelType w:val="multilevel"/>
    <w:tmpl w:val="9CE467F8"/>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65306806">
    <w:abstractNumId w:val="3"/>
  </w:num>
  <w:num w:numId="2" w16cid:durableId="149450421">
    <w:abstractNumId w:val="2"/>
  </w:num>
  <w:num w:numId="3" w16cid:durableId="969824012">
    <w:abstractNumId w:val="0"/>
  </w:num>
  <w:num w:numId="4" w16cid:durableId="93555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37"/>
    <w:rsid w:val="0001238D"/>
    <w:rsid w:val="00015C19"/>
    <w:rsid w:val="00032E24"/>
    <w:rsid w:val="00035FDF"/>
    <w:rsid w:val="000455E4"/>
    <w:rsid w:val="00071EA7"/>
    <w:rsid w:val="00072CBD"/>
    <w:rsid w:val="00082CEE"/>
    <w:rsid w:val="000A307B"/>
    <w:rsid w:val="000C17D9"/>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9797B"/>
    <w:rsid w:val="001A6076"/>
    <w:rsid w:val="001B7E0B"/>
    <w:rsid w:val="001E7C29"/>
    <w:rsid w:val="001F297D"/>
    <w:rsid w:val="001F4F04"/>
    <w:rsid w:val="00214299"/>
    <w:rsid w:val="002250DD"/>
    <w:rsid w:val="002272BF"/>
    <w:rsid w:val="0023437D"/>
    <w:rsid w:val="00242ABB"/>
    <w:rsid w:val="00251353"/>
    <w:rsid w:val="00262B36"/>
    <w:rsid w:val="00265917"/>
    <w:rsid w:val="002660DB"/>
    <w:rsid w:val="00283BFE"/>
    <w:rsid w:val="002861FB"/>
    <w:rsid w:val="00293EE6"/>
    <w:rsid w:val="002B410F"/>
    <w:rsid w:val="002C0872"/>
    <w:rsid w:val="002C1DBC"/>
    <w:rsid w:val="002C20BA"/>
    <w:rsid w:val="002C43B5"/>
    <w:rsid w:val="002C4704"/>
    <w:rsid w:val="002D0655"/>
    <w:rsid w:val="002D0A72"/>
    <w:rsid w:val="002D11B8"/>
    <w:rsid w:val="002E4089"/>
    <w:rsid w:val="002F3006"/>
    <w:rsid w:val="002F405C"/>
    <w:rsid w:val="002F6BB7"/>
    <w:rsid w:val="00303712"/>
    <w:rsid w:val="003354C4"/>
    <w:rsid w:val="00335CAF"/>
    <w:rsid w:val="0033613F"/>
    <w:rsid w:val="003364D1"/>
    <w:rsid w:val="0037200F"/>
    <w:rsid w:val="00373957"/>
    <w:rsid w:val="003809FF"/>
    <w:rsid w:val="00381C50"/>
    <w:rsid w:val="00385587"/>
    <w:rsid w:val="00392D1D"/>
    <w:rsid w:val="003A1131"/>
    <w:rsid w:val="003A5509"/>
    <w:rsid w:val="003B2C8C"/>
    <w:rsid w:val="003B345B"/>
    <w:rsid w:val="003D3B17"/>
    <w:rsid w:val="003D48AE"/>
    <w:rsid w:val="003D6AC2"/>
    <w:rsid w:val="003E6C85"/>
    <w:rsid w:val="003F3D4B"/>
    <w:rsid w:val="0040027C"/>
    <w:rsid w:val="00400868"/>
    <w:rsid w:val="004256CB"/>
    <w:rsid w:val="004329B7"/>
    <w:rsid w:val="00436BE7"/>
    <w:rsid w:val="004433E2"/>
    <w:rsid w:val="00443709"/>
    <w:rsid w:val="00447D22"/>
    <w:rsid w:val="004553F6"/>
    <w:rsid w:val="00480D8B"/>
    <w:rsid w:val="004A37E1"/>
    <w:rsid w:val="004C0C2F"/>
    <w:rsid w:val="004C11B3"/>
    <w:rsid w:val="0050115D"/>
    <w:rsid w:val="0054041B"/>
    <w:rsid w:val="00541749"/>
    <w:rsid w:val="00550B6C"/>
    <w:rsid w:val="00574663"/>
    <w:rsid w:val="00585F3F"/>
    <w:rsid w:val="00595480"/>
    <w:rsid w:val="005B1FA1"/>
    <w:rsid w:val="005B321E"/>
    <w:rsid w:val="005B3604"/>
    <w:rsid w:val="005C73BB"/>
    <w:rsid w:val="005D7CDF"/>
    <w:rsid w:val="005F093B"/>
    <w:rsid w:val="005F3DC6"/>
    <w:rsid w:val="00614982"/>
    <w:rsid w:val="00631491"/>
    <w:rsid w:val="00643231"/>
    <w:rsid w:val="00643C3F"/>
    <w:rsid w:val="00644AD3"/>
    <w:rsid w:val="006455FA"/>
    <w:rsid w:val="00660638"/>
    <w:rsid w:val="00664C83"/>
    <w:rsid w:val="00671684"/>
    <w:rsid w:val="00671EA2"/>
    <w:rsid w:val="006827E4"/>
    <w:rsid w:val="006908C5"/>
    <w:rsid w:val="006D7393"/>
    <w:rsid w:val="006F0318"/>
    <w:rsid w:val="006F6B48"/>
    <w:rsid w:val="00706F64"/>
    <w:rsid w:val="00712E65"/>
    <w:rsid w:val="007150DE"/>
    <w:rsid w:val="00721866"/>
    <w:rsid w:val="00735569"/>
    <w:rsid w:val="00740E73"/>
    <w:rsid w:val="00746EED"/>
    <w:rsid w:val="007541C7"/>
    <w:rsid w:val="00754E6F"/>
    <w:rsid w:val="00761627"/>
    <w:rsid w:val="00773CFE"/>
    <w:rsid w:val="00783383"/>
    <w:rsid w:val="00785732"/>
    <w:rsid w:val="007A543D"/>
    <w:rsid w:val="007B3DD0"/>
    <w:rsid w:val="007C0AD1"/>
    <w:rsid w:val="007D7B20"/>
    <w:rsid w:val="007E168C"/>
    <w:rsid w:val="00800A19"/>
    <w:rsid w:val="0080384C"/>
    <w:rsid w:val="008042E6"/>
    <w:rsid w:val="00805F04"/>
    <w:rsid w:val="00810D5A"/>
    <w:rsid w:val="00814AA2"/>
    <w:rsid w:val="0082394F"/>
    <w:rsid w:val="00853C90"/>
    <w:rsid w:val="00855D59"/>
    <w:rsid w:val="008575F2"/>
    <w:rsid w:val="00857F73"/>
    <w:rsid w:val="008666D8"/>
    <w:rsid w:val="0087380A"/>
    <w:rsid w:val="00877E5C"/>
    <w:rsid w:val="00881797"/>
    <w:rsid w:val="008A6FB3"/>
    <w:rsid w:val="008B07D4"/>
    <w:rsid w:val="008B0AFC"/>
    <w:rsid w:val="008C12CC"/>
    <w:rsid w:val="00916BF5"/>
    <w:rsid w:val="009215B8"/>
    <w:rsid w:val="00923554"/>
    <w:rsid w:val="00924E29"/>
    <w:rsid w:val="009270C4"/>
    <w:rsid w:val="00940F14"/>
    <w:rsid w:val="009432D0"/>
    <w:rsid w:val="00950D67"/>
    <w:rsid w:val="009527D7"/>
    <w:rsid w:val="00954650"/>
    <w:rsid w:val="00955512"/>
    <w:rsid w:val="00961F72"/>
    <w:rsid w:val="00963962"/>
    <w:rsid w:val="00974C41"/>
    <w:rsid w:val="00990D20"/>
    <w:rsid w:val="009B3AB7"/>
    <w:rsid w:val="009B67F2"/>
    <w:rsid w:val="009C036D"/>
    <w:rsid w:val="009C5258"/>
    <w:rsid w:val="009D28F3"/>
    <w:rsid w:val="009E0A57"/>
    <w:rsid w:val="00A12DEC"/>
    <w:rsid w:val="00A22D53"/>
    <w:rsid w:val="00A474E5"/>
    <w:rsid w:val="00A81E6B"/>
    <w:rsid w:val="00A842D4"/>
    <w:rsid w:val="00A916FF"/>
    <w:rsid w:val="00A93039"/>
    <w:rsid w:val="00A93CA3"/>
    <w:rsid w:val="00AB6552"/>
    <w:rsid w:val="00AB67F8"/>
    <w:rsid w:val="00AB7727"/>
    <w:rsid w:val="00AC73AA"/>
    <w:rsid w:val="00AE674A"/>
    <w:rsid w:val="00AE76B8"/>
    <w:rsid w:val="00B06133"/>
    <w:rsid w:val="00B116F2"/>
    <w:rsid w:val="00B129D8"/>
    <w:rsid w:val="00B227AE"/>
    <w:rsid w:val="00B41B03"/>
    <w:rsid w:val="00B41EC3"/>
    <w:rsid w:val="00B63F08"/>
    <w:rsid w:val="00B64F15"/>
    <w:rsid w:val="00B81BAC"/>
    <w:rsid w:val="00B849E0"/>
    <w:rsid w:val="00B90246"/>
    <w:rsid w:val="00B917F1"/>
    <w:rsid w:val="00B920E4"/>
    <w:rsid w:val="00BA464D"/>
    <w:rsid w:val="00BA79A3"/>
    <w:rsid w:val="00BB7DCE"/>
    <w:rsid w:val="00BD25C0"/>
    <w:rsid w:val="00C03E80"/>
    <w:rsid w:val="00C04427"/>
    <w:rsid w:val="00C049EE"/>
    <w:rsid w:val="00C109FD"/>
    <w:rsid w:val="00C14C2C"/>
    <w:rsid w:val="00C23655"/>
    <w:rsid w:val="00C409C2"/>
    <w:rsid w:val="00C611CE"/>
    <w:rsid w:val="00C74E6F"/>
    <w:rsid w:val="00C8348A"/>
    <w:rsid w:val="00C92F89"/>
    <w:rsid w:val="00CC39DC"/>
    <w:rsid w:val="00CD4C3F"/>
    <w:rsid w:val="00CE1FF8"/>
    <w:rsid w:val="00CE2C7B"/>
    <w:rsid w:val="00CE34F2"/>
    <w:rsid w:val="00CE407D"/>
    <w:rsid w:val="00CE4890"/>
    <w:rsid w:val="00CE6FD2"/>
    <w:rsid w:val="00CF3820"/>
    <w:rsid w:val="00D0182E"/>
    <w:rsid w:val="00D0265B"/>
    <w:rsid w:val="00D2341B"/>
    <w:rsid w:val="00D24A57"/>
    <w:rsid w:val="00D35A80"/>
    <w:rsid w:val="00D4439E"/>
    <w:rsid w:val="00D506B8"/>
    <w:rsid w:val="00D53526"/>
    <w:rsid w:val="00D554E6"/>
    <w:rsid w:val="00D70628"/>
    <w:rsid w:val="00D83DF5"/>
    <w:rsid w:val="00D907FD"/>
    <w:rsid w:val="00DA7643"/>
    <w:rsid w:val="00DB029C"/>
    <w:rsid w:val="00DB2B33"/>
    <w:rsid w:val="00DC162E"/>
    <w:rsid w:val="00DC4A39"/>
    <w:rsid w:val="00DC7E6A"/>
    <w:rsid w:val="00DE0A21"/>
    <w:rsid w:val="00DE6230"/>
    <w:rsid w:val="00DF6796"/>
    <w:rsid w:val="00E029A3"/>
    <w:rsid w:val="00E1169F"/>
    <w:rsid w:val="00E125C6"/>
    <w:rsid w:val="00E15639"/>
    <w:rsid w:val="00E173B5"/>
    <w:rsid w:val="00E24C57"/>
    <w:rsid w:val="00E448F8"/>
    <w:rsid w:val="00E457C3"/>
    <w:rsid w:val="00E475F9"/>
    <w:rsid w:val="00E50974"/>
    <w:rsid w:val="00E54322"/>
    <w:rsid w:val="00E73580"/>
    <w:rsid w:val="00E76970"/>
    <w:rsid w:val="00E86611"/>
    <w:rsid w:val="00E940BF"/>
    <w:rsid w:val="00EA643A"/>
    <w:rsid w:val="00EE34E3"/>
    <w:rsid w:val="00F01885"/>
    <w:rsid w:val="00F07FB0"/>
    <w:rsid w:val="00F168A4"/>
    <w:rsid w:val="00F17D97"/>
    <w:rsid w:val="00F21177"/>
    <w:rsid w:val="00F2380B"/>
    <w:rsid w:val="00F24713"/>
    <w:rsid w:val="00F40699"/>
    <w:rsid w:val="00F433D6"/>
    <w:rsid w:val="00F61D34"/>
    <w:rsid w:val="00F64937"/>
    <w:rsid w:val="00F65242"/>
    <w:rsid w:val="00F76BBD"/>
    <w:rsid w:val="00F84CF4"/>
    <w:rsid w:val="00F96689"/>
    <w:rsid w:val="00FC64D7"/>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D35A80"/>
    <w:pPr>
      <w:spacing w:after="200" w:line="27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D35A80"/>
    <w:rPr>
      <w:rFonts w:asciiTheme="minorHAnsi" w:eastAsiaTheme="minorHAnsi" w:hAnsiTheme="minorHAnsi" w:cstheme="minorBidi"/>
      <w:sz w:val="22"/>
      <w:szCs w:val="22"/>
      <w:lang w:val="en-US"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D35A80"/>
    <w:pPr>
      <w:spacing w:after="160" w:line="240" w:lineRule="exact"/>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DE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FD7D-D939-44E2-A332-8E77A0DE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2022-12-14T08:04:00Z</dcterms:created>
  <dcterms:modified xsi:type="dcterms:W3CDTF">2023-05-03T17:22:00Z</dcterms:modified>
</cp:coreProperties>
</file>