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horzAnchor="margin" w:tblpY="2229"/>
        <w:tblOverlap w:val="never"/>
        <w:tblW w:w="5000" w:type="pct"/>
        <w:tblBorders>
          <w:bottom w:val="single" w:sz="4" w:space="0" w:color="auto"/>
        </w:tblBorders>
        <w:tblCellMar>
          <w:top w:w="113" w:type="dxa"/>
          <w:left w:w="0" w:type="dxa"/>
          <w:bottom w:w="113" w:type="dxa"/>
          <w:right w:w="0" w:type="dxa"/>
        </w:tblCellMar>
        <w:tblLook w:val="04A0" w:firstRow="1" w:lastRow="0" w:firstColumn="1" w:lastColumn="0" w:noHBand="0" w:noVBand="1"/>
      </w:tblPr>
      <w:tblGrid>
        <w:gridCol w:w="2466"/>
        <w:gridCol w:w="2466"/>
        <w:gridCol w:w="2467"/>
        <w:gridCol w:w="2467"/>
      </w:tblGrid>
      <w:tr w:rsidR="00E475F9" w:rsidRPr="00F96689" w14:paraId="786C1ED3" w14:textId="77777777" w:rsidTr="00491E67">
        <w:trPr>
          <w:trHeight w:val="737"/>
        </w:trPr>
        <w:tc>
          <w:tcPr>
            <w:tcW w:w="1250" w:type="pct"/>
            <w:vAlign w:val="center"/>
          </w:tcPr>
          <w:p w14:paraId="0BB621F6" w14:textId="77777777" w:rsidR="002D11B8" w:rsidRPr="00B920E4" w:rsidRDefault="004728F8" w:rsidP="00491E67">
            <w:pPr>
              <w:widowControl w:val="0"/>
              <w:autoSpaceDE w:val="0"/>
              <w:autoSpaceDN w:val="0"/>
              <w:adjustRightInd w:val="0"/>
              <w:rPr>
                <w:rFonts w:ascii="Arial Narrow" w:hAnsi="Arial Narrow" w:cs="Calibri"/>
                <w:szCs w:val="20"/>
              </w:rPr>
            </w:pPr>
            <w:r w:rsidRPr="004728F8">
              <w:rPr>
                <w:rFonts w:ascii="Arial Narrow" w:hAnsi="Arial Narrow" w:cs="Calibri"/>
                <w:b/>
                <w:bCs/>
                <w:szCs w:val="20"/>
              </w:rPr>
              <w:t>DÉLÉGUÉS DES MINISTRES</w:t>
            </w:r>
          </w:p>
        </w:tc>
        <w:tc>
          <w:tcPr>
            <w:tcW w:w="1250" w:type="pct"/>
            <w:vAlign w:val="center"/>
          </w:tcPr>
          <w:p w14:paraId="654198EE" w14:textId="77777777" w:rsidR="002D11B8" w:rsidRPr="009C5258" w:rsidRDefault="00C75A56" w:rsidP="00491E67">
            <w:pPr>
              <w:ind w:left="-108"/>
              <w:jc w:val="center"/>
              <w:rPr>
                <w:rFonts w:ascii="Arial Narrow" w:hAnsi="Arial Narrow" w:cs="Arial"/>
                <w:szCs w:val="20"/>
              </w:rPr>
            </w:pPr>
            <w:r>
              <w:rPr>
                <w:rFonts w:ascii="Arial Narrow" w:hAnsi="Arial Narrow" w:cs="Calibri"/>
                <w:szCs w:val="20"/>
              </w:rPr>
              <w:t>Recommandations</w:t>
            </w:r>
          </w:p>
        </w:tc>
        <w:tc>
          <w:tcPr>
            <w:tcW w:w="1250" w:type="pct"/>
            <w:vAlign w:val="center"/>
          </w:tcPr>
          <w:p w14:paraId="2094D601" w14:textId="0CC5E3E1" w:rsidR="002D11B8" w:rsidRPr="00830D86" w:rsidRDefault="00830D86" w:rsidP="00491E67">
            <w:pPr>
              <w:ind w:left="-40"/>
              <w:jc w:val="center"/>
              <w:rPr>
                <w:rFonts w:ascii="Arial Narrow" w:hAnsi="Arial Narrow" w:cs="Arial"/>
                <w:b/>
                <w:sz w:val="24"/>
                <w:szCs w:val="24"/>
              </w:rPr>
            </w:pPr>
            <w:r w:rsidRPr="00830D86">
              <w:rPr>
                <w:rFonts w:ascii="Arial Narrow" w:hAnsi="Arial Narrow" w:cs="Calibri"/>
                <w:b/>
                <w:sz w:val="24"/>
                <w:szCs w:val="24"/>
              </w:rPr>
              <w:t>CM/Rec(2026)13</w:t>
            </w:r>
          </w:p>
        </w:tc>
        <w:tc>
          <w:tcPr>
            <w:tcW w:w="1250" w:type="pct"/>
            <w:vAlign w:val="center"/>
          </w:tcPr>
          <w:p w14:paraId="08E29B4A" w14:textId="47628C50" w:rsidR="002D11B8" w:rsidRPr="00F96689" w:rsidRDefault="00C16ACC" w:rsidP="00C75A56">
            <w:pPr>
              <w:jc w:val="right"/>
              <w:rPr>
                <w:rFonts w:ascii="Arial Narrow" w:hAnsi="Arial Narrow" w:cs="Arial"/>
                <w:sz w:val="16"/>
                <w:szCs w:val="16"/>
              </w:rPr>
            </w:pPr>
            <w:r>
              <w:rPr>
                <w:rFonts w:ascii="Arial Narrow" w:hAnsi="Arial Narrow" w:cs="Calibri"/>
                <w:sz w:val="16"/>
                <w:szCs w:val="16"/>
              </w:rPr>
              <w:t>7 octobre</w:t>
            </w:r>
            <w:r w:rsidR="002D11B8" w:rsidRPr="00F96689">
              <w:rPr>
                <w:rFonts w:ascii="Arial Narrow" w:hAnsi="Arial Narrow" w:cs="Calibri"/>
                <w:sz w:val="16"/>
                <w:szCs w:val="16"/>
              </w:rPr>
              <w:t xml:space="preserve"> </w:t>
            </w:r>
            <w:r w:rsidR="00EB6850">
              <w:rPr>
                <w:rFonts w:ascii="Arial Narrow" w:hAnsi="Arial Narrow" w:cs="Calibri"/>
                <w:sz w:val="16"/>
                <w:szCs w:val="16"/>
              </w:rPr>
              <w:t>2026</w:t>
            </w:r>
          </w:p>
        </w:tc>
      </w:tr>
    </w:tbl>
    <w:p w14:paraId="66E786A7" w14:textId="77777777" w:rsidR="00D554E6" w:rsidRPr="00F96689" w:rsidRDefault="00D554E6" w:rsidP="000F4CF2">
      <w:pPr>
        <w:framePr w:hSpace="141" w:wrap="around" w:vAnchor="text" w:hAnchor="page" w:x="1630" w:y="231"/>
        <w:rPr>
          <w:rFonts w:cs="Arial"/>
          <w:sz w:val="2"/>
          <w:szCs w:val="2"/>
        </w:rPr>
      </w:pPr>
    </w:p>
    <w:tbl>
      <w:tblPr>
        <w:tblW w:w="5000" w:type="pct"/>
        <w:tblBorders>
          <w:bottom w:val="single" w:sz="4" w:space="0" w:color="auto"/>
        </w:tblBorders>
        <w:tblCellMar>
          <w:left w:w="0" w:type="dxa"/>
          <w:right w:w="0" w:type="dxa"/>
        </w:tblCellMar>
        <w:tblLook w:val="04A0" w:firstRow="1" w:lastRow="0" w:firstColumn="1" w:lastColumn="0" w:noHBand="0" w:noVBand="1"/>
      </w:tblPr>
      <w:tblGrid>
        <w:gridCol w:w="9866"/>
      </w:tblGrid>
      <w:tr w:rsidR="00E24C57" w:rsidRPr="00A12DEC" w14:paraId="7D0C638C" w14:textId="77777777" w:rsidTr="00491E67">
        <w:tc>
          <w:tcPr>
            <w:tcW w:w="9399" w:type="dxa"/>
            <w:tcMar>
              <w:top w:w="227" w:type="dxa"/>
              <w:bottom w:w="227" w:type="dxa"/>
            </w:tcMar>
            <w:vAlign w:val="center"/>
          </w:tcPr>
          <w:p w14:paraId="4BB35912" w14:textId="5C70E226" w:rsidR="00AF10AA" w:rsidRDefault="00C75A56" w:rsidP="00C75A56">
            <w:pPr>
              <w:rPr>
                <w:rFonts w:ascii="Arial Narrow" w:hAnsi="Arial Narrow" w:cs="Calibri"/>
                <w:b/>
                <w:sz w:val="28"/>
                <w:szCs w:val="28"/>
              </w:rPr>
            </w:pPr>
            <w:r w:rsidRPr="003F5D76">
              <w:rPr>
                <w:rFonts w:ascii="Arial Narrow" w:hAnsi="Arial Narrow" w:cs="Calibri"/>
                <w:b/>
                <w:sz w:val="28"/>
                <w:szCs w:val="28"/>
              </w:rPr>
              <w:t xml:space="preserve">Recommandation </w:t>
            </w:r>
            <w:r w:rsidR="00830D86" w:rsidRPr="00830D86">
              <w:rPr>
                <w:rFonts w:ascii="Arial Narrow" w:hAnsi="Arial Narrow" w:cs="Calibri"/>
                <w:b/>
                <w:sz w:val="28"/>
                <w:szCs w:val="28"/>
              </w:rPr>
              <w:t>CM/Rec(2026)13</w:t>
            </w:r>
            <w:r w:rsidR="00BA1C6D">
              <w:t xml:space="preserve"> </w:t>
            </w:r>
            <w:r w:rsidR="00B509C3">
              <w:br/>
            </w:r>
            <w:r w:rsidR="00BA1C6D" w:rsidRPr="00BA1C6D">
              <w:rPr>
                <w:rFonts w:ascii="Arial Narrow" w:hAnsi="Arial Narrow" w:cs="Calibri"/>
                <w:b/>
                <w:sz w:val="28"/>
                <w:szCs w:val="28"/>
              </w:rPr>
              <w:t xml:space="preserve">du Comité des Ministres aux États membres </w:t>
            </w:r>
            <w:r w:rsidR="00B509C3">
              <w:rPr>
                <w:rFonts w:ascii="Arial Narrow" w:hAnsi="Arial Narrow" w:cs="Calibri"/>
                <w:b/>
                <w:sz w:val="28"/>
                <w:szCs w:val="28"/>
              </w:rPr>
              <w:br/>
            </w:r>
            <w:r w:rsidR="00BA1C6D" w:rsidRPr="00BA1C6D">
              <w:rPr>
                <w:rFonts w:ascii="Arial Narrow" w:hAnsi="Arial Narrow" w:cs="Calibri"/>
                <w:b/>
                <w:sz w:val="28"/>
                <w:szCs w:val="28"/>
              </w:rPr>
              <w:t xml:space="preserve">sur la poursuite des infractions terroristes, des violations graves du droit international humanitaire et des autres crimes internationaux les plus graves commis dans le cadre de conflits armés non internationaux </w:t>
            </w:r>
          </w:p>
          <w:p w14:paraId="151B0F71" w14:textId="77777777" w:rsidR="00BA1C6D" w:rsidRPr="00AF10AA" w:rsidRDefault="00BA1C6D" w:rsidP="00C75A56">
            <w:pPr>
              <w:rPr>
                <w:rFonts w:ascii="Arial Narrow" w:hAnsi="Arial Narrow" w:cs="Calibri"/>
                <w:sz w:val="22"/>
              </w:rPr>
            </w:pPr>
          </w:p>
          <w:p w14:paraId="3A6CDAA3" w14:textId="78992E3C" w:rsidR="000A307B" w:rsidRPr="00C75A56" w:rsidRDefault="00C75A56" w:rsidP="00C75A56">
            <w:pPr>
              <w:rPr>
                <w:rFonts w:ascii="Arial Narrow" w:hAnsi="Arial Narrow" w:cs="Calibri"/>
                <w:b/>
                <w:i/>
                <w:szCs w:val="20"/>
              </w:rPr>
            </w:pPr>
            <w:r w:rsidRPr="003F5D76">
              <w:rPr>
                <w:rFonts w:ascii="Arial Narrow" w:hAnsi="Arial Narrow" w:cs="Calibri"/>
                <w:i/>
                <w:sz w:val="22"/>
              </w:rPr>
              <w:t xml:space="preserve">(adoptée par le Comité des Ministres le </w:t>
            </w:r>
            <w:r w:rsidR="00424762">
              <w:rPr>
                <w:rFonts w:ascii="Arial Narrow" w:hAnsi="Arial Narrow" w:cs="Calibri"/>
                <w:i/>
                <w:sz w:val="22"/>
              </w:rPr>
              <w:t>7</w:t>
            </w:r>
            <w:r w:rsidR="00830D86">
              <w:rPr>
                <w:rFonts w:ascii="Arial Narrow" w:hAnsi="Arial Narrow" w:cs="Calibri"/>
                <w:i/>
                <w:sz w:val="22"/>
              </w:rPr>
              <w:t xml:space="preserve"> </w:t>
            </w:r>
            <w:r w:rsidR="00424762">
              <w:rPr>
                <w:rFonts w:ascii="Arial Narrow" w:hAnsi="Arial Narrow" w:cs="Calibri"/>
                <w:i/>
                <w:sz w:val="22"/>
              </w:rPr>
              <w:t>octobre</w:t>
            </w:r>
            <w:r w:rsidR="0093288B">
              <w:rPr>
                <w:rFonts w:ascii="Arial Narrow" w:hAnsi="Arial Narrow" w:cs="Calibri"/>
                <w:i/>
                <w:sz w:val="22"/>
              </w:rPr>
              <w:t xml:space="preserve"> </w:t>
            </w:r>
            <w:r w:rsidR="00EB6850">
              <w:rPr>
                <w:rFonts w:ascii="Arial Narrow" w:hAnsi="Arial Narrow" w:cs="Calibri"/>
                <w:i/>
                <w:sz w:val="22"/>
              </w:rPr>
              <w:t>2026</w:t>
            </w:r>
            <w:r w:rsidRPr="003F5D76">
              <w:rPr>
                <w:rFonts w:ascii="Arial Narrow" w:hAnsi="Arial Narrow" w:cs="Calibri"/>
                <w:i/>
                <w:sz w:val="22"/>
              </w:rPr>
              <w:t>,</w:t>
            </w:r>
            <w:r w:rsidRPr="003F5D76">
              <w:rPr>
                <w:rFonts w:ascii="Arial Narrow" w:hAnsi="Arial Narrow" w:cs="Calibri"/>
                <w:i/>
                <w:sz w:val="22"/>
              </w:rPr>
              <w:br/>
              <w:t xml:space="preserve">lors de la </w:t>
            </w:r>
            <w:r w:rsidR="00424762">
              <w:rPr>
                <w:rFonts w:ascii="Arial Narrow" w:hAnsi="Arial Narrow" w:cs="Calibri"/>
                <w:i/>
                <w:sz w:val="22"/>
              </w:rPr>
              <w:t>1571</w:t>
            </w:r>
            <w:r w:rsidRPr="003F5D76">
              <w:rPr>
                <w:rFonts w:ascii="Arial Narrow" w:hAnsi="Arial Narrow" w:cs="Calibri"/>
                <w:i/>
                <w:sz w:val="22"/>
                <w:vertAlign w:val="superscript"/>
              </w:rPr>
              <w:t>e</w:t>
            </w:r>
            <w:r w:rsidRPr="003F5D76">
              <w:rPr>
                <w:rFonts w:ascii="Arial Narrow" w:hAnsi="Arial Narrow" w:cs="Calibri"/>
                <w:i/>
                <w:sz w:val="22"/>
              </w:rPr>
              <w:t xml:space="preserve"> réunion des Délégués des Ministres)</w:t>
            </w:r>
          </w:p>
        </w:tc>
      </w:tr>
    </w:tbl>
    <w:p w14:paraId="5F53E4DF" w14:textId="77777777" w:rsidR="00491E67" w:rsidRPr="00C75A56" w:rsidRDefault="00491E67" w:rsidP="0037200F">
      <w:pPr>
        <w:rPr>
          <w:rFonts w:eastAsia="Times New Roman"/>
          <w:szCs w:val="24"/>
        </w:rPr>
      </w:pPr>
      <w:r w:rsidRPr="00C75A56">
        <w:rPr>
          <w:rFonts w:eastAsia="Times New Roman"/>
          <w:szCs w:val="24"/>
        </w:rPr>
        <w:t xml:space="preserve"> </w:t>
      </w:r>
    </w:p>
    <w:p w14:paraId="048D042C" w14:textId="77777777" w:rsidR="00F34E7E" w:rsidRDefault="00491E67" w:rsidP="00615407">
      <w:pPr>
        <w:rPr>
          <w:rFonts w:cs="Arial"/>
          <w:b/>
          <w:bCs/>
          <w:szCs w:val="20"/>
        </w:rPr>
      </w:pPr>
      <w:r w:rsidRPr="00C75A56">
        <w:rPr>
          <w:rFonts w:eastAsia="Times New Roman"/>
          <w:szCs w:val="24"/>
        </w:rPr>
        <w:t xml:space="preserve"> </w:t>
      </w:r>
    </w:p>
    <w:p w14:paraId="30E5B51F" w14:textId="77777777" w:rsidR="00F34E7E" w:rsidRPr="00386F28" w:rsidRDefault="00F34E7E" w:rsidP="00615407">
      <w:pPr>
        <w:pStyle w:val="Heading1"/>
        <w:ind w:left="0" w:firstLine="0"/>
        <w:rPr>
          <w:rFonts w:cs="Arial"/>
          <w:szCs w:val="20"/>
          <w:lang w:val="fr-FR"/>
        </w:rPr>
      </w:pPr>
      <w:r w:rsidRPr="00386F28">
        <w:rPr>
          <w:rFonts w:cs="Arial"/>
          <w:szCs w:val="20"/>
          <w:lang w:val="fr-FR"/>
        </w:rPr>
        <w:t>Préambule</w:t>
      </w:r>
    </w:p>
    <w:p w14:paraId="77623562" w14:textId="77777777" w:rsidR="00F34E7E" w:rsidRPr="00386F28" w:rsidRDefault="00F34E7E" w:rsidP="00615407">
      <w:pPr>
        <w:rPr>
          <w:rFonts w:cs="Arial"/>
          <w:szCs w:val="20"/>
        </w:rPr>
      </w:pPr>
    </w:p>
    <w:p w14:paraId="0DA6E99D" w14:textId="77777777" w:rsidR="00F34E7E" w:rsidRPr="00386F28" w:rsidRDefault="00F34E7E" w:rsidP="00615407">
      <w:pPr>
        <w:rPr>
          <w:rFonts w:cs="Arial"/>
          <w:color w:val="000000" w:themeColor="text1"/>
          <w:szCs w:val="20"/>
        </w:rPr>
      </w:pPr>
      <w:r w:rsidRPr="00386F28">
        <w:rPr>
          <w:rFonts w:cs="Arial"/>
          <w:color w:val="000000" w:themeColor="text1"/>
          <w:szCs w:val="20"/>
        </w:rPr>
        <w:t>Le Comité des Ministres, en vertu de l</w:t>
      </w:r>
      <w:r>
        <w:rPr>
          <w:rFonts w:cs="Arial"/>
          <w:color w:val="000000" w:themeColor="text1"/>
          <w:szCs w:val="20"/>
        </w:rPr>
        <w:t>’</w:t>
      </w:r>
      <w:r w:rsidRPr="00386F28">
        <w:rPr>
          <w:rFonts w:cs="Arial"/>
          <w:color w:val="000000" w:themeColor="text1"/>
          <w:szCs w:val="20"/>
        </w:rPr>
        <w:t>article 15.</w:t>
      </w:r>
      <w:r w:rsidRPr="00B877B6">
        <w:rPr>
          <w:rFonts w:cs="Arial"/>
          <w:i/>
          <w:iCs/>
          <w:color w:val="000000" w:themeColor="text1"/>
          <w:szCs w:val="20"/>
        </w:rPr>
        <w:t>b</w:t>
      </w:r>
      <w:r w:rsidRPr="00386F28">
        <w:rPr>
          <w:rFonts w:cs="Arial"/>
          <w:color w:val="000000" w:themeColor="text1"/>
          <w:szCs w:val="20"/>
        </w:rPr>
        <w:t xml:space="preserve"> du Statut du Conseil de l</w:t>
      </w:r>
      <w:r>
        <w:rPr>
          <w:rFonts w:cs="Arial"/>
          <w:color w:val="000000" w:themeColor="text1"/>
          <w:szCs w:val="20"/>
        </w:rPr>
        <w:t>’</w:t>
      </w:r>
      <w:r w:rsidRPr="00386F28">
        <w:rPr>
          <w:rFonts w:cs="Arial"/>
          <w:color w:val="000000" w:themeColor="text1"/>
          <w:szCs w:val="20"/>
        </w:rPr>
        <w:t>Europe (STE n°</w:t>
      </w:r>
      <w:r>
        <w:rPr>
          <w:rFonts w:eastAsia="Times New Roman" w:cs="Arial"/>
          <w:szCs w:val="20"/>
        </w:rPr>
        <w:t> </w:t>
      </w:r>
      <w:r w:rsidRPr="00386F28">
        <w:rPr>
          <w:rFonts w:eastAsia="Times New Roman" w:cs="Arial"/>
          <w:szCs w:val="20"/>
        </w:rPr>
        <w:t>1)</w:t>
      </w:r>
      <w:r w:rsidRPr="00386F28">
        <w:rPr>
          <w:rFonts w:cs="Arial"/>
          <w:color w:val="000000" w:themeColor="text1"/>
          <w:szCs w:val="20"/>
        </w:rPr>
        <w:t>,</w:t>
      </w:r>
    </w:p>
    <w:p w14:paraId="575CECFF" w14:textId="77777777" w:rsidR="00F34E7E" w:rsidRPr="00386F28" w:rsidRDefault="00F34E7E" w:rsidP="00615407">
      <w:pPr>
        <w:rPr>
          <w:rFonts w:cs="Arial"/>
          <w:color w:val="000000" w:themeColor="text1"/>
          <w:szCs w:val="20"/>
        </w:rPr>
      </w:pPr>
    </w:p>
    <w:p w14:paraId="22FCDEFC" w14:textId="77777777" w:rsidR="00F34E7E" w:rsidRPr="00386F28" w:rsidRDefault="00F34E7E" w:rsidP="00615407">
      <w:pPr>
        <w:rPr>
          <w:rFonts w:cs="Arial"/>
          <w:color w:val="000000" w:themeColor="text1"/>
          <w:szCs w:val="20"/>
        </w:rPr>
      </w:pPr>
      <w:r w:rsidRPr="00386F28">
        <w:rPr>
          <w:rFonts w:cs="Arial"/>
          <w:color w:val="000000" w:themeColor="text1"/>
          <w:szCs w:val="20"/>
        </w:rPr>
        <w:t>Considérant que le but du Conseil de l</w:t>
      </w:r>
      <w:r>
        <w:rPr>
          <w:rFonts w:cs="Arial"/>
          <w:color w:val="000000" w:themeColor="text1"/>
          <w:szCs w:val="20"/>
        </w:rPr>
        <w:t>’</w:t>
      </w:r>
      <w:r w:rsidRPr="00386F28">
        <w:rPr>
          <w:rFonts w:cs="Arial"/>
          <w:color w:val="000000" w:themeColor="text1"/>
          <w:szCs w:val="20"/>
        </w:rPr>
        <w:t>Europe est de réaliser une union plus étroite entre ses membres</w:t>
      </w:r>
      <w:r>
        <w:rPr>
          <w:rFonts w:cs="Arial"/>
          <w:color w:val="000000" w:themeColor="text1"/>
          <w:szCs w:val="20"/>
        </w:rPr>
        <w:t xml:space="preserve"> ;</w:t>
      </w:r>
    </w:p>
    <w:p w14:paraId="5A03360C" w14:textId="77777777" w:rsidR="00F34E7E" w:rsidRPr="00386F28" w:rsidRDefault="00F34E7E" w:rsidP="00615407">
      <w:pPr>
        <w:rPr>
          <w:rFonts w:cs="Arial"/>
          <w:color w:val="000000" w:themeColor="text1"/>
          <w:szCs w:val="20"/>
        </w:rPr>
      </w:pPr>
    </w:p>
    <w:p w14:paraId="483D55A8" w14:textId="77777777" w:rsidR="00F34E7E" w:rsidRPr="00386F28" w:rsidRDefault="00F34E7E" w:rsidP="00615407">
      <w:pPr>
        <w:rPr>
          <w:rFonts w:cs="Arial"/>
          <w:color w:val="000000" w:themeColor="text1"/>
          <w:szCs w:val="20"/>
        </w:rPr>
      </w:pPr>
      <w:r w:rsidRPr="00386F28">
        <w:rPr>
          <w:rFonts w:cs="Arial"/>
          <w:color w:val="000000" w:themeColor="text1"/>
          <w:szCs w:val="20"/>
        </w:rPr>
        <w:t>Reconnaissant que le terrorisme, sous toutes ses formes et manifestations, constitue l</w:t>
      </w:r>
      <w:r>
        <w:rPr>
          <w:rFonts w:cs="Arial"/>
          <w:color w:val="000000" w:themeColor="text1"/>
          <w:szCs w:val="20"/>
        </w:rPr>
        <w:t>’</w:t>
      </w:r>
      <w:r w:rsidRPr="00386F28">
        <w:rPr>
          <w:rFonts w:cs="Arial"/>
          <w:color w:val="000000" w:themeColor="text1"/>
          <w:szCs w:val="20"/>
        </w:rPr>
        <w:t>une des menaces les plus graves pour la paix et la sécurité internationales</w:t>
      </w:r>
      <w:r>
        <w:rPr>
          <w:rFonts w:cs="Arial"/>
          <w:color w:val="000000" w:themeColor="text1"/>
          <w:szCs w:val="20"/>
        </w:rPr>
        <w:t xml:space="preserve"> ;</w:t>
      </w:r>
    </w:p>
    <w:p w14:paraId="740BEC10" w14:textId="77777777" w:rsidR="00F34E7E" w:rsidRPr="00386F28" w:rsidRDefault="00F34E7E" w:rsidP="00615407">
      <w:pPr>
        <w:rPr>
          <w:rFonts w:cs="Arial"/>
          <w:color w:val="000000" w:themeColor="text1"/>
          <w:szCs w:val="20"/>
        </w:rPr>
      </w:pPr>
    </w:p>
    <w:p w14:paraId="086C2072" w14:textId="77777777" w:rsidR="00F34E7E" w:rsidRPr="00386F28" w:rsidRDefault="00F34E7E" w:rsidP="00615407">
      <w:pPr>
        <w:rPr>
          <w:rFonts w:cs="Arial"/>
          <w:szCs w:val="20"/>
        </w:rPr>
      </w:pPr>
      <w:r w:rsidRPr="00386F28">
        <w:rPr>
          <w:rFonts w:cs="Arial"/>
          <w:szCs w:val="20"/>
        </w:rPr>
        <w:t>Réaffirmant que la lutte contre le terrorisme et la protection des droits humains, de l</w:t>
      </w:r>
      <w:r>
        <w:rPr>
          <w:rFonts w:cs="Arial"/>
          <w:szCs w:val="20"/>
        </w:rPr>
        <w:t>’</w:t>
      </w:r>
      <w:r w:rsidRPr="00386F28">
        <w:rPr>
          <w:rFonts w:cs="Arial"/>
          <w:szCs w:val="20"/>
        </w:rPr>
        <w:t>État de droit et des principes démocratiques ne sont pas des objectifs contradictoires, mais complémentaires et qui se renforcent</w:t>
      </w:r>
      <w:r>
        <w:rPr>
          <w:rFonts w:cs="Arial"/>
          <w:szCs w:val="20"/>
        </w:rPr>
        <w:t xml:space="preserve"> </w:t>
      </w:r>
      <w:r w:rsidRPr="00386F28">
        <w:rPr>
          <w:rFonts w:cs="Arial"/>
          <w:szCs w:val="20"/>
        </w:rPr>
        <w:t>mutuellement</w:t>
      </w:r>
      <w:r>
        <w:rPr>
          <w:rFonts w:cs="Arial"/>
          <w:szCs w:val="20"/>
        </w:rPr>
        <w:t xml:space="preserve"> ;</w:t>
      </w:r>
    </w:p>
    <w:p w14:paraId="372567FE" w14:textId="77777777" w:rsidR="00F34E7E" w:rsidRPr="00386F28" w:rsidRDefault="00F34E7E" w:rsidP="00615407">
      <w:pPr>
        <w:rPr>
          <w:rFonts w:cs="Arial"/>
          <w:color w:val="000000" w:themeColor="text1"/>
          <w:szCs w:val="20"/>
        </w:rPr>
      </w:pPr>
    </w:p>
    <w:p w14:paraId="3113460E" w14:textId="77777777" w:rsidR="00F34E7E" w:rsidRPr="00386F28" w:rsidRDefault="00F34E7E" w:rsidP="00615407">
      <w:pPr>
        <w:rPr>
          <w:rFonts w:cs="Arial"/>
          <w:color w:val="000000" w:themeColor="text1"/>
          <w:szCs w:val="20"/>
        </w:rPr>
      </w:pPr>
      <w:r>
        <w:rPr>
          <w:rFonts w:cs="Arial"/>
          <w:color w:val="000000" w:themeColor="text1"/>
          <w:szCs w:val="20"/>
        </w:rPr>
        <w:t>Soulignant</w:t>
      </w:r>
      <w:r w:rsidRPr="00386F28">
        <w:rPr>
          <w:rFonts w:cs="Arial"/>
          <w:color w:val="000000" w:themeColor="text1"/>
          <w:szCs w:val="20"/>
        </w:rPr>
        <w:t xml:space="preserve"> que les États membres et leurs autorités compétentes ont un rôle et une responsabilité de premier plan dans la prévention et la lutte contre le terrorisme</w:t>
      </w:r>
      <w:r>
        <w:rPr>
          <w:rFonts w:cs="Arial"/>
          <w:color w:val="000000" w:themeColor="text1"/>
          <w:szCs w:val="20"/>
        </w:rPr>
        <w:t>,</w:t>
      </w:r>
      <w:r w:rsidRPr="00386F28">
        <w:rPr>
          <w:rFonts w:cs="Arial"/>
          <w:color w:val="000000" w:themeColor="text1"/>
          <w:szCs w:val="20"/>
        </w:rPr>
        <w:t xml:space="preserve"> </w:t>
      </w:r>
      <w:r>
        <w:rPr>
          <w:rFonts w:cs="Arial"/>
          <w:color w:val="000000" w:themeColor="text1"/>
          <w:szCs w:val="20"/>
        </w:rPr>
        <w:t>ainsi que</w:t>
      </w:r>
      <w:r w:rsidRPr="00386F28">
        <w:rPr>
          <w:rFonts w:cs="Arial"/>
          <w:color w:val="000000" w:themeColor="text1"/>
          <w:szCs w:val="20"/>
        </w:rPr>
        <w:t xml:space="preserve"> dans l</w:t>
      </w:r>
      <w:r>
        <w:rPr>
          <w:rFonts w:cs="Arial"/>
          <w:color w:val="000000" w:themeColor="text1"/>
          <w:szCs w:val="20"/>
        </w:rPr>
        <w:t>’</w:t>
      </w:r>
      <w:r w:rsidRPr="00386F28">
        <w:rPr>
          <w:rFonts w:cs="Arial"/>
          <w:color w:val="000000" w:themeColor="text1"/>
          <w:szCs w:val="20"/>
        </w:rPr>
        <w:t xml:space="preserve">engagement de la responsabilité pénale des personnes relevant de leur </w:t>
      </w:r>
      <w:bookmarkStart w:id="0" w:name="_Hlk205987637"/>
      <w:r w:rsidRPr="00386F28">
        <w:rPr>
          <w:rFonts w:cs="Arial"/>
          <w:color w:val="000000" w:themeColor="text1"/>
          <w:szCs w:val="20"/>
        </w:rPr>
        <w:t xml:space="preserve">juridiction </w:t>
      </w:r>
      <w:bookmarkEnd w:id="0"/>
      <w:r w:rsidRPr="00386F28">
        <w:rPr>
          <w:rFonts w:cs="Arial"/>
          <w:color w:val="000000" w:themeColor="text1"/>
          <w:szCs w:val="20"/>
        </w:rPr>
        <w:t xml:space="preserve">qui commettent des infractions terroristes, y compris dans le cadre </w:t>
      </w:r>
      <w:r>
        <w:rPr>
          <w:rFonts w:cs="Arial"/>
          <w:color w:val="000000" w:themeColor="text1"/>
          <w:szCs w:val="20"/>
        </w:rPr>
        <w:t xml:space="preserve">de </w:t>
      </w:r>
      <w:r w:rsidRPr="00386F28">
        <w:rPr>
          <w:rFonts w:cs="Arial"/>
          <w:color w:val="000000" w:themeColor="text1"/>
          <w:szCs w:val="20"/>
        </w:rPr>
        <w:t>conflit</w:t>
      </w:r>
      <w:r>
        <w:rPr>
          <w:rFonts w:cs="Arial"/>
          <w:color w:val="000000" w:themeColor="text1"/>
          <w:szCs w:val="20"/>
        </w:rPr>
        <w:t>s</w:t>
      </w:r>
      <w:r w:rsidRPr="00386F28">
        <w:rPr>
          <w:rFonts w:cs="Arial"/>
          <w:color w:val="000000" w:themeColor="text1"/>
          <w:szCs w:val="20"/>
        </w:rPr>
        <w:t xml:space="preserve"> armé</w:t>
      </w:r>
      <w:r>
        <w:rPr>
          <w:rFonts w:cs="Arial"/>
          <w:color w:val="000000" w:themeColor="text1"/>
          <w:szCs w:val="20"/>
        </w:rPr>
        <w:t>s ;</w:t>
      </w:r>
      <w:r w:rsidRPr="00386F28">
        <w:rPr>
          <w:rFonts w:cs="Arial"/>
          <w:color w:val="000000" w:themeColor="text1"/>
          <w:szCs w:val="20"/>
        </w:rPr>
        <w:t xml:space="preserve"> </w:t>
      </w:r>
    </w:p>
    <w:p w14:paraId="4B734533" w14:textId="77777777" w:rsidR="00F34E7E" w:rsidRPr="00386F28" w:rsidRDefault="00F34E7E" w:rsidP="00615407">
      <w:pPr>
        <w:rPr>
          <w:rFonts w:cs="Arial"/>
          <w:color w:val="000000" w:themeColor="text1"/>
          <w:szCs w:val="20"/>
        </w:rPr>
      </w:pPr>
    </w:p>
    <w:p w14:paraId="2032A59F" w14:textId="3E0A0BBC" w:rsidR="00F34E7E" w:rsidRPr="00386F28" w:rsidRDefault="00F34E7E" w:rsidP="00615407">
      <w:pPr>
        <w:rPr>
          <w:rFonts w:cs="Arial"/>
          <w:szCs w:val="20"/>
        </w:rPr>
      </w:pPr>
      <w:r w:rsidRPr="00386F28">
        <w:rPr>
          <w:rFonts w:cs="Arial"/>
          <w:szCs w:val="20"/>
        </w:rPr>
        <w:t>Considérant que</w:t>
      </w:r>
      <w:r>
        <w:rPr>
          <w:rFonts w:cs="Arial"/>
          <w:szCs w:val="20"/>
        </w:rPr>
        <w:t>, en adoptant</w:t>
      </w:r>
      <w:r w:rsidRPr="00386F28">
        <w:rPr>
          <w:rFonts w:cs="Arial"/>
          <w:szCs w:val="20"/>
        </w:rPr>
        <w:t xml:space="preserve"> la Stratégie du Conseil de l</w:t>
      </w:r>
      <w:r>
        <w:rPr>
          <w:rFonts w:cs="Arial"/>
          <w:szCs w:val="20"/>
        </w:rPr>
        <w:t>’</w:t>
      </w:r>
      <w:r w:rsidRPr="00386F28">
        <w:rPr>
          <w:rFonts w:cs="Arial"/>
          <w:szCs w:val="20"/>
        </w:rPr>
        <w:t>Europe contre le terrorisme (2023-2027) le 8 février</w:t>
      </w:r>
      <w:r w:rsidR="00830D86">
        <w:rPr>
          <w:rFonts w:cs="Arial"/>
          <w:szCs w:val="20"/>
        </w:rPr>
        <w:t> </w:t>
      </w:r>
      <w:r w:rsidRPr="00386F28">
        <w:rPr>
          <w:rFonts w:cs="Arial"/>
          <w:szCs w:val="20"/>
        </w:rPr>
        <w:t>2023, le Comité des Ministres a convenu de la nécessité de « soutenir les efforts nationaux visant à dégager des approches communes et à établir des procédures légales renforcées pour poursuivre les individus soupçonnés d</w:t>
      </w:r>
      <w:r>
        <w:rPr>
          <w:rFonts w:cs="Arial"/>
          <w:szCs w:val="20"/>
        </w:rPr>
        <w:t>’</w:t>
      </w:r>
      <w:r w:rsidRPr="00386F28">
        <w:rPr>
          <w:rFonts w:cs="Arial"/>
          <w:szCs w:val="20"/>
        </w:rPr>
        <w:t>avoir commis ces infractions</w:t>
      </w:r>
      <w:r>
        <w:rPr>
          <w:rFonts w:cs="Arial"/>
          <w:szCs w:val="20"/>
        </w:rPr>
        <w:t> »</w:t>
      </w:r>
      <w:r w:rsidRPr="00386F28">
        <w:rPr>
          <w:rFonts w:cs="Arial"/>
          <w:szCs w:val="20"/>
        </w:rPr>
        <w:t xml:space="preserve">, </w:t>
      </w:r>
      <w:r w:rsidRPr="00386F28">
        <w:rPr>
          <w:rFonts w:cs="Arial"/>
          <w:szCs w:val="20"/>
          <w:lang w:eastAsia="fr-FR"/>
        </w:rPr>
        <w:t xml:space="preserve">tout en </w:t>
      </w:r>
      <w:r w:rsidRPr="0004293E">
        <w:rPr>
          <w:rFonts w:cs="Arial"/>
          <w:szCs w:val="20"/>
          <w:lang w:eastAsia="fr-FR"/>
        </w:rPr>
        <w:t>se conformant à l’obligation de respecter et de faire respecter le droit international humanitaire ;</w:t>
      </w:r>
    </w:p>
    <w:p w14:paraId="52089469" w14:textId="77777777" w:rsidR="00F34E7E" w:rsidRPr="00386F28" w:rsidRDefault="00F34E7E" w:rsidP="00615407">
      <w:pPr>
        <w:rPr>
          <w:rFonts w:cs="Arial"/>
          <w:szCs w:val="20"/>
        </w:rPr>
      </w:pPr>
    </w:p>
    <w:p w14:paraId="2E325D35" w14:textId="77777777" w:rsidR="00F34E7E" w:rsidRPr="00281E4D" w:rsidRDefault="00F34E7E" w:rsidP="00615407">
      <w:pPr>
        <w:rPr>
          <w:rFonts w:cs="Arial"/>
          <w:color w:val="000000" w:themeColor="text1"/>
          <w:szCs w:val="20"/>
        </w:rPr>
      </w:pPr>
      <w:r w:rsidRPr="00386F28">
        <w:rPr>
          <w:rFonts w:cs="Arial"/>
          <w:color w:val="000000" w:themeColor="text1"/>
          <w:szCs w:val="20"/>
        </w:rPr>
        <w:t>Préoccupé par le fait que la difficulté d</w:t>
      </w:r>
      <w:r>
        <w:rPr>
          <w:rFonts w:cs="Arial"/>
          <w:color w:val="000000" w:themeColor="text1"/>
          <w:szCs w:val="20"/>
        </w:rPr>
        <w:t>’</w:t>
      </w:r>
      <w:r w:rsidRPr="00386F28">
        <w:rPr>
          <w:rFonts w:cs="Arial"/>
          <w:color w:val="000000" w:themeColor="text1"/>
          <w:szCs w:val="20"/>
        </w:rPr>
        <w:t>obtenir des éléments de preuve recevables dans les zones de conflit pourrait empêcher d</w:t>
      </w:r>
      <w:r>
        <w:rPr>
          <w:rFonts w:cs="Arial"/>
          <w:color w:val="000000" w:themeColor="text1"/>
          <w:szCs w:val="20"/>
        </w:rPr>
        <w:t>’</w:t>
      </w:r>
      <w:r w:rsidRPr="00386F28">
        <w:rPr>
          <w:rFonts w:cs="Arial"/>
          <w:color w:val="000000" w:themeColor="text1"/>
          <w:szCs w:val="20"/>
        </w:rPr>
        <w:t>amener les membres et les affiliés d</w:t>
      </w:r>
      <w:r>
        <w:rPr>
          <w:rFonts w:cs="Arial"/>
          <w:color w:val="000000" w:themeColor="text1"/>
          <w:szCs w:val="20"/>
        </w:rPr>
        <w:t>’</w:t>
      </w:r>
      <w:r w:rsidRPr="00386F28">
        <w:rPr>
          <w:rFonts w:cs="Arial"/>
          <w:color w:val="000000" w:themeColor="text1"/>
          <w:szCs w:val="20"/>
        </w:rPr>
        <w:t>associations ou de groupes terroristes à répondre de violations graves du droit international humanitaire et d</w:t>
      </w:r>
      <w:r>
        <w:rPr>
          <w:rFonts w:cs="Arial"/>
          <w:color w:val="000000" w:themeColor="text1"/>
          <w:szCs w:val="20"/>
        </w:rPr>
        <w:t xml:space="preserve">es </w:t>
      </w:r>
      <w:r w:rsidRPr="00281E4D">
        <w:rPr>
          <w:rFonts w:cs="Arial"/>
          <w:color w:val="000000" w:themeColor="text1"/>
          <w:szCs w:val="20"/>
        </w:rPr>
        <w:t>autres crimes internationaux les plus graves commis dans le cadre de conflits armés ;</w:t>
      </w:r>
    </w:p>
    <w:p w14:paraId="5D2E84A8" w14:textId="77777777" w:rsidR="00F34E7E" w:rsidRPr="00281E4D" w:rsidRDefault="00F34E7E" w:rsidP="00615407">
      <w:pPr>
        <w:rPr>
          <w:rFonts w:cs="Arial"/>
          <w:color w:val="000000" w:themeColor="text1"/>
          <w:szCs w:val="20"/>
        </w:rPr>
      </w:pPr>
    </w:p>
    <w:p w14:paraId="5CA40908" w14:textId="77777777" w:rsidR="00F34E7E" w:rsidRPr="00281E4D" w:rsidRDefault="00F34E7E" w:rsidP="00615407">
      <w:pPr>
        <w:rPr>
          <w:rFonts w:cs="Arial"/>
          <w:color w:val="000000" w:themeColor="text1"/>
          <w:szCs w:val="20"/>
        </w:rPr>
      </w:pPr>
      <w:r w:rsidRPr="00281E4D">
        <w:rPr>
          <w:rFonts w:cs="Arial"/>
          <w:color w:val="000000" w:themeColor="text1"/>
          <w:szCs w:val="20"/>
        </w:rPr>
        <w:t>Conscient de l’obligation en vertu du droit international de veiller à ce que les cadres de lutte contre le terrorisme soient compatibles avec le droit international humanitaire, dont l’objectif est de réglementer les conflits armés, et soulignant que toute action conforme au droit international humanitaire ne devrait pas être incriminée dans le cadre de la lutte contre le terrorisme ;</w:t>
      </w:r>
    </w:p>
    <w:p w14:paraId="1BFB563E" w14:textId="77777777" w:rsidR="00F34E7E" w:rsidRPr="00281E4D" w:rsidRDefault="00F34E7E" w:rsidP="00615407">
      <w:pPr>
        <w:rPr>
          <w:rFonts w:cs="Arial"/>
          <w:color w:val="000000" w:themeColor="text1"/>
          <w:szCs w:val="20"/>
        </w:rPr>
      </w:pPr>
    </w:p>
    <w:p w14:paraId="1428564D" w14:textId="77777777" w:rsidR="00F34E7E" w:rsidRDefault="00F34E7E" w:rsidP="00615407">
      <w:pPr>
        <w:rPr>
          <w:rFonts w:cs="Arial"/>
          <w:color w:val="000000" w:themeColor="text1"/>
          <w:szCs w:val="20"/>
        </w:rPr>
      </w:pPr>
      <w:r w:rsidRPr="00281E4D">
        <w:rPr>
          <w:rFonts w:cs="Arial"/>
          <w:color w:val="000000" w:themeColor="text1"/>
          <w:szCs w:val="20"/>
        </w:rPr>
        <w:t>Conscient que le manque d’approche claire et cohérente adoptée par les États membres pour assurer la responsabilité pénale en cas d’infractions à la législation antiterroriste et de violations graves du droit international humanitaire impose de consacrer davantage d’efforts à la compréhension de l’interaction entre les deux régimes juridiques et à la recherche de moyens juridiques propres à garantir l’absence de lacunes dans l’obligation de rendre des comptes et la traduction en justice des auteurs pour tous les actes criminels qu’ils ont commis</w:t>
      </w:r>
      <w:r>
        <w:rPr>
          <w:rFonts w:cs="Arial"/>
          <w:color w:val="000000" w:themeColor="text1"/>
          <w:szCs w:val="20"/>
        </w:rPr>
        <w:t> ;</w:t>
      </w:r>
    </w:p>
    <w:p w14:paraId="47333EDE" w14:textId="13FFA7B6" w:rsidR="00C86660" w:rsidRDefault="00C86660" w:rsidP="00615407">
      <w:pPr>
        <w:rPr>
          <w:rFonts w:cs="Arial"/>
          <w:color w:val="000000" w:themeColor="text1"/>
          <w:szCs w:val="20"/>
        </w:rPr>
      </w:pPr>
      <w:r>
        <w:rPr>
          <w:rFonts w:cs="Arial"/>
          <w:color w:val="000000" w:themeColor="text1"/>
          <w:szCs w:val="20"/>
        </w:rPr>
        <w:br w:type="page"/>
      </w:r>
    </w:p>
    <w:p w14:paraId="6A839047" w14:textId="77777777" w:rsidR="00F34E7E" w:rsidRPr="00386F28" w:rsidRDefault="00F34E7E" w:rsidP="00615407">
      <w:pPr>
        <w:rPr>
          <w:rFonts w:cs="Arial"/>
          <w:szCs w:val="20"/>
        </w:rPr>
      </w:pPr>
      <w:r w:rsidRPr="00281E4D">
        <w:rPr>
          <w:rFonts w:cs="Arial"/>
          <w:szCs w:val="20"/>
        </w:rPr>
        <w:lastRenderedPageBreak/>
        <w:t xml:space="preserve">Reconnaissant la nécessité de développer des ressources qui favorisent l’utilisation de moyens d’enquête efficaces pour les </w:t>
      </w:r>
      <w:bookmarkStart w:id="1" w:name="_Hlk205809733"/>
      <w:r w:rsidRPr="00281E4D">
        <w:rPr>
          <w:rFonts w:cs="Arial"/>
          <w:szCs w:val="20"/>
        </w:rPr>
        <w:t xml:space="preserve">infractions </w:t>
      </w:r>
      <w:bookmarkEnd w:id="1"/>
      <w:r w:rsidRPr="00281E4D">
        <w:rPr>
          <w:rFonts w:cs="Arial"/>
          <w:szCs w:val="20"/>
        </w:rPr>
        <w:t xml:space="preserve">terroristes, </w:t>
      </w:r>
      <w:bookmarkStart w:id="2" w:name="_Hlk210733290"/>
      <w:r w:rsidRPr="00281E4D">
        <w:rPr>
          <w:rFonts w:cs="Arial"/>
          <w:szCs w:val="20"/>
        </w:rPr>
        <w:t xml:space="preserve">les </w:t>
      </w:r>
      <w:r w:rsidRPr="00281E4D">
        <w:rPr>
          <w:rFonts w:cs="Arial"/>
          <w:color w:val="000000" w:themeColor="text1"/>
          <w:szCs w:val="20"/>
        </w:rPr>
        <w:t>violations graves du droit international humanitaire</w:t>
      </w:r>
      <w:r w:rsidRPr="00281E4D">
        <w:rPr>
          <w:rFonts w:cs="Arial"/>
          <w:szCs w:val="20"/>
        </w:rPr>
        <w:t xml:space="preserve"> </w:t>
      </w:r>
      <w:bookmarkEnd w:id="2"/>
      <w:r w:rsidRPr="00281E4D">
        <w:rPr>
          <w:rFonts w:cs="Arial"/>
          <w:szCs w:val="20"/>
        </w:rPr>
        <w:t>et les autres crimes internationaux les plus graves</w:t>
      </w:r>
      <w:r w:rsidRPr="00386F28">
        <w:rPr>
          <w:rFonts w:cs="Arial"/>
          <w:szCs w:val="20"/>
        </w:rPr>
        <w:t xml:space="preserve"> commis dans le cadre de conflits armés, ainsi que l</w:t>
      </w:r>
      <w:r>
        <w:rPr>
          <w:rFonts w:cs="Arial"/>
          <w:szCs w:val="20"/>
        </w:rPr>
        <w:t>’</w:t>
      </w:r>
      <w:r w:rsidRPr="00386F28">
        <w:rPr>
          <w:rFonts w:cs="Arial"/>
          <w:szCs w:val="20"/>
        </w:rPr>
        <w:t xml:space="preserve">adoption de stratégies de poursuites appropriées, afin </w:t>
      </w:r>
      <w:bookmarkStart w:id="3" w:name="_Hlk205809759"/>
      <w:r w:rsidRPr="00386F28">
        <w:rPr>
          <w:rFonts w:cs="Arial"/>
          <w:szCs w:val="20"/>
        </w:rPr>
        <w:t>qu</w:t>
      </w:r>
      <w:r>
        <w:rPr>
          <w:rFonts w:cs="Arial"/>
          <w:szCs w:val="20"/>
        </w:rPr>
        <w:t>’</w:t>
      </w:r>
      <w:r w:rsidRPr="00386F28">
        <w:rPr>
          <w:rFonts w:cs="Arial"/>
          <w:szCs w:val="20"/>
        </w:rPr>
        <w:t xml:space="preserve">aucune de ces </w:t>
      </w:r>
      <w:bookmarkEnd w:id="3"/>
      <w:r w:rsidRPr="00386F28">
        <w:rPr>
          <w:rFonts w:cs="Arial"/>
          <w:szCs w:val="20"/>
        </w:rPr>
        <w:t>infractions et aucun de ces crimes ne reste impuni</w:t>
      </w:r>
      <w:r>
        <w:rPr>
          <w:rFonts w:cs="Arial"/>
          <w:szCs w:val="20"/>
        </w:rPr>
        <w:t> ;</w:t>
      </w:r>
    </w:p>
    <w:p w14:paraId="5442D87F" w14:textId="77777777" w:rsidR="00F34E7E" w:rsidRPr="00386F28" w:rsidRDefault="00F34E7E" w:rsidP="00615407">
      <w:pPr>
        <w:rPr>
          <w:rFonts w:cs="Arial"/>
          <w:szCs w:val="20"/>
        </w:rPr>
      </w:pPr>
    </w:p>
    <w:p w14:paraId="23785EC6" w14:textId="77777777" w:rsidR="00F34E7E" w:rsidRPr="00386F28" w:rsidRDefault="00F34E7E" w:rsidP="00615407">
      <w:pPr>
        <w:keepLines/>
        <w:rPr>
          <w:rFonts w:cs="Arial"/>
          <w:szCs w:val="20"/>
        </w:rPr>
      </w:pPr>
      <w:r w:rsidRPr="00386F28">
        <w:rPr>
          <w:rFonts w:cs="Arial"/>
          <w:szCs w:val="20"/>
        </w:rPr>
        <w:t>Soulignant l</w:t>
      </w:r>
      <w:r>
        <w:rPr>
          <w:rFonts w:cs="Arial"/>
          <w:szCs w:val="20"/>
        </w:rPr>
        <w:t>’</w:t>
      </w:r>
      <w:r w:rsidRPr="00386F28">
        <w:rPr>
          <w:rFonts w:cs="Arial"/>
          <w:szCs w:val="20"/>
        </w:rPr>
        <w:t>importance cruciale de la coopération entre les États membres et entre ces États et les organisations internationales et les acteurs non gouvernementaux dans la lutte contre l</w:t>
      </w:r>
      <w:r>
        <w:rPr>
          <w:rFonts w:cs="Arial"/>
          <w:szCs w:val="20"/>
        </w:rPr>
        <w:t>’</w:t>
      </w:r>
      <w:r w:rsidRPr="00386F28">
        <w:rPr>
          <w:rFonts w:cs="Arial"/>
          <w:szCs w:val="20"/>
        </w:rPr>
        <w:t>impunité pour les infractions susmentionnées et les crimes commis par des associations ou des groupes terroristes dans ce contexte</w:t>
      </w:r>
      <w:r>
        <w:rPr>
          <w:rFonts w:cs="Arial"/>
          <w:szCs w:val="20"/>
        </w:rPr>
        <w:t xml:space="preserve"> ;</w:t>
      </w:r>
    </w:p>
    <w:p w14:paraId="5BD89537" w14:textId="77777777" w:rsidR="00F34E7E" w:rsidRPr="00386F28" w:rsidRDefault="00F34E7E" w:rsidP="00615407">
      <w:pPr>
        <w:rPr>
          <w:rFonts w:cs="Arial"/>
          <w:szCs w:val="20"/>
        </w:rPr>
      </w:pPr>
    </w:p>
    <w:p w14:paraId="1EE13D2B" w14:textId="77777777" w:rsidR="00F34E7E" w:rsidRPr="00386F28" w:rsidRDefault="00F34E7E" w:rsidP="00615407">
      <w:pPr>
        <w:rPr>
          <w:rFonts w:cs="Arial"/>
          <w:szCs w:val="20"/>
        </w:rPr>
      </w:pPr>
      <w:r w:rsidRPr="00281E4D">
        <w:rPr>
          <w:rFonts w:cs="Arial"/>
          <w:szCs w:val="20"/>
        </w:rPr>
        <w:t>Comprenant le besoin des victimes du terrorisme et des crimes internationaux les plus graves</w:t>
      </w:r>
      <w:r w:rsidRPr="00386F28">
        <w:rPr>
          <w:rFonts w:cs="Arial"/>
          <w:szCs w:val="20"/>
        </w:rPr>
        <w:t xml:space="preserve"> d</w:t>
      </w:r>
      <w:r>
        <w:rPr>
          <w:rFonts w:cs="Arial"/>
          <w:szCs w:val="20"/>
        </w:rPr>
        <w:t>’</w:t>
      </w:r>
      <w:r w:rsidRPr="00386F28">
        <w:rPr>
          <w:rFonts w:cs="Arial"/>
          <w:szCs w:val="20"/>
        </w:rPr>
        <w:t>être pleinement reconnues, ainsi que l</w:t>
      </w:r>
      <w:r>
        <w:rPr>
          <w:rFonts w:cs="Arial"/>
          <w:szCs w:val="20"/>
        </w:rPr>
        <w:t>’</w:t>
      </w:r>
      <w:r w:rsidRPr="00386F28">
        <w:rPr>
          <w:rFonts w:cs="Arial"/>
          <w:szCs w:val="20"/>
        </w:rPr>
        <w:t xml:space="preserve">effet positif des stratégies globales de poursuite sur </w:t>
      </w:r>
      <w:r>
        <w:rPr>
          <w:rFonts w:cs="Arial"/>
          <w:szCs w:val="20"/>
        </w:rPr>
        <w:t>la garantie</w:t>
      </w:r>
      <w:r w:rsidRPr="00386F28">
        <w:rPr>
          <w:rFonts w:cs="Arial"/>
          <w:szCs w:val="20"/>
        </w:rPr>
        <w:t xml:space="preserve"> </w:t>
      </w:r>
      <w:r>
        <w:rPr>
          <w:rFonts w:cs="Arial"/>
          <w:szCs w:val="20"/>
        </w:rPr>
        <w:t>d’une</w:t>
      </w:r>
      <w:r w:rsidRPr="00386F28">
        <w:rPr>
          <w:rFonts w:cs="Arial"/>
          <w:szCs w:val="20"/>
        </w:rPr>
        <w:t xml:space="preserve"> justice et d</w:t>
      </w:r>
      <w:r>
        <w:rPr>
          <w:rFonts w:cs="Arial"/>
          <w:szCs w:val="20"/>
        </w:rPr>
        <w:t>’</w:t>
      </w:r>
      <w:r w:rsidRPr="00386F28">
        <w:rPr>
          <w:rFonts w:cs="Arial"/>
          <w:szCs w:val="20"/>
        </w:rPr>
        <w:t xml:space="preserve">une aide appropriée pour </w:t>
      </w:r>
      <w:r>
        <w:rPr>
          <w:rFonts w:cs="Arial"/>
          <w:szCs w:val="20"/>
        </w:rPr>
        <w:t xml:space="preserve">compenser </w:t>
      </w:r>
      <w:r w:rsidRPr="00386F28">
        <w:rPr>
          <w:rFonts w:cs="Arial"/>
          <w:szCs w:val="20"/>
        </w:rPr>
        <w:t>les préjudices subis par ces victimes</w:t>
      </w:r>
      <w:r>
        <w:rPr>
          <w:rFonts w:cs="Arial"/>
          <w:szCs w:val="20"/>
        </w:rPr>
        <w:t xml:space="preserve"> ;</w:t>
      </w:r>
    </w:p>
    <w:p w14:paraId="41F45A76" w14:textId="77777777" w:rsidR="00F34E7E" w:rsidRPr="00386F28" w:rsidRDefault="00F34E7E" w:rsidP="00615407">
      <w:pPr>
        <w:rPr>
          <w:rFonts w:cs="Arial"/>
          <w:szCs w:val="20"/>
        </w:rPr>
      </w:pPr>
    </w:p>
    <w:p w14:paraId="563F316A" w14:textId="77777777" w:rsidR="00F34E7E" w:rsidRPr="00386F28" w:rsidRDefault="00F34E7E" w:rsidP="00615407">
      <w:pPr>
        <w:rPr>
          <w:color w:val="000000" w:themeColor="text1"/>
          <w:szCs w:val="20"/>
        </w:rPr>
      </w:pPr>
      <w:r w:rsidRPr="006733EB">
        <w:rPr>
          <w:color w:val="000000" w:themeColor="text1"/>
          <w:szCs w:val="20"/>
        </w:rPr>
        <w:t>Reconnaissant que le retour et la réinstallation des combattants terroristes étrangers continuent de concerner un nombre considérable d</w:t>
      </w:r>
      <w:r>
        <w:rPr>
          <w:color w:val="000000" w:themeColor="text1"/>
          <w:szCs w:val="20"/>
        </w:rPr>
        <w:t>’</w:t>
      </w:r>
      <w:r w:rsidRPr="006733EB">
        <w:rPr>
          <w:color w:val="000000" w:themeColor="text1"/>
          <w:szCs w:val="20"/>
        </w:rPr>
        <w:t xml:space="preserve">États membres et que les liens entre les conflits armés et les activités terroristes auxquelles </w:t>
      </w:r>
      <w:r>
        <w:rPr>
          <w:color w:val="000000" w:themeColor="text1"/>
          <w:szCs w:val="20"/>
        </w:rPr>
        <w:t>ces combattants</w:t>
      </w:r>
      <w:r w:rsidRPr="006733EB">
        <w:rPr>
          <w:color w:val="000000" w:themeColor="text1"/>
          <w:szCs w:val="20"/>
        </w:rPr>
        <w:t xml:space="preserve"> se sont livrés soulèvent d</w:t>
      </w:r>
      <w:r>
        <w:rPr>
          <w:color w:val="000000" w:themeColor="text1"/>
          <w:szCs w:val="20"/>
        </w:rPr>
        <w:t>’</w:t>
      </w:r>
      <w:r w:rsidRPr="006733EB">
        <w:rPr>
          <w:color w:val="000000" w:themeColor="text1"/>
          <w:szCs w:val="20"/>
        </w:rPr>
        <w:t>importantes questions de responsabilité pénale, en raison du chevauchement possible entre le droit international humanitaire et le cadre juridique qui régit la lutte contre le terrorisme</w:t>
      </w:r>
      <w:r>
        <w:rPr>
          <w:color w:val="000000" w:themeColor="text1"/>
          <w:szCs w:val="20"/>
        </w:rPr>
        <w:t xml:space="preserve"> ;</w:t>
      </w:r>
    </w:p>
    <w:p w14:paraId="51579376" w14:textId="77777777" w:rsidR="00F34E7E" w:rsidRPr="00386F28" w:rsidRDefault="00F34E7E" w:rsidP="00615407">
      <w:pPr>
        <w:rPr>
          <w:color w:val="000000" w:themeColor="text1"/>
          <w:szCs w:val="20"/>
        </w:rPr>
      </w:pPr>
    </w:p>
    <w:p w14:paraId="27C0FB8C" w14:textId="77777777" w:rsidR="00F34E7E" w:rsidRPr="00386F28" w:rsidRDefault="00F34E7E" w:rsidP="00615407">
      <w:pPr>
        <w:rPr>
          <w:rFonts w:cs="Arial"/>
          <w:szCs w:val="20"/>
        </w:rPr>
      </w:pPr>
      <w:r w:rsidRPr="00386F28">
        <w:rPr>
          <w:rFonts w:eastAsia="Times New Roman"/>
        </w:rPr>
        <w:t>Soulignant qu</w:t>
      </w:r>
      <w:r>
        <w:rPr>
          <w:rFonts w:eastAsia="Times New Roman"/>
        </w:rPr>
        <w:t>’</w:t>
      </w:r>
      <w:r w:rsidRPr="00386F28">
        <w:rPr>
          <w:rFonts w:eastAsia="Times New Roman"/>
        </w:rPr>
        <w:t>il est essentiel de protéger les activités exclusivement humanitaires menées par des organisations humanitaires impartiales, telles que le Comité international de la Croix-Rouge, qui vise</w:t>
      </w:r>
      <w:r>
        <w:rPr>
          <w:rFonts w:eastAsia="Times New Roman"/>
        </w:rPr>
        <w:t>nt</w:t>
      </w:r>
      <w:r w:rsidRPr="00386F28">
        <w:rPr>
          <w:rFonts w:eastAsia="Times New Roman"/>
        </w:rPr>
        <w:t xml:space="preserve"> à atténuer les souffrances humaines, à protéger la vie et la santé</w:t>
      </w:r>
      <w:r>
        <w:rPr>
          <w:rFonts w:eastAsia="Times New Roman"/>
        </w:rPr>
        <w:t>,</w:t>
      </w:r>
      <w:r w:rsidRPr="00386F28">
        <w:rPr>
          <w:rFonts w:eastAsia="Times New Roman"/>
        </w:rPr>
        <w:t xml:space="preserve"> et à préserver la dignité humaine pendant les conflits armés</w:t>
      </w:r>
      <w:r>
        <w:rPr>
          <w:rFonts w:eastAsia="Times New Roman"/>
        </w:rPr>
        <w:t xml:space="preserve"> ;</w:t>
      </w:r>
    </w:p>
    <w:p w14:paraId="317EEFFE" w14:textId="77777777" w:rsidR="00F34E7E" w:rsidRPr="00386F28" w:rsidRDefault="00F34E7E" w:rsidP="00615407">
      <w:pPr>
        <w:rPr>
          <w:rFonts w:cs="Arial"/>
          <w:szCs w:val="20"/>
        </w:rPr>
      </w:pPr>
    </w:p>
    <w:p w14:paraId="6DC9BDB6" w14:textId="227104D7" w:rsidR="00F34E7E" w:rsidRPr="00386F28" w:rsidRDefault="00F34E7E" w:rsidP="00615407">
      <w:pPr>
        <w:rPr>
          <w:rFonts w:cs="Arial"/>
          <w:szCs w:val="20"/>
        </w:rPr>
      </w:pPr>
      <w:r w:rsidRPr="00386F28">
        <w:rPr>
          <w:rFonts w:cs="Arial"/>
          <w:szCs w:val="20"/>
        </w:rPr>
        <w:t>Ayant à l</w:t>
      </w:r>
      <w:r>
        <w:rPr>
          <w:rFonts w:cs="Arial"/>
          <w:szCs w:val="20"/>
        </w:rPr>
        <w:t>’</w:t>
      </w:r>
      <w:r w:rsidRPr="00386F28">
        <w:rPr>
          <w:rFonts w:cs="Arial"/>
          <w:szCs w:val="20"/>
        </w:rPr>
        <w:t>esprit les dispositions de la Convention européenne des droits de l</w:t>
      </w:r>
      <w:r>
        <w:rPr>
          <w:rFonts w:cs="Arial"/>
          <w:szCs w:val="20"/>
        </w:rPr>
        <w:t>’</w:t>
      </w:r>
      <w:r w:rsidRPr="00386F28">
        <w:rPr>
          <w:rFonts w:cs="Arial"/>
          <w:szCs w:val="20"/>
        </w:rPr>
        <w:t>homme (STE n°</w:t>
      </w:r>
      <w:r>
        <w:rPr>
          <w:rFonts w:cs="Arial"/>
          <w:szCs w:val="20"/>
        </w:rPr>
        <w:t> </w:t>
      </w:r>
      <w:r w:rsidRPr="00386F28">
        <w:rPr>
          <w:rFonts w:cs="Arial"/>
          <w:szCs w:val="20"/>
        </w:rPr>
        <w:t>5, 1950, «</w:t>
      </w:r>
      <w:r w:rsidR="00615407">
        <w:rPr>
          <w:rFonts w:cs="Arial"/>
          <w:szCs w:val="20"/>
        </w:rPr>
        <w:t xml:space="preserve"> </w:t>
      </w:r>
      <w:r>
        <w:rPr>
          <w:rFonts w:cs="Arial"/>
          <w:szCs w:val="20"/>
        </w:rPr>
        <w:t xml:space="preserve">la </w:t>
      </w:r>
      <w:r w:rsidRPr="00386F28">
        <w:rPr>
          <w:rFonts w:cs="Arial"/>
          <w:szCs w:val="20"/>
        </w:rPr>
        <w:t>Convention</w:t>
      </w:r>
      <w:r w:rsidR="00830D86">
        <w:rPr>
          <w:rFonts w:cs="Arial"/>
          <w:szCs w:val="20"/>
        </w:rPr>
        <w:t> </w:t>
      </w:r>
      <w:r w:rsidRPr="00386F28">
        <w:rPr>
          <w:rFonts w:cs="Arial"/>
          <w:szCs w:val="20"/>
        </w:rPr>
        <w:t>»), en particulier ses articles</w:t>
      </w:r>
      <w:r>
        <w:rPr>
          <w:rFonts w:cs="Arial"/>
          <w:szCs w:val="20"/>
        </w:rPr>
        <w:t> </w:t>
      </w:r>
      <w:r w:rsidRPr="00386F28">
        <w:rPr>
          <w:rFonts w:cs="Arial"/>
          <w:szCs w:val="20"/>
        </w:rPr>
        <w:t>2 (droit à la vie), 3 (interdiction de la torture), 5 (droit à la liberté et à la sûreté), 6</w:t>
      </w:r>
      <w:r>
        <w:rPr>
          <w:rFonts w:cs="Arial"/>
          <w:szCs w:val="20"/>
        </w:rPr>
        <w:t xml:space="preserve"> </w:t>
      </w:r>
      <w:r w:rsidRPr="00386F28">
        <w:rPr>
          <w:rFonts w:cs="Arial"/>
          <w:szCs w:val="20"/>
        </w:rPr>
        <w:t>(droit à un procès équitable), 7 (pas de peine sans loi), 8 (droit au respect de la vie privée et familiale) et 13 (droit à un recours effectif), ainsi que l</w:t>
      </w:r>
      <w:r>
        <w:rPr>
          <w:rFonts w:cs="Arial"/>
          <w:szCs w:val="20"/>
        </w:rPr>
        <w:t>’</w:t>
      </w:r>
      <w:r w:rsidRPr="00386F28">
        <w:rPr>
          <w:rFonts w:cs="Arial"/>
          <w:szCs w:val="20"/>
        </w:rPr>
        <w:t>article 4 du Protocole n°</w:t>
      </w:r>
      <w:r>
        <w:rPr>
          <w:rFonts w:cs="Arial"/>
          <w:szCs w:val="20"/>
        </w:rPr>
        <w:t> </w:t>
      </w:r>
      <w:r w:rsidRPr="00386F28">
        <w:rPr>
          <w:rFonts w:cs="Arial"/>
          <w:szCs w:val="20"/>
        </w:rPr>
        <w:t xml:space="preserve">7 à </w:t>
      </w:r>
      <w:r>
        <w:rPr>
          <w:rFonts w:cs="Arial"/>
          <w:szCs w:val="20"/>
        </w:rPr>
        <w:t>la C</w:t>
      </w:r>
      <w:r w:rsidRPr="00386F28">
        <w:rPr>
          <w:rFonts w:cs="Arial"/>
          <w:szCs w:val="20"/>
        </w:rPr>
        <w:t>onvention (STE n°</w:t>
      </w:r>
      <w:r>
        <w:rPr>
          <w:rFonts w:cs="Arial"/>
          <w:szCs w:val="20"/>
        </w:rPr>
        <w:t> 117)</w:t>
      </w:r>
      <w:r w:rsidRPr="00386F28">
        <w:rPr>
          <w:rFonts w:cs="Arial"/>
          <w:szCs w:val="20"/>
        </w:rPr>
        <w:t xml:space="preserve"> (droit de ne pas être jugé ou puni deux fois)</w:t>
      </w:r>
      <w:r>
        <w:rPr>
          <w:rFonts w:cs="Arial"/>
          <w:szCs w:val="20"/>
        </w:rPr>
        <w:t> ;</w:t>
      </w:r>
    </w:p>
    <w:p w14:paraId="6F7FD22B" w14:textId="77777777" w:rsidR="00F34E7E" w:rsidRPr="00386F28" w:rsidRDefault="00F34E7E" w:rsidP="00615407">
      <w:pPr>
        <w:rPr>
          <w:rFonts w:cs="Arial"/>
          <w:szCs w:val="20"/>
        </w:rPr>
      </w:pPr>
    </w:p>
    <w:p w14:paraId="15AEC0EC" w14:textId="77777777" w:rsidR="00F34E7E" w:rsidRDefault="00F34E7E" w:rsidP="00615407">
      <w:pPr>
        <w:rPr>
          <w:rFonts w:cs="Arial"/>
          <w:szCs w:val="20"/>
        </w:rPr>
      </w:pPr>
      <w:r w:rsidRPr="00386F28">
        <w:rPr>
          <w:rFonts w:cs="Arial"/>
          <w:szCs w:val="20"/>
        </w:rPr>
        <w:t>Vu les conventions, recommandations et lignes directrices suivantes du Conseil de l</w:t>
      </w:r>
      <w:r>
        <w:rPr>
          <w:rFonts w:cs="Arial"/>
          <w:szCs w:val="20"/>
        </w:rPr>
        <w:t>’</w:t>
      </w:r>
      <w:r w:rsidRPr="00386F28">
        <w:rPr>
          <w:rFonts w:cs="Arial"/>
          <w:szCs w:val="20"/>
        </w:rPr>
        <w:t>Europe</w:t>
      </w:r>
      <w:r>
        <w:rPr>
          <w:rFonts w:cs="Arial"/>
          <w:szCs w:val="20"/>
        </w:rPr>
        <w:t xml:space="preserve"> :</w:t>
      </w:r>
    </w:p>
    <w:p w14:paraId="6C2BD69A" w14:textId="77777777" w:rsidR="00F34E7E" w:rsidRPr="00386F28" w:rsidRDefault="00F34E7E" w:rsidP="00615407">
      <w:pPr>
        <w:rPr>
          <w:rFonts w:cs="Arial"/>
          <w:color w:val="000000" w:themeColor="text1"/>
          <w:szCs w:val="20"/>
        </w:rPr>
      </w:pPr>
    </w:p>
    <w:p w14:paraId="68D4CCFA" w14:textId="77777777" w:rsidR="00F34E7E" w:rsidRDefault="00F34E7E" w:rsidP="00615407">
      <w:pPr>
        <w:pStyle w:val="ListParagraph"/>
        <w:numPr>
          <w:ilvl w:val="0"/>
          <w:numId w:val="2"/>
        </w:numPr>
        <w:ind w:left="714" w:hanging="714"/>
        <w:rPr>
          <w:rFonts w:cs="Arial"/>
          <w:szCs w:val="20"/>
        </w:rPr>
      </w:pPr>
      <w:r w:rsidRPr="00386F28">
        <w:rPr>
          <w:rFonts w:cs="Arial"/>
          <w:szCs w:val="20"/>
        </w:rPr>
        <w:t>la Convention européenne d</w:t>
      </w:r>
      <w:r>
        <w:rPr>
          <w:rFonts w:cs="Arial"/>
          <w:szCs w:val="20"/>
        </w:rPr>
        <w:t>’</w:t>
      </w:r>
      <w:r w:rsidRPr="00386F28">
        <w:rPr>
          <w:rFonts w:cs="Arial"/>
          <w:szCs w:val="20"/>
        </w:rPr>
        <w:t>extradition (STE n°</w:t>
      </w:r>
      <w:r>
        <w:rPr>
          <w:rFonts w:cs="Arial"/>
          <w:szCs w:val="20"/>
        </w:rPr>
        <w:t> </w:t>
      </w:r>
      <w:r w:rsidRPr="00386F28">
        <w:rPr>
          <w:rFonts w:cs="Arial"/>
          <w:szCs w:val="20"/>
        </w:rPr>
        <w:t>24, 1957)</w:t>
      </w:r>
      <w:r>
        <w:rPr>
          <w:rFonts w:cs="Arial"/>
          <w:szCs w:val="20"/>
        </w:rPr>
        <w:t> ;</w:t>
      </w:r>
    </w:p>
    <w:p w14:paraId="46C8768D" w14:textId="77777777" w:rsidR="00F34E7E" w:rsidRDefault="00F34E7E" w:rsidP="00615407">
      <w:pPr>
        <w:pStyle w:val="ListParagraph"/>
        <w:numPr>
          <w:ilvl w:val="0"/>
          <w:numId w:val="2"/>
        </w:numPr>
        <w:ind w:left="714" w:hanging="714"/>
        <w:rPr>
          <w:rFonts w:cs="Arial"/>
          <w:szCs w:val="20"/>
        </w:rPr>
      </w:pPr>
      <w:r w:rsidRPr="00386F28">
        <w:rPr>
          <w:rFonts w:cs="Arial"/>
          <w:szCs w:val="20"/>
        </w:rPr>
        <w:t>la Convention européenne d</w:t>
      </w:r>
      <w:r>
        <w:rPr>
          <w:rFonts w:cs="Arial"/>
          <w:szCs w:val="20"/>
        </w:rPr>
        <w:t>’</w:t>
      </w:r>
      <w:r w:rsidRPr="00386F28">
        <w:rPr>
          <w:rFonts w:cs="Arial"/>
          <w:szCs w:val="20"/>
        </w:rPr>
        <w:t>entraide judiciaire en matière pénale (STE n°</w:t>
      </w:r>
      <w:r>
        <w:rPr>
          <w:rFonts w:cs="Arial"/>
          <w:szCs w:val="20"/>
        </w:rPr>
        <w:t> 30</w:t>
      </w:r>
      <w:r w:rsidRPr="00386F28">
        <w:rPr>
          <w:rFonts w:cs="Arial"/>
          <w:szCs w:val="20"/>
        </w:rPr>
        <w:t>, 19</w:t>
      </w:r>
      <w:r>
        <w:rPr>
          <w:rFonts w:cs="Arial"/>
          <w:szCs w:val="20"/>
        </w:rPr>
        <w:t>59</w:t>
      </w:r>
      <w:r w:rsidRPr="00386F28">
        <w:rPr>
          <w:rFonts w:cs="Arial"/>
          <w:szCs w:val="20"/>
        </w:rPr>
        <w:t>),</w:t>
      </w:r>
      <w:r>
        <w:rPr>
          <w:rFonts w:cs="Arial"/>
          <w:szCs w:val="20"/>
        </w:rPr>
        <w:t xml:space="preserve"> </w:t>
      </w:r>
      <w:r w:rsidRPr="00386F28">
        <w:rPr>
          <w:rFonts w:cs="Arial"/>
          <w:szCs w:val="20"/>
        </w:rPr>
        <w:t>le Protocole additionnel à la Convention européenne d</w:t>
      </w:r>
      <w:r>
        <w:rPr>
          <w:rFonts w:cs="Arial"/>
          <w:szCs w:val="20"/>
        </w:rPr>
        <w:t>’</w:t>
      </w:r>
      <w:r w:rsidRPr="00386F28">
        <w:rPr>
          <w:rFonts w:cs="Arial"/>
          <w:szCs w:val="20"/>
        </w:rPr>
        <w:t>entraide judiciaire en matière pénale (STE n°</w:t>
      </w:r>
      <w:r>
        <w:rPr>
          <w:rFonts w:cs="Arial"/>
          <w:szCs w:val="20"/>
        </w:rPr>
        <w:t> </w:t>
      </w:r>
      <w:r w:rsidRPr="00386F28">
        <w:rPr>
          <w:rFonts w:cs="Arial"/>
          <w:szCs w:val="20"/>
        </w:rPr>
        <w:t>99, 1978), le Deuxième Protocole additionnel à la Convention européenne d</w:t>
      </w:r>
      <w:r>
        <w:rPr>
          <w:rFonts w:cs="Arial"/>
          <w:szCs w:val="20"/>
        </w:rPr>
        <w:t>’</w:t>
      </w:r>
      <w:r w:rsidRPr="00386F28">
        <w:rPr>
          <w:rFonts w:cs="Arial"/>
          <w:szCs w:val="20"/>
        </w:rPr>
        <w:t>entraide judiciaire en matière pénale (STE n°</w:t>
      </w:r>
      <w:r>
        <w:rPr>
          <w:rFonts w:cs="Arial"/>
          <w:szCs w:val="20"/>
        </w:rPr>
        <w:t> </w:t>
      </w:r>
      <w:r w:rsidRPr="00386F28">
        <w:rPr>
          <w:rFonts w:cs="Arial"/>
          <w:szCs w:val="20"/>
        </w:rPr>
        <w:t>182, 2001) et le Troisième Protocole additionnel à la Convention européenne d</w:t>
      </w:r>
      <w:r>
        <w:rPr>
          <w:rFonts w:cs="Arial"/>
          <w:szCs w:val="20"/>
        </w:rPr>
        <w:t>’</w:t>
      </w:r>
      <w:r w:rsidRPr="00386F28">
        <w:rPr>
          <w:rFonts w:cs="Arial"/>
          <w:szCs w:val="20"/>
        </w:rPr>
        <w:t>entraide judiciaire en matière pénale (STCE n°</w:t>
      </w:r>
      <w:r>
        <w:rPr>
          <w:rFonts w:cs="Arial"/>
          <w:szCs w:val="20"/>
        </w:rPr>
        <w:t> </w:t>
      </w:r>
      <w:r w:rsidRPr="00386F28">
        <w:rPr>
          <w:rFonts w:cs="Arial"/>
          <w:szCs w:val="20"/>
        </w:rPr>
        <w:t>227, 2025)</w:t>
      </w:r>
      <w:r>
        <w:rPr>
          <w:rFonts w:cs="Arial"/>
          <w:szCs w:val="20"/>
        </w:rPr>
        <w:t> ;</w:t>
      </w:r>
    </w:p>
    <w:p w14:paraId="1378D000" w14:textId="77777777" w:rsidR="00F34E7E" w:rsidRPr="00026FAB" w:rsidRDefault="00F34E7E" w:rsidP="00615407">
      <w:pPr>
        <w:pStyle w:val="ListParagraph"/>
        <w:numPr>
          <w:ilvl w:val="0"/>
          <w:numId w:val="2"/>
        </w:numPr>
        <w:ind w:left="714" w:hanging="714"/>
        <w:rPr>
          <w:rFonts w:cs="Arial"/>
          <w:szCs w:val="20"/>
        </w:rPr>
      </w:pPr>
      <w:r w:rsidRPr="00386F28">
        <w:rPr>
          <w:rFonts w:cs="Arial"/>
          <w:szCs w:val="20"/>
        </w:rPr>
        <w:t>la Convention européenne sur l</w:t>
      </w:r>
      <w:r>
        <w:rPr>
          <w:rFonts w:cs="Arial"/>
          <w:szCs w:val="20"/>
        </w:rPr>
        <w:t>’</w:t>
      </w:r>
      <w:r w:rsidRPr="00386F28">
        <w:rPr>
          <w:rFonts w:cs="Arial"/>
          <w:szCs w:val="20"/>
        </w:rPr>
        <w:t>imprescriptibilité des crimes contre l</w:t>
      </w:r>
      <w:r>
        <w:rPr>
          <w:rFonts w:cs="Arial"/>
          <w:szCs w:val="20"/>
        </w:rPr>
        <w:t>’</w:t>
      </w:r>
      <w:r w:rsidRPr="00386F28">
        <w:rPr>
          <w:rFonts w:cs="Arial"/>
          <w:szCs w:val="20"/>
        </w:rPr>
        <w:t>humanité et des crimes de guerre (STE n°</w:t>
      </w:r>
      <w:r>
        <w:rPr>
          <w:rFonts w:cs="Arial"/>
          <w:szCs w:val="20"/>
        </w:rPr>
        <w:t> </w:t>
      </w:r>
      <w:r w:rsidRPr="00386F28">
        <w:rPr>
          <w:rFonts w:cs="Arial"/>
          <w:szCs w:val="20"/>
        </w:rPr>
        <w:t>82, 1974)</w:t>
      </w:r>
      <w:r>
        <w:rPr>
          <w:rFonts w:cs="Arial"/>
          <w:szCs w:val="20"/>
        </w:rPr>
        <w:t> ;</w:t>
      </w:r>
    </w:p>
    <w:p w14:paraId="1CD03C23" w14:textId="77777777" w:rsidR="00F34E7E" w:rsidRDefault="00F34E7E" w:rsidP="00615407">
      <w:pPr>
        <w:pStyle w:val="ListParagraph"/>
        <w:numPr>
          <w:ilvl w:val="0"/>
          <w:numId w:val="2"/>
        </w:numPr>
        <w:ind w:left="714" w:hanging="714"/>
        <w:rPr>
          <w:rFonts w:cs="Arial"/>
          <w:szCs w:val="20"/>
        </w:rPr>
      </w:pPr>
      <w:r w:rsidRPr="00386F28">
        <w:rPr>
          <w:rFonts w:cs="Arial"/>
          <w:szCs w:val="20"/>
        </w:rPr>
        <w:t>la Convention pour la prévention du terrorisme (STCE n°</w:t>
      </w:r>
      <w:r>
        <w:rPr>
          <w:rFonts w:cs="Arial"/>
          <w:szCs w:val="20"/>
        </w:rPr>
        <w:t> </w:t>
      </w:r>
      <w:r w:rsidRPr="00386F28">
        <w:rPr>
          <w:rFonts w:cs="Arial"/>
          <w:szCs w:val="20"/>
        </w:rPr>
        <w:t>196, 2005), le Protocole additionnel à la Convention du Conseil de l</w:t>
      </w:r>
      <w:r>
        <w:rPr>
          <w:rFonts w:cs="Arial"/>
          <w:szCs w:val="20"/>
        </w:rPr>
        <w:t>’</w:t>
      </w:r>
      <w:r w:rsidRPr="00386F28">
        <w:rPr>
          <w:rFonts w:cs="Arial"/>
          <w:szCs w:val="20"/>
        </w:rPr>
        <w:t>Europe pour la prévention du terrorisme (STCE n°</w:t>
      </w:r>
      <w:r>
        <w:rPr>
          <w:rFonts w:cs="Arial"/>
          <w:szCs w:val="20"/>
        </w:rPr>
        <w:t> </w:t>
      </w:r>
      <w:r w:rsidRPr="00386F28">
        <w:rPr>
          <w:rFonts w:cs="Arial"/>
          <w:szCs w:val="20"/>
        </w:rPr>
        <w:t xml:space="preserve">217, 2015) et le Protocole </w:t>
      </w:r>
      <w:r>
        <w:rPr>
          <w:rFonts w:cs="Arial"/>
          <w:szCs w:val="20"/>
        </w:rPr>
        <w:t xml:space="preserve">portant </w:t>
      </w:r>
      <w:r w:rsidRPr="00386F28">
        <w:rPr>
          <w:rFonts w:cs="Arial"/>
          <w:szCs w:val="20"/>
        </w:rPr>
        <w:t xml:space="preserve">amendement à la Convention </w:t>
      </w:r>
      <w:r w:rsidRPr="00026FAB">
        <w:rPr>
          <w:szCs w:val="20"/>
        </w:rPr>
        <w:t>du Conseil de l</w:t>
      </w:r>
      <w:r>
        <w:rPr>
          <w:szCs w:val="20"/>
        </w:rPr>
        <w:t>’</w:t>
      </w:r>
      <w:r w:rsidRPr="00026FAB">
        <w:rPr>
          <w:szCs w:val="20"/>
        </w:rPr>
        <w:t xml:space="preserve">Europe </w:t>
      </w:r>
      <w:r w:rsidRPr="00386F28">
        <w:rPr>
          <w:rFonts w:cs="Arial"/>
          <w:szCs w:val="20"/>
        </w:rPr>
        <w:t>pour la prévention du terrorisme (STCE n°</w:t>
      </w:r>
      <w:r>
        <w:rPr>
          <w:rFonts w:cs="Arial"/>
          <w:szCs w:val="20"/>
        </w:rPr>
        <w:t> 231</w:t>
      </w:r>
      <w:r w:rsidRPr="00386F28">
        <w:rPr>
          <w:rFonts w:cs="Arial"/>
          <w:szCs w:val="20"/>
        </w:rPr>
        <w:t>, 202</w:t>
      </w:r>
      <w:r>
        <w:rPr>
          <w:rFonts w:cs="Arial"/>
          <w:szCs w:val="20"/>
        </w:rPr>
        <w:t>6</w:t>
      </w:r>
      <w:r w:rsidRPr="00386F28">
        <w:rPr>
          <w:rFonts w:cs="Arial"/>
          <w:szCs w:val="20"/>
        </w:rPr>
        <w:t>)</w:t>
      </w:r>
      <w:r>
        <w:rPr>
          <w:rFonts w:cs="Arial"/>
          <w:szCs w:val="20"/>
        </w:rPr>
        <w:t> ;</w:t>
      </w:r>
    </w:p>
    <w:p w14:paraId="7B9FBDAA" w14:textId="77777777" w:rsidR="00F34E7E" w:rsidRDefault="00F34E7E" w:rsidP="00615407">
      <w:pPr>
        <w:pStyle w:val="ListParagraph"/>
        <w:numPr>
          <w:ilvl w:val="0"/>
          <w:numId w:val="2"/>
        </w:numPr>
        <w:ind w:left="714" w:hanging="714"/>
        <w:rPr>
          <w:rFonts w:cs="Arial"/>
          <w:szCs w:val="20"/>
        </w:rPr>
      </w:pPr>
      <w:r w:rsidRPr="00026FAB">
        <w:rPr>
          <w:szCs w:val="20"/>
        </w:rPr>
        <w:t>la Convention relative au blanchiment, au dépistage, à la saisie et à la confiscation des produits du crime et au financement du terrorisme (STCE n°</w:t>
      </w:r>
      <w:r>
        <w:rPr>
          <w:szCs w:val="20"/>
        </w:rPr>
        <w:t> </w:t>
      </w:r>
      <w:r w:rsidRPr="00026FAB">
        <w:rPr>
          <w:szCs w:val="20"/>
        </w:rPr>
        <w:t>198, 2005)</w:t>
      </w:r>
      <w:r>
        <w:rPr>
          <w:szCs w:val="20"/>
        </w:rPr>
        <w:t> ;</w:t>
      </w:r>
    </w:p>
    <w:p w14:paraId="3A3C1061" w14:textId="65ED6BA2" w:rsidR="00F34E7E" w:rsidRPr="00386F28" w:rsidRDefault="00F34E7E" w:rsidP="00615407">
      <w:pPr>
        <w:pStyle w:val="ListParagraph"/>
        <w:numPr>
          <w:ilvl w:val="0"/>
          <w:numId w:val="2"/>
        </w:numPr>
        <w:ind w:left="714" w:hanging="714"/>
        <w:rPr>
          <w:rFonts w:cs="Arial"/>
          <w:szCs w:val="20"/>
        </w:rPr>
      </w:pPr>
      <w:r w:rsidRPr="00386F28">
        <w:t xml:space="preserve">la </w:t>
      </w:r>
      <w:r w:rsidRPr="007E173C">
        <w:rPr>
          <w:rFonts w:cs="Arial"/>
          <w:szCs w:val="20"/>
        </w:rPr>
        <w:t xml:space="preserve">Recommandation </w:t>
      </w:r>
      <w:bookmarkStart w:id="4" w:name="_ML_000000000002_VALID"/>
      <w:r w:rsidR="00830D86" w:rsidRPr="00830D86">
        <w:rPr>
          <w:rFonts w:cs="Arial"/>
          <w:szCs w:val="20"/>
        </w:rPr>
        <w:fldChar w:fldCharType="begin"/>
      </w:r>
      <w:r w:rsidR="00830D86" w:rsidRPr="00830D86">
        <w:rPr>
          <w:rFonts w:cs="Arial"/>
          <w:szCs w:val="20"/>
        </w:rPr>
        <w:instrText>HYPERLINK "https://search.coe.int/cm/fre#%7B%22CoEReference%22:[%22Rec(2005)9%22],%22CoELanguageId%22:[%22fre%22],%22CoECollection%22:[%22COE_DOC%22],%22po%22:%7B%22ref%22:%22=%22%7D%7D" \o "Recommandation Rec(2005)9 du Comité des Ministres aux Etats membres relative à la protection de témoins et des collaborateurs de justice"</w:instrText>
      </w:r>
      <w:r w:rsidR="00830D86" w:rsidRPr="00830D86">
        <w:rPr>
          <w:rFonts w:cs="Arial"/>
          <w:szCs w:val="20"/>
        </w:rPr>
      </w:r>
      <w:r w:rsidR="00830D86" w:rsidRPr="00830D86">
        <w:rPr>
          <w:rFonts w:cs="Arial"/>
          <w:szCs w:val="20"/>
        </w:rPr>
        <w:fldChar w:fldCharType="separate"/>
      </w:r>
      <w:bookmarkEnd w:id="4"/>
      <w:r w:rsidR="00830D86" w:rsidRPr="00830D86">
        <w:rPr>
          <w:rStyle w:val="Hyperlink"/>
          <w:rFonts w:cs="Arial"/>
          <w:szCs w:val="20"/>
        </w:rPr>
        <w:t>Rec(2005)9</w:t>
      </w:r>
      <w:r w:rsidR="00830D86" w:rsidRPr="00830D86">
        <w:rPr>
          <w:rFonts w:cs="Arial"/>
          <w:szCs w:val="20"/>
        </w:rPr>
        <w:fldChar w:fldCharType="end"/>
      </w:r>
      <w:r w:rsidRPr="00386F28">
        <w:rPr>
          <w:rFonts w:cs="Arial"/>
          <w:szCs w:val="20"/>
        </w:rPr>
        <w:t xml:space="preserve"> du Comité des Ministres aux États membres relative à la protection des témoins et des collaborateurs de justice</w:t>
      </w:r>
      <w:r>
        <w:rPr>
          <w:rFonts w:cs="Arial"/>
          <w:szCs w:val="20"/>
        </w:rPr>
        <w:t> ;</w:t>
      </w:r>
    </w:p>
    <w:p w14:paraId="2D4D2930" w14:textId="43864986" w:rsidR="00F34E7E" w:rsidRPr="00386F28" w:rsidRDefault="00F34E7E" w:rsidP="00615407">
      <w:pPr>
        <w:pStyle w:val="ListParagraph"/>
        <w:numPr>
          <w:ilvl w:val="0"/>
          <w:numId w:val="2"/>
        </w:numPr>
        <w:ind w:left="714" w:hanging="714"/>
        <w:rPr>
          <w:rFonts w:cs="Arial"/>
          <w:szCs w:val="20"/>
        </w:rPr>
      </w:pPr>
      <w:r w:rsidRPr="00386F28">
        <w:t xml:space="preserve">la </w:t>
      </w:r>
      <w:r w:rsidRPr="007E173C">
        <w:rPr>
          <w:rFonts w:cs="Arial"/>
          <w:szCs w:val="20"/>
        </w:rPr>
        <w:t xml:space="preserve">Recommandation </w:t>
      </w:r>
      <w:bookmarkStart w:id="5" w:name="_ML_000000000003_VALID"/>
      <w:r w:rsidR="00830D86" w:rsidRPr="00830D86">
        <w:rPr>
          <w:rFonts w:cs="Arial"/>
          <w:szCs w:val="20"/>
        </w:rPr>
        <w:fldChar w:fldCharType="begin"/>
      </w:r>
      <w:r w:rsidR="00830D86" w:rsidRPr="00830D86">
        <w:rPr>
          <w:rFonts w:cs="Arial"/>
          <w:szCs w:val="20"/>
        </w:rPr>
        <w:instrText>HYPERLINK "https://search.coe.int/cm/fre#%7B%22CoEReference%22:[%22CM/Rec(2017)6%22],%22CoELanguageId%22:[%22fre%22],%22CoECollection%22:[%22COE_DOC%22],%22po%22:%7B%22ref%22:%22=%22%7D%7D" \o "Recommandation du Comité des Ministres aux États membres relative aux \« techniques spéciales d’enquête \» en relation avec des infractions graves y compris des actes de terrorisme (adoptée par le Comité des Ministres le 5 juillet 2017, lors de la 1291e réunion des Délégués des Ministres)"</w:instrText>
      </w:r>
      <w:r w:rsidR="00830D86" w:rsidRPr="00830D86">
        <w:rPr>
          <w:rFonts w:cs="Arial"/>
          <w:szCs w:val="20"/>
        </w:rPr>
      </w:r>
      <w:r w:rsidR="00830D86" w:rsidRPr="00830D86">
        <w:rPr>
          <w:rFonts w:cs="Arial"/>
          <w:szCs w:val="20"/>
        </w:rPr>
        <w:fldChar w:fldCharType="separate"/>
      </w:r>
      <w:bookmarkEnd w:id="5"/>
      <w:r w:rsidR="00830D86" w:rsidRPr="00830D86">
        <w:rPr>
          <w:rStyle w:val="Hyperlink"/>
          <w:rFonts w:cs="Arial"/>
          <w:szCs w:val="20"/>
        </w:rPr>
        <w:t>CM/Rec(2017)6</w:t>
      </w:r>
      <w:r w:rsidR="00830D86" w:rsidRPr="00830D86">
        <w:rPr>
          <w:rFonts w:cs="Arial"/>
          <w:szCs w:val="20"/>
        </w:rPr>
        <w:fldChar w:fldCharType="end"/>
      </w:r>
      <w:r w:rsidRPr="00386F28">
        <w:rPr>
          <w:rFonts w:cs="Arial"/>
          <w:szCs w:val="20"/>
        </w:rPr>
        <w:t xml:space="preserve"> </w:t>
      </w:r>
      <w:bookmarkStart w:id="6" w:name="_Hlk205986732"/>
      <w:r w:rsidRPr="00386F28">
        <w:rPr>
          <w:rFonts w:cs="Arial"/>
          <w:szCs w:val="20"/>
        </w:rPr>
        <w:t>du Comité des Ministres aux États membres relative aux «</w:t>
      </w:r>
      <w:r>
        <w:rPr>
          <w:rFonts w:cs="Arial"/>
          <w:szCs w:val="20"/>
        </w:rPr>
        <w:t> </w:t>
      </w:r>
      <w:r w:rsidRPr="00386F28">
        <w:rPr>
          <w:rFonts w:cs="Arial"/>
          <w:szCs w:val="20"/>
        </w:rPr>
        <w:t>techniques spéciales d</w:t>
      </w:r>
      <w:r>
        <w:rPr>
          <w:rFonts w:cs="Arial"/>
          <w:szCs w:val="20"/>
        </w:rPr>
        <w:t>’</w:t>
      </w:r>
      <w:r w:rsidRPr="00386F28">
        <w:rPr>
          <w:rFonts w:cs="Arial"/>
          <w:szCs w:val="20"/>
        </w:rPr>
        <w:t>enquête</w:t>
      </w:r>
      <w:r>
        <w:rPr>
          <w:rFonts w:cs="Arial"/>
          <w:szCs w:val="20"/>
        </w:rPr>
        <w:t> </w:t>
      </w:r>
      <w:r w:rsidRPr="00386F28">
        <w:rPr>
          <w:rFonts w:cs="Arial"/>
          <w:szCs w:val="20"/>
        </w:rPr>
        <w:t>» en relation avec des infractions graves y compris des actes de terrorisme</w:t>
      </w:r>
      <w:bookmarkEnd w:id="6"/>
      <w:r>
        <w:rPr>
          <w:rFonts w:cs="Arial"/>
          <w:szCs w:val="20"/>
        </w:rPr>
        <w:t> ;</w:t>
      </w:r>
    </w:p>
    <w:p w14:paraId="0431E903" w14:textId="0911CD73" w:rsidR="00F34E7E" w:rsidRPr="00386F28" w:rsidRDefault="00F34E7E" w:rsidP="00615407">
      <w:pPr>
        <w:pStyle w:val="ListParagraph"/>
        <w:numPr>
          <w:ilvl w:val="0"/>
          <w:numId w:val="2"/>
        </w:numPr>
        <w:ind w:left="714" w:hanging="714"/>
        <w:rPr>
          <w:rFonts w:cs="Arial"/>
          <w:szCs w:val="20"/>
        </w:rPr>
      </w:pPr>
      <w:r w:rsidRPr="00386F28">
        <w:rPr>
          <w:rFonts w:cs="Arial"/>
          <w:szCs w:val="20"/>
        </w:rPr>
        <w:t xml:space="preserve">la </w:t>
      </w:r>
      <w:r w:rsidRPr="007E173C">
        <w:rPr>
          <w:rFonts w:cs="Arial"/>
          <w:szCs w:val="20"/>
        </w:rPr>
        <w:t xml:space="preserve">Recommandation </w:t>
      </w:r>
      <w:bookmarkStart w:id="7" w:name="_ML_000000000004_VALID"/>
      <w:r w:rsidR="00830D86" w:rsidRPr="00830D86">
        <w:rPr>
          <w:rFonts w:cs="Arial"/>
          <w:szCs w:val="20"/>
        </w:rPr>
        <w:fldChar w:fldCharType="begin"/>
      </w:r>
      <w:r w:rsidR="00830D86" w:rsidRPr="00830D86">
        <w:rPr>
          <w:rFonts w:cs="Arial"/>
          <w:szCs w:val="20"/>
        </w:rPr>
        <w:instrText>HYPERLINK "https://search.coe.int/cm/fre#%7B%22CoEReference%22:[%22CM/Rec(2018)6%22],%22CoELanguageId%22:[%22fre%22],%22CoECollection%22:[%22COE_DOC%22],%22po%22:%7B%22ref%22:%22=%22%7D%7D" \o "Recommandation du Comité des Ministres aux États membres sur les terroristes agissant seuls (adoptée par le Comité des Ministres le 4 avril 2018, lors de la 1312e réunion des Délégués des Ministres)"</w:instrText>
      </w:r>
      <w:r w:rsidR="00830D86" w:rsidRPr="00830D86">
        <w:rPr>
          <w:rFonts w:cs="Arial"/>
          <w:szCs w:val="20"/>
        </w:rPr>
      </w:r>
      <w:r w:rsidR="00830D86" w:rsidRPr="00830D86">
        <w:rPr>
          <w:rFonts w:cs="Arial"/>
          <w:szCs w:val="20"/>
        </w:rPr>
        <w:fldChar w:fldCharType="separate"/>
      </w:r>
      <w:bookmarkEnd w:id="7"/>
      <w:r w:rsidR="00830D86" w:rsidRPr="00830D86">
        <w:rPr>
          <w:rStyle w:val="Hyperlink"/>
          <w:rFonts w:cs="Arial"/>
          <w:szCs w:val="20"/>
        </w:rPr>
        <w:t>CM/Rec(2018)6</w:t>
      </w:r>
      <w:r w:rsidR="00830D86" w:rsidRPr="00830D86">
        <w:rPr>
          <w:rFonts w:cs="Arial"/>
          <w:szCs w:val="20"/>
        </w:rPr>
        <w:fldChar w:fldCharType="end"/>
      </w:r>
      <w:r w:rsidRPr="00386F28">
        <w:rPr>
          <w:rFonts w:cs="Arial"/>
          <w:szCs w:val="20"/>
        </w:rPr>
        <w:t xml:space="preserve"> du Comité des Ministres aux États membres sur les terroristes agissant seuls</w:t>
      </w:r>
      <w:r>
        <w:rPr>
          <w:rFonts w:cs="Arial"/>
          <w:szCs w:val="20"/>
        </w:rPr>
        <w:t> ;</w:t>
      </w:r>
    </w:p>
    <w:p w14:paraId="09C4D203" w14:textId="450F33FA" w:rsidR="00F34E7E" w:rsidRPr="00386F28" w:rsidRDefault="00F34E7E" w:rsidP="00615407">
      <w:pPr>
        <w:pStyle w:val="ListParagraph"/>
        <w:numPr>
          <w:ilvl w:val="0"/>
          <w:numId w:val="2"/>
        </w:numPr>
        <w:ind w:left="714" w:hanging="714"/>
        <w:rPr>
          <w:rFonts w:cs="Arial"/>
          <w:szCs w:val="20"/>
        </w:rPr>
      </w:pPr>
      <w:r w:rsidRPr="00386F28">
        <w:t xml:space="preserve">la </w:t>
      </w:r>
      <w:r w:rsidRPr="007E173C">
        <w:rPr>
          <w:rFonts w:cs="Arial"/>
          <w:szCs w:val="20"/>
        </w:rPr>
        <w:t xml:space="preserve">Recommandation </w:t>
      </w:r>
      <w:bookmarkStart w:id="8" w:name="_ML_000000000005_VALID"/>
      <w:r w:rsidR="00830D86" w:rsidRPr="00830D86">
        <w:rPr>
          <w:rFonts w:cs="Arial"/>
          <w:szCs w:val="20"/>
        </w:rPr>
        <w:fldChar w:fldCharType="begin"/>
      </w:r>
      <w:r w:rsidR="00830D86" w:rsidRPr="00830D86">
        <w:rPr>
          <w:rFonts w:cs="Arial"/>
          <w:szCs w:val="20"/>
        </w:rPr>
        <w:instrText>HYPERLINK "https://search.coe.int/cm/fre#%7B%22CoEReference%22:[%22CM/Rec(2022)8%22],%22CoELanguageId%22:[%22fre%22],%22CoECollection%22:[%22COE_DOC%22],%22po%22:%7B%22ref%22:%22=%22%7D%7D" \o "Recommandation du Comité des Ministres aux États membres sur l’utilisation d’informations recueillies dans des zones de conflit comme preuves dans le cadre de procédures pénales relatives à des infractions terroristes (adoptée par le Comité des Ministres le 30 mars 2022, lors de la 1430e réunion des Délégués des Ministres)"</w:instrText>
      </w:r>
      <w:r w:rsidR="00830D86" w:rsidRPr="00830D86">
        <w:rPr>
          <w:rFonts w:cs="Arial"/>
          <w:szCs w:val="20"/>
        </w:rPr>
      </w:r>
      <w:r w:rsidR="00830D86" w:rsidRPr="00830D86">
        <w:rPr>
          <w:rFonts w:cs="Arial"/>
          <w:szCs w:val="20"/>
        </w:rPr>
        <w:fldChar w:fldCharType="separate"/>
      </w:r>
      <w:bookmarkEnd w:id="8"/>
      <w:r w:rsidR="00830D86" w:rsidRPr="00830D86">
        <w:rPr>
          <w:rStyle w:val="Hyperlink"/>
          <w:rFonts w:cs="Arial"/>
          <w:szCs w:val="20"/>
        </w:rPr>
        <w:t>CM/Rec(2022)8</w:t>
      </w:r>
      <w:r w:rsidR="00830D86" w:rsidRPr="00830D86">
        <w:rPr>
          <w:rFonts w:cs="Arial"/>
          <w:szCs w:val="20"/>
        </w:rPr>
        <w:fldChar w:fldCharType="end"/>
      </w:r>
      <w:r w:rsidRPr="00386F28">
        <w:t xml:space="preserve"> </w:t>
      </w:r>
      <w:r w:rsidRPr="00386F28">
        <w:rPr>
          <w:rFonts w:cs="Arial"/>
          <w:szCs w:val="20"/>
        </w:rPr>
        <w:t>du Comité des Ministres aux États membres sur l</w:t>
      </w:r>
      <w:r>
        <w:rPr>
          <w:rFonts w:cs="Arial"/>
          <w:szCs w:val="20"/>
        </w:rPr>
        <w:t>’</w:t>
      </w:r>
      <w:r w:rsidRPr="00386F28">
        <w:rPr>
          <w:rFonts w:cs="Arial"/>
          <w:szCs w:val="20"/>
        </w:rPr>
        <w:t>utilisation d</w:t>
      </w:r>
      <w:r>
        <w:rPr>
          <w:rFonts w:cs="Arial"/>
          <w:szCs w:val="20"/>
        </w:rPr>
        <w:t>’</w:t>
      </w:r>
      <w:r w:rsidRPr="00386F28">
        <w:rPr>
          <w:rFonts w:cs="Arial"/>
          <w:szCs w:val="20"/>
        </w:rPr>
        <w:t>informations recueillies dans des zones de conflit comme preuves dans le cadre de procédures pénales relatives à des infractions terroristes</w:t>
      </w:r>
      <w:r>
        <w:rPr>
          <w:rFonts w:cs="Arial"/>
          <w:szCs w:val="20"/>
        </w:rPr>
        <w:t> ;</w:t>
      </w:r>
    </w:p>
    <w:p w14:paraId="5EB98039" w14:textId="1E81C903" w:rsidR="00F34E7E" w:rsidRPr="00386F28" w:rsidRDefault="00F34E7E" w:rsidP="00615407">
      <w:pPr>
        <w:pStyle w:val="ListParagraph"/>
        <w:numPr>
          <w:ilvl w:val="0"/>
          <w:numId w:val="2"/>
        </w:numPr>
        <w:ind w:left="714" w:hanging="714"/>
        <w:rPr>
          <w:rFonts w:cs="Arial"/>
          <w:szCs w:val="20"/>
        </w:rPr>
      </w:pPr>
      <w:r w:rsidRPr="00386F28">
        <w:t xml:space="preserve">la </w:t>
      </w:r>
      <w:r w:rsidRPr="007E173C">
        <w:rPr>
          <w:rFonts w:cs="Arial"/>
          <w:szCs w:val="20"/>
        </w:rPr>
        <w:t xml:space="preserve">Recommandation </w:t>
      </w:r>
      <w:bookmarkStart w:id="9" w:name="_ML_000000000006_VALID"/>
      <w:r w:rsidR="00830D86" w:rsidRPr="00830D86">
        <w:rPr>
          <w:rFonts w:cs="Arial"/>
          <w:szCs w:val="20"/>
        </w:rPr>
        <w:fldChar w:fldCharType="begin"/>
      </w:r>
      <w:r w:rsidR="00830D86" w:rsidRPr="00830D86">
        <w:rPr>
          <w:rFonts w:cs="Arial"/>
          <w:szCs w:val="20"/>
        </w:rPr>
        <w:instrText>HYPERLINK "https://search.coe.int/cm/fre#%7B%22CoEReference%22:[%22CM/Rec(2023)2%22],%22CoELanguageId%22:[%22fre%22],%22CoECollection%22:[%22COE_DOC%22],%22po%22:%7B%22ref%22:%22=%22%7D%7D" \o "Recommandation du Comité des Ministres aux États membres sur les droits, les services d’aide et le soutien des victimes de la criminalité (adoptée par le Comité des Ministres le 15 mars 2023, lors de la 1460e réunion des Délégués des Ministres)"</w:instrText>
      </w:r>
      <w:r w:rsidR="00830D86" w:rsidRPr="00830D86">
        <w:rPr>
          <w:rFonts w:cs="Arial"/>
          <w:szCs w:val="20"/>
        </w:rPr>
      </w:r>
      <w:r w:rsidR="00830D86" w:rsidRPr="00830D86">
        <w:rPr>
          <w:rFonts w:cs="Arial"/>
          <w:szCs w:val="20"/>
        </w:rPr>
        <w:fldChar w:fldCharType="separate"/>
      </w:r>
      <w:bookmarkEnd w:id="9"/>
      <w:r w:rsidR="00830D86" w:rsidRPr="00830D86">
        <w:rPr>
          <w:rStyle w:val="Hyperlink"/>
          <w:rFonts w:cs="Arial"/>
          <w:szCs w:val="20"/>
        </w:rPr>
        <w:t>CM/Rec(2023)2</w:t>
      </w:r>
      <w:r w:rsidR="00830D86" w:rsidRPr="00830D86">
        <w:rPr>
          <w:rFonts w:cs="Arial"/>
          <w:szCs w:val="20"/>
        </w:rPr>
        <w:fldChar w:fldCharType="end"/>
      </w:r>
      <w:r w:rsidRPr="00386F28">
        <w:rPr>
          <w:rFonts w:cs="Arial"/>
          <w:szCs w:val="20"/>
        </w:rPr>
        <w:t xml:space="preserve"> du Comité des Ministres aux États membres sur les droits, les services d</w:t>
      </w:r>
      <w:r>
        <w:rPr>
          <w:rFonts w:cs="Arial"/>
          <w:szCs w:val="20"/>
        </w:rPr>
        <w:t>’</w:t>
      </w:r>
      <w:r w:rsidRPr="00386F28">
        <w:rPr>
          <w:rFonts w:cs="Arial"/>
          <w:szCs w:val="20"/>
        </w:rPr>
        <w:t>aide et le soutien des victimes de la criminalité</w:t>
      </w:r>
      <w:r>
        <w:rPr>
          <w:rFonts w:cs="Arial"/>
          <w:szCs w:val="20"/>
        </w:rPr>
        <w:t> ;</w:t>
      </w:r>
    </w:p>
    <w:p w14:paraId="0D790152" w14:textId="77777777" w:rsidR="00F34E7E" w:rsidRPr="00386F28" w:rsidRDefault="00F34E7E" w:rsidP="00615407">
      <w:pPr>
        <w:pStyle w:val="ListParagraph"/>
        <w:numPr>
          <w:ilvl w:val="0"/>
          <w:numId w:val="2"/>
        </w:numPr>
        <w:ind w:left="714" w:hanging="714"/>
        <w:rPr>
          <w:rFonts w:cs="Arial"/>
          <w:szCs w:val="20"/>
        </w:rPr>
      </w:pPr>
      <w:r w:rsidRPr="00386F28">
        <w:rPr>
          <w:rFonts w:eastAsia="Times New Roman" w:cs="Arial"/>
          <w:szCs w:val="20"/>
        </w:rPr>
        <w:t xml:space="preserve">les </w:t>
      </w:r>
      <w:hyperlink r:id="rId8" w:history="1">
        <w:r w:rsidRPr="00386F28">
          <w:rPr>
            <w:rStyle w:val="Hyperlink"/>
            <w:rFonts w:eastAsia="Times New Roman" w:cs="Arial"/>
            <w:szCs w:val="20"/>
          </w:rPr>
          <w:t>Lignes directrices pour éliminer l</w:t>
        </w:r>
        <w:r>
          <w:rPr>
            <w:rStyle w:val="Hyperlink"/>
            <w:rFonts w:eastAsia="Times New Roman" w:cs="Arial"/>
            <w:szCs w:val="20"/>
          </w:rPr>
          <w:t>’</w:t>
        </w:r>
        <w:r w:rsidRPr="00386F28">
          <w:rPr>
            <w:rStyle w:val="Hyperlink"/>
            <w:rFonts w:eastAsia="Times New Roman" w:cs="Arial"/>
            <w:szCs w:val="20"/>
          </w:rPr>
          <w:t>impunité pour les violations graves des droits de l</w:t>
        </w:r>
        <w:r>
          <w:rPr>
            <w:rStyle w:val="Hyperlink"/>
            <w:rFonts w:eastAsia="Times New Roman" w:cs="Arial"/>
            <w:szCs w:val="20"/>
          </w:rPr>
          <w:t>’</w:t>
        </w:r>
        <w:r w:rsidRPr="00386F28">
          <w:rPr>
            <w:rStyle w:val="Hyperlink"/>
            <w:rFonts w:eastAsia="Times New Roman" w:cs="Arial"/>
            <w:szCs w:val="20"/>
          </w:rPr>
          <w:t>homme</w:t>
        </w:r>
      </w:hyperlink>
      <w:r w:rsidRPr="00B877B6">
        <w:t>,</w:t>
      </w:r>
      <w:r w:rsidRPr="00386F28">
        <w:rPr>
          <w:rFonts w:eastAsia="Times New Roman" w:cs="Arial"/>
          <w:szCs w:val="20"/>
        </w:rPr>
        <w:t xml:space="preserve"> </w:t>
      </w:r>
      <w:r w:rsidRPr="00F8148F">
        <w:rPr>
          <w:rFonts w:eastAsia="Times New Roman" w:cs="Arial"/>
          <w:szCs w:val="20"/>
        </w:rPr>
        <w:t>adoptées par le Comité des Ministres le 30</w:t>
      </w:r>
      <w:r>
        <w:rPr>
          <w:rFonts w:eastAsia="Times New Roman" w:cs="Arial"/>
          <w:szCs w:val="20"/>
        </w:rPr>
        <w:t> </w:t>
      </w:r>
      <w:r w:rsidRPr="00F8148F">
        <w:rPr>
          <w:rFonts w:eastAsia="Times New Roman" w:cs="Arial"/>
          <w:szCs w:val="20"/>
        </w:rPr>
        <w:t xml:space="preserve">mars </w:t>
      </w:r>
      <w:r w:rsidRPr="00386F28">
        <w:rPr>
          <w:rFonts w:eastAsia="Times New Roman" w:cs="Arial"/>
          <w:szCs w:val="20"/>
        </w:rPr>
        <w:t>2011</w:t>
      </w:r>
      <w:r>
        <w:rPr>
          <w:rFonts w:eastAsia="Times New Roman" w:cs="Arial"/>
          <w:szCs w:val="20"/>
        </w:rPr>
        <w:t> ;</w:t>
      </w:r>
    </w:p>
    <w:p w14:paraId="76346EDE" w14:textId="77777777" w:rsidR="00F34E7E" w:rsidRPr="00386F28" w:rsidRDefault="00F34E7E" w:rsidP="00615407">
      <w:pPr>
        <w:pStyle w:val="ListParagraph"/>
        <w:numPr>
          <w:ilvl w:val="0"/>
          <w:numId w:val="2"/>
        </w:numPr>
        <w:ind w:left="714" w:hanging="714"/>
        <w:rPr>
          <w:rFonts w:cs="Arial"/>
          <w:szCs w:val="20"/>
        </w:rPr>
      </w:pPr>
      <w:bookmarkStart w:id="10" w:name="_Hlk205996040"/>
      <w:r>
        <w:rPr>
          <w:rFonts w:cs="Arial"/>
          <w:szCs w:val="20"/>
        </w:rPr>
        <w:t xml:space="preserve">les </w:t>
      </w:r>
      <w:hyperlink r:id="rId9" w:history="1">
        <w:r w:rsidRPr="00386F28">
          <w:rPr>
            <w:rStyle w:val="Hyperlink"/>
            <w:rFonts w:cs="Arial"/>
            <w:szCs w:val="20"/>
          </w:rPr>
          <w:t>Pratiques comparées concernant l</w:t>
        </w:r>
        <w:r>
          <w:rPr>
            <w:rStyle w:val="Hyperlink"/>
            <w:rFonts w:cs="Arial"/>
            <w:szCs w:val="20"/>
          </w:rPr>
          <w:t>’</w:t>
        </w:r>
        <w:r w:rsidRPr="00386F28">
          <w:rPr>
            <w:rStyle w:val="Hyperlink"/>
            <w:rFonts w:cs="Arial"/>
            <w:szCs w:val="20"/>
          </w:rPr>
          <w:t>utilisation d</w:t>
        </w:r>
        <w:r>
          <w:rPr>
            <w:rStyle w:val="Hyperlink"/>
            <w:rFonts w:cs="Arial"/>
            <w:szCs w:val="20"/>
          </w:rPr>
          <w:t>’</w:t>
        </w:r>
        <w:r w:rsidRPr="00386F28">
          <w:rPr>
            <w:rStyle w:val="Hyperlink"/>
            <w:rFonts w:cs="Arial"/>
            <w:szCs w:val="20"/>
          </w:rPr>
          <w:t>informations recueillies dans des zones de conflit comme preuves dans le cadre de procédures pénales</w:t>
        </w:r>
        <w:bookmarkEnd w:id="10"/>
      </w:hyperlink>
      <w:r w:rsidRPr="00386F28">
        <w:t xml:space="preserve"> </w:t>
      </w:r>
      <w:r>
        <w:t xml:space="preserve">du </w:t>
      </w:r>
      <w:r w:rsidRPr="00386F28">
        <w:rPr>
          <w:rFonts w:cs="Arial"/>
          <w:szCs w:val="20"/>
        </w:rPr>
        <w:t>Comité du Conseil de l</w:t>
      </w:r>
      <w:r>
        <w:rPr>
          <w:rFonts w:cs="Arial"/>
          <w:szCs w:val="20"/>
        </w:rPr>
        <w:t>’</w:t>
      </w:r>
      <w:r w:rsidRPr="00386F28">
        <w:rPr>
          <w:rFonts w:cs="Arial"/>
          <w:szCs w:val="20"/>
        </w:rPr>
        <w:t>Europe de lutte contre le terrorisme (CDCT) (2024)</w:t>
      </w:r>
      <w:r>
        <w:rPr>
          <w:rFonts w:cs="Arial"/>
          <w:szCs w:val="20"/>
        </w:rPr>
        <w:t> ; et</w:t>
      </w:r>
    </w:p>
    <w:p w14:paraId="548E30CF" w14:textId="77777777" w:rsidR="00F34E7E" w:rsidRPr="00386F28" w:rsidRDefault="00F34E7E" w:rsidP="00615407">
      <w:pPr>
        <w:pStyle w:val="ListParagraph"/>
        <w:numPr>
          <w:ilvl w:val="0"/>
          <w:numId w:val="2"/>
        </w:numPr>
        <w:ind w:hanging="714"/>
        <w:rPr>
          <w:rFonts w:cs="Arial"/>
          <w:szCs w:val="20"/>
        </w:rPr>
      </w:pPr>
      <w:r w:rsidRPr="00386F28">
        <w:rPr>
          <w:rFonts w:cs="Arial"/>
          <w:szCs w:val="20"/>
        </w:rPr>
        <w:lastRenderedPageBreak/>
        <w:t xml:space="preserve">les </w:t>
      </w:r>
      <w:hyperlink r:id="rId10" w:history="1">
        <w:r w:rsidRPr="0043517E">
          <w:rPr>
            <w:rStyle w:val="Hyperlink"/>
            <w:rFonts w:cs="Arial"/>
            <w:szCs w:val="20"/>
          </w:rPr>
          <w:t>Lignes directrices relatives aux services d</w:t>
        </w:r>
        <w:r>
          <w:rPr>
            <w:rStyle w:val="Hyperlink"/>
            <w:rFonts w:cs="Arial"/>
            <w:szCs w:val="20"/>
          </w:rPr>
          <w:t>’</w:t>
        </w:r>
        <w:r w:rsidRPr="0043517E">
          <w:rPr>
            <w:rStyle w:val="Hyperlink"/>
            <w:rFonts w:cs="Arial"/>
            <w:szCs w:val="20"/>
          </w:rPr>
          <w:t>aide et à d</w:t>
        </w:r>
        <w:r>
          <w:rPr>
            <w:rStyle w:val="Hyperlink"/>
            <w:rFonts w:cs="Arial"/>
            <w:szCs w:val="20"/>
          </w:rPr>
          <w:t>’</w:t>
        </w:r>
        <w:r w:rsidRPr="0043517E">
          <w:rPr>
            <w:rStyle w:val="Hyperlink"/>
            <w:rFonts w:cs="Arial"/>
            <w:szCs w:val="20"/>
          </w:rPr>
          <w:t>autres mesures pour les victimes du terrorisme</w:t>
        </w:r>
      </w:hyperlink>
      <w:r w:rsidRPr="00386F28">
        <w:rPr>
          <w:rFonts w:cs="Arial"/>
          <w:szCs w:val="20"/>
        </w:rPr>
        <w:t xml:space="preserve"> </w:t>
      </w:r>
      <w:r>
        <w:rPr>
          <w:rFonts w:cs="Arial"/>
          <w:szCs w:val="20"/>
        </w:rPr>
        <w:t xml:space="preserve">du </w:t>
      </w:r>
      <w:r w:rsidRPr="00386F28">
        <w:rPr>
          <w:rFonts w:cs="Arial"/>
          <w:szCs w:val="20"/>
        </w:rPr>
        <w:t>CDCT (202</w:t>
      </w:r>
      <w:r>
        <w:rPr>
          <w:rFonts w:cs="Arial"/>
          <w:szCs w:val="20"/>
        </w:rPr>
        <w:t>6</w:t>
      </w:r>
      <w:r w:rsidRPr="00386F28">
        <w:rPr>
          <w:rFonts w:cs="Arial"/>
          <w:szCs w:val="20"/>
        </w:rPr>
        <w:t>)</w:t>
      </w:r>
      <w:r>
        <w:rPr>
          <w:rFonts w:cs="Arial"/>
          <w:szCs w:val="20"/>
        </w:rPr>
        <w:t> ;</w:t>
      </w:r>
    </w:p>
    <w:p w14:paraId="6DF36045" w14:textId="77777777" w:rsidR="00F34E7E" w:rsidRPr="00386F28" w:rsidRDefault="00F34E7E" w:rsidP="00615407">
      <w:pPr>
        <w:ind w:left="714" w:hanging="357"/>
        <w:rPr>
          <w:rFonts w:cs="Arial"/>
          <w:szCs w:val="20"/>
        </w:rPr>
      </w:pPr>
    </w:p>
    <w:p w14:paraId="2CC12690" w14:textId="77777777" w:rsidR="00F34E7E" w:rsidRDefault="00F34E7E" w:rsidP="00615407">
      <w:pPr>
        <w:rPr>
          <w:rFonts w:cs="Arial"/>
          <w:szCs w:val="20"/>
        </w:rPr>
      </w:pPr>
      <w:r w:rsidRPr="00386F28">
        <w:rPr>
          <w:rFonts w:cs="Arial"/>
          <w:szCs w:val="20"/>
        </w:rPr>
        <w:t>Vu et considérant les traités internationaux suivants</w:t>
      </w:r>
      <w:r>
        <w:rPr>
          <w:rFonts w:cs="Arial"/>
          <w:szCs w:val="20"/>
        </w:rPr>
        <w:t> :</w:t>
      </w:r>
    </w:p>
    <w:p w14:paraId="08F12095" w14:textId="77777777" w:rsidR="00F34E7E" w:rsidRPr="00386F28" w:rsidRDefault="00F34E7E" w:rsidP="00615407">
      <w:pPr>
        <w:rPr>
          <w:rFonts w:cs="Arial"/>
          <w:color w:val="000000" w:themeColor="text1"/>
          <w:szCs w:val="20"/>
        </w:rPr>
      </w:pPr>
    </w:p>
    <w:p w14:paraId="257BA56F" w14:textId="77777777" w:rsidR="00F34E7E" w:rsidRPr="00386F28" w:rsidRDefault="00F34E7E" w:rsidP="00615407">
      <w:pPr>
        <w:pStyle w:val="ListParagraph"/>
        <w:numPr>
          <w:ilvl w:val="0"/>
          <w:numId w:val="2"/>
        </w:numPr>
        <w:ind w:left="714" w:hanging="714"/>
        <w:rPr>
          <w:rFonts w:cs="Arial"/>
          <w:szCs w:val="20"/>
        </w:rPr>
      </w:pPr>
      <w:r w:rsidRPr="00386F28">
        <w:rPr>
          <w:rFonts w:cs="Arial"/>
          <w:szCs w:val="20"/>
        </w:rPr>
        <w:t>la Convention pour la prévention et la répression du crime de génocide (1948)</w:t>
      </w:r>
      <w:r>
        <w:rPr>
          <w:rFonts w:cs="Arial"/>
          <w:szCs w:val="20"/>
        </w:rPr>
        <w:t> ;</w:t>
      </w:r>
    </w:p>
    <w:p w14:paraId="13865ABC" w14:textId="77777777" w:rsidR="00F34E7E" w:rsidRPr="00386F28" w:rsidRDefault="00F34E7E" w:rsidP="00615407">
      <w:pPr>
        <w:pStyle w:val="ListParagraph"/>
        <w:numPr>
          <w:ilvl w:val="0"/>
          <w:numId w:val="2"/>
        </w:numPr>
        <w:ind w:left="714" w:hanging="714"/>
        <w:rPr>
          <w:rFonts w:cs="Arial"/>
          <w:szCs w:val="20"/>
        </w:rPr>
      </w:pPr>
      <w:r w:rsidRPr="00386F28">
        <w:rPr>
          <w:rFonts w:cs="Arial"/>
          <w:szCs w:val="20"/>
        </w:rPr>
        <w:t>les Conventions de Genève I à IV (1949) et leur Protocole additionnel relatif à la protection des victimes des conflits armés non internationaux (Protocole II</w:t>
      </w:r>
      <w:r>
        <w:rPr>
          <w:rFonts w:cs="Arial"/>
          <w:szCs w:val="20"/>
        </w:rPr>
        <w:t>,</w:t>
      </w:r>
      <w:r w:rsidRPr="00386F28">
        <w:rPr>
          <w:rFonts w:cs="Arial"/>
          <w:szCs w:val="20"/>
        </w:rPr>
        <w:t xml:space="preserve"> 1977)</w:t>
      </w:r>
      <w:r>
        <w:rPr>
          <w:rFonts w:cs="Arial"/>
          <w:szCs w:val="20"/>
        </w:rPr>
        <w:t> ;</w:t>
      </w:r>
    </w:p>
    <w:p w14:paraId="245395BF" w14:textId="77777777" w:rsidR="00F34E7E" w:rsidRPr="00386F28" w:rsidRDefault="00F34E7E" w:rsidP="00615407">
      <w:pPr>
        <w:pStyle w:val="ListParagraph"/>
        <w:numPr>
          <w:ilvl w:val="0"/>
          <w:numId w:val="2"/>
        </w:numPr>
        <w:ind w:left="714" w:hanging="714"/>
        <w:rPr>
          <w:rFonts w:cs="Arial"/>
          <w:szCs w:val="20"/>
        </w:rPr>
      </w:pPr>
      <w:r w:rsidRPr="00386F28">
        <w:rPr>
          <w:rFonts w:cs="Arial"/>
          <w:szCs w:val="20"/>
        </w:rPr>
        <w:t>le Statut de Rome de la Cour pénale internationale (1998)</w:t>
      </w:r>
      <w:r>
        <w:rPr>
          <w:rFonts w:cs="Arial"/>
          <w:szCs w:val="20"/>
        </w:rPr>
        <w:t> ;</w:t>
      </w:r>
    </w:p>
    <w:p w14:paraId="35A483C0" w14:textId="77777777" w:rsidR="00F34E7E" w:rsidRDefault="00F34E7E" w:rsidP="00615407">
      <w:pPr>
        <w:pStyle w:val="ListParagraph"/>
        <w:numPr>
          <w:ilvl w:val="0"/>
          <w:numId w:val="2"/>
        </w:numPr>
        <w:ind w:left="714" w:hanging="714"/>
        <w:rPr>
          <w:rFonts w:cs="Arial"/>
          <w:szCs w:val="20"/>
        </w:rPr>
      </w:pPr>
      <w:bookmarkStart w:id="11" w:name="_Hlk206084688"/>
      <w:r w:rsidRPr="00386F28">
        <w:rPr>
          <w:rFonts w:cs="Arial"/>
          <w:szCs w:val="20"/>
        </w:rPr>
        <w:t>la Convention de Ljubljana-La Haye pour la coopération internationale en matière d</w:t>
      </w:r>
      <w:r>
        <w:rPr>
          <w:rFonts w:cs="Arial"/>
          <w:szCs w:val="20"/>
        </w:rPr>
        <w:t>’</w:t>
      </w:r>
      <w:r w:rsidRPr="00386F28">
        <w:rPr>
          <w:rFonts w:cs="Arial"/>
          <w:szCs w:val="20"/>
        </w:rPr>
        <w:t>enquête et de poursuite du</w:t>
      </w:r>
      <w:r>
        <w:rPr>
          <w:rFonts w:cs="Arial"/>
          <w:szCs w:val="20"/>
        </w:rPr>
        <w:t xml:space="preserve"> crime de</w:t>
      </w:r>
      <w:r w:rsidRPr="00386F28">
        <w:rPr>
          <w:rFonts w:cs="Arial"/>
          <w:szCs w:val="20"/>
        </w:rPr>
        <w:t xml:space="preserve"> génocide, des crimes contre l</w:t>
      </w:r>
      <w:r>
        <w:rPr>
          <w:rFonts w:cs="Arial"/>
          <w:szCs w:val="20"/>
        </w:rPr>
        <w:t>’</w:t>
      </w:r>
      <w:r w:rsidRPr="00386F28">
        <w:rPr>
          <w:rFonts w:cs="Arial"/>
          <w:szCs w:val="20"/>
        </w:rPr>
        <w:t xml:space="preserve">humanité, des crimes de guerre et </w:t>
      </w:r>
      <w:r>
        <w:rPr>
          <w:rFonts w:cs="Arial"/>
          <w:szCs w:val="20"/>
        </w:rPr>
        <w:t>d’</w:t>
      </w:r>
      <w:r w:rsidRPr="00386F28">
        <w:rPr>
          <w:rFonts w:cs="Arial"/>
          <w:szCs w:val="20"/>
        </w:rPr>
        <w:t xml:space="preserve">autres crimes internationaux </w:t>
      </w:r>
      <w:bookmarkEnd w:id="11"/>
      <w:r w:rsidRPr="00386F28">
        <w:rPr>
          <w:rFonts w:cs="Arial"/>
          <w:szCs w:val="20"/>
        </w:rPr>
        <w:t>(2023)</w:t>
      </w:r>
      <w:r>
        <w:rPr>
          <w:rFonts w:cs="Arial"/>
          <w:szCs w:val="20"/>
        </w:rPr>
        <w:t> ;</w:t>
      </w:r>
    </w:p>
    <w:p w14:paraId="035F1B8B" w14:textId="77777777" w:rsidR="00F34E7E" w:rsidRDefault="00F34E7E" w:rsidP="00615407">
      <w:pPr>
        <w:rPr>
          <w:rFonts w:cs="Arial"/>
          <w:szCs w:val="20"/>
        </w:rPr>
      </w:pPr>
    </w:p>
    <w:p w14:paraId="72B05F36" w14:textId="77777777" w:rsidR="00F34E7E" w:rsidRDefault="00F34E7E" w:rsidP="00615407">
      <w:pPr>
        <w:rPr>
          <w:rFonts w:cs="Arial"/>
          <w:szCs w:val="20"/>
        </w:rPr>
      </w:pPr>
      <w:r w:rsidRPr="00386F28">
        <w:rPr>
          <w:rFonts w:cs="Arial"/>
          <w:szCs w:val="20"/>
        </w:rPr>
        <w:t>Vu et considérant les</w:t>
      </w:r>
      <w:r>
        <w:rPr>
          <w:rFonts w:cs="Arial"/>
          <w:szCs w:val="20"/>
        </w:rPr>
        <w:t xml:space="preserve"> résolutions du Conseil de sécurité des Nations Unies suivantes :</w:t>
      </w:r>
    </w:p>
    <w:p w14:paraId="734191E6" w14:textId="77777777" w:rsidR="00F34E7E" w:rsidRDefault="00F34E7E" w:rsidP="00615407">
      <w:pPr>
        <w:rPr>
          <w:rFonts w:cs="Arial"/>
          <w:szCs w:val="20"/>
        </w:rPr>
      </w:pPr>
    </w:p>
    <w:p w14:paraId="35872B5A" w14:textId="77777777" w:rsidR="00F34E7E" w:rsidRPr="00386F28" w:rsidRDefault="00F34E7E" w:rsidP="00615407">
      <w:pPr>
        <w:pStyle w:val="ListParagraph"/>
        <w:numPr>
          <w:ilvl w:val="0"/>
          <w:numId w:val="2"/>
        </w:numPr>
        <w:ind w:left="714" w:hanging="714"/>
        <w:rPr>
          <w:rFonts w:cs="Arial"/>
          <w:szCs w:val="20"/>
        </w:rPr>
      </w:pPr>
      <w:r w:rsidRPr="00386F28">
        <w:rPr>
          <w:rFonts w:cs="Arial"/>
          <w:szCs w:val="20"/>
        </w:rPr>
        <w:t xml:space="preserve">la </w:t>
      </w:r>
      <w:r>
        <w:rPr>
          <w:rFonts w:cs="Arial"/>
          <w:szCs w:val="20"/>
        </w:rPr>
        <w:t>R</w:t>
      </w:r>
      <w:r w:rsidRPr="00386F28">
        <w:rPr>
          <w:rFonts w:cs="Arial"/>
          <w:szCs w:val="20"/>
        </w:rPr>
        <w:t>ésolution 1373 (2001) sur l</w:t>
      </w:r>
      <w:r>
        <w:rPr>
          <w:rFonts w:cs="Arial"/>
          <w:szCs w:val="20"/>
        </w:rPr>
        <w:t>a</w:t>
      </w:r>
      <w:r w:rsidRPr="00386F28">
        <w:rPr>
          <w:rFonts w:cs="Arial"/>
          <w:szCs w:val="20"/>
        </w:rPr>
        <w:t xml:space="preserve"> menace </w:t>
      </w:r>
      <w:r>
        <w:rPr>
          <w:rFonts w:cs="Arial"/>
          <w:szCs w:val="20"/>
        </w:rPr>
        <w:t>à</w:t>
      </w:r>
      <w:r w:rsidRPr="00386F28">
        <w:rPr>
          <w:rFonts w:cs="Arial"/>
          <w:szCs w:val="20"/>
        </w:rPr>
        <w:t xml:space="preserve"> la paix et </w:t>
      </w:r>
      <w:r>
        <w:rPr>
          <w:rFonts w:cs="Arial"/>
          <w:szCs w:val="20"/>
        </w:rPr>
        <w:t xml:space="preserve">à </w:t>
      </w:r>
      <w:r w:rsidRPr="00386F28">
        <w:rPr>
          <w:rFonts w:cs="Arial"/>
          <w:szCs w:val="20"/>
        </w:rPr>
        <w:t>la sécurité internationales résultant d</w:t>
      </w:r>
      <w:r>
        <w:rPr>
          <w:rFonts w:cs="Arial"/>
          <w:szCs w:val="20"/>
        </w:rPr>
        <w:t>’</w:t>
      </w:r>
      <w:r w:rsidRPr="00386F28">
        <w:rPr>
          <w:rFonts w:cs="Arial"/>
          <w:szCs w:val="20"/>
        </w:rPr>
        <w:t>actes de terrorisme</w:t>
      </w:r>
      <w:r>
        <w:rPr>
          <w:rFonts w:cs="Arial"/>
          <w:szCs w:val="20"/>
        </w:rPr>
        <w:t> ;</w:t>
      </w:r>
    </w:p>
    <w:p w14:paraId="1D96ECD8" w14:textId="77777777" w:rsidR="00F34E7E" w:rsidRPr="00386F28" w:rsidRDefault="00F34E7E" w:rsidP="00615407">
      <w:pPr>
        <w:pStyle w:val="ListParagraph"/>
        <w:numPr>
          <w:ilvl w:val="0"/>
          <w:numId w:val="2"/>
        </w:numPr>
        <w:ind w:left="714" w:hanging="714"/>
        <w:rPr>
          <w:rFonts w:cs="Arial"/>
          <w:szCs w:val="20"/>
        </w:rPr>
      </w:pPr>
      <w:r w:rsidRPr="00386F28">
        <w:rPr>
          <w:rFonts w:cs="Arial"/>
          <w:szCs w:val="20"/>
        </w:rPr>
        <w:t xml:space="preserve">la </w:t>
      </w:r>
      <w:r>
        <w:rPr>
          <w:rFonts w:cs="Arial"/>
          <w:szCs w:val="20"/>
        </w:rPr>
        <w:t>R</w:t>
      </w:r>
      <w:r w:rsidRPr="00386F28">
        <w:rPr>
          <w:rFonts w:cs="Arial"/>
          <w:szCs w:val="20"/>
        </w:rPr>
        <w:t xml:space="preserve">ésolution 2178 (2014) sur </w:t>
      </w:r>
      <w:r>
        <w:rPr>
          <w:rFonts w:cs="Arial"/>
          <w:szCs w:val="20"/>
        </w:rPr>
        <w:t>les m</w:t>
      </w:r>
      <w:r w:rsidRPr="00B877B6">
        <w:rPr>
          <w:rFonts w:cs="Arial"/>
          <w:szCs w:val="20"/>
        </w:rPr>
        <w:t>enaces contre la paix et la sécurité internationales résultant d’actes de terrorisme</w:t>
      </w:r>
      <w:r>
        <w:rPr>
          <w:rFonts w:cs="Arial"/>
          <w:szCs w:val="20"/>
        </w:rPr>
        <w:t> ;</w:t>
      </w:r>
    </w:p>
    <w:p w14:paraId="4208E972" w14:textId="77777777" w:rsidR="00F34E7E" w:rsidRPr="00386F28" w:rsidRDefault="00F34E7E" w:rsidP="00615407">
      <w:pPr>
        <w:pStyle w:val="ListParagraph"/>
        <w:numPr>
          <w:ilvl w:val="0"/>
          <w:numId w:val="2"/>
        </w:numPr>
        <w:ind w:left="714" w:hanging="714"/>
        <w:rPr>
          <w:rFonts w:cs="Arial"/>
          <w:szCs w:val="20"/>
        </w:rPr>
      </w:pPr>
      <w:r w:rsidRPr="00386F28">
        <w:rPr>
          <w:rFonts w:cs="Arial"/>
          <w:szCs w:val="20"/>
        </w:rPr>
        <w:t xml:space="preserve">la </w:t>
      </w:r>
      <w:r>
        <w:rPr>
          <w:rFonts w:cs="Arial"/>
          <w:szCs w:val="20"/>
        </w:rPr>
        <w:t>R</w:t>
      </w:r>
      <w:r w:rsidRPr="00386F28">
        <w:rPr>
          <w:rFonts w:cs="Arial"/>
          <w:szCs w:val="20"/>
        </w:rPr>
        <w:t>ésolution 2322 (2016) sur l</w:t>
      </w:r>
      <w:r>
        <w:rPr>
          <w:rFonts w:cs="Arial"/>
          <w:szCs w:val="20"/>
        </w:rPr>
        <w:t>es</w:t>
      </w:r>
      <w:r w:rsidRPr="00386F28">
        <w:rPr>
          <w:rFonts w:cs="Arial"/>
          <w:szCs w:val="20"/>
        </w:rPr>
        <w:t xml:space="preserve"> menaces contre la paix et la sécurité internationales résultant d</w:t>
      </w:r>
      <w:r>
        <w:rPr>
          <w:rFonts w:cs="Arial"/>
          <w:szCs w:val="20"/>
        </w:rPr>
        <w:t>’</w:t>
      </w:r>
      <w:r w:rsidRPr="00386F28">
        <w:rPr>
          <w:rFonts w:cs="Arial"/>
          <w:szCs w:val="20"/>
        </w:rPr>
        <w:t>actes de terrorisme</w:t>
      </w:r>
      <w:r>
        <w:rPr>
          <w:rFonts w:cs="Arial"/>
          <w:szCs w:val="20"/>
        </w:rPr>
        <w:t> ;</w:t>
      </w:r>
    </w:p>
    <w:p w14:paraId="6AF07F1F" w14:textId="77777777" w:rsidR="00F34E7E" w:rsidRPr="00386F28" w:rsidRDefault="00F34E7E" w:rsidP="00615407">
      <w:pPr>
        <w:pStyle w:val="ListParagraph"/>
        <w:numPr>
          <w:ilvl w:val="0"/>
          <w:numId w:val="2"/>
        </w:numPr>
        <w:ind w:left="714" w:hanging="714"/>
        <w:rPr>
          <w:rFonts w:cs="Arial"/>
          <w:szCs w:val="20"/>
        </w:rPr>
      </w:pPr>
      <w:r w:rsidRPr="00386F28">
        <w:rPr>
          <w:rFonts w:cs="Arial"/>
          <w:szCs w:val="20"/>
        </w:rPr>
        <w:t xml:space="preserve">la </w:t>
      </w:r>
      <w:r>
        <w:rPr>
          <w:rFonts w:cs="Arial"/>
          <w:szCs w:val="20"/>
        </w:rPr>
        <w:t>R</w:t>
      </w:r>
      <w:r w:rsidRPr="00386F28">
        <w:rPr>
          <w:rFonts w:cs="Arial"/>
          <w:szCs w:val="20"/>
        </w:rPr>
        <w:t>ésolution 2396 (2017) sur l</w:t>
      </w:r>
      <w:r>
        <w:rPr>
          <w:rFonts w:cs="Arial"/>
          <w:szCs w:val="20"/>
        </w:rPr>
        <w:t>es</w:t>
      </w:r>
      <w:r w:rsidRPr="00386F28">
        <w:rPr>
          <w:rFonts w:cs="Arial"/>
          <w:szCs w:val="20"/>
        </w:rPr>
        <w:t xml:space="preserve"> </w:t>
      </w:r>
      <w:r>
        <w:rPr>
          <w:rFonts w:cs="Arial"/>
          <w:szCs w:val="20"/>
        </w:rPr>
        <w:t>m</w:t>
      </w:r>
      <w:r w:rsidRPr="00B877B6">
        <w:rPr>
          <w:rFonts w:cs="Arial"/>
          <w:szCs w:val="20"/>
        </w:rPr>
        <w:t>enaces contre la paix et la sécurité internationales résultant d’actes de terrorisme</w:t>
      </w:r>
      <w:r>
        <w:rPr>
          <w:rFonts w:cs="Arial"/>
          <w:szCs w:val="20"/>
        </w:rPr>
        <w:t> ;</w:t>
      </w:r>
    </w:p>
    <w:p w14:paraId="2749B7C2" w14:textId="77777777" w:rsidR="00F34E7E" w:rsidRPr="00386F28" w:rsidRDefault="00F34E7E" w:rsidP="00615407">
      <w:pPr>
        <w:pStyle w:val="ListParagraph"/>
        <w:numPr>
          <w:ilvl w:val="0"/>
          <w:numId w:val="2"/>
        </w:numPr>
        <w:ind w:left="714" w:hanging="714"/>
        <w:rPr>
          <w:rFonts w:cs="Arial"/>
          <w:szCs w:val="20"/>
        </w:rPr>
      </w:pPr>
      <w:r w:rsidRPr="00386F28">
        <w:rPr>
          <w:rFonts w:cs="Arial"/>
          <w:szCs w:val="20"/>
        </w:rPr>
        <w:t xml:space="preserve">la </w:t>
      </w:r>
      <w:r>
        <w:rPr>
          <w:rFonts w:cs="Arial"/>
          <w:szCs w:val="20"/>
        </w:rPr>
        <w:t>R</w:t>
      </w:r>
      <w:r w:rsidRPr="00386F28">
        <w:rPr>
          <w:rFonts w:cs="Arial"/>
          <w:szCs w:val="20"/>
        </w:rPr>
        <w:t xml:space="preserve">ésolution 2462 (2019) sur </w:t>
      </w:r>
      <w:r>
        <w:rPr>
          <w:rFonts w:cs="Arial"/>
          <w:szCs w:val="20"/>
        </w:rPr>
        <w:t>la prévention et la lutte contre le financement du terrorisme ;</w:t>
      </w:r>
    </w:p>
    <w:p w14:paraId="521B4BBE" w14:textId="77777777" w:rsidR="00F34E7E" w:rsidRPr="00386F28" w:rsidRDefault="00F34E7E" w:rsidP="00615407">
      <w:pPr>
        <w:pStyle w:val="ListParagraph"/>
        <w:numPr>
          <w:ilvl w:val="0"/>
          <w:numId w:val="2"/>
        </w:numPr>
        <w:ind w:left="714" w:hanging="714"/>
        <w:rPr>
          <w:rFonts w:cs="Arial"/>
          <w:szCs w:val="20"/>
        </w:rPr>
      </w:pPr>
      <w:r w:rsidRPr="00386F28">
        <w:rPr>
          <w:rFonts w:cs="Arial"/>
          <w:szCs w:val="20"/>
        </w:rPr>
        <w:t xml:space="preserve">la </w:t>
      </w:r>
      <w:r>
        <w:rPr>
          <w:rFonts w:cs="Arial"/>
          <w:szCs w:val="20"/>
        </w:rPr>
        <w:t>R</w:t>
      </w:r>
      <w:r w:rsidRPr="00386F28">
        <w:rPr>
          <w:rFonts w:cs="Arial"/>
          <w:szCs w:val="20"/>
        </w:rPr>
        <w:t>ésolution 2664 (2022) sur les</w:t>
      </w:r>
      <w:r>
        <w:rPr>
          <w:rFonts w:cs="Arial"/>
          <w:szCs w:val="20"/>
        </w:rPr>
        <w:t xml:space="preserve"> q</w:t>
      </w:r>
      <w:r w:rsidRPr="00B877B6">
        <w:rPr>
          <w:rFonts w:cs="Arial"/>
          <w:szCs w:val="20"/>
        </w:rPr>
        <w:t>uestions d’ordre général relatives aux sanctions</w:t>
      </w:r>
      <w:r>
        <w:rPr>
          <w:rFonts w:cs="Arial"/>
          <w:szCs w:val="20"/>
        </w:rPr>
        <w:t> ;</w:t>
      </w:r>
    </w:p>
    <w:p w14:paraId="7C358FB0" w14:textId="77777777" w:rsidR="00F34E7E" w:rsidRPr="00386F28" w:rsidRDefault="00F34E7E" w:rsidP="00615407">
      <w:pPr>
        <w:pStyle w:val="ListParagraph"/>
        <w:numPr>
          <w:ilvl w:val="0"/>
          <w:numId w:val="2"/>
        </w:numPr>
        <w:ind w:left="714" w:hanging="714"/>
        <w:rPr>
          <w:rFonts w:cs="Arial"/>
          <w:szCs w:val="20"/>
        </w:rPr>
      </w:pPr>
      <w:r w:rsidRPr="00386F28">
        <w:rPr>
          <w:rFonts w:cs="Arial"/>
          <w:szCs w:val="20"/>
        </w:rPr>
        <w:t xml:space="preserve">la </w:t>
      </w:r>
      <w:r>
        <w:rPr>
          <w:rFonts w:cs="Arial"/>
          <w:szCs w:val="20"/>
        </w:rPr>
        <w:t>R</w:t>
      </w:r>
      <w:r w:rsidRPr="00386F28">
        <w:rPr>
          <w:rFonts w:cs="Arial"/>
          <w:szCs w:val="20"/>
        </w:rPr>
        <w:t xml:space="preserve">ésolution 2761 (2024) </w:t>
      </w:r>
      <w:r>
        <w:rPr>
          <w:rFonts w:cs="Arial"/>
          <w:szCs w:val="20"/>
        </w:rPr>
        <w:t>sur les q</w:t>
      </w:r>
      <w:r w:rsidRPr="00B877B6">
        <w:rPr>
          <w:rFonts w:cs="Arial"/>
          <w:szCs w:val="20"/>
        </w:rPr>
        <w:t>uestions d’ordre général relatives aux sanctions</w:t>
      </w:r>
      <w:r>
        <w:rPr>
          <w:rFonts w:cs="Arial"/>
          <w:szCs w:val="20"/>
        </w:rPr>
        <w:t> ;</w:t>
      </w:r>
    </w:p>
    <w:p w14:paraId="2DD640B5" w14:textId="77777777" w:rsidR="00F34E7E" w:rsidRPr="00386F28" w:rsidRDefault="00F34E7E" w:rsidP="00615407">
      <w:pPr>
        <w:rPr>
          <w:rFonts w:cs="Arial"/>
          <w:szCs w:val="20"/>
        </w:rPr>
      </w:pPr>
    </w:p>
    <w:p w14:paraId="0F7D3DA4" w14:textId="77777777" w:rsidR="00F34E7E" w:rsidRDefault="00F34E7E" w:rsidP="00615407">
      <w:pPr>
        <w:keepNext/>
        <w:keepLines/>
        <w:rPr>
          <w:rFonts w:cs="Arial"/>
          <w:szCs w:val="20"/>
        </w:rPr>
      </w:pPr>
      <w:r w:rsidRPr="00386F28">
        <w:rPr>
          <w:rFonts w:cs="Arial"/>
          <w:szCs w:val="20"/>
        </w:rPr>
        <w:t>Vu et considérant</w:t>
      </w:r>
      <w:r>
        <w:rPr>
          <w:rFonts w:cs="Arial"/>
          <w:szCs w:val="20"/>
        </w:rPr>
        <w:t xml:space="preserve"> </w:t>
      </w:r>
      <w:r w:rsidRPr="00386F28">
        <w:rPr>
          <w:rFonts w:cs="Arial"/>
          <w:szCs w:val="20"/>
        </w:rPr>
        <w:t xml:space="preserve">la </w:t>
      </w:r>
      <w:r>
        <w:rPr>
          <w:rFonts w:cs="Arial"/>
          <w:szCs w:val="20"/>
        </w:rPr>
        <w:t>R</w:t>
      </w:r>
      <w:r w:rsidRPr="00386F28">
        <w:rPr>
          <w:rFonts w:cs="Arial"/>
          <w:szCs w:val="20"/>
        </w:rPr>
        <w:t xml:space="preserve">ésolution 60/288 (2006) </w:t>
      </w:r>
      <w:r>
        <w:rPr>
          <w:rFonts w:cs="Arial"/>
          <w:szCs w:val="20"/>
        </w:rPr>
        <w:t xml:space="preserve">de l’Assemblée générale des Nations Unies </w:t>
      </w:r>
      <w:r w:rsidRPr="00386F28">
        <w:rPr>
          <w:rFonts w:cs="Arial"/>
          <w:szCs w:val="20"/>
        </w:rPr>
        <w:t xml:space="preserve">sur la stratégie antiterroriste mondiale </w:t>
      </w:r>
      <w:r>
        <w:rPr>
          <w:rFonts w:cs="Arial"/>
          <w:szCs w:val="20"/>
        </w:rPr>
        <w:t xml:space="preserve">de l’Organisation </w:t>
      </w:r>
      <w:r w:rsidRPr="00386F28">
        <w:rPr>
          <w:rFonts w:cs="Arial"/>
          <w:szCs w:val="20"/>
        </w:rPr>
        <w:t xml:space="preserve">des Nations </w:t>
      </w:r>
      <w:r>
        <w:rPr>
          <w:rFonts w:cs="Arial"/>
          <w:szCs w:val="20"/>
        </w:rPr>
        <w:t>U</w:t>
      </w:r>
      <w:r w:rsidRPr="00386F28">
        <w:rPr>
          <w:rFonts w:cs="Arial"/>
          <w:szCs w:val="20"/>
        </w:rPr>
        <w:t xml:space="preserve">nies et les examens biennaux (huitième examen, </w:t>
      </w:r>
      <w:r>
        <w:rPr>
          <w:rFonts w:cs="Arial"/>
          <w:szCs w:val="20"/>
        </w:rPr>
        <w:t>R</w:t>
      </w:r>
      <w:r w:rsidRPr="00386F28">
        <w:rPr>
          <w:rFonts w:cs="Arial"/>
          <w:szCs w:val="20"/>
        </w:rPr>
        <w:t>ésolution 77/298 (2023))</w:t>
      </w:r>
      <w:r>
        <w:rPr>
          <w:rFonts w:cs="Arial"/>
          <w:szCs w:val="20"/>
        </w:rPr>
        <w:t>,</w:t>
      </w:r>
    </w:p>
    <w:p w14:paraId="52B286E8" w14:textId="77777777" w:rsidR="00F34E7E" w:rsidRDefault="00F34E7E" w:rsidP="00615407">
      <w:pPr>
        <w:keepNext/>
        <w:keepLines/>
        <w:rPr>
          <w:rFonts w:cs="Arial"/>
          <w:szCs w:val="20"/>
        </w:rPr>
      </w:pPr>
    </w:p>
    <w:p w14:paraId="25EE5351" w14:textId="77777777" w:rsidR="00F34E7E" w:rsidRPr="00386F28" w:rsidRDefault="00F34E7E" w:rsidP="00615407">
      <w:pPr>
        <w:keepNext/>
        <w:keepLines/>
        <w:rPr>
          <w:rFonts w:cs="Arial"/>
          <w:szCs w:val="20"/>
        </w:rPr>
      </w:pPr>
      <w:r w:rsidRPr="00386F28">
        <w:rPr>
          <w:rFonts w:cs="Arial"/>
          <w:szCs w:val="20"/>
        </w:rPr>
        <w:t>Recommande aux gouvernements des États membres</w:t>
      </w:r>
      <w:r>
        <w:rPr>
          <w:rFonts w:cs="Arial"/>
          <w:szCs w:val="20"/>
        </w:rPr>
        <w:t> :</w:t>
      </w:r>
    </w:p>
    <w:p w14:paraId="42FF0685" w14:textId="77777777" w:rsidR="00F34E7E" w:rsidRPr="00386F28" w:rsidRDefault="00F34E7E" w:rsidP="00615407">
      <w:pPr>
        <w:keepNext/>
        <w:keepLines/>
        <w:rPr>
          <w:rFonts w:cs="Arial"/>
          <w:szCs w:val="20"/>
        </w:rPr>
      </w:pPr>
    </w:p>
    <w:p w14:paraId="4CA9E9B8" w14:textId="77777777" w:rsidR="00F34E7E" w:rsidRPr="00386F28" w:rsidRDefault="00F34E7E" w:rsidP="00615407">
      <w:pPr>
        <w:keepNext/>
        <w:keepLines/>
        <w:rPr>
          <w:rFonts w:cs="Arial"/>
          <w:szCs w:val="20"/>
        </w:rPr>
      </w:pPr>
      <w:r w:rsidRPr="00386F28">
        <w:rPr>
          <w:rFonts w:cs="Arial"/>
          <w:szCs w:val="20"/>
        </w:rPr>
        <w:t>i.</w:t>
      </w:r>
      <w:r w:rsidRPr="00386F28">
        <w:rPr>
          <w:rFonts w:cs="Arial"/>
          <w:szCs w:val="20"/>
        </w:rPr>
        <w:tab/>
        <w:t>de s</w:t>
      </w:r>
      <w:r>
        <w:rPr>
          <w:rFonts w:cs="Arial"/>
          <w:szCs w:val="20"/>
        </w:rPr>
        <w:t>’</w:t>
      </w:r>
      <w:r w:rsidRPr="00386F28">
        <w:rPr>
          <w:rFonts w:cs="Arial"/>
          <w:szCs w:val="20"/>
        </w:rPr>
        <w:t>inspirer, lorsqu</w:t>
      </w:r>
      <w:r>
        <w:rPr>
          <w:rFonts w:cs="Arial"/>
          <w:szCs w:val="20"/>
        </w:rPr>
        <w:t>’</w:t>
      </w:r>
      <w:r w:rsidRPr="00386F28">
        <w:rPr>
          <w:rFonts w:cs="Arial"/>
          <w:szCs w:val="20"/>
        </w:rPr>
        <w:t>ils réexaminent leur législation, leurs politiques et leurs pratiques, des principes et mesures énoncés dans l</w:t>
      </w:r>
      <w:r>
        <w:rPr>
          <w:rFonts w:cs="Arial"/>
          <w:szCs w:val="20"/>
        </w:rPr>
        <w:t>’</w:t>
      </w:r>
      <w:r w:rsidRPr="00386F28">
        <w:rPr>
          <w:rFonts w:cs="Arial"/>
          <w:szCs w:val="20"/>
        </w:rPr>
        <w:t>annexe à la présente recommandation</w:t>
      </w:r>
      <w:r>
        <w:rPr>
          <w:rFonts w:cs="Arial"/>
          <w:szCs w:val="20"/>
        </w:rPr>
        <w:t xml:space="preserve"> ;</w:t>
      </w:r>
    </w:p>
    <w:p w14:paraId="2D7803AC" w14:textId="77777777" w:rsidR="00F34E7E" w:rsidRPr="00386F28" w:rsidRDefault="00F34E7E" w:rsidP="00615407">
      <w:pPr>
        <w:keepNext/>
        <w:keepLines/>
        <w:rPr>
          <w:rFonts w:cs="Arial"/>
          <w:szCs w:val="20"/>
        </w:rPr>
      </w:pPr>
    </w:p>
    <w:p w14:paraId="7031B06D" w14:textId="1C5FC4CB" w:rsidR="00F34E7E" w:rsidRPr="00386F28" w:rsidRDefault="00F34E7E" w:rsidP="00615407">
      <w:pPr>
        <w:rPr>
          <w:rFonts w:cs="Arial"/>
          <w:szCs w:val="20"/>
        </w:rPr>
      </w:pPr>
      <w:r w:rsidRPr="00386F28">
        <w:rPr>
          <w:rFonts w:cs="Arial"/>
          <w:szCs w:val="20"/>
        </w:rPr>
        <w:t>ii.</w:t>
      </w:r>
      <w:r w:rsidRPr="00386F28">
        <w:rPr>
          <w:rFonts w:cs="Arial"/>
          <w:szCs w:val="20"/>
        </w:rPr>
        <w:tab/>
        <w:t>de veiller à ce que la présente recommandation et</w:t>
      </w:r>
      <w:r>
        <w:rPr>
          <w:rFonts w:cs="Arial"/>
          <w:szCs w:val="20"/>
        </w:rPr>
        <w:t xml:space="preserve"> l’</w:t>
      </w:r>
      <w:r w:rsidR="00830D86">
        <w:rPr>
          <w:rFonts w:cs="Arial"/>
          <w:szCs w:val="20"/>
        </w:rPr>
        <w:t>e</w:t>
      </w:r>
      <w:r>
        <w:rPr>
          <w:rFonts w:cs="Arial"/>
          <w:szCs w:val="20"/>
        </w:rPr>
        <w:t>xposé des motifs</w:t>
      </w:r>
      <w:r w:rsidRPr="00386F28">
        <w:rPr>
          <w:rFonts w:cs="Arial"/>
          <w:szCs w:val="20"/>
        </w:rPr>
        <w:t xml:space="preserve"> qui l</w:t>
      </w:r>
      <w:r>
        <w:rPr>
          <w:rFonts w:cs="Arial"/>
          <w:szCs w:val="20"/>
        </w:rPr>
        <w:t>’</w:t>
      </w:r>
      <w:r w:rsidRPr="00386F28">
        <w:rPr>
          <w:rFonts w:cs="Arial"/>
          <w:szCs w:val="20"/>
        </w:rPr>
        <w:t xml:space="preserve">accompagne soient traduits et diffusés aussi largement que possible auprès des autorités compétentes et plus particulièrement auprès de celles qui sont chargées des enquêtes et des poursuites relatives aux infractions terroristes, aux violations graves du droit international humanitaire et </w:t>
      </w:r>
      <w:r>
        <w:rPr>
          <w:rFonts w:cs="Arial"/>
          <w:szCs w:val="20"/>
        </w:rPr>
        <w:t>aux</w:t>
      </w:r>
      <w:r w:rsidRPr="00386F28">
        <w:rPr>
          <w:rFonts w:cs="Arial"/>
          <w:szCs w:val="20"/>
        </w:rPr>
        <w:t xml:space="preserve"> </w:t>
      </w:r>
      <w:r w:rsidRPr="00D62B48">
        <w:rPr>
          <w:rFonts w:cs="Arial"/>
          <w:szCs w:val="20"/>
        </w:rPr>
        <w:t>crimes internationaux les plus graves</w:t>
      </w:r>
      <w:r>
        <w:rPr>
          <w:rFonts w:cs="Arial"/>
          <w:szCs w:val="20"/>
        </w:rPr>
        <w:t> ;</w:t>
      </w:r>
    </w:p>
    <w:p w14:paraId="3D4A48B9" w14:textId="77777777" w:rsidR="00F34E7E" w:rsidRPr="00386F28" w:rsidRDefault="00F34E7E" w:rsidP="00615407">
      <w:pPr>
        <w:rPr>
          <w:rFonts w:cs="Arial"/>
          <w:szCs w:val="20"/>
        </w:rPr>
      </w:pPr>
    </w:p>
    <w:p w14:paraId="65D4B640" w14:textId="77777777" w:rsidR="00F34E7E" w:rsidRDefault="00F34E7E" w:rsidP="00615407">
      <w:pPr>
        <w:rPr>
          <w:rFonts w:cs="Arial"/>
          <w:szCs w:val="20"/>
        </w:rPr>
      </w:pPr>
      <w:r w:rsidRPr="00386F28">
        <w:rPr>
          <w:rFonts w:cs="Arial"/>
          <w:szCs w:val="20"/>
        </w:rPr>
        <w:t>iii.</w:t>
      </w:r>
      <w:r w:rsidRPr="00386F28">
        <w:rPr>
          <w:rFonts w:cs="Arial"/>
          <w:szCs w:val="20"/>
        </w:rPr>
        <w:tab/>
        <w:t xml:space="preserve">de renforcer encore la coopération internationale et la coordination nationale en matière de poursuites </w:t>
      </w:r>
      <w:r>
        <w:rPr>
          <w:rFonts w:cs="Arial"/>
          <w:szCs w:val="20"/>
        </w:rPr>
        <w:t>d</w:t>
      </w:r>
      <w:r w:rsidRPr="00386F28">
        <w:rPr>
          <w:rFonts w:cs="Arial"/>
          <w:szCs w:val="20"/>
        </w:rPr>
        <w:t xml:space="preserve">es infractions terroristes, </w:t>
      </w:r>
      <w:r>
        <w:rPr>
          <w:rFonts w:cs="Arial"/>
          <w:szCs w:val="20"/>
        </w:rPr>
        <w:t>d</w:t>
      </w:r>
      <w:r w:rsidRPr="00386F28">
        <w:rPr>
          <w:rFonts w:cs="Arial"/>
          <w:szCs w:val="20"/>
        </w:rPr>
        <w:t xml:space="preserve">es violations graves du droit international humanitaire et </w:t>
      </w:r>
      <w:r>
        <w:rPr>
          <w:rFonts w:cs="Arial"/>
          <w:szCs w:val="20"/>
        </w:rPr>
        <w:t>des autres crimes internationaux les plus graves</w:t>
      </w:r>
      <w:r w:rsidRPr="00386F28">
        <w:rPr>
          <w:rFonts w:cs="Arial"/>
          <w:szCs w:val="20"/>
        </w:rPr>
        <w:t xml:space="preserve"> commis dans le cadre de conflits armés non</w:t>
      </w:r>
      <w:r>
        <w:rPr>
          <w:rFonts w:cs="Arial"/>
          <w:szCs w:val="20"/>
        </w:rPr>
        <w:t xml:space="preserve"> </w:t>
      </w:r>
      <w:r w:rsidRPr="00386F28">
        <w:rPr>
          <w:rFonts w:cs="Arial"/>
          <w:szCs w:val="20"/>
        </w:rPr>
        <w:t>internationaux, afin d</w:t>
      </w:r>
      <w:r>
        <w:rPr>
          <w:rFonts w:cs="Arial"/>
          <w:szCs w:val="20"/>
        </w:rPr>
        <w:t>’</w:t>
      </w:r>
      <w:r w:rsidRPr="00386F28">
        <w:rPr>
          <w:rFonts w:cs="Arial"/>
          <w:szCs w:val="20"/>
        </w:rPr>
        <w:t>améliorer l</w:t>
      </w:r>
      <w:r>
        <w:rPr>
          <w:rFonts w:cs="Arial"/>
          <w:szCs w:val="20"/>
        </w:rPr>
        <w:t>’</w:t>
      </w:r>
      <w:r w:rsidRPr="00386F28">
        <w:rPr>
          <w:rFonts w:cs="Arial"/>
          <w:szCs w:val="20"/>
        </w:rPr>
        <w:t>échange d</w:t>
      </w:r>
      <w:r>
        <w:rPr>
          <w:rFonts w:cs="Arial"/>
          <w:szCs w:val="20"/>
        </w:rPr>
        <w:t>’</w:t>
      </w:r>
      <w:r w:rsidRPr="00386F28">
        <w:rPr>
          <w:rFonts w:cs="Arial"/>
          <w:szCs w:val="20"/>
        </w:rPr>
        <w:t>informations et le recours aux bonnes pratiques et aux pratiques prometteuses</w:t>
      </w:r>
      <w:r>
        <w:rPr>
          <w:rFonts w:cs="Arial"/>
          <w:szCs w:val="20"/>
        </w:rPr>
        <w:t> ;</w:t>
      </w:r>
    </w:p>
    <w:p w14:paraId="2C60954F" w14:textId="77777777" w:rsidR="00F34E7E" w:rsidRDefault="00F34E7E" w:rsidP="00615407">
      <w:pPr>
        <w:rPr>
          <w:rFonts w:cs="Arial"/>
          <w:szCs w:val="20"/>
        </w:rPr>
      </w:pPr>
    </w:p>
    <w:p w14:paraId="104CCC4C" w14:textId="77777777" w:rsidR="00F34E7E" w:rsidRDefault="00F34E7E" w:rsidP="00615407">
      <w:pPr>
        <w:rPr>
          <w:rFonts w:cs="Arial"/>
          <w:szCs w:val="20"/>
        </w:rPr>
      </w:pPr>
      <w:r>
        <w:rPr>
          <w:rFonts w:cs="Arial"/>
          <w:szCs w:val="20"/>
        </w:rPr>
        <w:t>iv.</w:t>
      </w:r>
      <w:r>
        <w:rPr>
          <w:rFonts w:cs="Arial"/>
          <w:szCs w:val="20"/>
        </w:rPr>
        <w:tab/>
        <w:t>d’</w:t>
      </w:r>
      <w:r w:rsidRPr="00B877B6">
        <w:rPr>
          <w:rFonts w:cs="Arial"/>
          <w:szCs w:val="20"/>
        </w:rPr>
        <w:t xml:space="preserve">examiner régulièrement, au sein du Comité des Ministres, la mise en œuvre de cette </w:t>
      </w:r>
      <w:r>
        <w:rPr>
          <w:rFonts w:cs="Arial"/>
          <w:szCs w:val="20"/>
        </w:rPr>
        <w:t>r</w:t>
      </w:r>
      <w:r w:rsidRPr="00B877B6">
        <w:rPr>
          <w:rFonts w:cs="Arial"/>
          <w:szCs w:val="20"/>
        </w:rPr>
        <w:t>ecommandation et, si nécessaire, en réviser le texte à la lumière de toute évolution significative dans le domaine concerné</w:t>
      </w:r>
      <w:r w:rsidRPr="00386F28">
        <w:rPr>
          <w:rFonts w:cs="Arial"/>
          <w:szCs w:val="20"/>
        </w:rPr>
        <w:t>.</w:t>
      </w:r>
    </w:p>
    <w:p w14:paraId="6D4635DB" w14:textId="77777777" w:rsidR="00F34E7E" w:rsidRDefault="00F34E7E" w:rsidP="00615407">
      <w:pPr>
        <w:rPr>
          <w:rFonts w:cs="Arial"/>
          <w:szCs w:val="20"/>
        </w:rPr>
      </w:pPr>
      <w:r>
        <w:rPr>
          <w:rFonts w:cs="Arial"/>
          <w:szCs w:val="20"/>
        </w:rPr>
        <w:br w:type="page"/>
      </w:r>
    </w:p>
    <w:p w14:paraId="398CFFE1" w14:textId="3F5ACA6F" w:rsidR="00F34E7E" w:rsidRPr="005811BC" w:rsidRDefault="00F34E7E" w:rsidP="00615407">
      <w:pPr>
        <w:rPr>
          <w:rFonts w:cs="Arial"/>
          <w:i/>
          <w:iCs/>
          <w:szCs w:val="20"/>
        </w:rPr>
      </w:pPr>
      <w:r w:rsidRPr="005811BC">
        <w:rPr>
          <w:rFonts w:cs="Arial"/>
          <w:i/>
          <w:iCs/>
          <w:szCs w:val="20"/>
        </w:rPr>
        <w:lastRenderedPageBreak/>
        <w:t xml:space="preserve">Annexe </w:t>
      </w:r>
      <w:r>
        <w:rPr>
          <w:rFonts w:cs="Arial"/>
          <w:i/>
          <w:iCs/>
          <w:szCs w:val="20"/>
        </w:rPr>
        <w:t>à la</w:t>
      </w:r>
      <w:r w:rsidRPr="005811BC">
        <w:rPr>
          <w:rFonts w:cs="Arial"/>
          <w:i/>
          <w:iCs/>
          <w:szCs w:val="20"/>
        </w:rPr>
        <w:t xml:space="preserve"> Recommandation </w:t>
      </w:r>
      <w:r w:rsidR="00830D86" w:rsidRPr="00830D86">
        <w:rPr>
          <w:rFonts w:cs="Arial"/>
          <w:i/>
          <w:iCs/>
          <w:szCs w:val="20"/>
        </w:rPr>
        <w:t>CM/Rec(2026)13</w:t>
      </w:r>
    </w:p>
    <w:p w14:paraId="7141352D" w14:textId="77777777" w:rsidR="00F34E7E" w:rsidRPr="00386F28" w:rsidRDefault="00F34E7E" w:rsidP="00615407">
      <w:pPr>
        <w:rPr>
          <w:rFonts w:cs="Arial"/>
          <w:szCs w:val="20"/>
        </w:rPr>
      </w:pPr>
    </w:p>
    <w:p w14:paraId="6DA1E267" w14:textId="77777777" w:rsidR="00F34E7E" w:rsidRPr="00386F28" w:rsidRDefault="00F34E7E" w:rsidP="00615407">
      <w:pPr>
        <w:pStyle w:val="Heading1"/>
        <w:ind w:left="0" w:firstLine="0"/>
        <w:rPr>
          <w:rFonts w:cs="Arial"/>
          <w:szCs w:val="20"/>
          <w:lang w:val="fr-FR"/>
        </w:rPr>
      </w:pPr>
      <w:r w:rsidRPr="00386F28">
        <w:rPr>
          <w:rFonts w:cs="Arial"/>
          <w:szCs w:val="20"/>
          <w:lang w:val="fr-FR"/>
        </w:rPr>
        <w:t>Chapitre I – But, champ d</w:t>
      </w:r>
      <w:r>
        <w:rPr>
          <w:rFonts w:cs="Arial"/>
          <w:szCs w:val="20"/>
          <w:lang w:val="fr-FR"/>
        </w:rPr>
        <w:t>’</w:t>
      </w:r>
      <w:r w:rsidRPr="00386F28">
        <w:rPr>
          <w:rFonts w:cs="Arial"/>
          <w:szCs w:val="20"/>
          <w:lang w:val="fr-FR"/>
        </w:rPr>
        <w:t>application et terminologie</w:t>
      </w:r>
    </w:p>
    <w:p w14:paraId="76776859" w14:textId="77777777" w:rsidR="00F34E7E" w:rsidRPr="00386F28" w:rsidRDefault="00F34E7E" w:rsidP="00615407">
      <w:pPr>
        <w:rPr>
          <w:rFonts w:eastAsia="Times New Roman" w:cs="Arial"/>
          <w:szCs w:val="20"/>
        </w:rPr>
      </w:pPr>
    </w:p>
    <w:p w14:paraId="5DEB23ED" w14:textId="77777777" w:rsidR="00F34E7E" w:rsidRPr="00386F28" w:rsidRDefault="00F34E7E" w:rsidP="00615407">
      <w:pPr>
        <w:pStyle w:val="ListParagraph"/>
        <w:numPr>
          <w:ilvl w:val="0"/>
          <w:numId w:val="3"/>
        </w:numPr>
        <w:ind w:left="0" w:firstLine="0"/>
        <w:rPr>
          <w:rFonts w:eastAsia="Times New Roman" w:cs="Arial"/>
          <w:szCs w:val="20"/>
        </w:rPr>
      </w:pPr>
      <w:r w:rsidRPr="00386F28">
        <w:rPr>
          <w:rFonts w:eastAsia="Times New Roman" w:cs="Arial"/>
          <w:szCs w:val="20"/>
        </w:rPr>
        <w:t>La présente recommandation vise à aider les États membres et leurs autorités compétentes à apporter une réponse judiciaire pénale globale à l</w:t>
      </w:r>
      <w:r>
        <w:rPr>
          <w:rFonts w:eastAsia="Times New Roman" w:cs="Arial"/>
          <w:szCs w:val="20"/>
        </w:rPr>
        <w:t>’</w:t>
      </w:r>
      <w:r w:rsidRPr="00386F28">
        <w:rPr>
          <w:rFonts w:eastAsia="Times New Roman" w:cs="Arial"/>
          <w:szCs w:val="20"/>
        </w:rPr>
        <w:t>ensemble des actes criminels auxquels se sont livrés les combattants terroristes étrangers et autres personnes soupçonnées de terrorisme relevant de leur juridiction pendant un conflit armé, tout en respectant le droit international, en particulier le droit international humanitaire et les normes relatives aux droits humains, ainsi que le droit interne applicable.</w:t>
      </w:r>
    </w:p>
    <w:p w14:paraId="20CE3635" w14:textId="77777777" w:rsidR="00F34E7E" w:rsidRPr="00386F28" w:rsidRDefault="00F34E7E" w:rsidP="00615407">
      <w:pPr>
        <w:pStyle w:val="ListParagraph"/>
        <w:ind w:left="0"/>
        <w:rPr>
          <w:rFonts w:eastAsia="Times New Roman" w:cs="Arial"/>
          <w:szCs w:val="20"/>
        </w:rPr>
      </w:pPr>
    </w:p>
    <w:p w14:paraId="22025371" w14:textId="77777777" w:rsidR="00F34E7E" w:rsidRPr="00386F28" w:rsidRDefault="00F34E7E" w:rsidP="00615407">
      <w:pPr>
        <w:pStyle w:val="ListParagraph"/>
        <w:numPr>
          <w:ilvl w:val="0"/>
          <w:numId w:val="3"/>
        </w:numPr>
        <w:ind w:left="0" w:firstLine="0"/>
        <w:rPr>
          <w:rFonts w:eastAsia="Times New Roman" w:cs="Arial"/>
          <w:szCs w:val="20"/>
        </w:rPr>
      </w:pPr>
      <w:r w:rsidRPr="00386F28">
        <w:rPr>
          <w:rFonts w:eastAsia="Times New Roman" w:cs="Arial"/>
          <w:szCs w:val="20"/>
        </w:rPr>
        <w:t>La recommandation s</w:t>
      </w:r>
      <w:r>
        <w:rPr>
          <w:rFonts w:eastAsia="Times New Roman" w:cs="Arial"/>
          <w:szCs w:val="20"/>
        </w:rPr>
        <w:t>’</w:t>
      </w:r>
      <w:r w:rsidRPr="00386F28">
        <w:rPr>
          <w:rFonts w:eastAsia="Times New Roman" w:cs="Arial"/>
          <w:szCs w:val="20"/>
        </w:rPr>
        <w:t xml:space="preserve">applique aux affaires impliquant des individus et, </w:t>
      </w:r>
      <w:r>
        <w:rPr>
          <w:rFonts w:eastAsia="Times New Roman" w:cs="Arial"/>
          <w:szCs w:val="20"/>
        </w:rPr>
        <w:t>lorsque cela est prévu par la législation nationale</w:t>
      </w:r>
      <w:r w:rsidRPr="00386F28">
        <w:rPr>
          <w:rFonts w:eastAsia="Times New Roman" w:cs="Arial"/>
          <w:szCs w:val="20"/>
        </w:rPr>
        <w:t>, aux personnes morales, qui sont soupçonnés d</w:t>
      </w:r>
      <w:r>
        <w:rPr>
          <w:rFonts w:eastAsia="Times New Roman" w:cs="Arial"/>
          <w:szCs w:val="20"/>
        </w:rPr>
        <w:t>’</w:t>
      </w:r>
      <w:r w:rsidRPr="00386F28">
        <w:rPr>
          <w:rFonts w:eastAsia="Times New Roman" w:cs="Arial"/>
          <w:szCs w:val="20"/>
        </w:rPr>
        <w:t xml:space="preserve">avoir participé à des actes de terrorisme et à des violations graves du </w:t>
      </w:r>
      <w:r>
        <w:rPr>
          <w:rFonts w:eastAsia="Times New Roman" w:cs="Arial"/>
          <w:szCs w:val="20"/>
        </w:rPr>
        <w:t>droit international humanitaire</w:t>
      </w:r>
      <w:r w:rsidRPr="00386F28">
        <w:rPr>
          <w:rFonts w:eastAsia="Times New Roman" w:cs="Arial"/>
          <w:szCs w:val="20"/>
        </w:rPr>
        <w:t>, y compris en tant que membres de groupes armés non étatiques. Les forces armées des États membres sont exclues du champ d</w:t>
      </w:r>
      <w:r>
        <w:rPr>
          <w:rFonts w:eastAsia="Times New Roman" w:cs="Arial"/>
          <w:szCs w:val="20"/>
        </w:rPr>
        <w:t>’</w:t>
      </w:r>
      <w:r w:rsidRPr="00386F28">
        <w:rPr>
          <w:rFonts w:eastAsia="Times New Roman" w:cs="Arial"/>
          <w:szCs w:val="20"/>
        </w:rPr>
        <w:t>application de la présente recommandation.</w:t>
      </w:r>
    </w:p>
    <w:p w14:paraId="4E47D4C4" w14:textId="77777777" w:rsidR="00F34E7E" w:rsidRPr="00386F28" w:rsidRDefault="00F34E7E" w:rsidP="00615407">
      <w:pPr>
        <w:pStyle w:val="ListParagraph"/>
        <w:ind w:left="0"/>
        <w:rPr>
          <w:rFonts w:eastAsia="Times New Roman" w:cs="Arial"/>
          <w:szCs w:val="20"/>
        </w:rPr>
      </w:pPr>
    </w:p>
    <w:p w14:paraId="34BA3E51" w14:textId="77777777" w:rsidR="00F34E7E" w:rsidRPr="00386F28" w:rsidRDefault="00F34E7E" w:rsidP="00615407">
      <w:pPr>
        <w:pStyle w:val="ListParagraph"/>
        <w:numPr>
          <w:ilvl w:val="0"/>
          <w:numId w:val="3"/>
        </w:numPr>
        <w:ind w:left="0" w:firstLine="0"/>
        <w:rPr>
          <w:rFonts w:eastAsia="Times New Roman" w:cs="Arial"/>
          <w:szCs w:val="20"/>
        </w:rPr>
      </w:pPr>
      <w:r w:rsidRPr="00386F28">
        <w:rPr>
          <w:rFonts w:cs="Arial"/>
          <w:szCs w:val="20"/>
        </w:rPr>
        <w:t xml:space="preserve">Comme </w:t>
      </w:r>
      <w:r>
        <w:rPr>
          <w:rFonts w:cs="Arial"/>
          <w:szCs w:val="20"/>
        </w:rPr>
        <w:t xml:space="preserve">les </w:t>
      </w:r>
      <w:r>
        <w:rPr>
          <w:rFonts w:eastAsia="Times New Roman" w:cs="Arial"/>
          <w:szCs w:val="20"/>
        </w:rPr>
        <w:t>groupes armés non étatiques</w:t>
      </w:r>
      <w:r w:rsidRPr="00386F28">
        <w:rPr>
          <w:rFonts w:eastAsia="Times New Roman" w:cs="Arial"/>
          <w:szCs w:val="20"/>
        </w:rPr>
        <w:t xml:space="preserve"> </w:t>
      </w:r>
      <w:r w:rsidRPr="00386F28">
        <w:rPr>
          <w:rFonts w:cs="Arial"/>
          <w:szCs w:val="20"/>
        </w:rPr>
        <w:t xml:space="preserve">également désignés comme terroristes sont le plus souvent parties à un conflit armé non international, la recommandation vise uniquement ce type de conflit armé. </w:t>
      </w:r>
      <w:r>
        <w:rPr>
          <w:rFonts w:cs="Arial"/>
          <w:szCs w:val="20"/>
        </w:rPr>
        <w:t>Concernant les</w:t>
      </w:r>
      <w:r w:rsidRPr="00386F28">
        <w:rPr>
          <w:rFonts w:cs="Arial"/>
          <w:szCs w:val="20"/>
        </w:rPr>
        <w:t xml:space="preserve"> actes illicites, son champ d</w:t>
      </w:r>
      <w:r>
        <w:rPr>
          <w:rFonts w:cs="Arial"/>
          <w:szCs w:val="20"/>
        </w:rPr>
        <w:t>’</w:t>
      </w:r>
      <w:r w:rsidRPr="00386F28">
        <w:rPr>
          <w:rFonts w:cs="Arial"/>
          <w:szCs w:val="20"/>
        </w:rPr>
        <w:t>application s</w:t>
      </w:r>
      <w:r>
        <w:rPr>
          <w:rFonts w:cs="Arial"/>
          <w:szCs w:val="20"/>
        </w:rPr>
        <w:t>’</w:t>
      </w:r>
      <w:r w:rsidRPr="00386F28">
        <w:rPr>
          <w:rFonts w:cs="Arial"/>
          <w:szCs w:val="20"/>
        </w:rPr>
        <w:t xml:space="preserve">étend au-delà des infractions terroristes et des violations graves du </w:t>
      </w:r>
      <w:r>
        <w:rPr>
          <w:rFonts w:cs="Arial"/>
          <w:szCs w:val="20"/>
        </w:rPr>
        <w:t>droit international humanitaire</w:t>
      </w:r>
      <w:r w:rsidRPr="00386F28">
        <w:rPr>
          <w:rFonts w:cs="Arial"/>
          <w:szCs w:val="20"/>
        </w:rPr>
        <w:t xml:space="preserve"> pour englober les autres </w:t>
      </w:r>
      <w:r w:rsidRPr="00D62B48">
        <w:rPr>
          <w:rFonts w:cs="Arial"/>
          <w:szCs w:val="20"/>
        </w:rPr>
        <w:t>crimes internationaux les plus graves,</w:t>
      </w:r>
      <w:r w:rsidRPr="00386F28">
        <w:rPr>
          <w:rFonts w:cs="Arial"/>
          <w:szCs w:val="20"/>
        </w:rPr>
        <w:t xml:space="preserve"> tels que définis ci-dessous, lorsqu</w:t>
      </w:r>
      <w:r>
        <w:rPr>
          <w:rFonts w:cs="Arial"/>
          <w:szCs w:val="20"/>
        </w:rPr>
        <w:t>’</w:t>
      </w:r>
      <w:r w:rsidRPr="00386F28">
        <w:rPr>
          <w:rFonts w:cs="Arial"/>
          <w:szCs w:val="20"/>
        </w:rPr>
        <w:t>ils ont été commis au cours d</w:t>
      </w:r>
      <w:r>
        <w:rPr>
          <w:rFonts w:cs="Arial"/>
          <w:szCs w:val="20"/>
        </w:rPr>
        <w:t>’</w:t>
      </w:r>
      <w:r w:rsidRPr="00386F28">
        <w:rPr>
          <w:rFonts w:cs="Arial"/>
          <w:szCs w:val="20"/>
        </w:rPr>
        <w:t xml:space="preserve">un </w:t>
      </w:r>
      <w:r>
        <w:rPr>
          <w:rFonts w:cs="Arial"/>
          <w:szCs w:val="20"/>
        </w:rPr>
        <w:t>conflit armé non international</w:t>
      </w:r>
      <w:r w:rsidRPr="00386F28">
        <w:rPr>
          <w:rFonts w:cs="Arial"/>
          <w:szCs w:val="20"/>
        </w:rPr>
        <w:t>.</w:t>
      </w:r>
    </w:p>
    <w:p w14:paraId="67F57E78" w14:textId="77777777" w:rsidR="00F34E7E" w:rsidRPr="00386F28" w:rsidRDefault="00F34E7E" w:rsidP="00615407">
      <w:pPr>
        <w:pStyle w:val="ListParagraph"/>
        <w:ind w:left="0"/>
        <w:rPr>
          <w:rFonts w:eastAsia="Times New Roman" w:cs="Arial"/>
          <w:szCs w:val="20"/>
        </w:rPr>
      </w:pPr>
    </w:p>
    <w:p w14:paraId="5001A1A7" w14:textId="77777777" w:rsidR="00F34E7E" w:rsidRPr="00386F28" w:rsidRDefault="00F34E7E" w:rsidP="00615407">
      <w:pPr>
        <w:pStyle w:val="ListParagraph"/>
        <w:keepNext/>
        <w:keepLines/>
        <w:numPr>
          <w:ilvl w:val="0"/>
          <w:numId w:val="3"/>
        </w:numPr>
        <w:ind w:left="0" w:firstLine="0"/>
        <w:rPr>
          <w:rFonts w:eastAsia="Times New Roman" w:cs="Arial"/>
          <w:szCs w:val="20"/>
        </w:rPr>
      </w:pPr>
      <w:r w:rsidRPr="00386F28">
        <w:rPr>
          <w:rFonts w:eastAsia="Times New Roman" w:cs="Arial"/>
          <w:szCs w:val="20"/>
        </w:rPr>
        <w:t>Aux fins de la présente recommandation</w:t>
      </w:r>
      <w:r>
        <w:rPr>
          <w:rFonts w:eastAsia="Times New Roman" w:cs="Arial"/>
          <w:szCs w:val="20"/>
        </w:rPr>
        <w:t> :</w:t>
      </w:r>
    </w:p>
    <w:p w14:paraId="69A35843" w14:textId="77777777" w:rsidR="00F34E7E" w:rsidRPr="00386F28" w:rsidRDefault="00F34E7E" w:rsidP="00615407">
      <w:pPr>
        <w:keepNext/>
        <w:keepLines/>
        <w:rPr>
          <w:rFonts w:eastAsia="Times New Roman" w:cs="Arial"/>
          <w:szCs w:val="20"/>
        </w:rPr>
      </w:pPr>
    </w:p>
    <w:p w14:paraId="3A7DDEF4" w14:textId="77777777" w:rsidR="00F34E7E" w:rsidRPr="00386F28" w:rsidRDefault="00F34E7E" w:rsidP="00615407">
      <w:pPr>
        <w:pStyle w:val="ListParagraph"/>
        <w:keepNext/>
        <w:keepLines/>
        <w:numPr>
          <w:ilvl w:val="0"/>
          <w:numId w:val="2"/>
        </w:numPr>
        <w:ind w:hanging="720"/>
        <w:rPr>
          <w:rFonts w:eastAsia="Times New Roman" w:cs="Arial"/>
          <w:szCs w:val="20"/>
        </w:rPr>
      </w:pPr>
      <w:r>
        <w:rPr>
          <w:rFonts w:eastAsia="Times New Roman" w:cs="Arial"/>
          <w:szCs w:val="20"/>
        </w:rPr>
        <w:t>l’expression</w:t>
      </w:r>
      <w:r w:rsidRPr="00386F28">
        <w:rPr>
          <w:rFonts w:eastAsia="Times New Roman" w:cs="Arial"/>
          <w:szCs w:val="20"/>
        </w:rPr>
        <w:t xml:space="preserve"> </w:t>
      </w:r>
      <w:r>
        <w:rPr>
          <w:rFonts w:eastAsia="Times New Roman" w:cs="Arial"/>
          <w:szCs w:val="20"/>
        </w:rPr>
        <w:t>« </w:t>
      </w:r>
      <w:r w:rsidRPr="00386F28">
        <w:rPr>
          <w:rFonts w:eastAsia="Times New Roman" w:cs="Arial"/>
          <w:szCs w:val="20"/>
        </w:rPr>
        <w:t>conflit armé non international</w:t>
      </w:r>
      <w:r>
        <w:rPr>
          <w:rFonts w:eastAsia="Times New Roman" w:cs="Arial"/>
          <w:szCs w:val="20"/>
        </w:rPr>
        <w:t> »</w:t>
      </w:r>
      <w:r w:rsidRPr="00386F28">
        <w:rPr>
          <w:rFonts w:eastAsia="Times New Roman" w:cs="Arial"/>
          <w:szCs w:val="20"/>
        </w:rPr>
        <w:t xml:space="preserve"> désigne les conflits armés </w:t>
      </w:r>
      <w:r>
        <w:rPr>
          <w:rFonts w:eastAsia="Times New Roman" w:cs="Arial"/>
          <w:szCs w:val="20"/>
        </w:rPr>
        <w:t xml:space="preserve">ayant un certain niveau d’intensité </w:t>
      </w:r>
      <w:r w:rsidRPr="00386F28">
        <w:rPr>
          <w:rFonts w:eastAsia="Times New Roman" w:cs="Arial"/>
          <w:szCs w:val="20"/>
        </w:rPr>
        <w:t>dans lesquels un ou plusieurs groupe(s) armé(s) non étatique(s) organisé(s) sont impliqués en tant que partie(s) au conflit. Selon la situation, les conflits armés non internationaux peuvent opposer les forces armées gouvernementales et des groupes armés non étatiques au sein d</w:t>
      </w:r>
      <w:r>
        <w:rPr>
          <w:rFonts w:eastAsia="Times New Roman" w:cs="Arial"/>
          <w:szCs w:val="20"/>
        </w:rPr>
        <w:t>’</w:t>
      </w:r>
      <w:r w:rsidRPr="00386F28">
        <w:rPr>
          <w:rFonts w:eastAsia="Times New Roman" w:cs="Arial"/>
          <w:szCs w:val="20"/>
        </w:rPr>
        <w:t xml:space="preserve">un État ou opposer </w:t>
      </w:r>
      <w:r>
        <w:rPr>
          <w:rFonts w:eastAsia="Times New Roman" w:cs="Arial"/>
          <w:szCs w:val="20"/>
        </w:rPr>
        <w:t>uniquement de tels</w:t>
      </w:r>
      <w:r w:rsidRPr="00386F28">
        <w:rPr>
          <w:rFonts w:eastAsia="Times New Roman" w:cs="Arial"/>
          <w:szCs w:val="20"/>
        </w:rPr>
        <w:t xml:space="preserve"> groupes entre eux</w:t>
      </w:r>
      <w:r>
        <w:rPr>
          <w:rFonts w:eastAsia="Times New Roman" w:cs="Arial"/>
          <w:szCs w:val="20"/>
        </w:rPr>
        <w:t> ;</w:t>
      </w:r>
    </w:p>
    <w:p w14:paraId="09DEFD9A" w14:textId="77777777" w:rsidR="00F34E7E" w:rsidRPr="00386F28" w:rsidRDefault="00F34E7E" w:rsidP="00615407">
      <w:pPr>
        <w:pStyle w:val="ListParagraph"/>
        <w:ind w:hanging="720"/>
        <w:rPr>
          <w:rFonts w:eastAsia="Times New Roman" w:cs="Arial"/>
          <w:szCs w:val="20"/>
        </w:rPr>
      </w:pPr>
    </w:p>
    <w:p w14:paraId="4AB3B0F2" w14:textId="77777777" w:rsidR="00F34E7E" w:rsidRPr="00765B57" w:rsidRDefault="00F34E7E" w:rsidP="00615407">
      <w:pPr>
        <w:pStyle w:val="ListParagraph"/>
        <w:numPr>
          <w:ilvl w:val="0"/>
          <w:numId w:val="2"/>
        </w:numPr>
        <w:ind w:hanging="720"/>
        <w:rPr>
          <w:rFonts w:eastAsia="Times New Roman" w:cs="Arial"/>
          <w:szCs w:val="20"/>
        </w:rPr>
      </w:pPr>
      <w:r>
        <w:rPr>
          <w:rFonts w:eastAsia="Times New Roman" w:cs="Arial"/>
          <w:szCs w:val="20"/>
        </w:rPr>
        <w:t>l’expression</w:t>
      </w:r>
      <w:r w:rsidRPr="006E5153">
        <w:rPr>
          <w:rFonts w:eastAsia="Times New Roman" w:cs="Arial"/>
          <w:szCs w:val="20"/>
        </w:rPr>
        <w:t xml:space="preserve"> </w:t>
      </w:r>
      <w:r>
        <w:rPr>
          <w:rFonts w:eastAsia="Times New Roman" w:cs="Arial"/>
          <w:szCs w:val="20"/>
        </w:rPr>
        <w:t>« </w:t>
      </w:r>
      <w:r w:rsidRPr="006E5153">
        <w:rPr>
          <w:rFonts w:eastAsia="Times New Roman" w:cs="Arial"/>
          <w:szCs w:val="20"/>
        </w:rPr>
        <w:t>groupe armé non étatique</w:t>
      </w:r>
      <w:r>
        <w:rPr>
          <w:rFonts w:eastAsia="Times New Roman" w:cs="Arial"/>
          <w:szCs w:val="20"/>
        </w:rPr>
        <w:t> »</w:t>
      </w:r>
      <w:r w:rsidRPr="006E5153">
        <w:rPr>
          <w:rFonts w:eastAsia="Times New Roman" w:cs="Arial"/>
          <w:szCs w:val="20"/>
        </w:rPr>
        <w:t xml:space="preserve"> désigne, au sens du droit international humanitaire, un groupe armé organisé qui dispose d</w:t>
      </w:r>
      <w:r>
        <w:rPr>
          <w:rFonts w:eastAsia="Times New Roman" w:cs="Arial"/>
          <w:szCs w:val="20"/>
        </w:rPr>
        <w:t>’</w:t>
      </w:r>
      <w:r w:rsidRPr="006E5153">
        <w:rPr>
          <w:rFonts w:eastAsia="Times New Roman" w:cs="Arial"/>
          <w:szCs w:val="20"/>
        </w:rPr>
        <w:t>un niveau minimal d</w:t>
      </w:r>
      <w:r>
        <w:rPr>
          <w:rFonts w:eastAsia="Times New Roman" w:cs="Arial"/>
          <w:szCs w:val="20"/>
        </w:rPr>
        <w:t>’</w:t>
      </w:r>
      <w:r w:rsidRPr="006E5153">
        <w:rPr>
          <w:rFonts w:eastAsia="Times New Roman" w:cs="Arial"/>
          <w:szCs w:val="20"/>
        </w:rPr>
        <w:t>organisation et qui est impliqué dans des actes de violence armée d</w:t>
      </w:r>
      <w:r>
        <w:rPr>
          <w:rFonts w:eastAsia="Times New Roman" w:cs="Arial"/>
          <w:szCs w:val="20"/>
        </w:rPr>
        <w:t>’</w:t>
      </w:r>
      <w:r w:rsidRPr="006E5153">
        <w:rPr>
          <w:rFonts w:eastAsia="Times New Roman" w:cs="Arial"/>
          <w:szCs w:val="20"/>
        </w:rPr>
        <w:t>une intensité suffisante</w:t>
      </w:r>
      <w:r>
        <w:rPr>
          <w:rFonts w:eastAsia="Times New Roman" w:cs="Arial"/>
          <w:szCs w:val="20"/>
        </w:rPr>
        <w:t> ;</w:t>
      </w:r>
    </w:p>
    <w:p w14:paraId="6A981000" w14:textId="77777777" w:rsidR="00F34E7E" w:rsidRPr="00765B57" w:rsidRDefault="00F34E7E" w:rsidP="00615407">
      <w:pPr>
        <w:pStyle w:val="ListParagraph"/>
        <w:rPr>
          <w:rFonts w:cs="Arial"/>
          <w:szCs w:val="20"/>
        </w:rPr>
      </w:pPr>
    </w:p>
    <w:p w14:paraId="66AAB2E7" w14:textId="77777777" w:rsidR="00F34E7E" w:rsidRPr="00386F28" w:rsidRDefault="00F34E7E" w:rsidP="00615407">
      <w:pPr>
        <w:pStyle w:val="ListParagraph"/>
        <w:numPr>
          <w:ilvl w:val="0"/>
          <w:numId w:val="2"/>
        </w:numPr>
        <w:ind w:hanging="720"/>
        <w:rPr>
          <w:rFonts w:eastAsia="Times New Roman" w:cs="Arial"/>
          <w:szCs w:val="20"/>
        </w:rPr>
      </w:pPr>
      <w:r>
        <w:rPr>
          <w:rFonts w:cs="Arial"/>
          <w:szCs w:val="20"/>
        </w:rPr>
        <w:t>e</w:t>
      </w:r>
      <w:r w:rsidRPr="00386F28">
        <w:rPr>
          <w:rFonts w:cs="Arial"/>
          <w:szCs w:val="20"/>
        </w:rPr>
        <w:t xml:space="preserve">n ce qui concerne le recueil de preuves, la </w:t>
      </w:r>
      <w:r>
        <w:rPr>
          <w:rFonts w:cs="Arial"/>
          <w:szCs w:val="20"/>
        </w:rPr>
        <w:t>« </w:t>
      </w:r>
      <w:r w:rsidRPr="00386F28">
        <w:rPr>
          <w:rFonts w:cs="Arial"/>
          <w:szCs w:val="20"/>
        </w:rPr>
        <w:t>zone de conflit</w:t>
      </w:r>
      <w:r>
        <w:rPr>
          <w:rFonts w:cs="Arial"/>
          <w:szCs w:val="20"/>
        </w:rPr>
        <w:t> »</w:t>
      </w:r>
      <w:r w:rsidRPr="00386F28">
        <w:rPr>
          <w:rFonts w:cs="Arial"/>
          <w:szCs w:val="20"/>
        </w:rPr>
        <w:t xml:space="preserve"> désigne une zone touchée par un conflit armé non international où des infractions liées au terrorisme ont été commises</w:t>
      </w:r>
      <w:r>
        <w:rPr>
          <w:rFonts w:cs="Arial"/>
          <w:szCs w:val="20"/>
        </w:rPr>
        <w:t> ;</w:t>
      </w:r>
    </w:p>
    <w:p w14:paraId="3D9E3F21" w14:textId="77777777" w:rsidR="00F34E7E" w:rsidRPr="00386F28" w:rsidRDefault="00F34E7E" w:rsidP="00615407">
      <w:pPr>
        <w:pStyle w:val="ListParagraph"/>
        <w:ind w:hanging="720"/>
        <w:rPr>
          <w:rFonts w:eastAsia="Times New Roman" w:cs="Arial"/>
          <w:szCs w:val="20"/>
        </w:rPr>
      </w:pPr>
    </w:p>
    <w:p w14:paraId="7AE8AE73" w14:textId="77777777" w:rsidR="00F34E7E" w:rsidRPr="00386F28" w:rsidRDefault="00F34E7E" w:rsidP="00615407">
      <w:pPr>
        <w:pStyle w:val="ListParagraph"/>
        <w:numPr>
          <w:ilvl w:val="0"/>
          <w:numId w:val="2"/>
        </w:numPr>
        <w:ind w:hanging="720"/>
        <w:rPr>
          <w:rFonts w:eastAsia="Times New Roman" w:cs="Arial"/>
          <w:szCs w:val="20"/>
        </w:rPr>
      </w:pPr>
      <w:r>
        <w:rPr>
          <w:rFonts w:eastAsia="Times New Roman" w:cs="Arial"/>
          <w:szCs w:val="20"/>
        </w:rPr>
        <w:t>l’expression</w:t>
      </w:r>
      <w:r w:rsidRPr="006E5153">
        <w:rPr>
          <w:rFonts w:eastAsia="Times New Roman" w:cs="Arial"/>
          <w:szCs w:val="20"/>
        </w:rPr>
        <w:t xml:space="preserve"> </w:t>
      </w:r>
      <w:r>
        <w:rPr>
          <w:rFonts w:cs="Arial"/>
          <w:szCs w:val="20"/>
        </w:rPr>
        <w:t>« </w:t>
      </w:r>
      <w:r w:rsidRPr="00386F28">
        <w:rPr>
          <w:rFonts w:cs="Arial"/>
          <w:szCs w:val="20"/>
        </w:rPr>
        <w:t>combattants terroristes étrangers</w:t>
      </w:r>
      <w:r>
        <w:rPr>
          <w:rFonts w:cs="Arial"/>
          <w:szCs w:val="20"/>
        </w:rPr>
        <w:t> »</w:t>
      </w:r>
      <w:r w:rsidRPr="00386F28">
        <w:rPr>
          <w:rFonts w:cs="Arial"/>
          <w:szCs w:val="20"/>
        </w:rPr>
        <w:t xml:space="preserve"> désigne les personnes qui se rendent dans un État autre que leur État de résidence ou de nationalité dans l</w:t>
      </w:r>
      <w:r>
        <w:rPr>
          <w:rFonts w:cs="Arial"/>
          <w:szCs w:val="20"/>
        </w:rPr>
        <w:t>’</w:t>
      </w:r>
      <w:r w:rsidRPr="00386F28">
        <w:rPr>
          <w:rFonts w:cs="Arial"/>
          <w:szCs w:val="20"/>
        </w:rPr>
        <w:t xml:space="preserve">intention de se livrer à des activités terroristes, telles que définies par la </w:t>
      </w:r>
      <w:r>
        <w:rPr>
          <w:rFonts w:cs="Arial"/>
          <w:szCs w:val="20"/>
        </w:rPr>
        <w:t>R</w:t>
      </w:r>
      <w:r w:rsidRPr="00386F28">
        <w:rPr>
          <w:rFonts w:cs="Arial"/>
          <w:szCs w:val="20"/>
        </w:rPr>
        <w:t>ésolution 2178 (2014) du Conseil de sécurité des Nations Unies</w:t>
      </w:r>
      <w:r>
        <w:rPr>
          <w:rFonts w:cs="Arial"/>
          <w:szCs w:val="20"/>
        </w:rPr>
        <w:t> ;</w:t>
      </w:r>
    </w:p>
    <w:p w14:paraId="4B796D55" w14:textId="77777777" w:rsidR="00F34E7E" w:rsidRPr="00386F28" w:rsidRDefault="00F34E7E" w:rsidP="00615407">
      <w:pPr>
        <w:pStyle w:val="ListParagraph"/>
        <w:ind w:hanging="720"/>
        <w:rPr>
          <w:rFonts w:eastAsia="Times New Roman" w:cs="Arial"/>
          <w:szCs w:val="20"/>
        </w:rPr>
      </w:pPr>
    </w:p>
    <w:p w14:paraId="0C6443F4" w14:textId="77777777" w:rsidR="00F34E7E" w:rsidRPr="00386F28" w:rsidRDefault="00F34E7E" w:rsidP="00615407">
      <w:pPr>
        <w:pStyle w:val="ListParagraph"/>
        <w:numPr>
          <w:ilvl w:val="0"/>
          <w:numId w:val="2"/>
        </w:numPr>
        <w:ind w:hanging="720"/>
        <w:rPr>
          <w:rFonts w:eastAsia="Times New Roman" w:cs="Arial"/>
          <w:szCs w:val="20"/>
        </w:rPr>
      </w:pPr>
      <w:r>
        <w:rPr>
          <w:rFonts w:eastAsia="Times New Roman" w:cs="Arial"/>
          <w:szCs w:val="20"/>
        </w:rPr>
        <w:t>l’expression</w:t>
      </w:r>
      <w:r w:rsidRPr="006E5153">
        <w:rPr>
          <w:rFonts w:eastAsia="Times New Roman" w:cs="Arial"/>
          <w:szCs w:val="20"/>
        </w:rPr>
        <w:t xml:space="preserve"> </w:t>
      </w:r>
      <w:r>
        <w:rPr>
          <w:rFonts w:eastAsia="Times New Roman" w:cs="Arial"/>
          <w:szCs w:val="20"/>
        </w:rPr>
        <w:t>« </w:t>
      </w:r>
      <w:r w:rsidRPr="00386F28">
        <w:rPr>
          <w:rFonts w:eastAsia="Times New Roman" w:cs="Arial"/>
          <w:szCs w:val="20"/>
        </w:rPr>
        <w:t>associations ou groupes terroristes</w:t>
      </w:r>
      <w:r>
        <w:rPr>
          <w:rFonts w:eastAsia="Times New Roman" w:cs="Arial"/>
          <w:szCs w:val="20"/>
        </w:rPr>
        <w:t> »</w:t>
      </w:r>
      <w:r w:rsidRPr="00386F28">
        <w:rPr>
          <w:rFonts w:eastAsia="Times New Roman" w:cs="Arial"/>
          <w:szCs w:val="20"/>
        </w:rPr>
        <w:t xml:space="preserve"> désigne les associations et groupes qualifiés de terroristes sur les listes pertinentes des Nations Unies ou de l</w:t>
      </w:r>
      <w:r>
        <w:rPr>
          <w:rFonts w:eastAsia="Times New Roman" w:cs="Arial"/>
          <w:szCs w:val="20"/>
        </w:rPr>
        <w:t>’</w:t>
      </w:r>
      <w:r w:rsidRPr="00386F28">
        <w:rPr>
          <w:rFonts w:eastAsia="Times New Roman" w:cs="Arial"/>
          <w:szCs w:val="20"/>
        </w:rPr>
        <w:t>Union européenne ou désignés comme tels par les États membres concerné</w:t>
      </w:r>
      <w:r>
        <w:rPr>
          <w:rFonts w:eastAsia="Times New Roman" w:cs="Arial"/>
          <w:szCs w:val="20"/>
        </w:rPr>
        <w:t xml:space="preserve">s, </w:t>
      </w:r>
      <w:r w:rsidRPr="00075EAE">
        <w:rPr>
          <w:rFonts w:eastAsia="Times New Roman" w:cs="Arial"/>
          <w:szCs w:val="20"/>
        </w:rPr>
        <w:t>conformément à la législation nationale</w:t>
      </w:r>
      <w:r>
        <w:rPr>
          <w:rFonts w:eastAsia="Times New Roman" w:cs="Arial"/>
          <w:szCs w:val="20"/>
        </w:rPr>
        <w:t> ;</w:t>
      </w:r>
    </w:p>
    <w:p w14:paraId="7D8F9498" w14:textId="77777777" w:rsidR="00F34E7E" w:rsidRPr="00386F28" w:rsidRDefault="00F34E7E" w:rsidP="00615407">
      <w:pPr>
        <w:pStyle w:val="ListParagraph"/>
        <w:ind w:hanging="720"/>
        <w:rPr>
          <w:rFonts w:eastAsia="Times New Roman" w:cs="Arial"/>
          <w:szCs w:val="20"/>
        </w:rPr>
      </w:pPr>
    </w:p>
    <w:p w14:paraId="08448AD3" w14:textId="77777777" w:rsidR="00F34E7E" w:rsidRPr="00386F28" w:rsidRDefault="00F34E7E" w:rsidP="00615407">
      <w:pPr>
        <w:pStyle w:val="ListParagraph"/>
        <w:numPr>
          <w:ilvl w:val="0"/>
          <w:numId w:val="2"/>
        </w:numPr>
        <w:ind w:hanging="720"/>
        <w:rPr>
          <w:rFonts w:eastAsia="Times New Roman" w:cs="Arial"/>
          <w:szCs w:val="20"/>
        </w:rPr>
      </w:pPr>
      <w:r w:rsidRPr="00386F28">
        <w:rPr>
          <w:rFonts w:cs="Arial"/>
          <w:szCs w:val="20"/>
        </w:rPr>
        <w:t xml:space="preserve"> </w:t>
      </w:r>
      <w:r>
        <w:rPr>
          <w:rFonts w:cs="Arial"/>
          <w:szCs w:val="20"/>
        </w:rPr>
        <w:t>« </w:t>
      </w:r>
      <w:r w:rsidRPr="00386F28">
        <w:rPr>
          <w:rFonts w:cs="Arial"/>
          <w:szCs w:val="20"/>
        </w:rPr>
        <w:t>terrorisme</w:t>
      </w:r>
      <w:r>
        <w:rPr>
          <w:rFonts w:cs="Arial"/>
          <w:szCs w:val="20"/>
        </w:rPr>
        <w:t> »</w:t>
      </w:r>
      <w:r w:rsidRPr="00386F28">
        <w:rPr>
          <w:rFonts w:cs="Arial"/>
          <w:szCs w:val="20"/>
        </w:rPr>
        <w:t xml:space="preserve"> ou </w:t>
      </w:r>
      <w:r>
        <w:rPr>
          <w:rFonts w:cs="Arial"/>
          <w:szCs w:val="20"/>
        </w:rPr>
        <w:t>« </w:t>
      </w:r>
      <w:r w:rsidRPr="00386F28">
        <w:rPr>
          <w:rFonts w:cs="Arial"/>
          <w:szCs w:val="20"/>
        </w:rPr>
        <w:t>infraction terroriste</w:t>
      </w:r>
      <w:r>
        <w:rPr>
          <w:rFonts w:cs="Arial"/>
          <w:szCs w:val="20"/>
        </w:rPr>
        <w:t> »</w:t>
      </w:r>
      <w:r w:rsidRPr="00386F28">
        <w:rPr>
          <w:rFonts w:cs="Arial"/>
          <w:szCs w:val="20"/>
        </w:rPr>
        <w:t xml:space="preserve"> désigne toute activité incriminée en vertu de l</w:t>
      </w:r>
      <w:r>
        <w:rPr>
          <w:rFonts w:cs="Arial"/>
          <w:szCs w:val="20"/>
        </w:rPr>
        <w:t>’</w:t>
      </w:r>
      <w:r w:rsidRPr="00386F28">
        <w:rPr>
          <w:rFonts w:cs="Arial"/>
          <w:szCs w:val="20"/>
        </w:rPr>
        <w:t>article 1 de la Convention du Conseil de l</w:t>
      </w:r>
      <w:r>
        <w:rPr>
          <w:rFonts w:cs="Arial"/>
          <w:szCs w:val="20"/>
        </w:rPr>
        <w:t>’</w:t>
      </w:r>
      <w:r w:rsidRPr="00386F28">
        <w:rPr>
          <w:rFonts w:cs="Arial"/>
          <w:szCs w:val="20"/>
        </w:rPr>
        <w:t xml:space="preserve">Europe pour la prévention du terrorisme (STCE n° 196) et </w:t>
      </w:r>
      <w:r>
        <w:rPr>
          <w:rFonts w:cs="Arial"/>
          <w:szCs w:val="20"/>
        </w:rPr>
        <w:t>de son protocole d’</w:t>
      </w:r>
      <w:r w:rsidRPr="00386F28">
        <w:rPr>
          <w:rFonts w:cs="Arial"/>
          <w:szCs w:val="20"/>
        </w:rPr>
        <w:t xml:space="preserve">amendement </w:t>
      </w:r>
      <w:r>
        <w:rPr>
          <w:rFonts w:cs="Arial"/>
          <w:szCs w:val="20"/>
        </w:rPr>
        <w:t>(STCE n</w:t>
      </w:r>
      <w:r w:rsidRPr="00B877B6">
        <w:rPr>
          <w:rFonts w:cs="Arial"/>
          <w:szCs w:val="20"/>
          <w:vertAlign w:val="superscript"/>
        </w:rPr>
        <w:t>o</w:t>
      </w:r>
      <w:r>
        <w:rPr>
          <w:rFonts w:cs="Arial"/>
          <w:szCs w:val="20"/>
        </w:rPr>
        <w:t xml:space="preserve"> 231) ;</w:t>
      </w:r>
    </w:p>
    <w:p w14:paraId="488E8104" w14:textId="77777777" w:rsidR="00F34E7E" w:rsidRPr="00386F28" w:rsidRDefault="00F34E7E" w:rsidP="00615407">
      <w:pPr>
        <w:pStyle w:val="ListParagraph"/>
        <w:ind w:hanging="720"/>
        <w:rPr>
          <w:rFonts w:eastAsia="Times New Roman" w:cs="Arial"/>
          <w:szCs w:val="20"/>
        </w:rPr>
      </w:pPr>
    </w:p>
    <w:p w14:paraId="1DF8516B" w14:textId="77777777" w:rsidR="00F34E7E" w:rsidRPr="00F512AF" w:rsidRDefault="00F34E7E" w:rsidP="00615407">
      <w:pPr>
        <w:pStyle w:val="ListParagraph"/>
        <w:numPr>
          <w:ilvl w:val="0"/>
          <w:numId w:val="2"/>
        </w:numPr>
        <w:ind w:hanging="720"/>
        <w:rPr>
          <w:rFonts w:eastAsia="Times New Roman" w:cs="Arial"/>
          <w:szCs w:val="20"/>
        </w:rPr>
      </w:pPr>
      <w:bookmarkStart w:id="12" w:name="_Hlk205899720"/>
      <w:r>
        <w:rPr>
          <w:rFonts w:eastAsia="Times New Roman" w:cs="Arial"/>
          <w:szCs w:val="20"/>
        </w:rPr>
        <w:t>l’expression</w:t>
      </w:r>
      <w:r w:rsidRPr="00F512AF">
        <w:rPr>
          <w:rFonts w:eastAsia="Times New Roman" w:cs="Arial"/>
          <w:szCs w:val="20"/>
        </w:rPr>
        <w:t xml:space="preserve"> « crimes internationaux les plus graves</w:t>
      </w:r>
      <w:bookmarkEnd w:id="12"/>
      <w:r w:rsidRPr="00F512AF">
        <w:rPr>
          <w:rFonts w:eastAsia="Times New Roman" w:cs="Arial"/>
          <w:szCs w:val="20"/>
        </w:rPr>
        <w:t> » désigne les violations graves du droit international humanitaire (crimes de guerre), les crimes contre l’humanité et le crime de génocide</w:t>
      </w:r>
      <w:r>
        <w:rPr>
          <w:rFonts w:eastAsia="Times New Roman" w:cs="Arial"/>
          <w:szCs w:val="20"/>
        </w:rPr>
        <w:t> ;</w:t>
      </w:r>
    </w:p>
    <w:p w14:paraId="5A583CFA" w14:textId="77777777" w:rsidR="00F34E7E" w:rsidRPr="00386F28" w:rsidRDefault="00F34E7E" w:rsidP="00615407">
      <w:pPr>
        <w:pStyle w:val="ListParagraph"/>
        <w:ind w:hanging="720"/>
        <w:rPr>
          <w:rFonts w:eastAsia="Times New Roman" w:cs="Arial"/>
          <w:szCs w:val="20"/>
        </w:rPr>
      </w:pPr>
    </w:p>
    <w:p w14:paraId="06282B20" w14:textId="77777777" w:rsidR="00F34E7E" w:rsidRDefault="00F34E7E" w:rsidP="00615407">
      <w:pPr>
        <w:pStyle w:val="ListParagraph"/>
        <w:numPr>
          <w:ilvl w:val="0"/>
          <w:numId w:val="2"/>
        </w:numPr>
        <w:ind w:hanging="720"/>
        <w:rPr>
          <w:rFonts w:eastAsia="Times New Roman" w:cs="Arial"/>
          <w:szCs w:val="20"/>
        </w:rPr>
      </w:pPr>
      <w:r>
        <w:rPr>
          <w:rFonts w:eastAsia="Times New Roman" w:cs="Arial"/>
          <w:szCs w:val="20"/>
        </w:rPr>
        <w:t>le</w:t>
      </w:r>
      <w:r w:rsidRPr="006104BC">
        <w:rPr>
          <w:rFonts w:eastAsia="Times New Roman" w:cs="Arial"/>
          <w:szCs w:val="20"/>
        </w:rPr>
        <w:t xml:space="preserve"> principe de </w:t>
      </w:r>
      <w:r>
        <w:rPr>
          <w:rFonts w:eastAsia="Times New Roman" w:cs="Arial"/>
          <w:szCs w:val="20"/>
        </w:rPr>
        <w:t>« </w:t>
      </w:r>
      <w:r w:rsidRPr="006104BC">
        <w:rPr>
          <w:rFonts w:eastAsia="Times New Roman" w:cs="Arial"/>
          <w:szCs w:val="20"/>
        </w:rPr>
        <w:t>compétence universelle</w:t>
      </w:r>
      <w:r>
        <w:rPr>
          <w:rFonts w:eastAsia="Times New Roman" w:cs="Arial"/>
          <w:szCs w:val="20"/>
        </w:rPr>
        <w:t> »</w:t>
      </w:r>
      <w:r w:rsidRPr="006104BC">
        <w:rPr>
          <w:rFonts w:eastAsia="Times New Roman" w:cs="Arial"/>
          <w:szCs w:val="20"/>
        </w:rPr>
        <w:t xml:space="preserve"> prévoit </w:t>
      </w:r>
      <w:r>
        <w:rPr>
          <w:rFonts w:eastAsia="Times New Roman" w:cs="Arial"/>
          <w:szCs w:val="20"/>
        </w:rPr>
        <w:t>qu’</w:t>
      </w:r>
      <w:r w:rsidRPr="006104BC">
        <w:rPr>
          <w:rFonts w:eastAsia="Times New Roman" w:cs="Arial"/>
          <w:szCs w:val="20"/>
        </w:rPr>
        <w:t xml:space="preserve">un </w:t>
      </w:r>
      <w:r>
        <w:rPr>
          <w:rFonts w:eastAsia="Times New Roman" w:cs="Arial"/>
          <w:szCs w:val="20"/>
        </w:rPr>
        <w:t>É</w:t>
      </w:r>
      <w:r w:rsidRPr="006104BC">
        <w:rPr>
          <w:rFonts w:eastAsia="Times New Roman" w:cs="Arial"/>
          <w:szCs w:val="20"/>
        </w:rPr>
        <w:t xml:space="preserve">tat </w:t>
      </w:r>
      <w:r>
        <w:rPr>
          <w:rFonts w:eastAsia="Times New Roman" w:cs="Arial"/>
          <w:szCs w:val="20"/>
        </w:rPr>
        <w:t>peut</w:t>
      </w:r>
      <w:r w:rsidRPr="006104BC">
        <w:rPr>
          <w:rFonts w:eastAsia="Times New Roman" w:cs="Arial"/>
          <w:szCs w:val="20"/>
        </w:rPr>
        <w:t xml:space="preserve"> exercer sa </w:t>
      </w:r>
      <w:r>
        <w:rPr>
          <w:rFonts w:eastAsia="Times New Roman" w:cs="Arial"/>
          <w:szCs w:val="20"/>
        </w:rPr>
        <w:t xml:space="preserve">compétence </w:t>
      </w:r>
      <w:r w:rsidRPr="006104BC">
        <w:rPr>
          <w:rFonts w:eastAsia="Times New Roman" w:cs="Arial"/>
          <w:szCs w:val="20"/>
        </w:rPr>
        <w:t>à l</w:t>
      </w:r>
      <w:r>
        <w:rPr>
          <w:rFonts w:eastAsia="Times New Roman" w:cs="Arial"/>
          <w:szCs w:val="20"/>
        </w:rPr>
        <w:t>’</w:t>
      </w:r>
      <w:r w:rsidRPr="006104BC">
        <w:rPr>
          <w:rFonts w:eastAsia="Times New Roman" w:cs="Arial"/>
          <w:szCs w:val="20"/>
        </w:rPr>
        <w:t xml:space="preserve">égard de certains crimes, alors même </w:t>
      </w:r>
      <w:r>
        <w:rPr>
          <w:rFonts w:eastAsia="Times New Roman" w:cs="Arial"/>
          <w:szCs w:val="20"/>
        </w:rPr>
        <w:t>que ceux-ci</w:t>
      </w:r>
      <w:r w:rsidRPr="006104BC">
        <w:rPr>
          <w:rFonts w:eastAsia="Times New Roman" w:cs="Arial"/>
          <w:szCs w:val="20"/>
        </w:rPr>
        <w:t xml:space="preserve"> n</w:t>
      </w:r>
      <w:r>
        <w:rPr>
          <w:rFonts w:eastAsia="Times New Roman" w:cs="Arial"/>
          <w:szCs w:val="20"/>
        </w:rPr>
        <w:t>’</w:t>
      </w:r>
      <w:r w:rsidRPr="006104BC">
        <w:rPr>
          <w:rFonts w:eastAsia="Times New Roman" w:cs="Arial"/>
          <w:szCs w:val="20"/>
        </w:rPr>
        <w:t xml:space="preserve">ont pas été commis sur le territoire de cet </w:t>
      </w:r>
      <w:r>
        <w:rPr>
          <w:rFonts w:eastAsia="Times New Roman" w:cs="Arial"/>
          <w:szCs w:val="20"/>
        </w:rPr>
        <w:t>É</w:t>
      </w:r>
      <w:r w:rsidRPr="006104BC">
        <w:rPr>
          <w:rFonts w:eastAsia="Times New Roman" w:cs="Arial"/>
          <w:szCs w:val="20"/>
        </w:rPr>
        <w:t>tat et que ni la victime ni l</w:t>
      </w:r>
      <w:r>
        <w:rPr>
          <w:rFonts w:eastAsia="Times New Roman" w:cs="Arial"/>
          <w:szCs w:val="20"/>
        </w:rPr>
        <w:t>’</w:t>
      </w:r>
      <w:r w:rsidRPr="006104BC">
        <w:rPr>
          <w:rFonts w:eastAsia="Times New Roman" w:cs="Arial"/>
          <w:szCs w:val="20"/>
        </w:rPr>
        <w:t xml:space="preserve">auteur ne sont ressortissants de cet </w:t>
      </w:r>
      <w:r>
        <w:rPr>
          <w:rFonts w:eastAsia="Times New Roman" w:cs="Arial"/>
          <w:szCs w:val="20"/>
        </w:rPr>
        <w:t>É</w:t>
      </w:r>
      <w:r w:rsidRPr="006104BC">
        <w:rPr>
          <w:rFonts w:eastAsia="Times New Roman" w:cs="Arial"/>
          <w:szCs w:val="20"/>
        </w:rPr>
        <w:t>tat, et ce dans l</w:t>
      </w:r>
      <w:r>
        <w:rPr>
          <w:rFonts w:eastAsia="Times New Roman" w:cs="Arial"/>
          <w:szCs w:val="20"/>
        </w:rPr>
        <w:t>’</w:t>
      </w:r>
      <w:r w:rsidRPr="006104BC">
        <w:rPr>
          <w:rFonts w:eastAsia="Times New Roman" w:cs="Arial"/>
          <w:szCs w:val="20"/>
        </w:rPr>
        <w:t>intérêt de la communauté internationale</w:t>
      </w:r>
      <w:r>
        <w:rPr>
          <w:rFonts w:eastAsia="Times New Roman" w:cs="Arial"/>
          <w:szCs w:val="20"/>
        </w:rPr>
        <w:t> ;</w:t>
      </w:r>
    </w:p>
    <w:p w14:paraId="4E0B181B" w14:textId="77777777" w:rsidR="00F34E7E" w:rsidRPr="006104BC" w:rsidRDefault="00F34E7E" w:rsidP="00615407">
      <w:pPr>
        <w:pStyle w:val="ListParagraph"/>
        <w:rPr>
          <w:rFonts w:eastAsia="Times New Roman" w:cs="Arial"/>
          <w:szCs w:val="20"/>
        </w:rPr>
      </w:pPr>
    </w:p>
    <w:p w14:paraId="1AA8A777" w14:textId="77777777" w:rsidR="00F34E7E" w:rsidRPr="005811BC" w:rsidRDefault="00F34E7E" w:rsidP="00615407">
      <w:pPr>
        <w:pStyle w:val="ListParagraph"/>
        <w:numPr>
          <w:ilvl w:val="0"/>
          <w:numId w:val="2"/>
        </w:numPr>
        <w:ind w:hanging="720"/>
        <w:rPr>
          <w:rFonts w:eastAsia="Times New Roman" w:cs="Arial"/>
          <w:szCs w:val="20"/>
        </w:rPr>
      </w:pPr>
      <w:r w:rsidRPr="005811BC">
        <w:rPr>
          <w:rFonts w:eastAsia="Times New Roman" w:cs="Arial"/>
          <w:szCs w:val="20"/>
        </w:rPr>
        <w:t>les « techniques spéciales d’enquête » désignent les techniques utilisées par les autorités compétentes dans les enquêtes criminelles afin de prévenir les infractions graves, de les déceler, d’enquêter à leur sujet, d’en poursuivre les auteurs et de les réprimer, dans le but de recueillir des informations sans attirer l’attention des personnes visées ;</w:t>
      </w:r>
      <w:r w:rsidRPr="005811BC">
        <w:rPr>
          <w:rFonts w:eastAsia="Times New Roman" w:cs="Arial"/>
          <w:szCs w:val="20"/>
        </w:rPr>
        <w:br/>
      </w:r>
      <w:r w:rsidRPr="005811BC">
        <w:rPr>
          <w:rFonts w:eastAsia="Times New Roman" w:cs="Arial"/>
          <w:szCs w:val="20"/>
        </w:rPr>
        <w:br w:type="page"/>
      </w:r>
    </w:p>
    <w:p w14:paraId="532D4A09" w14:textId="2DBB9731" w:rsidR="00F34E7E" w:rsidRPr="005811BC" w:rsidRDefault="00F34E7E" w:rsidP="00615407">
      <w:pPr>
        <w:pStyle w:val="ListParagraph"/>
        <w:numPr>
          <w:ilvl w:val="0"/>
          <w:numId w:val="2"/>
        </w:numPr>
        <w:ind w:hanging="720"/>
        <w:rPr>
          <w:rFonts w:eastAsia="Times New Roman" w:cs="Arial"/>
          <w:szCs w:val="20"/>
        </w:rPr>
      </w:pPr>
      <w:r w:rsidRPr="005811BC">
        <w:rPr>
          <w:rFonts w:eastAsia="Times New Roman" w:cs="Arial"/>
          <w:szCs w:val="20"/>
        </w:rPr>
        <w:lastRenderedPageBreak/>
        <w:t>l’expression « cumul des poursuites » désigne trois notions différentes</w:t>
      </w:r>
      <w:r w:rsidR="000E197B">
        <w:rPr>
          <w:rFonts w:eastAsia="Times New Roman" w:cs="Arial"/>
          <w:szCs w:val="20"/>
        </w:rPr>
        <w:t xml:space="preserve"> </w:t>
      </w:r>
      <w:r w:rsidRPr="005811BC">
        <w:rPr>
          <w:rFonts w:eastAsia="Times New Roman" w:cs="Arial"/>
          <w:szCs w:val="20"/>
        </w:rPr>
        <w:t>: i. la double qualification juridique d’un même fait en infraction terroriste et en crime international le plus grave, et l’engagement de poursuites pour ces deux chefs d’accusation</w:t>
      </w:r>
      <w:r w:rsidR="000E197B">
        <w:rPr>
          <w:rFonts w:eastAsia="Times New Roman" w:cs="Arial"/>
          <w:szCs w:val="20"/>
        </w:rPr>
        <w:t xml:space="preserve"> </w:t>
      </w:r>
      <w:r w:rsidRPr="005811BC">
        <w:rPr>
          <w:rFonts w:eastAsia="Times New Roman" w:cs="Arial"/>
          <w:szCs w:val="20"/>
        </w:rPr>
        <w:t>; ii. le cumul de chefs d’accusation et de poursuites pour des faits différents à la fois au titre de la législation antiterroriste et du droit international humanitaire</w:t>
      </w:r>
      <w:r w:rsidR="000D712D">
        <w:rPr>
          <w:rFonts w:eastAsia="Times New Roman" w:cs="Arial"/>
          <w:szCs w:val="20"/>
        </w:rPr>
        <w:t xml:space="preserve"> </w:t>
      </w:r>
      <w:r w:rsidRPr="005811BC">
        <w:rPr>
          <w:rFonts w:eastAsia="Times New Roman" w:cs="Arial"/>
          <w:szCs w:val="20"/>
        </w:rPr>
        <w:t>; et iii. l’engagement de poursuites pour des faits différents, qualifiés respectivement d’infractions terroristes et de crimes internationaux les plus graves, à des moments distincts, conformément à la législation interne ;</w:t>
      </w:r>
    </w:p>
    <w:p w14:paraId="0B7E11E4" w14:textId="77777777" w:rsidR="00F34E7E" w:rsidRPr="00386F28" w:rsidRDefault="00F34E7E" w:rsidP="00615407">
      <w:pPr>
        <w:ind w:left="720" w:hanging="720"/>
        <w:rPr>
          <w:rFonts w:eastAsia="Times New Roman" w:cs="Arial"/>
          <w:szCs w:val="20"/>
        </w:rPr>
      </w:pPr>
    </w:p>
    <w:p w14:paraId="7E810A67" w14:textId="77777777" w:rsidR="00F34E7E" w:rsidRPr="00386F28" w:rsidRDefault="00F34E7E" w:rsidP="00615407">
      <w:pPr>
        <w:pStyle w:val="ListParagraph"/>
        <w:numPr>
          <w:ilvl w:val="0"/>
          <w:numId w:val="2"/>
        </w:numPr>
        <w:ind w:hanging="720"/>
        <w:rPr>
          <w:rFonts w:eastAsia="Times New Roman" w:cs="Arial"/>
          <w:szCs w:val="20"/>
        </w:rPr>
      </w:pPr>
      <w:r>
        <w:rPr>
          <w:rFonts w:eastAsia="Times New Roman" w:cs="Arial"/>
          <w:szCs w:val="20"/>
        </w:rPr>
        <w:t>l’expression</w:t>
      </w:r>
      <w:r w:rsidRPr="006E5153">
        <w:rPr>
          <w:rFonts w:eastAsia="Times New Roman" w:cs="Arial"/>
          <w:szCs w:val="20"/>
        </w:rPr>
        <w:t xml:space="preserve"> </w:t>
      </w:r>
      <w:r>
        <w:rPr>
          <w:rFonts w:eastAsia="Times New Roman" w:cs="Arial"/>
          <w:szCs w:val="20"/>
        </w:rPr>
        <w:t>« </w:t>
      </w:r>
      <w:r w:rsidRPr="00386F28">
        <w:rPr>
          <w:rFonts w:eastAsia="Times New Roman" w:cs="Arial"/>
          <w:szCs w:val="20"/>
        </w:rPr>
        <w:t>concours d</w:t>
      </w:r>
      <w:r>
        <w:rPr>
          <w:rFonts w:eastAsia="Times New Roman" w:cs="Arial"/>
          <w:szCs w:val="20"/>
        </w:rPr>
        <w:t>’</w:t>
      </w:r>
      <w:r w:rsidRPr="00386F28">
        <w:rPr>
          <w:rFonts w:eastAsia="Times New Roman" w:cs="Arial"/>
          <w:szCs w:val="20"/>
        </w:rPr>
        <w:t>infractions</w:t>
      </w:r>
      <w:r>
        <w:rPr>
          <w:rFonts w:eastAsia="Times New Roman" w:cs="Arial"/>
          <w:szCs w:val="20"/>
        </w:rPr>
        <w:t> »</w:t>
      </w:r>
      <w:r w:rsidRPr="00386F28">
        <w:rPr>
          <w:rFonts w:eastAsia="Times New Roman" w:cs="Arial"/>
          <w:szCs w:val="20"/>
        </w:rPr>
        <w:t xml:space="preserve"> désigne soit un seul acte ou une seule omission constituant plusieurs infractions, soit plusieurs actes ou omissions constitutifs chacun d</w:t>
      </w:r>
      <w:r>
        <w:rPr>
          <w:rFonts w:eastAsia="Times New Roman" w:cs="Arial"/>
          <w:szCs w:val="20"/>
        </w:rPr>
        <w:t>’</w:t>
      </w:r>
      <w:r w:rsidRPr="00386F28">
        <w:rPr>
          <w:rFonts w:eastAsia="Times New Roman" w:cs="Arial"/>
          <w:szCs w:val="20"/>
        </w:rPr>
        <w:t>une infraction distincte, commis par la même personne avant qu</w:t>
      </w:r>
      <w:r>
        <w:rPr>
          <w:rFonts w:eastAsia="Times New Roman" w:cs="Arial"/>
          <w:szCs w:val="20"/>
        </w:rPr>
        <w:t>’</w:t>
      </w:r>
      <w:r w:rsidRPr="00386F28">
        <w:rPr>
          <w:rFonts w:eastAsia="Times New Roman" w:cs="Arial"/>
          <w:szCs w:val="20"/>
        </w:rPr>
        <w:t>elle ne soit condamnée de manière définitive pour l</w:t>
      </w:r>
      <w:r>
        <w:rPr>
          <w:rFonts w:eastAsia="Times New Roman" w:cs="Arial"/>
          <w:szCs w:val="20"/>
        </w:rPr>
        <w:t>’</w:t>
      </w:r>
      <w:r w:rsidRPr="00386F28">
        <w:rPr>
          <w:rFonts w:eastAsia="Times New Roman" w:cs="Arial"/>
          <w:szCs w:val="20"/>
        </w:rPr>
        <w:t>une d</w:t>
      </w:r>
      <w:r>
        <w:rPr>
          <w:rFonts w:eastAsia="Times New Roman" w:cs="Arial"/>
          <w:szCs w:val="20"/>
        </w:rPr>
        <w:t>’</w:t>
      </w:r>
      <w:r w:rsidRPr="00386F28">
        <w:rPr>
          <w:rFonts w:eastAsia="Times New Roman" w:cs="Arial"/>
          <w:szCs w:val="20"/>
        </w:rPr>
        <w:t>entre elles</w:t>
      </w:r>
      <w:r>
        <w:rPr>
          <w:rFonts w:eastAsia="Times New Roman" w:cs="Arial"/>
          <w:szCs w:val="20"/>
        </w:rPr>
        <w:t> ;</w:t>
      </w:r>
    </w:p>
    <w:p w14:paraId="37790290" w14:textId="77777777" w:rsidR="00F34E7E" w:rsidRPr="00386F28" w:rsidRDefault="00F34E7E" w:rsidP="00615407">
      <w:pPr>
        <w:pStyle w:val="ListParagraph"/>
        <w:ind w:hanging="720"/>
        <w:rPr>
          <w:rFonts w:eastAsia="Times New Roman" w:cs="Arial"/>
          <w:szCs w:val="20"/>
        </w:rPr>
      </w:pPr>
    </w:p>
    <w:p w14:paraId="38640C94" w14:textId="77777777" w:rsidR="00F34E7E" w:rsidRPr="003E1406" w:rsidRDefault="00F34E7E" w:rsidP="00615407">
      <w:pPr>
        <w:pStyle w:val="ListParagraph"/>
        <w:numPr>
          <w:ilvl w:val="0"/>
          <w:numId w:val="2"/>
        </w:numPr>
        <w:ind w:hanging="720"/>
        <w:rPr>
          <w:rFonts w:eastAsia="Times New Roman" w:cs="Arial"/>
          <w:szCs w:val="20"/>
        </w:rPr>
      </w:pPr>
      <w:r>
        <w:rPr>
          <w:rFonts w:eastAsia="Times New Roman" w:cs="Arial"/>
          <w:szCs w:val="20"/>
        </w:rPr>
        <w:t>une</w:t>
      </w:r>
      <w:r w:rsidRPr="006E5153">
        <w:rPr>
          <w:rFonts w:eastAsia="Times New Roman" w:cs="Arial"/>
          <w:szCs w:val="20"/>
        </w:rPr>
        <w:t xml:space="preserve"> </w:t>
      </w:r>
      <w:r>
        <w:rPr>
          <w:rFonts w:eastAsia="Times New Roman" w:cs="Arial"/>
          <w:szCs w:val="20"/>
        </w:rPr>
        <w:t>« équipe</w:t>
      </w:r>
      <w:r w:rsidRPr="003E1406">
        <w:rPr>
          <w:rFonts w:eastAsia="Times New Roman" w:cs="Arial"/>
          <w:szCs w:val="20"/>
        </w:rPr>
        <w:t xml:space="preserve"> commune d’enquête</w:t>
      </w:r>
      <w:r>
        <w:rPr>
          <w:rFonts w:eastAsia="Times New Roman" w:cs="Arial"/>
          <w:szCs w:val="20"/>
        </w:rPr>
        <w:t> »</w:t>
      </w:r>
      <w:r w:rsidRPr="003E1406">
        <w:rPr>
          <w:rFonts w:eastAsia="Times New Roman" w:cs="Arial"/>
          <w:szCs w:val="20"/>
        </w:rPr>
        <w:t xml:space="preserve"> désigne un mécanisme de coopération internationale qui peut être créé d’un commun accord par les autorités compétentes de deux États membres au moins avec un objectif précis et pour une durée limitée pouvant être prolongée avec l’accord de tous les États membres, pour effectuer des enquêtes pénales dans un ou plusieurs des États membres qui créent l</w:t>
      </w:r>
      <w:r>
        <w:rPr>
          <w:rFonts w:eastAsia="Times New Roman" w:cs="Arial"/>
          <w:szCs w:val="20"/>
        </w:rPr>
        <w:t>’</w:t>
      </w:r>
      <w:r w:rsidRPr="003E1406">
        <w:rPr>
          <w:rFonts w:eastAsia="Times New Roman" w:cs="Arial"/>
          <w:szCs w:val="20"/>
        </w:rPr>
        <w:t>équipe. La composition de l</w:t>
      </w:r>
      <w:r>
        <w:rPr>
          <w:rFonts w:eastAsia="Times New Roman" w:cs="Arial"/>
          <w:szCs w:val="20"/>
        </w:rPr>
        <w:t>’</w:t>
      </w:r>
      <w:r w:rsidRPr="003E1406">
        <w:rPr>
          <w:rFonts w:eastAsia="Times New Roman" w:cs="Arial"/>
          <w:szCs w:val="20"/>
        </w:rPr>
        <w:t>équipe est arrêtée dans</w:t>
      </w:r>
      <w:r>
        <w:rPr>
          <w:rFonts w:eastAsia="Times New Roman" w:cs="Arial"/>
          <w:szCs w:val="20"/>
        </w:rPr>
        <w:t xml:space="preserve"> </w:t>
      </w:r>
      <w:r w:rsidRPr="003E1406">
        <w:rPr>
          <w:rFonts w:eastAsia="Times New Roman" w:cs="Arial"/>
          <w:szCs w:val="20"/>
        </w:rPr>
        <w:t>l</w:t>
      </w:r>
      <w:r>
        <w:rPr>
          <w:rFonts w:eastAsia="Times New Roman" w:cs="Arial"/>
          <w:szCs w:val="20"/>
        </w:rPr>
        <w:t>’</w:t>
      </w:r>
      <w:r w:rsidRPr="003E1406">
        <w:rPr>
          <w:rFonts w:eastAsia="Times New Roman" w:cs="Arial"/>
          <w:szCs w:val="20"/>
        </w:rPr>
        <w:t>accord.</w:t>
      </w:r>
    </w:p>
    <w:p w14:paraId="7143616E" w14:textId="77777777" w:rsidR="00F34E7E" w:rsidRPr="00386F28" w:rsidRDefault="00F34E7E" w:rsidP="00615407">
      <w:pPr>
        <w:ind w:left="720" w:hanging="720"/>
        <w:rPr>
          <w:rFonts w:eastAsia="Times New Roman" w:cs="Arial"/>
          <w:szCs w:val="20"/>
        </w:rPr>
      </w:pPr>
    </w:p>
    <w:p w14:paraId="40FDA6BB" w14:textId="77777777" w:rsidR="00F34E7E" w:rsidRPr="00386F28" w:rsidRDefault="00F34E7E" w:rsidP="00615407">
      <w:pPr>
        <w:pStyle w:val="Heading1"/>
        <w:ind w:left="0" w:firstLine="0"/>
        <w:rPr>
          <w:rFonts w:eastAsia="Times New Roman" w:cs="Arial"/>
          <w:szCs w:val="20"/>
          <w:lang w:val="fr-FR"/>
        </w:rPr>
      </w:pPr>
      <w:r w:rsidRPr="00386F28">
        <w:rPr>
          <w:rFonts w:eastAsia="Times New Roman" w:cs="Arial"/>
          <w:szCs w:val="20"/>
          <w:lang w:val="fr-FR"/>
        </w:rPr>
        <w:t>Chapitre II – Établir une compétence sur l</w:t>
      </w:r>
      <w:r>
        <w:rPr>
          <w:rFonts w:eastAsia="Times New Roman" w:cs="Arial"/>
          <w:szCs w:val="20"/>
          <w:lang w:val="fr-FR"/>
        </w:rPr>
        <w:t>’</w:t>
      </w:r>
      <w:r w:rsidRPr="00386F28">
        <w:rPr>
          <w:rFonts w:eastAsia="Times New Roman" w:cs="Arial"/>
          <w:szCs w:val="20"/>
          <w:lang w:val="fr-FR"/>
        </w:rPr>
        <w:t>ensemble des actes criminels allégués</w:t>
      </w:r>
    </w:p>
    <w:p w14:paraId="5DF231D1" w14:textId="77777777" w:rsidR="00F34E7E" w:rsidRPr="00386F28" w:rsidRDefault="00F34E7E" w:rsidP="00615407">
      <w:pPr>
        <w:keepNext/>
        <w:keepLines/>
        <w:rPr>
          <w:rFonts w:cs="Arial"/>
          <w:szCs w:val="20"/>
        </w:rPr>
      </w:pPr>
    </w:p>
    <w:p w14:paraId="2F6E0F9F" w14:textId="77777777" w:rsidR="00F34E7E" w:rsidRPr="00386F28" w:rsidRDefault="00F34E7E" w:rsidP="00615407">
      <w:pPr>
        <w:pStyle w:val="ListParagraph"/>
        <w:keepNext/>
        <w:keepLines/>
        <w:numPr>
          <w:ilvl w:val="0"/>
          <w:numId w:val="3"/>
        </w:numPr>
        <w:ind w:left="0" w:firstLine="0"/>
        <w:rPr>
          <w:rFonts w:eastAsia="Times New Roman" w:cs="Arial"/>
          <w:szCs w:val="20"/>
        </w:rPr>
      </w:pPr>
      <w:r w:rsidRPr="00386F28">
        <w:rPr>
          <w:rFonts w:eastAsia="Times New Roman" w:cs="Arial"/>
          <w:szCs w:val="20"/>
        </w:rPr>
        <w:t xml:space="preserve">Les États membres devraient adopter des mesures </w:t>
      </w:r>
      <w:r>
        <w:rPr>
          <w:rFonts w:eastAsia="Times New Roman" w:cs="Arial"/>
          <w:szCs w:val="20"/>
        </w:rPr>
        <w:t>de lutte contre le terrorisme</w:t>
      </w:r>
      <w:r w:rsidRPr="00386F28">
        <w:rPr>
          <w:rFonts w:eastAsia="Times New Roman" w:cs="Arial"/>
          <w:szCs w:val="20"/>
        </w:rPr>
        <w:t xml:space="preserve"> </w:t>
      </w:r>
      <w:r>
        <w:rPr>
          <w:rFonts w:eastAsia="Times New Roman" w:cs="Arial"/>
          <w:szCs w:val="20"/>
        </w:rPr>
        <w:t>qui s’inscrivent dans</w:t>
      </w:r>
      <w:r w:rsidRPr="00386F28">
        <w:rPr>
          <w:rFonts w:eastAsia="Times New Roman" w:cs="Arial"/>
          <w:szCs w:val="20"/>
        </w:rPr>
        <w:t xml:space="preserve"> un cadre juridique clair, précis et prévisible</w:t>
      </w:r>
      <w:r>
        <w:rPr>
          <w:rFonts w:eastAsia="Times New Roman" w:cs="Arial"/>
          <w:szCs w:val="20"/>
        </w:rPr>
        <w:t>,</w:t>
      </w:r>
      <w:r w:rsidRPr="00386F28">
        <w:rPr>
          <w:rFonts w:eastAsia="Times New Roman" w:cs="Arial"/>
          <w:szCs w:val="20"/>
        </w:rPr>
        <w:t xml:space="preserve"> et qui </w:t>
      </w:r>
      <w:r>
        <w:rPr>
          <w:rFonts w:eastAsia="Times New Roman" w:cs="Arial"/>
          <w:szCs w:val="20"/>
        </w:rPr>
        <w:t>respectent</w:t>
      </w:r>
      <w:r w:rsidRPr="00386F28">
        <w:rPr>
          <w:rFonts w:eastAsia="Times New Roman" w:cs="Arial"/>
          <w:szCs w:val="20"/>
        </w:rPr>
        <w:t xml:space="preserve"> à tout moment </w:t>
      </w:r>
      <w:r>
        <w:rPr>
          <w:rFonts w:eastAsia="Times New Roman" w:cs="Arial"/>
          <w:szCs w:val="20"/>
        </w:rPr>
        <w:t>les</w:t>
      </w:r>
      <w:r w:rsidRPr="00386F28">
        <w:rPr>
          <w:rFonts w:eastAsia="Times New Roman" w:cs="Arial"/>
          <w:szCs w:val="20"/>
        </w:rPr>
        <w:t xml:space="preserve"> règles et principes applicables du </w:t>
      </w:r>
      <w:r>
        <w:rPr>
          <w:rFonts w:eastAsia="Times New Roman" w:cs="Arial"/>
          <w:szCs w:val="20"/>
        </w:rPr>
        <w:t>droit international humanitaire, y compris le fait de s’efforcer à accorder, à la cessation des hostilités, la plus large amnistie possible pour les actes licites de guerre</w:t>
      </w:r>
      <w:r w:rsidRPr="00386F28">
        <w:rPr>
          <w:rFonts w:eastAsia="Times New Roman" w:cs="Arial"/>
          <w:szCs w:val="20"/>
        </w:rPr>
        <w:t>. Les États membres devraient prendre toutes les mesures nécessaires pour permettre de traduire les terroristes en justice pour l</w:t>
      </w:r>
      <w:r>
        <w:rPr>
          <w:rFonts w:eastAsia="Times New Roman" w:cs="Arial"/>
          <w:szCs w:val="20"/>
        </w:rPr>
        <w:t>’</w:t>
      </w:r>
      <w:r w:rsidRPr="00386F28">
        <w:rPr>
          <w:rFonts w:eastAsia="Times New Roman" w:cs="Arial"/>
          <w:szCs w:val="20"/>
        </w:rPr>
        <w:t>ensemble des actes criminels présumés commis dans le cadre d</w:t>
      </w:r>
      <w:r>
        <w:rPr>
          <w:rFonts w:eastAsia="Times New Roman" w:cs="Arial"/>
          <w:szCs w:val="20"/>
        </w:rPr>
        <w:t>’</w:t>
      </w:r>
      <w:r w:rsidRPr="00386F28">
        <w:rPr>
          <w:rFonts w:eastAsia="Times New Roman" w:cs="Arial"/>
          <w:szCs w:val="20"/>
        </w:rPr>
        <w:t xml:space="preserve">un </w:t>
      </w:r>
      <w:r>
        <w:rPr>
          <w:rFonts w:eastAsia="Times New Roman" w:cs="Arial"/>
          <w:szCs w:val="20"/>
        </w:rPr>
        <w:t>conflit armé non international,</w:t>
      </w:r>
      <w:r w:rsidRPr="00386F28">
        <w:rPr>
          <w:rFonts w:eastAsia="Times New Roman" w:cs="Arial"/>
          <w:szCs w:val="20"/>
        </w:rPr>
        <w:t xml:space="preserve"> qui relèvent de leur compétence, conformément à leur droit interne.</w:t>
      </w:r>
    </w:p>
    <w:p w14:paraId="2C5A016F" w14:textId="77777777" w:rsidR="00F34E7E" w:rsidRPr="00386F28" w:rsidRDefault="00F34E7E" w:rsidP="00615407">
      <w:pPr>
        <w:contextualSpacing/>
        <w:rPr>
          <w:rFonts w:eastAsia="Times New Roman" w:cs="Arial"/>
          <w:szCs w:val="20"/>
        </w:rPr>
      </w:pPr>
    </w:p>
    <w:p w14:paraId="13F5BB6B" w14:textId="77777777" w:rsidR="00F34E7E" w:rsidRPr="00386F28" w:rsidRDefault="00F34E7E" w:rsidP="00615407">
      <w:pPr>
        <w:pStyle w:val="ListParagraph"/>
        <w:numPr>
          <w:ilvl w:val="0"/>
          <w:numId w:val="3"/>
        </w:numPr>
        <w:ind w:left="0" w:firstLine="0"/>
        <w:rPr>
          <w:rFonts w:eastAsia="Times New Roman" w:cs="Arial"/>
          <w:szCs w:val="20"/>
        </w:rPr>
      </w:pPr>
      <w:r w:rsidRPr="00B600C8">
        <w:rPr>
          <w:rFonts w:eastAsia="Times New Roman" w:cs="Arial"/>
          <w:szCs w:val="20"/>
        </w:rPr>
        <w:t>Lorsqu'ils établissent leur compétence</w:t>
      </w:r>
      <w:r w:rsidRPr="00290E60">
        <w:rPr>
          <w:rFonts w:eastAsia="Times New Roman" w:cs="Arial"/>
          <w:szCs w:val="20"/>
        </w:rPr>
        <w:t xml:space="preserve">, les </w:t>
      </w:r>
      <w:r w:rsidRPr="00386F28">
        <w:rPr>
          <w:rFonts w:eastAsia="Times New Roman" w:cs="Arial"/>
          <w:szCs w:val="20"/>
        </w:rPr>
        <w:t xml:space="preserve">États </w:t>
      </w:r>
      <w:r>
        <w:rPr>
          <w:rFonts w:eastAsia="Times New Roman" w:cs="Arial"/>
          <w:szCs w:val="20"/>
        </w:rPr>
        <w:t xml:space="preserve">membres </w:t>
      </w:r>
      <w:r w:rsidRPr="00290E60">
        <w:rPr>
          <w:rFonts w:eastAsia="Times New Roman" w:cs="Arial"/>
          <w:szCs w:val="20"/>
        </w:rPr>
        <w:t xml:space="preserve">devraient viser prioritairement à garantir </w:t>
      </w:r>
      <w:r>
        <w:rPr>
          <w:rFonts w:eastAsia="Times New Roman" w:cs="Arial"/>
          <w:szCs w:val="20"/>
        </w:rPr>
        <w:t xml:space="preserve">que ceux qui sont responsables pourront rendre des comptes </w:t>
      </w:r>
      <w:r w:rsidRPr="00290E60">
        <w:rPr>
          <w:rFonts w:eastAsia="Times New Roman" w:cs="Arial"/>
          <w:szCs w:val="20"/>
        </w:rPr>
        <w:t>tant</w:t>
      </w:r>
      <w:r>
        <w:rPr>
          <w:rFonts w:eastAsia="Times New Roman" w:cs="Arial"/>
          <w:szCs w:val="20"/>
        </w:rPr>
        <w:t xml:space="preserve"> </w:t>
      </w:r>
      <w:r w:rsidRPr="00386F28">
        <w:rPr>
          <w:rFonts w:eastAsia="Times New Roman" w:cs="Arial"/>
          <w:szCs w:val="20"/>
        </w:rPr>
        <w:t xml:space="preserve">pour les infractions terroristes que pour les violations graves du </w:t>
      </w:r>
      <w:r>
        <w:rPr>
          <w:rFonts w:eastAsia="Times New Roman" w:cs="Arial"/>
          <w:szCs w:val="20"/>
        </w:rPr>
        <w:t>droit international humanitaire</w:t>
      </w:r>
      <w:r w:rsidRPr="00386F28">
        <w:rPr>
          <w:rFonts w:eastAsia="Times New Roman" w:cs="Arial"/>
          <w:szCs w:val="20"/>
        </w:rPr>
        <w:t xml:space="preserve"> et les autres </w:t>
      </w:r>
      <w:r w:rsidRPr="00803B99">
        <w:rPr>
          <w:rFonts w:eastAsia="Times New Roman" w:cs="Arial"/>
          <w:szCs w:val="20"/>
        </w:rPr>
        <w:t xml:space="preserve">crimes internationaux les plus graves commis dans le cadre d’un conflit armé non international auquel participent des </w:t>
      </w:r>
      <w:r w:rsidRPr="00803B99">
        <w:rPr>
          <w:rFonts w:cs="Arial"/>
          <w:szCs w:val="20"/>
        </w:rPr>
        <w:t>groupes armés non étatiques</w:t>
      </w:r>
      <w:r w:rsidRPr="00803B99">
        <w:rPr>
          <w:rFonts w:eastAsia="Times New Roman" w:cs="Arial"/>
          <w:szCs w:val="20"/>
        </w:rPr>
        <w:t xml:space="preserve"> désignés comme terroristes. Pour atteindre cet objectif, les États membres ont le droit de conférer à leurs tribunaux nationaux une compétence universelle pour juger ces crimes. Lorsque la compétence universelle s’applique aux infractions terroristes en plus des crimes internationaux les plus graves,</w:t>
      </w:r>
      <w:r w:rsidRPr="00386F28">
        <w:rPr>
          <w:rFonts w:eastAsia="Times New Roman" w:cs="Arial"/>
          <w:szCs w:val="20"/>
        </w:rPr>
        <w:t xml:space="preserve"> la législation devrait indiquer quelles infractions précises sont visées et s</w:t>
      </w:r>
      <w:r>
        <w:rPr>
          <w:rFonts w:eastAsia="Times New Roman" w:cs="Arial"/>
          <w:szCs w:val="20"/>
        </w:rPr>
        <w:t>’</w:t>
      </w:r>
      <w:r w:rsidRPr="00386F28">
        <w:rPr>
          <w:rFonts w:eastAsia="Times New Roman" w:cs="Arial"/>
          <w:szCs w:val="20"/>
        </w:rPr>
        <w:t xml:space="preserve">il existe des conditions </w:t>
      </w:r>
      <w:r>
        <w:rPr>
          <w:rFonts w:eastAsia="Times New Roman" w:cs="Arial"/>
          <w:szCs w:val="20"/>
        </w:rPr>
        <w:t>de mise en œuvre de cette compétence</w:t>
      </w:r>
      <w:r w:rsidRPr="00386F28">
        <w:rPr>
          <w:rFonts w:eastAsia="Times New Roman" w:cs="Arial"/>
          <w:szCs w:val="20"/>
        </w:rPr>
        <w:t>.</w:t>
      </w:r>
    </w:p>
    <w:p w14:paraId="5523C545" w14:textId="77777777" w:rsidR="00F34E7E" w:rsidRPr="00386F28" w:rsidRDefault="00F34E7E" w:rsidP="00615407">
      <w:pPr>
        <w:pStyle w:val="ListParagraph"/>
        <w:ind w:left="0"/>
        <w:rPr>
          <w:rFonts w:eastAsia="Times New Roman" w:cs="Arial"/>
          <w:szCs w:val="20"/>
        </w:rPr>
      </w:pPr>
    </w:p>
    <w:p w14:paraId="5853DA42" w14:textId="77777777" w:rsidR="00F34E7E" w:rsidRDefault="00F34E7E" w:rsidP="00615407">
      <w:pPr>
        <w:pStyle w:val="ListParagraph"/>
        <w:keepLines/>
        <w:numPr>
          <w:ilvl w:val="0"/>
          <w:numId w:val="3"/>
        </w:numPr>
        <w:ind w:left="0" w:firstLine="0"/>
        <w:rPr>
          <w:rFonts w:eastAsia="Times New Roman" w:cs="Arial"/>
          <w:szCs w:val="20"/>
        </w:rPr>
      </w:pPr>
      <w:r w:rsidRPr="00FD4B38">
        <w:rPr>
          <w:rFonts w:eastAsia="Times New Roman" w:cs="Arial"/>
          <w:szCs w:val="20"/>
        </w:rPr>
        <w:t>Les conditions de poursuite fondées sur la compétence universelle, en particulier les filtres procéduraux tels que la demande préalable ou, si nécessaire, l</w:t>
      </w:r>
      <w:r>
        <w:rPr>
          <w:rFonts w:eastAsia="Times New Roman" w:cs="Arial"/>
          <w:szCs w:val="20"/>
        </w:rPr>
        <w:t>’</w:t>
      </w:r>
      <w:r w:rsidRPr="00FD4B38">
        <w:rPr>
          <w:rFonts w:eastAsia="Times New Roman" w:cs="Arial"/>
          <w:szCs w:val="20"/>
        </w:rPr>
        <w:t>autorisation d</w:t>
      </w:r>
      <w:r>
        <w:rPr>
          <w:rFonts w:eastAsia="Times New Roman" w:cs="Arial"/>
          <w:szCs w:val="20"/>
        </w:rPr>
        <w:t>’</w:t>
      </w:r>
      <w:r w:rsidRPr="00FD4B38">
        <w:rPr>
          <w:rFonts w:eastAsia="Times New Roman" w:cs="Arial"/>
          <w:szCs w:val="20"/>
        </w:rPr>
        <w:t>une autorité gouvernementale compétente, devraient être interprétées et appliquées à la lumière de l</w:t>
      </w:r>
      <w:r>
        <w:rPr>
          <w:rFonts w:eastAsia="Times New Roman" w:cs="Arial"/>
          <w:szCs w:val="20"/>
        </w:rPr>
        <w:t>’</w:t>
      </w:r>
      <w:r w:rsidRPr="00FD4B38">
        <w:rPr>
          <w:rFonts w:eastAsia="Times New Roman" w:cs="Arial"/>
          <w:szCs w:val="20"/>
        </w:rPr>
        <w:t xml:space="preserve">objet et du but du </w:t>
      </w:r>
      <w:r>
        <w:rPr>
          <w:rFonts w:eastAsia="Times New Roman" w:cs="Arial"/>
          <w:szCs w:val="20"/>
        </w:rPr>
        <w:t>droit international humanitaire</w:t>
      </w:r>
      <w:r w:rsidRPr="00FD4B38">
        <w:rPr>
          <w:rFonts w:eastAsia="Times New Roman" w:cs="Arial"/>
          <w:szCs w:val="20"/>
        </w:rPr>
        <w:t xml:space="preserve"> et des autres obligations internationales des États membres. </w:t>
      </w:r>
      <w:r w:rsidRPr="00386F28">
        <w:rPr>
          <w:rFonts w:eastAsia="Times New Roman" w:cs="Arial"/>
          <w:szCs w:val="20"/>
        </w:rPr>
        <w:t>Ces conditions devraient viser à renforcer le caractère effectif de la compétence universelle et ne devraient pas restreindre indûment la possibilité de poursuivre les suspects.</w:t>
      </w:r>
    </w:p>
    <w:p w14:paraId="23E8E8ED" w14:textId="77777777" w:rsidR="00F34E7E" w:rsidRPr="00FD4B38" w:rsidRDefault="00F34E7E" w:rsidP="00615407">
      <w:pPr>
        <w:pStyle w:val="ListParagraph"/>
        <w:ind w:left="0"/>
        <w:rPr>
          <w:rFonts w:eastAsia="Times New Roman" w:cs="Arial"/>
          <w:szCs w:val="20"/>
        </w:rPr>
      </w:pPr>
    </w:p>
    <w:p w14:paraId="393C827F" w14:textId="77777777" w:rsidR="00F34E7E" w:rsidRPr="00386F28" w:rsidRDefault="00F34E7E" w:rsidP="00615407">
      <w:pPr>
        <w:pStyle w:val="ListParagraph"/>
        <w:numPr>
          <w:ilvl w:val="0"/>
          <w:numId w:val="3"/>
        </w:numPr>
        <w:ind w:left="0" w:firstLine="0"/>
        <w:rPr>
          <w:rFonts w:eastAsia="Times New Roman" w:cs="Arial"/>
          <w:szCs w:val="20"/>
        </w:rPr>
      </w:pPr>
      <w:r w:rsidRPr="00386F28">
        <w:rPr>
          <w:rFonts w:eastAsia="Times New Roman" w:cs="Arial"/>
          <w:szCs w:val="20"/>
        </w:rPr>
        <w:t>À cette fin, les États membres devraient envisager de mettre en œuvre les dispositions substantielles</w:t>
      </w:r>
      <w:r w:rsidRPr="00D232EC">
        <w:rPr>
          <w:rFonts w:eastAsia="Times New Roman" w:cs="Arial"/>
          <w:szCs w:val="20"/>
        </w:rPr>
        <w:t xml:space="preserve"> </w:t>
      </w:r>
      <w:r w:rsidRPr="00386F28">
        <w:rPr>
          <w:rFonts w:eastAsia="Times New Roman" w:cs="Arial"/>
          <w:szCs w:val="20"/>
        </w:rPr>
        <w:t>du Statut de Rome de la Cour pénale internationale (CPI), qui fournissent des définitions précises de</w:t>
      </w:r>
      <w:r>
        <w:rPr>
          <w:rFonts w:eastAsia="Times New Roman" w:cs="Arial"/>
          <w:szCs w:val="20"/>
        </w:rPr>
        <w:t>s</w:t>
      </w:r>
      <w:r w:rsidRPr="00386F28">
        <w:rPr>
          <w:rFonts w:eastAsia="Times New Roman" w:cs="Arial"/>
          <w:szCs w:val="20"/>
        </w:rPr>
        <w:t xml:space="preserve"> crimes</w:t>
      </w:r>
      <w:r>
        <w:rPr>
          <w:rFonts w:eastAsia="Times New Roman" w:cs="Arial"/>
          <w:szCs w:val="20"/>
        </w:rPr>
        <w:t xml:space="preserve"> concernés</w:t>
      </w:r>
      <w:r w:rsidRPr="00386F28">
        <w:rPr>
          <w:rFonts w:eastAsia="Times New Roman" w:cs="Arial"/>
          <w:szCs w:val="20"/>
        </w:rPr>
        <w:t xml:space="preserve"> et</w:t>
      </w:r>
      <w:r>
        <w:rPr>
          <w:rFonts w:eastAsia="Times New Roman" w:cs="Arial"/>
          <w:szCs w:val="20"/>
        </w:rPr>
        <w:t xml:space="preserve"> établissent</w:t>
      </w:r>
      <w:r w:rsidRPr="00386F28">
        <w:rPr>
          <w:rFonts w:eastAsia="Times New Roman" w:cs="Arial"/>
          <w:szCs w:val="20"/>
        </w:rPr>
        <w:t xml:space="preserve"> </w:t>
      </w:r>
      <w:r>
        <w:rPr>
          <w:rFonts w:eastAsia="Times New Roman" w:cs="Arial"/>
          <w:szCs w:val="20"/>
        </w:rPr>
        <w:t xml:space="preserve">le fondement </w:t>
      </w:r>
      <w:r w:rsidRPr="00386F28">
        <w:rPr>
          <w:rFonts w:eastAsia="Times New Roman" w:cs="Arial"/>
          <w:szCs w:val="20"/>
        </w:rPr>
        <w:t xml:space="preserve">juridique nécessaire pour les poursuivre au niveau national, </w:t>
      </w:r>
      <w:r>
        <w:rPr>
          <w:rFonts w:eastAsia="Times New Roman" w:cs="Arial"/>
          <w:szCs w:val="20"/>
        </w:rPr>
        <w:t xml:space="preserve">conformément au </w:t>
      </w:r>
      <w:r w:rsidRPr="00386F28">
        <w:rPr>
          <w:rFonts w:eastAsia="Times New Roman" w:cs="Arial"/>
          <w:szCs w:val="20"/>
        </w:rPr>
        <w:t>principe de complémentarité.</w:t>
      </w:r>
      <w:r w:rsidRPr="00D232EC">
        <w:rPr>
          <w:rFonts w:eastAsia="Times New Roman" w:cs="Arial"/>
          <w:szCs w:val="20"/>
        </w:rPr>
        <w:t xml:space="preserve"> Comme alternative, les quelques États membres qui ne sont pas parties au Statut de Rome de la CPI sont encouragés à intégrer dans leur cadre juridique interne les violations graves du </w:t>
      </w:r>
      <w:r>
        <w:rPr>
          <w:rFonts w:eastAsia="Times New Roman" w:cs="Arial"/>
          <w:szCs w:val="20"/>
        </w:rPr>
        <w:t>droit international humanitaire</w:t>
      </w:r>
      <w:r w:rsidRPr="00D232EC">
        <w:rPr>
          <w:rFonts w:eastAsia="Times New Roman" w:cs="Arial"/>
          <w:szCs w:val="20"/>
        </w:rPr>
        <w:t xml:space="preserve"> et </w:t>
      </w:r>
      <w:r>
        <w:rPr>
          <w:rFonts w:eastAsia="Times New Roman" w:cs="Arial"/>
          <w:szCs w:val="20"/>
        </w:rPr>
        <w:t xml:space="preserve">les </w:t>
      </w:r>
      <w:r w:rsidRPr="001B74C7">
        <w:rPr>
          <w:rFonts w:eastAsia="Times New Roman" w:cs="Arial"/>
          <w:szCs w:val="20"/>
        </w:rPr>
        <w:t>autres crimes internationaux les plus graves,</w:t>
      </w:r>
      <w:r w:rsidRPr="00D232EC">
        <w:rPr>
          <w:rFonts w:eastAsia="Times New Roman" w:cs="Arial"/>
          <w:szCs w:val="20"/>
        </w:rPr>
        <w:t xml:space="preserve"> afin de permettre des poursuites </w:t>
      </w:r>
      <w:r w:rsidRPr="00EE1FF4">
        <w:rPr>
          <w:rFonts w:eastAsia="Times New Roman" w:cs="Arial"/>
          <w:szCs w:val="20"/>
        </w:rPr>
        <w:t xml:space="preserve">cumulées </w:t>
      </w:r>
      <w:r w:rsidRPr="00D232EC">
        <w:rPr>
          <w:rFonts w:eastAsia="Times New Roman" w:cs="Arial"/>
          <w:szCs w:val="20"/>
        </w:rPr>
        <w:t xml:space="preserve">lorsque les actes criminels peuvent relever à la fois des lois antiterroristes et du </w:t>
      </w:r>
      <w:r>
        <w:rPr>
          <w:rFonts w:eastAsia="Times New Roman" w:cs="Arial"/>
          <w:szCs w:val="20"/>
        </w:rPr>
        <w:t>droit international humanitaire</w:t>
      </w:r>
      <w:r w:rsidRPr="00D232EC">
        <w:rPr>
          <w:rFonts w:eastAsia="Times New Roman" w:cs="Arial"/>
          <w:szCs w:val="20"/>
        </w:rPr>
        <w:t>.</w:t>
      </w:r>
    </w:p>
    <w:p w14:paraId="61671707" w14:textId="77777777" w:rsidR="00F34E7E" w:rsidRPr="00386F28" w:rsidRDefault="00F34E7E" w:rsidP="00615407">
      <w:pPr>
        <w:pStyle w:val="ListParagraph"/>
        <w:ind w:left="0"/>
        <w:rPr>
          <w:rFonts w:eastAsia="Times New Roman" w:cs="Arial"/>
          <w:szCs w:val="20"/>
        </w:rPr>
      </w:pPr>
    </w:p>
    <w:p w14:paraId="4AEB6007" w14:textId="77777777" w:rsidR="00F34E7E" w:rsidRPr="00386F28" w:rsidRDefault="00F34E7E" w:rsidP="00615407">
      <w:pPr>
        <w:pStyle w:val="ListParagraph"/>
        <w:numPr>
          <w:ilvl w:val="0"/>
          <w:numId w:val="3"/>
        </w:numPr>
        <w:ind w:left="0" w:firstLine="0"/>
        <w:rPr>
          <w:rFonts w:eastAsia="Times New Roman" w:cs="Arial"/>
          <w:szCs w:val="20"/>
        </w:rPr>
      </w:pPr>
      <w:r w:rsidRPr="00386F28">
        <w:rPr>
          <w:rFonts w:eastAsia="Times New Roman" w:cs="Arial"/>
          <w:szCs w:val="20"/>
        </w:rPr>
        <w:t>Les États membres devraient exercer leur compétence universelle, le cas échéant, dans le respect de l</w:t>
      </w:r>
      <w:r>
        <w:rPr>
          <w:rFonts w:eastAsia="Times New Roman" w:cs="Arial"/>
          <w:szCs w:val="20"/>
        </w:rPr>
        <w:t>’</w:t>
      </w:r>
      <w:r w:rsidRPr="00386F28">
        <w:rPr>
          <w:rFonts w:eastAsia="Times New Roman" w:cs="Arial"/>
          <w:szCs w:val="20"/>
        </w:rPr>
        <w:t>État de droit et des normes relatives aux droits humains, en particulier les droits de la défense et le droit à un recours effectif. En outre, les poursuites engagées sur ce fondement devraient être compatibles avec les principes</w:t>
      </w:r>
      <w:r w:rsidRPr="00386F28">
        <w:t xml:space="preserve"> </w:t>
      </w:r>
      <w:r w:rsidRPr="00386F28">
        <w:rPr>
          <w:rFonts w:eastAsia="Times New Roman" w:cs="Arial"/>
          <w:szCs w:val="20"/>
        </w:rPr>
        <w:t>énoncés dans les instruments juridiques du Conseil de l</w:t>
      </w:r>
      <w:r>
        <w:rPr>
          <w:rFonts w:eastAsia="Times New Roman" w:cs="Arial"/>
          <w:szCs w:val="20"/>
        </w:rPr>
        <w:t>’</w:t>
      </w:r>
      <w:r w:rsidRPr="00386F28">
        <w:rPr>
          <w:rFonts w:eastAsia="Times New Roman" w:cs="Arial"/>
          <w:szCs w:val="20"/>
        </w:rPr>
        <w:t xml:space="preserve">Europe, y compris le principe </w:t>
      </w:r>
      <w:r w:rsidRPr="00386F28">
        <w:rPr>
          <w:rFonts w:eastAsia="Times New Roman" w:cs="Arial"/>
          <w:i/>
          <w:iCs/>
          <w:szCs w:val="20"/>
        </w:rPr>
        <w:t>ne bis in idem</w:t>
      </w:r>
      <w:r w:rsidRPr="00386F28">
        <w:rPr>
          <w:rFonts w:eastAsia="Times New Roman" w:cs="Arial"/>
          <w:szCs w:val="20"/>
        </w:rPr>
        <w:t>, en tenant compte de tout exercice antérieur de compétence par un autre État membre ou par une juridiction internationale et de toute condamnation prononcée à cet égard.</w:t>
      </w:r>
    </w:p>
    <w:p w14:paraId="42CFC961" w14:textId="77777777" w:rsidR="00F34E7E" w:rsidRPr="00386F28" w:rsidRDefault="00F34E7E" w:rsidP="00615407">
      <w:pPr>
        <w:pStyle w:val="ListParagraph"/>
        <w:ind w:left="1060"/>
        <w:rPr>
          <w:rFonts w:eastAsia="Times New Roman" w:cs="Arial"/>
          <w:szCs w:val="20"/>
        </w:rPr>
      </w:pPr>
    </w:p>
    <w:p w14:paraId="386D6A1A" w14:textId="77777777" w:rsidR="00F34E7E" w:rsidRDefault="00F34E7E" w:rsidP="00615407">
      <w:pPr>
        <w:rPr>
          <w:rFonts w:eastAsia="Times New Roman" w:cs="Arial"/>
          <w:szCs w:val="20"/>
        </w:rPr>
      </w:pPr>
      <w:r>
        <w:rPr>
          <w:rFonts w:eastAsia="Times New Roman" w:cs="Arial"/>
          <w:szCs w:val="20"/>
        </w:rPr>
        <w:br w:type="page"/>
      </w:r>
    </w:p>
    <w:p w14:paraId="588C3572" w14:textId="77777777" w:rsidR="00F34E7E" w:rsidRPr="00386F28" w:rsidRDefault="00F34E7E" w:rsidP="00615407">
      <w:pPr>
        <w:pStyle w:val="ListParagraph"/>
        <w:numPr>
          <w:ilvl w:val="0"/>
          <w:numId w:val="3"/>
        </w:numPr>
        <w:ind w:left="0" w:firstLine="0"/>
        <w:rPr>
          <w:rFonts w:eastAsia="Times New Roman" w:cs="Arial"/>
          <w:szCs w:val="20"/>
        </w:rPr>
      </w:pPr>
      <w:r w:rsidRPr="00386F28">
        <w:rPr>
          <w:rFonts w:eastAsia="Times New Roman" w:cs="Arial"/>
          <w:szCs w:val="20"/>
        </w:rPr>
        <w:lastRenderedPageBreak/>
        <w:t>Dans tous les cas visés par la présente recommandation, les États membres devraient s</w:t>
      </w:r>
      <w:r>
        <w:rPr>
          <w:rFonts w:eastAsia="Times New Roman" w:cs="Arial"/>
          <w:szCs w:val="20"/>
        </w:rPr>
        <w:t>’</w:t>
      </w:r>
      <w:r w:rsidRPr="00386F28">
        <w:rPr>
          <w:rFonts w:eastAsia="Times New Roman" w:cs="Arial"/>
          <w:szCs w:val="20"/>
        </w:rPr>
        <w:t>appuyer aussi bien sur le principe de personnalité active que sur celui de personnalité passive, en se déclarant compétents si l</w:t>
      </w:r>
      <w:r>
        <w:rPr>
          <w:rFonts w:eastAsia="Times New Roman" w:cs="Arial"/>
          <w:szCs w:val="20"/>
        </w:rPr>
        <w:t>’</w:t>
      </w:r>
      <w:r w:rsidRPr="00386F28">
        <w:rPr>
          <w:rFonts w:eastAsia="Times New Roman" w:cs="Arial"/>
          <w:szCs w:val="20"/>
        </w:rPr>
        <w:t>auteur présumé ou la victime est l</w:t>
      </w:r>
      <w:r>
        <w:rPr>
          <w:rFonts w:eastAsia="Times New Roman" w:cs="Arial"/>
          <w:szCs w:val="20"/>
        </w:rPr>
        <w:t>’</w:t>
      </w:r>
      <w:r w:rsidRPr="00386F28">
        <w:rPr>
          <w:rFonts w:eastAsia="Times New Roman" w:cs="Arial"/>
          <w:szCs w:val="20"/>
        </w:rPr>
        <w:t>un de leurs nationaux. Afin d</w:t>
      </w:r>
      <w:r>
        <w:rPr>
          <w:rFonts w:eastAsia="Times New Roman" w:cs="Arial"/>
          <w:szCs w:val="20"/>
        </w:rPr>
        <w:t>’</w:t>
      </w:r>
      <w:r w:rsidRPr="00386F28">
        <w:rPr>
          <w:rFonts w:eastAsia="Times New Roman" w:cs="Arial"/>
          <w:szCs w:val="20"/>
        </w:rPr>
        <w:t>éviter toute impunité, ils peuvent étendre le principe de personnalité active aux ressortissants étrangers et aux apatrides qui avaient leur résidence habituelle sur le territoire de l</w:t>
      </w:r>
      <w:r>
        <w:rPr>
          <w:rFonts w:eastAsia="Times New Roman" w:cs="Arial"/>
          <w:szCs w:val="20"/>
        </w:rPr>
        <w:t>’</w:t>
      </w:r>
      <w:r w:rsidRPr="00386F28">
        <w:rPr>
          <w:rFonts w:eastAsia="Times New Roman" w:cs="Arial"/>
          <w:szCs w:val="20"/>
        </w:rPr>
        <w:t xml:space="preserve">État concerné à un moment donné, conformément </w:t>
      </w:r>
      <w:r>
        <w:rPr>
          <w:rFonts w:eastAsia="Times New Roman" w:cs="Arial"/>
          <w:szCs w:val="20"/>
        </w:rPr>
        <w:t>au droit interne</w:t>
      </w:r>
      <w:r w:rsidRPr="00386F28">
        <w:rPr>
          <w:rFonts w:eastAsia="Times New Roman" w:cs="Arial"/>
          <w:szCs w:val="20"/>
        </w:rPr>
        <w:t xml:space="preserve">. </w:t>
      </w:r>
    </w:p>
    <w:p w14:paraId="15EB33A1" w14:textId="77777777" w:rsidR="00F34E7E" w:rsidRPr="00386F28" w:rsidRDefault="00F34E7E" w:rsidP="00615407">
      <w:pPr>
        <w:rPr>
          <w:rFonts w:eastAsia="Times New Roman" w:cs="Arial"/>
          <w:szCs w:val="20"/>
        </w:rPr>
      </w:pPr>
    </w:p>
    <w:p w14:paraId="7B285976" w14:textId="77777777" w:rsidR="00F34E7E" w:rsidRPr="00386F28" w:rsidRDefault="00F34E7E" w:rsidP="00615407">
      <w:pPr>
        <w:pStyle w:val="ListParagraph"/>
        <w:numPr>
          <w:ilvl w:val="0"/>
          <w:numId w:val="3"/>
        </w:numPr>
        <w:ind w:left="0" w:firstLine="0"/>
        <w:rPr>
          <w:rFonts w:eastAsia="Times New Roman" w:cs="Arial"/>
          <w:szCs w:val="20"/>
        </w:rPr>
      </w:pPr>
      <w:r w:rsidRPr="00386F28">
        <w:rPr>
          <w:rFonts w:eastAsia="Times New Roman" w:cs="Arial"/>
          <w:szCs w:val="20"/>
        </w:rPr>
        <w:t>Lorsque ni la compétence personnelle ni la compétence universelle ne peuvent être établies et qu</w:t>
      </w:r>
      <w:r>
        <w:rPr>
          <w:rFonts w:eastAsia="Times New Roman" w:cs="Arial"/>
          <w:szCs w:val="20"/>
        </w:rPr>
        <w:t>’</w:t>
      </w:r>
      <w:r w:rsidRPr="00386F28">
        <w:rPr>
          <w:rFonts w:eastAsia="Times New Roman" w:cs="Arial"/>
          <w:szCs w:val="20"/>
        </w:rPr>
        <w:t>il existe un risque que les infractions et les crimes relevant du champ d</w:t>
      </w:r>
      <w:r>
        <w:rPr>
          <w:rFonts w:eastAsia="Times New Roman" w:cs="Arial"/>
          <w:szCs w:val="20"/>
        </w:rPr>
        <w:t>’</w:t>
      </w:r>
      <w:r w:rsidRPr="00386F28">
        <w:rPr>
          <w:rFonts w:eastAsia="Times New Roman" w:cs="Arial"/>
          <w:szCs w:val="20"/>
        </w:rPr>
        <w:t>application de la présente recommandation restent impunis, il convient d</w:t>
      </w:r>
      <w:r>
        <w:rPr>
          <w:rFonts w:eastAsia="Times New Roman" w:cs="Arial"/>
          <w:szCs w:val="20"/>
        </w:rPr>
        <w:t>’</w:t>
      </w:r>
      <w:r w:rsidRPr="00386F28">
        <w:rPr>
          <w:rFonts w:eastAsia="Times New Roman" w:cs="Arial"/>
          <w:szCs w:val="20"/>
        </w:rPr>
        <w:t>envisager d</w:t>
      </w:r>
      <w:r>
        <w:rPr>
          <w:rFonts w:eastAsia="Times New Roman" w:cs="Arial"/>
          <w:szCs w:val="20"/>
        </w:rPr>
        <w:t>’</w:t>
      </w:r>
      <w:r w:rsidRPr="00386F28">
        <w:rPr>
          <w:rFonts w:eastAsia="Times New Roman" w:cs="Arial"/>
          <w:szCs w:val="20"/>
        </w:rPr>
        <w:t>autres fondements juridiques pour établir la compétence, tels que le principe de protection permettant aux États de poursuivre les crimes commis entièrement en dehors de leurs territoires par des ressortissants étrangers ou des apatrides</w:t>
      </w:r>
      <w:r>
        <w:rPr>
          <w:rFonts w:eastAsia="Times New Roman" w:cs="Arial"/>
          <w:szCs w:val="20"/>
        </w:rPr>
        <w:t>,</w:t>
      </w:r>
      <w:r w:rsidRPr="00386F28">
        <w:rPr>
          <w:rFonts w:eastAsia="Times New Roman" w:cs="Arial"/>
          <w:szCs w:val="20"/>
        </w:rPr>
        <w:t xml:space="preserve"> qui portent atteinte à leur sécurité ou à leurs intérêts nationaux.</w:t>
      </w:r>
    </w:p>
    <w:p w14:paraId="55FD09FD" w14:textId="77777777" w:rsidR="00F34E7E" w:rsidRPr="00386F28" w:rsidRDefault="00F34E7E" w:rsidP="00615407">
      <w:pPr>
        <w:pStyle w:val="ListParagraph"/>
        <w:ind w:left="0"/>
        <w:rPr>
          <w:rFonts w:eastAsia="Times New Roman" w:cs="Arial"/>
          <w:szCs w:val="20"/>
        </w:rPr>
      </w:pPr>
    </w:p>
    <w:p w14:paraId="67750E24" w14:textId="77777777" w:rsidR="00F34E7E" w:rsidRPr="005250D9" w:rsidRDefault="00F34E7E" w:rsidP="00615407">
      <w:pPr>
        <w:pStyle w:val="ListParagraph"/>
        <w:numPr>
          <w:ilvl w:val="0"/>
          <w:numId w:val="3"/>
        </w:numPr>
        <w:ind w:left="0" w:firstLine="0"/>
        <w:rPr>
          <w:rFonts w:eastAsia="Times New Roman" w:cs="Arial"/>
          <w:szCs w:val="20"/>
        </w:rPr>
      </w:pPr>
      <w:r w:rsidRPr="00386F28">
        <w:rPr>
          <w:rFonts w:eastAsia="Times New Roman" w:cs="Arial"/>
          <w:szCs w:val="20"/>
        </w:rPr>
        <w:t>Les États</w:t>
      </w:r>
      <w:r>
        <w:rPr>
          <w:rFonts w:eastAsia="Times New Roman" w:cs="Arial"/>
          <w:szCs w:val="20"/>
        </w:rPr>
        <w:t xml:space="preserve"> </w:t>
      </w:r>
      <w:r w:rsidRPr="00386F28">
        <w:rPr>
          <w:rFonts w:eastAsia="Times New Roman" w:cs="Arial"/>
          <w:szCs w:val="20"/>
        </w:rPr>
        <w:t xml:space="preserve">membres devraient prendre toutes les mesures nécessaires afin que la prescription soit inapplicable aux violations graves du </w:t>
      </w:r>
      <w:r>
        <w:rPr>
          <w:rFonts w:eastAsia="Times New Roman" w:cs="Arial"/>
          <w:szCs w:val="20"/>
        </w:rPr>
        <w:t>droit international humanitaire</w:t>
      </w:r>
      <w:r w:rsidRPr="00386F28">
        <w:rPr>
          <w:rFonts w:eastAsia="Times New Roman" w:cs="Arial"/>
          <w:szCs w:val="20"/>
        </w:rPr>
        <w:t xml:space="preserve"> et aux </w:t>
      </w:r>
      <w:r w:rsidRPr="005250D9">
        <w:rPr>
          <w:rFonts w:eastAsia="Times New Roman" w:cs="Arial"/>
          <w:szCs w:val="20"/>
        </w:rPr>
        <w:t>autres crimes internationaux les plus graves commis pendant un conflit armé non international. À cet égard, ils sont encouragés à envisager de devenir parties à la Convention européenne sur l’imprescriptibilité des crimes contre l’humanité et des crimes de guerre (STE n° 82).</w:t>
      </w:r>
    </w:p>
    <w:p w14:paraId="10AC761D" w14:textId="77777777" w:rsidR="00F34E7E" w:rsidRPr="005250D9" w:rsidRDefault="00F34E7E" w:rsidP="00615407">
      <w:pPr>
        <w:rPr>
          <w:rFonts w:eastAsia="Times New Roman" w:cs="Arial"/>
          <w:szCs w:val="20"/>
        </w:rPr>
      </w:pPr>
    </w:p>
    <w:p w14:paraId="433BF3C0" w14:textId="77777777" w:rsidR="00F34E7E" w:rsidRPr="005250D9" w:rsidRDefault="00F34E7E" w:rsidP="00615407">
      <w:pPr>
        <w:pStyle w:val="Heading1"/>
        <w:ind w:left="0" w:firstLine="0"/>
        <w:rPr>
          <w:rFonts w:eastAsia="Times New Roman" w:cs="Arial"/>
          <w:szCs w:val="20"/>
          <w:lang w:val="fr-FR"/>
        </w:rPr>
      </w:pPr>
      <w:r w:rsidRPr="005250D9">
        <w:rPr>
          <w:rFonts w:eastAsia="Times New Roman" w:cs="Arial"/>
          <w:szCs w:val="20"/>
          <w:lang w:val="fr-FR"/>
        </w:rPr>
        <w:t>Chapitre III – Utiliser des moyens d’enquête efficaces pour obtenir des preuves recevables</w:t>
      </w:r>
    </w:p>
    <w:p w14:paraId="6E02F5F2" w14:textId="77777777" w:rsidR="00F34E7E" w:rsidRPr="005250D9" w:rsidRDefault="00F34E7E" w:rsidP="00615407">
      <w:pPr>
        <w:rPr>
          <w:rFonts w:eastAsia="Times New Roman" w:cs="Arial"/>
          <w:szCs w:val="20"/>
        </w:rPr>
      </w:pPr>
    </w:p>
    <w:p w14:paraId="02A24605" w14:textId="77777777" w:rsidR="00F34E7E" w:rsidRPr="005250D9" w:rsidRDefault="00F34E7E" w:rsidP="00615407">
      <w:pPr>
        <w:pStyle w:val="Heading2"/>
        <w:ind w:hanging="1060"/>
        <w:rPr>
          <w:rFonts w:eastAsia="Times New Roman"/>
          <w:lang w:val="fr-FR"/>
        </w:rPr>
      </w:pPr>
      <w:r w:rsidRPr="005250D9">
        <w:rPr>
          <w:rFonts w:eastAsia="Times New Roman"/>
          <w:lang w:val="fr-FR"/>
        </w:rPr>
        <w:t>Moyens d’enquête</w:t>
      </w:r>
    </w:p>
    <w:p w14:paraId="2664E018" w14:textId="77777777" w:rsidR="00F34E7E" w:rsidRPr="005250D9" w:rsidRDefault="00F34E7E" w:rsidP="00615407">
      <w:pPr>
        <w:rPr>
          <w:rFonts w:eastAsia="Times New Roman" w:cs="Arial"/>
          <w:szCs w:val="20"/>
        </w:rPr>
      </w:pPr>
    </w:p>
    <w:p w14:paraId="06F5CDFE" w14:textId="77777777" w:rsidR="00F34E7E" w:rsidRPr="00386F28" w:rsidRDefault="00F34E7E" w:rsidP="00615407">
      <w:pPr>
        <w:pStyle w:val="ListParagraph"/>
        <w:numPr>
          <w:ilvl w:val="0"/>
          <w:numId w:val="3"/>
        </w:numPr>
        <w:ind w:left="0" w:firstLine="0"/>
        <w:rPr>
          <w:rFonts w:eastAsia="Times New Roman" w:cs="Arial"/>
          <w:szCs w:val="20"/>
        </w:rPr>
      </w:pPr>
      <w:r w:rsidRPr="005250D9">
        <w:rPr>
          <w:rFonts w:eastAsia="Times New Roman" w:cs="Arial"/>
          <w:szCs w:val="20"/>
        </w:rPr>
        <w:t>Dans le cadre des enquêtes sur les infractions terroristes, les violations graves du droit international humanitaire et les autres crimes internationaux les plus graves, les</w:t>
      </w:r>
      <w:r w:rsidRPr="00386F28">
        <w:rPr>
          <w:rFonts w:eastAsia="Times New Roman" w:cs="Arial"/>
          <w:szCs w:val="20"/>
        </w:rPr>
        <w:t xml:space="preserve"> États membres devraient utiliser des outils d</w:t>
      </w:r>
      <w:r>
        <w:rPr>
          <w:rFonts w:eastAsia="Times New Roman" w:cs="Arial"/>
          <w:szCs w:val="20"/>
        </w:rPr>
        <w:t>’</w:t>
      </w:r>
      <w:r w:rsidRPr="00386F28">
        <w:rPr>
          <w:rFonts w:eastAsia="Times New Roman" w:cs="Arial"/>
          <w:szCs w:val="20"/>
        </w:rPr>
        <w:t>enquête appropriés et efficaces, notamment des techniques spéciales d</w:t>
      </w:r>
      <w:r>
        <w:rPr>
          <w:rFonts w:eastAsia="Times New Roman" w:cs="Arial"/>
          <w:szCs w:val="20"/>
        </w:rPr>
        <w:t>’</w:t>
      </w:r>
      <w:r w:rsidRPr="00386F28">
        <w:rPr>
          <w:rFonts w:eastAsia="Times New Roman" w:cs="Arial"/>
          <w:szCs w:val="20"/>
        </w:rPr>
        <w:t>enquête, telles que le recours à des agents infiltrés et à des mesures de surveillance secrètes.</w:t>
      </w:r>
    </w:p>
    <w:p w14:paraId="1EEC4884" w14:textId="77777777" w:rsidR="00F34E7E" w:rsidRPr="00386F28" w:rsidRDefault="00F34E7E" w:rsidP="00615407">
      <w:pPr>
        <w:pStyle w:val="ListParagraph"/>
        <w:ind w:left="0"/>
        <w:rPr>
          <w:rFonts w:eastAsia="Times New Roman" w:cs="Arial"/>
          <w:szCs w:val="20"/>
        </w:rPr>
      </w:pPr>
    </w:p>
    <w:p w14:paraId="69A6AF1E" w14:textId="70D64A31" w:rsidR="00F34E7E" w:rsidRPr="005250D9" w:rsidRDefault="00F34E7E" w:rsidP="00615407">
      <w:pPr>
        <w:pStyle w:val="ListParagraph"/>
        <w:numPr>
          <w:ilvl w:val="0"/>
          <w:numId w:val="3"/>
        </w:numPr>
        <w:ind w:left="0" w:firstLine="0"/>
        <w:rPr>
          <w:rFonts w:eastAsia="Times New Roman" w:cs="Arial"/>
          <w:szCs w:val="20"/>
        </w:rPr>
      </w:pPr>
      <w:r w:rsidRPr="00386F28">
        <w:rPr>
          <w:rFonts w:eastAsia="Times New Roman" w:cs="Arial"/>
          <w:szCs w:val="20"/>
        </w:rPr>
        <w:t>Lorsque les techniques spéciales d</w:t>
      </w:r>
      <w:r>
        <w:rPr>
          <w:rFonts w:eastAsia="Times New Roman" w:cs="Arial"/>
          <w:szCs w:val="20"/>
        </w:rPr>
        <w:t>’</w:t>
      </w:r>
      <w:r w:rsidRPr="00386F28">
        <w:rPr>
          <w:rFonts w:eastAsia="Times New Roman" w:cs="Arial"/>
          <w:szCs w:val="20"/>
        </w:rPr>
        <w:t>enquête susceptibles d</w:t>
      </w:r>
      <w:r>
        <w:rPr>
          <w:rFonts w:eastAsia="Times New Roman" w:cs="Arial"/>
          <w:szCs w:val="20"/>
        </w:rPr>
        <w:t>’</w:t>
      </w:r>
      <w:r w:rsidRPr="00386F28">
        <w:rPr>
          <w:rFonts w:eastAsia="Times New Roman" w:cs="Arial"/>
          <w:szCs w:val="20"/>
        </w:rPr>
        <w:t>être efficaces pour enquêter sur les actes criminels</w:t>
      </w:r>
      <w:r w:rsidRPr="00386F28" w:rsidDel="00275201">
        <w:rPr>
          <w:rFonts w:eastAsia="Times New Roman" w:cs="Arial"/>
          <w:szCs w:val="20"/>
        </w:rPr>
        <w:t xml:space="preserve"> </w:t>
      </w:r>
      <w:r w:rsidRPr="00386F28">
        <w:rPr>
          <w:rFonts w:eastAsia="Times New Roman" w:cs="Arial"/>
          <w:szCs w:val="20"/>
        </w:rPr>
        <w:t>commis dans les zones de conflit ne s</w:t>
      </w:r>
      <w:r>
        <w:rPr>
          <w:rFonts w:eastAsia="Times New Roman" w:cs="Arial"/>
          <w:szCs w:val="20"/>
        </w:rPr>
        <w:t>’</w:t>
      </w:r>
      <w:r w:rsidRPr="00386F28">
        <w:rPr>
          <w:rFonts w:eastAsia="Times New Roman" w:cs="Arial"/>
          <w:szCs w:val="20"/>
        </w:rPr>
        <w:t>appliquent qu</w:t>
      </w:r>
      <w:r>
        <w:rPr>
          <w:rFonts w:eastAsia="Times New Roman" w:cs="Arial"/>
          <w:szCs w:val="20"/>
        </w:rPr>
        <w:t>’</w:t>
      </w:r>
      <w:r w:rsidRPr="00386F28">
        <w:rPr>
          <w:rFonts w:eastAsia="Times New Roman" w:cs="Arial"/>
          <w:szCs w:val="20"/>
        </w:rPr>
        <w:t xml:space="preserve">aux infractions </w:t>
      </w:r>
      <w:r w:rsidRPr="00D232EC">
        <w:rPr>
          <w:rFonts w:eastAsia="Times New Roman" w:cs="Arial"/>
          <w:szCs w:val="20"/>
        </w:rPr>
        <w:t>terroristes, les États membres devraient envisager de prendre les mesures législatives appropriées pour autoriser leur utilisation ou l</w:t>
      </w:r>
      <w:r>
        <w:rPr>
          <w:rFonts w:eastAsia="Times New Roman" w:cs="Arial"/>
          <w:szCs w:val="20"/>
        </w:rPr>
        <w:t>’</w:t>
      </w:r>
      <w:r w:rsidRPr="00D232EC">
        <w:rPr>
          <w:rFonts w:eastAsia="Times New Roman" w:cs="Arial"/>
          <w:szCs w:val="20"/>
        </w:rPr>
        <w:t xml:space="preserve">utilisation des résultats de ces enquêtes également dans le </w:t>
      </w:r>
      <w:r w:rsidRPr="005250D9">
        <w:rPr>
          <w:rFonts w:eastAsia="Times New Roman" w:cs="Arial"/>
          <w:szCs w:val="20"/>
        </w:rPr>
        <w:t xml:space="preserve">cadre des enquêtes menées sur les violations graves du droit international humanitaire et les autres crimes internationaux les plus graves réprimés par leur droit interne, dans la mesure où cette utilisation est justifiée et conforme aux droits humains, en particulier avec les garanties procédurales énoncées dans la Convention européenne des droits de l’homme </w:t>
      </w:r>
      <w:r w:rsidRPr="005250D9">
        <w:rPr>
          <w:rFonts w:cs="Arial"/>
          <w:szCs w:val="20"/>
        </w:rPr>
        <w:t>(STE n° 5,</w:t>
      </w:r>
      <w:r w:rsidR="000F6A45">
        <w:rPr>
          <w:rFonts w:cs="Arial"/>
          <w:szCs w:val="20"/>
        </w:rPr>
        <w:t> </w:t>
      </w:r>
      <w:r w:rsidRPr="005250D9">
        <w:rPr>
          <w:rFonts w:cs="Arial"/>
          <w:szCs w:val="20"/>
        </w:rPr>
        <w:t xml:space="preserve"> </w:t>
      </w:r>
      <w:r w:rsidR="000F6A45">
        <w:rPr>
          <w:rFonts w:cs="Arial"/>
          <w:szCs w:val="20"/>
        </w:rPr>
        <w:t>« </w:t>
      </w:r>
      <w:r w:rsidRPr="005250D9">
        <w:rPr>
          <w:rFonts w:cs="Arial"/>
          <w:szCs w:val="20"/>
        </w:rPr>
        <w:t>la Convention</w:t>
      </w:r>
      <w:r w:rsidR="000F6A45">
        <w:rPr>
          <w:rFonts w:cs="Arial"/>
          <w:szCs w:val="20"/>
        </w:rPr>
        <w:t> »</w:t>
      </w:r>
      <w:r w:rsidRPr="005250D9">
        <w:rPr>
          <w:rFonts w:cs="Arial"/>
          <w:szCs w:val="20"/>
        </w:rPr>
        <w:t>)</w:t>
      </w:r>
      <w:r w:rsidRPr="005250D9">
        <w:rPr>
          <w:rFonts w:eastAsia="Times New Roman" w:cs="Arial"/>
          <w:szCs w:val="20"/>
        </w:rPr>
        <w:t>.</w:t>
      </w:r>
    </w:p>
    <w:p w14:paraId="3A98F075" w14:textId="77777777" w:rsidR="00F34E7E" w:rsidRPr="005250D9" w:rsidRDefault="00F34E7E" w:rsidP="00615407">
      <w:pPr>
        <w:pStyle w:val="ListParagraph"/>
        <w:ind w:left="0"/>
        <w:rPr>
          <w:rFonts w:eastAsia="Times New Roman" w:cs="Arial"/>
          <w:szCs w:val="20"/>
        </w:rPr>
      </w:pPr>
    </w:p>
    <w:p w14:paraId="184D9B30" w14:textId="77777777" w:rsidR="00F34E7E" w:rsidRPr="00386F28" w:rsidRDefault="00F34E7E" w:rsidP="00615407">
      <w:pPr>
        <w:pStyle w:val="ListParagraph"/>
        <w:numPr>
          <w:ilvl w:val="0"/>
          <w:numId w:val="3"/>
        </w:numPr>
        <w:ind w:left="0" w:firstLine="0"/>
        <w:rPr>
          <w:rFonts w:eastAsia="Times New Roman" w:cs="Arial"/>
          <w:szCs w:val="20"/>
        </w:rPr>
      </w:pPr>
      <w:r w:rsidRPr="005250D9">
        <w:rPr>
          <w:szCs w:val="20"/>
        </w:rPr>
        <w:t>Les techniques spéciales d’enquête et autres moyens d’enquête tout aussi intrusifs devraient reposer sur un cadre juridique précis prévoyant des garanties adéquates et suffisantes contre les abus de pouvoir et les ingérences arbitraires dans les droits humains et les</w:t>
      </w:r>
      <w:r w:rsidRPr="00386F28">
        <w:rPr>
          <w:szCs w:val="20"/>
        </w:rPr>
        <w:t xml:space="preserve"> libertés fondamentales, en particulier le droit à la vie privée, conformément aux exigences de la Convention européenne des droits de l</w:t>
      </w:r>
      <w:r>
        <w:rPr>
          <w:szCs w:val="20"/>
        </w:rPr>
        <w:t>’</w:t>
      </w:r>
      <w:r w:rsidRPr="00386F28">
        <w:rPr>
          <w:szCs w:val="20"/>
        </w:rPr>
        <w:t xml:space="preserve">homme et à la jurisprudence pertinente de la Cour européenne des </w:t>
      </w:r>
      <w:r>
        <w:rPr>
          <w:szCs w:val="20"/>
        </w:rPr>
        <w:t>d</w:t>
      </w:r>
      <w:r w:rsidRPr="00386F28">
        <w:rPr>
          <w:szCs w:val="20"/>
        </w:rPr>
        <w:t>roits de l</w:t>
      </w:r>
      <w:r>
        <w:rPr>
          <w:szCs w:val="20"/>
        </w:rPr>
        <w:t>’h</w:t>
      </w:r>
      <w:r w:rsidRPr="00386F28">
        <w:rPr>
          <w:szCs w:val="20"/>
        </w:rPr>
        <w:t>omme.</w:t>
      </w:r>
    </w:p>
    <w:p w14:paraId="74473C61" w14:textId="77777777" w:rsidR="00F34E7E" w:rsidRPr="00386F28" w:rsidRDefault="00F34E7E" w:rsidP="00615407">
      <w:pPr>
        <w:pStyle w:val="ListParagraph"/>
        <w:ind w:left="0"/>
        <w:rPr>
          <w:rFonts w:eastAsia="Times New Roman" w:cs="Arial"/>
          <w:szCs w:val="20"/>
        </w:rPr>
      </w:pPr>
    </w:p>
    <w:p w14:paraId="6BE43B10" w14:textId="028F6F59" w:rsidR="00F34E7E" w:rsidRPr="00386F28" w:rsidRDefault="00F34E7E" w:rsidP="00615407">
      <w:pPr>
        <w:pStyle w:val="ListParagraph"/>
        <w:numPr>
          <w:ilvl w:val="0"/>
          <w:numId w:val="3"/>
        </w:numPr>
        <w:ind w:left="0" w:firstLine="0"/>
        <w:rPr>
          <w:rFonts w:eastAsia="Times New Roman" w:cs="Arial"/>
          <w:szCs w:val="20"/>
        </w:rPr>
      </w:pPr>
      <w:r w:rsidRPr="00386F28">
        <w:rPr>
          <w:rFonts w:eastAsia="Times New Roman" w:cs="Arial"/>
          <w:szCs w:val="20"/>
        </w:rPr>
        <w:t>Lorsqu</w:t>
      </w:r>
      <w:r>
        <w:rPr>
          <w:rFonts w:eastAsia="Times New Roman" w:cs="Arial"/>
          <w:szCs w:val="20"/>
        </w:rPr>
        <w:t>’</w:t>
      </w:r>
      <w:r w:rsidRPr="00386F28">
        <w:rPr>
          <w:rFonts w:eastAsia="Times New Roman" w:cs="Arial"/>
          <w:szCs w:val="20"/>
        </w:rPr>
        <w:t>ils procèdent à l</w:t>
      </w:r>
      <w:r>
        <w:rPr>
          <w:rFonts w:eastAsia="Times New Roman" w:cs="Arial"/>
          <w:szCs w:val="20"/>
        </w:rPr>
        <w:t>’</w:t>
      </w:r>
      <w:r w:rsidRPr="00386F28">
        <w:rPr>
          <w:rFonts w:eastAsia="Times New Roman" w:cs="Arial"/>
          <w:szCs w:val="20"/>
        </w:rPr>
        <w:t xml:space="preserve">examen de leur législation interne et des politiques et pratiques publiques pertinentes, les États membres devraient tenir compte des principes et mesures qui figurent en annexe à la </w:t>
      </w:r>
      <w:r>
        <w:rPr>
          <w:rFonts w:eastAsia="Times New Roman" w:cs="Arial"/>
          <w:szCs w:val="20"/>
        </w:rPr>
        <w:t>R</w:t>
      </w:r>
      <w:r w:rsidRPr="00386F28">
        <w:rPr>
          <w:rFonts w:eastAsia="Times New Roman" w:cs="Arial"/>
          <w:szCs w:val="20"/>
        </w:rPr>
        <w:t xml:space="preserve">ecommandation </w:t>
      </w:r>
      <w:bookmarkStart w:id="13" w:name="_ML_000000000008_VALID"/>
      <w:r w:rsidR="00830D86" w:rsidRPr="00830D86">
        <w:rPr>
          <w:rFonts w:eastAsia="Times New Roman" w:cs="Arial"/>
          <w:szCs w:val="20"/>
        </w:rPr>
        <w:fldChar w:fldCharType="begin"/>
      </w:r>
      <w:r w:rsidR="00830D86" w:rsidRPr="00830D86">
        <w:rPr>
          <w:rFonts w:eastAsia="Times New Roman" w:cs="Arial"/>
          <w:szCs w:val="20"/>
        </w:rPr>
        <w:instrText>HYPERLINK "https://search.coe.int/cm/fre#%7B%22CoEReference%22:[%22CM/Rec(2017)6%22],%22CoELanguageId%22:[%22fre%22],%22CoECollection%22:[%22COE_DOC%22],%22po%22:%7B%22ref%22:%22=%22%7D%7D" \o "Recommandation du Comité des Ministres aux États membres relative aux \« techniques spéciales d’enquête \» en relation avec des infractions graves y compris des actes de terrorisme (adoptée par le Comité des Ministres le 5 juillet 2017, lors de la 1291e réunion des Délégués des Ministres)"</w:instrText>
      </w:r>
      <w:r w:rsidR="00830D86" w:rsidRPr="00830D86">
        <w:rPr>
          <w:rFonts w:eastAsia="Times New Roman" w:cs="Arial"/>
          <w:szCs w:val="20"/>
        </w:rPr>
      </w:r>
      <w:r w:rsidR="00830D86" w:rsidRPr="00830D86">
        <w:rPr>
          <w:rFonts w:eastAsia="Times New Roman" w:cs="Arial"/>
          <w:szCs w:val="20"/>
        </w:rPr>
        <w:fldChar w:fldCharType="separate"/>
      </w:r>
      <w:bookmarkEnd w:id="13"/>
      <w:r w:rsidR="00830D86" w:rsidRPr="00830D86">
        <w:rPr>
          <w:rStyle w:val="Hyperlink"/>
          <w:rFonts w:eastAsia="Times New Roman" w:cs="Arial"/>
          <w:szCs w:val="20"/>
        </w:rPr>
        <w:t>CM/Rec(2017)6</w:t>
      </w:r>
      <w:r w:rsidR="00830D86" w:rsidRPr="00830D86">
        <w:rPr>
          <w:rFonts w:eastAsia="Times New Roman" w:cs="Arial"/>
          <w:szCs w:val="20"/>
        </w:rPr>
        <w:fldChar w:fldCharType="end"/>
      </w:r>
      <w:r w:rsidRPr="00386F28">
        <w:rPr>
          <w:rFonts w:eastAsia="Times New Roman" w:cs="Arial"/>
          <w:szCs w:val="20"/>
        </w:rPr>
        <w:t xml:space="preserve"> du Comité des Ministres aux États membres relative aux «</w:t>
      </w:r>
      <w:r w:rsidR="000F6A45">
        <w:rPr>
          <w:rFonts w:eastAsia="Times New Roman" w:cs="Arial"/>
          <w:szCs w:val="20"/>
        </w:rPr>
        <w:t xml:space="preserve"> </w:t>
      </w:r>
      <w:r w:rsidRPr="00386F28">
        <w:rPr>
          <w:rFonts w:eastAsia="Times New Roman" w:cs="Arial"/>
          <w:szCs w:val="20"/>
        </w:rPr>
        <w:t>techniques spéciales d</w:t>
      </w:r>
      <w:r>
        <w:rPr>
          <w:rFonts w:eastAsia="Times New Roman" w:cs="Arial"/>
          <w:szCs w:val="20"/>
        </w:rPr>
        <w:t>’</w:t>
      </w:r>
      <w:r w:rsidRPr="00386F28">
        <w:rPr>
          <w:rFonts w:eastAsia="Times New Roman" w:cs="Arial"/>
          <w:szCs w:val="20"/>
        </w:rPr>
        <w:t>enquête</w:t>
      </w:r>
      <w:r w:rsidR="000F6A45">
        <w:rPr>
          <w:rFonts w:eastAsia="Times New Roman" w:cs="Arial"/>
          <w:szCs w:val="20"/>
        </w:rPr>
        <w:t xml:space="preserve"> </w:t>
      </w:r>
      <w:r w:rsidRPr="00386F28">
        <w:rPr>
          <w:rFonts w:eastAsia="Times New Roman" w:cs="Arial"/>
          <w:szCs w:val="20"/>
        </w:rPr>
        <w:t>» en relation avec des infractions graves y compris des actes de terrorisme.</w:t>
      </w:r>
    </w:p>
    <w:p w14:paraId="2DBACF52" w14:textId="77777777" w:rsidR="00F34E7E" w:rsidRPr="00386F28" w:rsidRDefault="00F34E7E" w:rsidP="00615407">
      <w:pPr>
        <w:pStyle w:val="ListParagraph"/>
        <w:ind w:left="0"/>
        <w:rPr>
          <w:rFonts w:eastAsia="Times New Roman" w:cs="Arial"/>
          <w:szCs w:val="20"/>
        </w:rPr>
      </w:pPr>
    </w:p>
    <w:p w14:paraId="72B05607" w14:textId="77777777" w:rsidR="00F34E7E" w:rsidRPr="0058544E" w:rsidRDefault="00F34E7E" w:rsidP="00615407">
      <w:pPr>
        <w:pStyle w:val="ListParagraph"/>
        <w:numPr>
          <w:ilvl w:val="0"/>
          <w:numId w:val="3"/>
        </w:numPr>
        <w:ind w:left="0" w:firstLine="0"/>
        <w:rPr>
          <w:rFonts w:eastAsia="Times New Roman" w:cs="Arial"/>
          <w:szCs w:val="20"/>
        </w:rPr>
      </w:pPr>
      <w:r w:rsidRPr="00386F28">
        <w:rPr>
          <w:rFonts w:eastAsia="Times New Roman" w:cs="Arial"/>
          <w:szCs w:val="20"/>
        </w:rPr>
        <w:t>S</w:t>
      </w:r>
      <w:r>
        <w:rPr>
          <w:rFonts w:eastAsia="Times New Roman" w:cs="Arial"/>
          <w:szCs w:val="20"/>
        </w:rPr>
        <w:t>’</w:t>
      </w:r>
      <w:r w:rsidRPr="00386F28">
        <w:rPr>
          <w:rFonts w:eastAsia="Times New Roman" w:cs="Arial"/>
          <w:szCs w:val="20"/>
        </w:rPr>
        <w:t xml:space="preserve">il y a lieu, les États membres devraient envisager de recueillir des informations sur les réseaux, les hiérarchies et les institutions qui ont permis ou organisé la commission de violations graves de </w:t>
      </w:r>
      <w:r>
        <w:rPr>
          <w:rFonts w:eastAsia="Times New Roman" w:cs="Arial"/>
          <w:szCs w:val="20"/>
        </w:rPr>
        <w:t>droit international humanitaire</w:t>
      </w:r>
      <w:r w:rsidRPr="00386F28">
        <w:rPr>
          <w:rFonts w:eastAsia="Times New Roman" w:cs="Arial"/>
          <w:szCs w:val="20"/>
        </w:rPr>
        <w:t xml:space="preserve"> et </w:t>
      </w:r>
      <w:r w:rsidRPr="0058544E">
        <w:rPr>
          <w:rFonts w:eastAsia="Times New Roman" w:cs="Arial"/>
          <w:szCs w:val="20"/>
        </w:rPr>
        <w:t xml:space="preserve">autres crimes internationaux les plus graves dans le cadre d’un conflit armé non international auquel participent des </w:t>
      </w:r>
      <w:r w:rsidRPr="0058544E">
        <w:rPr>
          <w:rFonts w:cs="Arial"/>
          <w:szCs w:val="20"/>
        </w:rPr>
        <w:t>groupes armés non étatiques,</w:t>
      </w:r>
      <w:r w:rsidRPr="0058544E">
        <w:rPr>
          <w:rFonts w:eastAsia="Times New Roman" w:cs="Arial"/>
          <w:szCs w:val="20"/>
        </w:rPr>
        <w:t xml:space="preserve"> désignés comme terroristes.</w:t>
      </w:r>
    </w:p>
    <w:p w14:paraId="71E13131" w14:textId="77777777" w:rsidR="00F34E7E" w:rsidRPr="0058544E" w:rsidRDefault="00F34E7E" w:rsidP="00615407">
      <w:pPr>
        <w:pStyle w:val="ListParagraph"/>
        <w:ind w:left="0"/>
        <w:rPr>
          <w:rFonts w:eastAsia="Times New Roman" w:cs="Arial"/>
          <w:szCs w:val="20"/>
        </w:rPr>
      </w:pPr>
    </w:p>
    <w:p w14:paraId="67291F4E" w14:textId="77777777" w:rsidR="00F34E7E" w:rsidRPr="00386F28" w:rsidRDefault="00F34E7E" w:rsidP="00615407">
      <w:pPr>
        <w:pStyle w:val="ListParagraph"/>
        <w:numPr>
          <w:ilvl w:val="0"/>
          <w:numId w:val="3"/>
        </w:numPr>
        <w:ind w:left="0" w:firstLine="0"/>
        <w:rPr>
          <w:rFonts w:eastAsia="Times New Roman" w:cs="Arial"/>
          <w:szCs w:val="20"/>
        </w:rPr>
      </w:pPr>
      <w:r w:rsidRPr="0058544E">
        <w:rPr>
          <w:rFonts w:eastAsia="Times New Roman" w:cs="Arial"/>
          <w:szCs w:val="20"/>
        </w:rPr>
        <w:t>Le recueil de ces informations devrait viser à identifier individuellement les auteurs des infractions terroristes et des crimes internationaux les plus graves,</w:t>
      </w:r>
      <w:r w:rsidRPr="00386F28">
        <w:rPr>
          <w:rFonts w:eastAsia="Times New Roman" w:cs="Arial"/>
          <w:szCs w:val="20"/>
        </w:rPr>
        <w:t xml:space="preserve"> mais également chercher à établir les structures de commandement et à mettre en évidence des schémas de comportements illicites, tels que des attaques généralisées ou systématiques perpétrées contre la population civile ou des actes de violence </w:t>
      </w:r>
      <w:r>
        <w:rPr>
          <w:rFonts w:eastAsia="Times New Roman" w:cs="Arial"/>
          <w:szCs w:val="20"/>
        </w:rPr>
        <w:t xml:space="preserve">spécifiques </w:t>
      </w:r>
      <w:r w:rsidRPr="00386F28">
        <w:rPr>
          <w:rFonts w:eastAsia="Times New Roman" w:cs="Arial"/>
          <w:szCs w:val="20"/>
        </w:rPr>
        <w:t>visant un groupe national, ethnique, racial ou religieux, qui sont autant d</w:t>
      </w:r>
      <w:r>
        <w:rPr>
          <w:rFonts w:eastAsia="Times New Roman" w:cs="Arial"/>
          <w:szCs w:val="20"/>
        </w:rPr>
        <w:t>’</w:t>
      </w:r>
      <w:r w:rsidRPr="00386F28">
        <w:rPr>
          <w:rFonts w:eastAsia="Times New Roman" w:cs="Arial"/>
          <w:szCs w:val="20"/>
        </w:rPr>
        <w:t>éléments constitutifs, respectivement, des crimes contre l</w:t>
      </w:r>
      <w:r>
        <w:rPr>
          <w:rFonts w:eastAsia="Times New Roman" w:cs="Arial"/>
          <w:szCs w:val="20"/>
        </w:rPr>
        <w:t>’</w:t>
      </w:r>
      <w:r w:rsidRPr="00386F28">
        <w:rPr>
          <w:rFonts w:eastAsia="Times New Roman" w:cs="Arial"/>
          <w:szCs w:val="20"/>
        </w:rPr>
        <w:t>humanité et du crime de génocide.</w:t>
      </w:r>
    </w:p>
    <w:p w14:paraId="2FA2F2F1" w14:textId="77777777" w:rsidR="00F34E7E" w:rsidRPr="00386F28" w:rsidRDefault="00F34E7E" w:rsidP="00615407">
      <w:pPr>
        <w:pStyle w:val="ListParagraph"/>
        <w:ind w:left="1060"/>
        <w:rPr>
          <w:rFonts w:eastAsia="Times New Roman" w:cs="Arial"/>
          <w:szCs w:val="20"/>
        </w:rPr>
      </w:pPr>
    </w:p>
    <w:p w14:paraId="194EC7D8" w14:textId="77777777" w:rsidR="00F34E7E" w:rsidRDefault="00F34E7E" w:rsidP="00615407">
      <w:pPr>
        <w:rPr>
          <w:rFonts w:eastAsia="Times New Roman"/>
          <w:i/>
          <w:iCs/>
        </w:rPr>
      </w:pPr>
      <w:r>
        <w:rPr>
          <w:rFonts w:eastAsia="Times New Roman"/>
          <w:i/>
          <w:iCs/>
        </w:rPr>
        <w:br w:type="page"/>
      </w:r>
    </w:p>
    <w:p w14:paraId="7E555719" w14:textId="77777777" w:rsidR="00F34E7E" w:rsidRPr="00B877B6" w:rsidRDefault="00F34E7E" w:rsidP="00615407">
      <w:pPr>
        <w:rPr>
          <w:rFonts w:eastAsia="Times New Roman"/>
          <w:i/>
          <w:iCs/>
        </w:rPr>
      </w:pPr>
      <w:r>
        <w:rPr>
          <w:rFonts w:eastAsia="Times New Roman"/>
          <w:i/>
          <w:iCs/>
        </w:rPr>
        <w:lastRenderedPageBreak/>
        <w:t>I</w:t>
      </w:r>
      <w:r w:rsidRPr="00B877B6">
        <w:rPr>
          <w:rFonts w:eastAsia="Times New Roman"/>
          <w:i/>
          <w:iCs/>
        </w:rPr>
        <w:t>nformations recueillies dans les zones de conflit et autres types de preuves</w:t>
      </w:r>
    </w:p>
    <w:p w14:paraId="2AFB4BAD" w14:textId="77777777" w:rsidR="00F34E7E" w:rsidRPr="00386F28" w:rsidRDefault="00F34E7E" w:rsidP="00615407">
      <w:pPr>
        <w:rPr>
          <w:rFonts w:eastAsia="Times New Roman"/>
        </w:rPr>
      </w:pPr>
    </w:p>
    <w:p w14:paraId="0592ED6A" w14:textId="77777777" w:rsidR="00F34E7E" w:rsidRPr="00386F28" w:rsidRDefault="00F34E7E" w:rsidP="00615407">
      <w:pPr>
        <w:pStyle w:val="ListParagraph"/>
        <w:numPr>
          <w:ilvl w:val="0"/>
          <w:numId w:val="3"/>
        </w:numPr>
        <w:ind w:left="0" w:firstLine="0"/>
        <w:rPr>
          <w:rFonts w:eastAsia="Times New Roman" w:cs="Arial"/>
          <w:szCs w:val="20"/>
        </w:rPr>
      </w:pPr>
      <w:r w:rsidRPr="00386F28">
        <w:rPr>
          <w:rFonts w:eastAsia="Times New Roman" w:cs="Arial"/>
          <w:szCs w:val="20"/>
        </w:rPr>
        <w:t>Lorsqu</w:t>
      </w:r>
      <w:r>
        <w:rPr>
          <w:rFonts w:eastAsia="Times New Roman" w:cs="Arial"/>
          <w:szCs w:val="20"/>
        </w:rPr>
        <w:t>’</w:t>
      </w:r>
      <w:r w:rsidRPr="00386F28">
        <w:rPr>
          <w:rFonts w:eastAsia="Times New Roman" w:cs="Arial"/>
          <w:szCs w:val="20"/>
        </w:rPr>
        <w:t>ils enquêtent sur les infractions et les crimes qui entrent dans le champ d</w:t>
      </w:r>
      <w:r>
        <w:rPr>
          <w:rFonts w:eastAsia="Times New Roman" w:cs="Arial"/>
          <w:szCs w:val="20"/>
        </w:rPr>
        <w:t>’</w:t>
      </w:r>
      <w:r w:rsidRPr="00386F28">
        <w:rPr>
          <w:rFonts w:eastAsia="Times New Roman" w:cs="Arial"/>
          <w:szCs w:val="20"/>
        </w:rPr>
        <w:t>application de la présente recommandation, les États membres devraient envisager d</w:t>
      </w:r>
      <w:r>
        <w:rPr>
          <w:rFonts w:eastAsia="Times New Roman" w:cs="Arial"/>
          <w:szCs w:val="20"/>
        </w:rPr>
        <w:t>’</w:t>
      </w:r>
      <w:r w:rsidRPr="00386F28">
        <w:rPr>
          <w:rFonts w:eastAsia="Times New Roman" w:cs="Arial"/>
          <w:szCs w:val="20"/>
        </w:rPr>
        <w:t>utiliser les informations recueillies dans les zones de conflit où sévissent des associations ou des groupes terroristes, que ce soit comme piste d</w:t>
      </w:r>
      <w:r>
        <w:rPr>
          <w:rFonts w:eastAsia="Times New Roman" w:cs="Arial"/>
          <w:szCs w:val="20"/>
        </w:rPr>
        <w:t>’</w:t>
      </w:r>
      <w:r w:rsidRPr="00386F28">
        <w:rPr>
          <w:rFonts w:eastAsia="Times New Roman" w:cs="Arial"/>
          <w:szCs w:val="20"/>
        </w:rPr>
        <w:t>enquête, comme moyen de contribuer d</w:t>
      </w:r>
      <w:r>
        <w:rPr>
          <w:rFonts w:eastAsia="Times New Roman" w:cs="Arial"/>
          <w:szCs w:val="20"/>
        </w:rPr>
        <w:t>’</w:t>
      </w:r>
      <w:r w:rsidRPr="00386F28">
        <w:rPr>
          <w:rFonts w:eastAsia="Times New Roman" w:cs="Arial"/>
          <w:szCs w:val="20"/>
        </w:rPr>
        <w:t>une autre manière aux procédures judiciaires ou comme éléments de preuve devant les tribunaux, conformément à leur droit interne.</w:t>
      </w:r>
    </w:p>
    <w:p w14:paraId="70AAAC82" w14:textId="77777777" w:rsidR="00F34E7E" w:rsidRPr="00386F28" w:rsidRDefault="00F34E7E" w:rsidP="00615407">
      <w:pPr>
        <w:pStyle w:val="ListParagraph"/>
        <w:ind w:left="0"/>
        <w:rPr>
          <w:rFonts w:eastAsia="Times New Roman" w:cs="Arial"/>
          <w:szCs w:val="20"/>
        </w:rPr>
      </w:pPr>
    </w:p>
    <w:p w14:paraId="5EA8EF7C" w14:textId="1D5A9D8A" w:rsidR="00F34E7E" w:rsidRPr="00386F28" w:rsidRDefault="00F34E7E" w:rsidP="00615407">
      <w:pPr>
        <w:pStyle w:val="ListParagraph"/>
        <w:numPr>
          <w:ilvl w:val="0"/>
          <w:numId w:val="3"/>
        </w:numPr>
        <w:ind w:left="0" w:firstLine="0"/>
        <w:rPr>
          <w:rFonts w:eastAsia="Times New Roman" w:cs="Arial"/>
          <w:szCs w:val="20"/>
        </w:rPr>
      </w:pPr>
      <w:r w:rsidRPr="00386F28">
        <w:rPr>
          <w:rFonts w:eastAsia="Times New Roman" w:cs="Arial"/>
          <w:szCs w:val="20"/>
        </w:rPr>
        <w:t>À titre indicatif, les États membres sont invités à se référer aux dispositions qui figurent à l</w:t>
      </w:r>
      <w:r>
        <w:rPr>
          <w:rFonts w:eastAsia="Times New Roman" w:cs="Arial"/>
          <w:szCs w:val="20"/>
        </w:rPr>
        <w:t>’</w:t>
      </w:r>
      <w:r w:rsidRPr="00386F28">
        <w:rPr>
          <w:rFonts w:eastAsia="Times New Roman" w:cs="Arial"/>
          <w:szCs w:val="20"/>
        </w:rPr>
        <w:t xml:space="preserve">annexe de la </w:t>
      </w:r>
      <w:r>
        <w:rPr>
          <w:rFonts w:eastAsia="Times New Roman" w:cs="Arial"/>
          <w:szCs w:val="20"/>
        </w:rPr>
        <w:t>R</w:t>
      </w:r>
      <w:r w:rsidRPr="00386F28">
        <w:rPr>
          <w:rFonts w:eastAsia="Times New Roman" w:cs="Arial"/>
          <w:szCs w:val="20"/>
        </w:rPr>
        <w:t xml:space="preserve">ecommandation </w:t>
      </w:r>
      <w:bookmarkStart w:id="14" w:name="_ML_000000000009_VALID"/>
      <w:r w:rsidR="00830D86" w:rsidRPr="00830D86">
        <w:rPr>
          <w:rFonts w:eastAsia="Times New Roman" w:cs="Arial"/>
          <w:szCs w:val="20"/>
        </w:rPr>
        <w:fldChar w:fldCharType="begin"/>
      </w:r>
      <w:r w:rsidR="00830D86" w:rsidRPr="00830D86">
        <w:rPr>
          <w:rFonts w:eastAsia="Times New Roman" w:cs="Arial"/>
          <w:szCs w:val="20"/>
        </w:rPr>
        <w:instrText>HYPERLINK "https://search.coe.int/cm/fre#%7B%22CoEReference%22:[%22CM/Rec(2022)8%22],%22CoELanguageId%22:[%22fre%22],%22CoECollection%22:[%22COE_DOC%22],%22po%22:%7B%22ref%22:%22=%22%7D%7D" \o "Recommandation du Comité des Ministres aux États membres sur l’utilisation d’informations recueillies dans des zones de conflit comme preuves dans le cadre de procédures pénales relatives à des infractions terroristes (adoptée par le Comité des Ministres le 30 mars 2022, lors de la 1430e réunion des Délégués des Ministres)"</w:instrText>
      </w:r>
      <w:r w:rsidR="00830D86" w:rsidRPr="00830D86">
        <w:rPr>
          <w:rFonts w:eastAsia="Times New Roman" w:cs="Arial"/>
          <w:szCs w:val="20"/>
        </w:rPr>
      </w:r>
      <w:r w:rsidR="00830D86" w:rsidRPr="00830D86">
        <w:rPr>
          <w:rFonts w:eastAsia="Times New Roman" w:cs="Arial"/>
          <w:szCs w:val="20"/>
        </w:rPr>
        <w:fldChar w:fldCharType="separate"/>
      </w:r>
      <w:bookmarkEnd w:id="14"/>
      <w:r w:rsidR="00830D86" w:rsidRPr="00830D86">
        <w:rPr>
          <w:rStyle w:val="Hyperlink"/>
          <w:rFonts w:eastAsia="Times New Roman" w:cs="Arial"/>
          <w:szCs w:val="20"/>
        </w:rPr>
        <w:t>CM/Rec(2022)8</w:t>
      </w:r>
      <w:r w:rsidR="00830D86" w:rsidRPr="00830D86">
        <w:rPr>
          <w:rFonts w:eastAsia="Times New Roman" w:cs="Arial"/>
          <w:szCs w:val="20"/>
        </w:rPr>
        <w:fldChar w:fldCharType="end"/>
      </w:r>
      <w:r w:rsidRPr="00386F28">
        <w:rPr>
          <w:rFonts w:eastAsia="Times New Roman" w:cs="Arial"/>
          <w:szCs w:val="20"/>
        </w:rPr>
        <w:t xml:space="preserve"> du Comité des Ministres aux États membres sur l</w:t>
      </w:r>
      <w:r>
        <w:rPr>
          <w:rFonts w:eastAsia="Times New Roman" w:cs="Arial"/>
          <w:szCs w:val="20"/>
        </w:rPr>
        <w:t>’</w:t>
      </w:r>
      <w:r w:rsidRPr="00386F28">
        <w:rPr>
          <w:rFonts w:eastAsia="Times New Roman" w:cs="Arial"/>
          <w:szCs w:val="20"/>
        </w:rPr>
        <w:t>utilisation d</w:t>
      </w:r>
      <w:r>
        <w:rPr>
          <w:rFonts w:eastAsia="Times New Roman" w:cs="Arial"/>
          <w:szCs w:val="20"/>
        </w:rPr>
        <w:t>’</w:t>
      </w:r>
      <w:r w:rsidRPr="00386F28">
        <w:rPr>
          <w:rFonts w:eastAsia="Times New Roman" w:cs="Arial"/>
          <w:szCs w:val="20"/>
        </w:rPr>
        <w:t>informations recueillies dans des zones de conflit comme preuves dans le cadre de procédures pénales relatives à des infractions terroristes. Comme le souligne cette recommandation, lorsqu</w:t>
      </w:r>
      <w:r>
        <w:rPr>
          <w:rFonts w:eastAsia="Times New Roman" w:cs="Arial"/>
          <w:szCs w:val="20"/>
        </w:rPr>
        <w:t>’</w:t>
      </w:r>
      <w:r w:rsidRPr="00386F28">
        <w:rPr>
          <w:rFonts w:eastAsia="Times New Roman" w:cs="Arial"/>
          <w:szCs w:val="20"/>
        </w:rPr>
        <w:t>ils évaluent les moyens les plus efficaces pour garantir la justice, les États membres devraient accorder une attention particulière aux poursuites engagées à l</w:t>
      </w:r>
      <w:r>
        <w:rPr>
          <w:rFonts w:eastAsia="Times New Roman" w:cs="Arial"/>
          <w:szCs w:val="20"/>
        </w:rPr>
        <w:t>’</w:t>
      </w:r>
      <w:r w:rsidRPr="00386F28">
        <w:rPr>
          <w:rFonts w:eastAsia="Times New Roman" w:cs="Arial"/>
          <w:szCs w:val="20"/>
        </w:rPr>
        <w:t xml:space="preserve">encontre des actes interdits par le </w:t>
      </w:r>
      <w:r>
        <w:rPr>
          <w:rFonts w:eastAsia="Times New Roman" w:cs="Arial"/>
          <w:szCs w:val="20"/>
        </w:rPr>
        <w:t>droit international humanitaire</w:t>
      </w:r>
      <w:r w:rsidRPr="00386F28">
        <w:rPr>
          <w:rFonts w:eastAsia="Times New Roman" w:cs="Arial"/>
          <w:szCs w:val="20"/>
        </w:rPr>
        <w:t>. Les États membres pourraient également s</w:t>
      </w:r>
      <w:r>
        <w:rPr>
          <w:rFonts w:eastAsia="Times New Roman" w:cs="Arial"/>
          <w:szCs w:val="20"/>
        </w:rPr>
        <w:t>’</w:t>
      </w:r>
      <w:r w:rsidRPr="00386F28">
        <w:rPr>
          <w:rFonts w:eastAsia="Times New Roman" w:cs="Arial"/>
          <w:szCs w:val="20"/>
        </w:rPr>
        <w:t>inspirer de la compilation du Conseil de l</w:t>
      </w:r>
      <w:r>
        <w:rPr>
          <w:rFonts w:eastAsia="Times New Roman" w:cs="Arial"/>
          <w:szCs w:val="20"/>
        </w:rPr>
        <w:t>’</w:t>
      </w:r>
      <w:r w:rsidRPr="00386F28">
        <w:rPr>
          <w:rFonts w:eastAsia="Times New Roman" w:cs="Arial"/>
          <w:szCs w:val="20"/>
        </w:rPr>
        <w:t xml:space="preserve">Europe intitulée </w:t>
      </w:r>
      <w:r>
        <w:rPr>
          <w:rFonts w:eastAsia="Times New Roman" w:cs="Arial"/>
          <w:szCs w:val="20"/>
        </w:rPr>
        <w:t>« </w:t>
      </w:r>
      <w:r w:rsidRPr="00386F28">
        <w:rPr>
          <w:rFonts w:eastAsia="Times New Roman" w:cs="Arial"/>
          <w:szCs w:val="20"/>
        </w:rPr>
        <w:t>Pratiques comparées concernant l</w:t>
      </w:r>
      <w:r>
        <w:rPr>
          <w:rFonts w:eastAsia="Times New Roman" w:cs="Arial"/>
          <w:szCs w:val="20"/>
        </w:rPr>
        <w:t>’</w:t>
      </w:r>
      <w:r w:rsidRPr="00386F28">
        <w:rPr>
          <w:rFonts w:eastAsia="Times New Roman" w:cs="Arial"/>
          <w:szCs w:val="20"/>
        </w:rPr>
        <w:t>utilisation d</w:t>
      </w:r>
      <w:r>
        <w:rPr>
          <w:rFonts w:eastAsia="Times New Roman" w:cs="Arial"/>
          <w:szCs w:val="20"/>
        </w:rPr>
        <w:t>’</w:t>
      </w:r>
      <w:r w:rsidRPr="00386F28">
        <w:rPr>
          <w:rFonts w:eastAsia="Times New Roman" w:cs="Arial"/>
          <w:szCs w:val="20"/>
        </w:rPr>
        <w:t>informations recueillies dans des zones de conflit comme preuves dans le cadre de procédures pénales</w:t>
      </w:r>
      <w:r>
        <w:rPr>
          <w:rFonts w:eastAsia="Times New Roman" w:cs="Arial"/>
          <w:szCs w:val="20"/>
        </w:rPr>
        <w:t> »</w:t>
      </w:r>
      <w:r w:rsidRPr="00386F28">
        <w:rPr>
          <w:rFonts w:eastAsia="Times New Roman" w:cs="Arial"/>
          <w:szCs w:val="20"/>
        </w:rPr>
        <w:t>.</w:t>
      </w:r>
    </w:p>
    <w:p w14:paraId="11F8566B" w14:textId="77777777" w:rsidR="00F34E7E" w:rsidRPr="00386F28" w:rsidRDefault="00F34E7E" w:rsidP="00615407">
      <w:pPr>
        <w:rPr>
          <w:rFonts w:eastAsia="Times New Roman" w:cs="Arial"/>
          <w:szCs w:val="20"/>
        </w:rPr>
      </w:pPr>
    </w:p>
    <w:p w14:paraId="7F180FB3" w14:textId="77777777" w:rsidR="00F34E7E" w:rsidRPr="00386F28" w:rsidRDefault="00F34E7E" w:rsidP="00615407">
      <w:pPr>
        <w:pStyle w:val="Heading1"/>
        <w:ind w:left="0" w:firstLine="0"/>
        <w:rPr>
          <w:rFonts w:eastAsia="Times New Roman"/>
          <w:lang w:val="fr-FR"/>
        </w:rPr>
      </w:pPr>
      <w:r w:rsidRPr="00386F28">
        <w:rPr>
          <w:rFonts w:eastAsia="Times New Roman"/>
          <w:lang w:val="fr-FR"/>
        </w:rPr>
        <w:t>Chapitre IV – Mettre en œuvre de</w:t>
      </w:r>
      <w:r>
        <w:rPr>
          <w:rFonts w:eastAsia="Times New Roman"/>
          <w:lang w:val="fr-FR"/>
        </w:rPr>
        <w:t>s</w:t>
      </w:r>
      <w:r w:rsidRPr="00386F28">
        <w:rPr>
          <w:rFonts w:eastAsia="Times New Roman"/>
          <w:lang w:val="fr-FR"/>
        </w:rPr>
        <w:t xml:space="preserve"> stratégies de poursuites visant à garantir le plein respect de l</w:t>
      </w:r>
      <w:r>
        <w:rPr>
          <w:rFonts w:eastAsia="Times New Roman"/>
          <w:lang w:val="fr-FR"/>
        </w:rPr>
        <w:t>’</w:t>
      </w:r>
      <w:r w:rsidRPr="00386F28">
        <w:rPr>
          <w:rFonts w:eastAsia="Times New Roman"/>
          <w:lang w:val="fr-FR"/>
        </w:rPr>
        <w:t xml:space="preserve">obligation de rendre des comptes  </w:t>
      </w:r>
    </w:p>
    <w:p w14:paraId="591F3525" w14:textId="77777777" w:rsidR="00F34E7E" w:rsidRPr="00386F28" w:rsidRDefault="00F34E7E" w:rsidP="00615407">
      <w:pPr>
        <w:keepNext/>
        <w:keepLines/>
        <w:rPr>
          <w:rFonts w:eastAsia="Times New Roman" w:cs="Arial"/>
          <w:szCs w:val="20"/>
        </w:rPr>
      </w:pPr>
    </w:p>
    <w:p w14:paraId="1D46B4AB" w14:textId="77777777" w:rsidR="00F34E7E" w:rsidRPr="0058544E" w:rsidRDefault="00F34E7E" w:rsidP="00615407">
      <w:pPr>
        <w:pStyle w:val="ListParagraph"/>
        <w:keepNext/>
        <w:keepLines/>
        <w:numPr>
          <w:ilvl w:val="0"/>
          <w:numId w:val="3"/>
        </w:numPr>
        <w:ind w:left="0" w:firstLine="0"/>
        <w:rPr>
          <w:rFonts w:eastAsia="Times New Roman" w:cs="Arial"/>
          <w:szCs w:val="20"/>
        </w:rPr>
      </w:pPr>
      <w:r w:rsidRPr="00386F28">
        <w:rPr>
          <w:rFonts w:eastAsia="Times New Roman" w:cs="Arial"/>
          <w:szCs w:val="20"/>
        </w:rPr>
        <w:t xml:space="preserve">Les États </w:t>
      </w:r>
      <w:r>
        <w:rPr>
          <w:rFonts w:eastAsia="Times New Roman" w:cs="Arial"/>
          <w:szCs w:val="20"/>
        </w:rPr>
        <w:t>m</w:t>
      </w:r>
      <w:r w:rsidRPr="00386F28">
        <w:rPr>
          <w:rFonts w:eastAsia="Times New Roman" w:cs="Arial"/>
          <w:szCs w:val="20"/>
        </w:rPr>
        <w:t>embres devraient veiller à ce que les actes de violence commis dans le cadre d</w:t>
      </w:r>
      <w:r>
        <w:rPr>
          <w:rFonts w:eastAsia="Times New Roman" w:cs="Arial"/>
          <w:szCs w:val="20"/>
        </w:rPr>
        <w:t>’</w:t>
      </w:r>
      <w:r w:rsidRPr="00386F28">
        <w:rPr>
          <w:rFonts w:eastAsia="Times New Roman" w:cs="Arial"/>
          <w:szCs w:val="20"/>
        </w:rPr>
        <w:t xml:space="preserve">un </w:t>
      </w:r>
      <w:r>
        <w:rPr>
          <w:rFonts w:eastAsia="Times New Roman" w:cs="Arial"/>
          <w:szCs w:val="20"/>
        </w:rPr>
        <w:t>conflit armé non international</w:t>
      </w:r>
      <w:r w:rsidRPr="00386F28">
        <w:rPr>
          <w:rFonts w:eastAsia="Times New Roman" w:cs="Arial"/>
          <w:szCs w:val="20"/>
        </w:rPr>
        <w:t xml:space="preserve"> soient appréciés au regard de tous les régimes juridiques et de toutes les dispositions légales applicables, y compris si des </w:t>
      </w:r>
      <w:r w:rsidRPr="0058544E">
        <w:rPr>
          <w:rFonts w:eastAsia="Times New Roman" w:cs="Arial"/>
          <w:szCs w:val="20"/>
        </w:rPr>
        <w:t>crimes internationaux les plus graves ont été commis, avant que les autorités compétentes décident s’il y a lieu d’engager des poursuites pénales, quels chefs d’accusation il convient d’utiliser, et de quelle manière poursuivre l’affaire.</w:t>
      </w:r>
    </w:p>
    <w:p w14:paraId="3C8DD100" w14:textId="77777777" w:rsidR="00F34E7E" w:rsidRPr="0058544E" w:rsidRDefault="00F34E7E" w:rsidP="00615407">
      <w:pPr>
        <w:keepNext/>
        <w:keepLines/>
        <w:rPr>
          <w:rFonts w:eastAsia="Times New Roman" w:cs="Arial"/>
          <w:szCs w:val="20"/>
        </w:rPr>
      </w:pPr>
    </w:p>
    <w:p w14:paraId="2797AE6A" w14:textId="77777777" w:rsidR="00F34E7E" w:rsidRPr="0058544E" w:rsidRDefault="00F34E7E" w:rsidP="00615407">
      <w:pPr>
        <w:pStyle w:val="ListParagraph"/>
        <w:numPr>
          <w:ilvl w:val="0"/>
          <w:numId w:val="3"/>
        </w:numPr>
        <w:ind w:left="0" w:firstLine="0"/>
        <w:rPr>
          <w:rFonts w:eastAsia="Times New Roman" w:cs="Arial"/>
          <w:szCs w:val="20"/>
        </w:rPr>
      </w:pPr>
      <w:r w:rsidRPr="0058544E">
        <w:rPr>
          <w:rFonts w:eastAsia="Times New Roman" w:cs="Arial"/>
          <w:szCs w:val="20"/>
        </w:rPr>
        <w:t xml:space="preserve">Lorsque le même acte peut être qualifié d’infraction terroriste et d’un ou plusieurs crimes internationaux les plus graves, les autorités compétentes des États membres devraient envisager la possibilité de qualifier cet acte à la fois d’infraction terroriste et de crime international le plus grave, si le droit interne le permet et dans les conditions qu’il prévoit. </w:t>
      </w:r>
    </w:p>
    <w:p w14:paraId="010AE1F1" w14:textId="77777777" w:rsidR="00F34E7E" w:rsidRPr="0058544E" w:rsidRDefault="00F34E7E" w:rsidP="00615407">
      <w:pPr>
        <w:rPr>
          <w:rFonts w:eastAsia="Times New Roman" w:cs="Arial"/>
          <w:szCs w:val="20"/>
        </w:rPr>
      </w:pPr>
    </w:p>
    <w:p w14:paraId="198A8E54" w14:textId="77777777" w:rsidR="00F34E7E" w:rsidRPr="00386F28" w:rsidRDefault="00F34E7E" w:rsidP="00615407">
      <w:pPr>
        <w:pStyle w:val="ListParagraph"/>
        <w:numPr>
          <w:ilvl w:val="0"/>
          <w:numId w:val="3"/>
        </w:numPr>
        <w:ind w:left="0" w:firstLine="0"/>
        <w:rPr>
          <w:rFonts w:eastAsia="Times New Roman" w:cs="Arial"/>
          <w:szCs w:val="20"/>
        </w:rPr>
      </w:pPr>
      <w:r w:rsidRPr="0058544E">
        <w:rPr>
          <w:rFonts w:eastAsia="Times New Roman" w:cs="Arial"/>
          <w:szCs w:val="20"/>
        </w:rPr>
        <w:t>Si les faits reprochés constituent une combinaison d’infractions terroristes et de crimes internationaux les plus graves ainsi</w:t>
      </w:r>
      <w:r w:rsidRPr="00386F28">
        <w:rPr>
          <w:rFonts w:eastAsia="Times New Roman" w:cs="Arial"/>
          <w:szCs w:val="20"/>
        </w:rPr>
        <w:t xml:space="preserve"> que d</w:t>
      </w:r>
      <w:r>
        <w:rPr>
          <w:rFonts w:eastAsia="Times New Roman" w:cs="Arial"/>
          <w:szCs w:val="20"/>
        </w:rPr>
        <w:t>’</w:t>
      </w:r>
      <w:r w:rsidRPr="00386F28">
        <w:rPr>
          <w:rFonts w:eastAsia="Times New Roman" w:cs="Arial"/>
          <w:szCs w:val="20"/>
        </w:rPr>
        <w:t>autres infractions de droit commun, chaque acte étant qualifié différemment sur le plan juridique, les autorités compétentes devraient envisager de cumuler, simultanément ou successivement, les chefs d</w:t>
      </w:r>
      <w:r>
        <w:rPr>
          <w:rFonts w:eastAsia="Times New Roman" w:cs="Arial"/>
          <w:szCs w:val="20"/>
        </w:rPr>
        <w:t>’</w:t>
      </w:r>
      <w:r w:rsidRPr="00386F28">
        <w:rPr>
          <w:rFonts w:eastAsia="Times New Roman" w:cs="Arial"/>
          <w:szCs w:val="20"/>
        </w:rPr>
        <w:t>accusations retenus pour l</w:t>
      </w:r>
      <w:r>
        <w:rPr>
          <w:rFonts w:eastAsia="Times New Roman" w:cs="Arial"/>
          <w:szCs w:val="20"/>
        </w:rPr>
        <w:t>’</w:t>
      </w:r>
      <w:r w:rsidRPr="00386F28">
        <w:rPr>
          <w:rFonts w:eastAsia="Times New Roman" w:cs="Arial"/>
          <w:szCs w:val="20"/>
        </w:rPr>
        <w:t>ensemble des faits. Les règles de droit pénal régissant le concours d</w:t>
      </w:r>
      <w:r>
        <w:rPr>
          <w:rFonts w:eastAsia="Times New Roman" w:cs="Arial"/>
          <w:szCs w:val="20"/>
        </w:rPr>
        <w:t>’</w:t>
      </w:r>
      <w:r w:rsidRPr="00386F28">
        <w:rPr>
          <w:rFonts w:eastAsia="Times New Roman" w:cs="Arial"/>
          <w:szCs w:val="20"/>
        </w:rPr>
        <w:t>infractions devraient s</w:t>
      </w:r>
      <w:r>
        <w:rPr>
          <w:rFonts w:eastAsia="Times New Roman" w:cs="Arial"/>
          <w:szCs w:val="20"/>
        </w:rPr>
        <w:t>’</w:t>
      </w:r>
      <w:r w:rsidRPr="00386F28">
        <w:rPr>
          <w:rFonts w:eastAsia="Times New Roman" w:cs="Arial"/>
          <w:szCs w:val="20"/>
        </w:rPr>
        <w:t>appliquer en conséquence.</w:t>
      </w:r>
    </w:p>
    <w:p w14:paraId="7382F3B2" w14:textId="77777777" w:rsidR="00F34E7E" w:rsidRPr="00386F28" w:rsidRDefault="00F34E7E" w:rsidP="00615407">
      <w:pPr>
        <w:pStyle w:val="ListParagraph"/>
        <w:ind w:left="0"/>
        <w:rPr>
          <w:rFonts w:eastAsia="Times New Roman" w:cs="Arial"/>
          <w:szCs w:val="20"/>
        </w:rPr>
      </w:pPr>
    </w:p>
    <w:p w14:paraId="01CBEE70" w14:textId="77777777" w:rsidR="00F34E7E" w:rsidRDefault="00F34E7E" w:rsidP="00615407">
      <w:pPr>
        <w:pStyle w:val="ListParagraph"/>
        <w:keepNext/>
        <w:keepLines/>
        <w:numPr>
          <w:ilvl w:val="0"/>
          <w:numId w:val="3"/>
        </w:numPr>
        <w:ind w:left="0" w:firstLine="0"/>
        <w:rPr>
          <w:rFonts w:eastAsia="Times New Roman" w:cs="Arial"/>
          <w:szCs w:val="20"/>
        </w:rPr>
      </w:pPr>
      <w:r w:rsidRPr="00B77846">
        <w:rPr>
          <w:rFonts w:eastAsia="Times New Roman" w:cs="Arial"/>
          <w:szCs w:val="20"/>
        </w:rPr>
        <w:t>Lorsque leur législation nationale le permet, les États membres devraient envisager de poursuivre les personnes soupçonnées de terrorisme qui relèvent de leur juridiction pour les crimes commis dans le cadre d</w:t>
      </w:r>
      <w:r>
        <w:rPr>
          <w:rFonts w:eastAsia="Times New Roman" w:cs="Arial"/>
          <w:szCs w:val="20"/>
        </w:rPr>
        <w:t>’</w:t>
      </w:r>
      <w:r w:rsidRPr="00B77846">
        <w:rPr>
          <w:rFonts w:eastAsia="Times New Roman" w:cs="Arial"/>
          <w:szCs w:val="20"/>
        </w:rPr>
        <w:t xml:space="preserve">un </w:t>
      </w:r>
      <w:r>
        <w:rPr>
          <w:rFonts w:eastAsia="Times New Roman" w:cs="Arial"/>
          <w:szCs w:val="20"/>
        </w:rPr>
        <w:t>conflit armé non international</w:t>
      </w:r>
      <w:r w:rsidRPr="00B77846">
        <w:rPr>
          <w:rFonts w:eastAsia="Times New Roman" w:cs="Arial"/>
          <w:szCs w:val="20"/>
        </w:rPr>
        <w:t xml:space="preserve"> auquel participent des </w:t>
      </w:r>
      <w:r>
        <w:rPr>
          <w:rFonts w:cs="Arial"/>
          <w:szCs w:val="20"/>
        </w:rPr>
        <w:t>g</w:t>
      </w:r>
      <w:r w:rsidRPr="00386F28">
        <w:rPr>
          <w:rFonts w:cs="Arial"/>
          <w:szCs w:val="20"/>
        </w:rPr>
        <w:t>roupe</w:t>
      </w:r>
      <w:r>
        <w:rPr>
          <w:rFonts w:cs="Arial"/>
          <w:szCs w:val="20"/>
        </w:rPr>
        <w:t>s</w:t>
      </w:r>
      <w:r w:rsidRPr="00386F28">
        <w:rPr>
          <w:rFonts w:cs="Arial"/>
          <w:szCs w:val="20"/>
        </w:rPr>
        <w:t xml:space="preserve"> armé</w:t>
      </w:r>
      <w:r>
        <w:rPr>
          <w:rFonts w:cs="Arial"/>
          <w:szCs w:val="20"/>
        </w:rPr>
        <w:t>s</w:t>
      </w:r>
      <w:r w:rsidRPr="00386F28">
        <w:rPr>
          <w:rFonts w:cs="Arial"/>
          <w:szCs w:val="20"/>
        </w:rPr>
        <w:t xml:space="preserve"> non étatique</w:t>
      </w:r>
      <w:r>
        <w:rPr>
          <w:rFonts w:cs="Arial"/>
          <w:szCs w:val="20"/>
        </w:rPr>
        <w:t>s</w:t>
      </w:r>
      <w:r w:rsidRPr="00B77846">
        <w:rPr>
          <w:rFonts w:eastAsia="Times New Roman" w:cs="Arial"/>
          <w:szCs w:val="20"/>
        </w:rPr>
        <w:t xml:space="preserve"> désignés comme terroristes, même si les suspects ne se trouvent pas sur leur territoire au moment de la procédure.</w:t>
      </w:r>
    </w:p>
    <w:p w14:paraId="0786F6D0" w14:textId="77777777" w:rsidR="00F34E7E" w:rsidRPr="00B77846" w:rsidRDefault="00F34E7E" w:rsidP="00615407">
      <w:pPr>
        <w:keepNext/>
        <w:keepLines/>
        <w:rPr>
          <w:rFonts w:eastAsia="Times New Roman" w:cs="Arial"/>
          <w:szCs w:val="20"/>
        </w:rPr>
      </w:pPr>
    </w:p>
    <w:p w14:paraId="5FB73EEA" w14:textId="77777777" w:rsidR="00F34E7E" w:rsidRPr="00386F28" w:rsidRDefault="00F34E7E" w:rsidP="00615407">
      <w:pPr>
        <w:pStyle w:val="Heading1"/>
        <w:ind w:left="0" w:firstLine="0"/>
        <w:rPr>
          <w:rFonts w:eastAsia="Times New Roman" w:cs="Arial"/>
          <w:szCs w:val="20"/>
          <w:lang w:val="fr-FR"/>
        </w:rPr>
      </w:pPr>
      <w:r w:rsidRPr="00386F28">
        <w:rPr>
          <w:rFonts w:eastAsia="Times New Roman" w:cs="Arial"/>
          <w:szCs w:val="20"/>
          <w:lang w:val="fr-FR"/>
        </w:rPr>
        <w:t>Chapitre V – S</w:t>
      </w:r>
      <w:r>
        <w:rPr>
          <w:rFonts w:eastAsia="Times New Roman" w:cs="Arial"/>
          <w:szCs w:val="20"/>
          <w:lang w:val="fr-FR"/>
        </w:rPr>
        <w:t>’</w:t>
      </w:r>
      <w:r w:rsidRPr="00386F28">
        <w:rPr>
          <w:rFonts w:eastAsia="Times New Roman" w:cs="Arial"/>
          <w:szCs w:val="20"/>
          <w:lang w:val="fr-FR"/>
        </w:rPr>
        <w:t>appuyer sur des procédures adéquates et de meilleurs processus de coordination</w:t>
      </w:r>
    </w:p>
    <w:p w14:paraId="13F56E11" w14:textId="77777777" w:rsidR="00F34E7E" w:rsidRPr="00386F28" w:rsidRDefault="00F34E7E" w:rsidP="00615407">
      <w:pPr>
        <w:keepNext/>
        <w:keepLines/>
        <w:rPr>
          <w:rFonts w:eastAsia="Times New Roman" w:cs="Arial"/>
          <w:szCs w:val="20"/>
        </w:rPr>
      </w:pPr>
    </w:p>
    <w:p w14:paraId="498C4F47" w14:textId="77777777" w:rsidR="00F34E7E" w:rsidRPr="00386F28" w:rsidRDefault="00F34E7E" w:rsidP="00615407">
      <w:pPr>
        <w:pStyle w:val="Heading2"/>
        <w:ind w:hanging="1060"/>
        <w:rPr>
          <w:rFonts w:eastAsia="Times New Roman" w:cs="Arial"/>
          <w:szCs w:val="20"/>
          <w:lang w:val="fr-FR"/>
        </w:rPr>
      </w:pPr>
      <w:r>
        <w:rPr>
          <w:rFonts w:eastAsia="Times New Roman"/>
          <w:lang w:val="fr-FR"/>
        </w:rPr>
        <w:t>P</w:t>
      </w:r>
      <w:r w:rsidRPr="00386F28">
        <w:rPr>
          <w:rFonts w:eastAsia="Times New Roman"/>
          <w:lang w:val="fr-FR"/>
        </w:rPr>
        <w:t>rotection des droits de la défense</w:t>
      </w:r>
    </w:p>
    <w:p w14:paraId="26CA2D1D" w14:textId="77777777" w:rsidR="00F34E7E" w:rsidRPr="00B77846" w:rsidRDefault="00F34E7E" w:rsidP="00615407">
      <w:pPr>
        <w:keepNext/>
        <w:keepLines/>
        <w:rPr>
          <w:rFonts w:eastAsia="Times New Roman" w:cs="Arial"/>
          <w:szCs w:val="20"/>
        </w:rPr>
      </w:pPr>
    </w:p>
    <w:p w14:paraId="35316E9A" w14:textId="77777777" w:rsidR="00F34E7E" w:rsidRPr="00B77846" w:rsidRDefault="00F34E7E" w:rsidP="00615407">
      <w:pPr>
        <w:pStyle w:val="ListParagraph"/>
        <w:keepNext/>
        <w:keepLines/>
        <w:numPr>
          <w:ilvl w:val="0"/>
          <w:numId w:val="3"/>
        </w:numPr>
        <w:ind w:left="0" w:firstLine="0"/>
        <w:rPr>
          <w:rFonts w:eastAsia="Times New Roman" w:cs="Arial"/>
          <w:szCs w:val="20"/>
        </w:rPr>
      </w:pPr>
      <w:r w:rsidRPr="00B77846">
        <w:rPr>
          <w:rFonts w:eastAsia="Times New Roman" w:cs="Arial"/>
          <w:szCs w:val="20"/>
        </w:rPr>
        <w:t>Les procédures pénales engagées contre des individus soupçonnés ou accusés d</w:t>
      </w:r>
      <w:r>
        <w:rPr>
          <w:rFonts w:eastAsia="Times New Roman" w:cs="Arial"/>
          <w:szCs w:val="20"/>
        </w:rPr>
        <w:t>’</w:t>
      </w:r>
      <w:r w:rsidRPr="00B77846">
        <w:rPr>
          <w:rFonts w:eastAsia="Times New Roman" w:cs="Arial"/>
          <w:szCs w:val="20"/>
        </w:rPr>
        <w:t xml:space="preserve">avoir commis des infractions terroristes, des violations graves du </w:t>
      </w:r>
      <w:r>
        <w:rPr>
          <w:rFonts w:eastAsia="Times New Roman" w:cs="Arial"/>
          <w:szCs w:val="20"/>
        </w:rPr>
        <w:t>droit international humanitaire</w:t>
      </w:r>
      <w:r w:rsidRPr="00B77846">
        <w:rPr>
          <w:rFonts w:eastAsia="Times New Roman" w:cs="Arial"/>
          <w:szCs w:val="20"/>
        </w:rPr>
        <w:t xml:space="preserve"> et </w:t>
      </w:r>
      <w:r>
        <w:rPr>
          <w:rFonts w:eastAsia="Times New Roman" w:cs="Arial"/>
          <w:szCs w:val="20"/>
        </w:rPr>
        <w:t>d’autres</w:t>
      </w:r>
      <w:r w:rsidRPr="00B77846">
        <w:rPr>
          <w:rFonts w:eastAsia="Times New Roman" w:cs="Arial"/>
          <w:szCs w:val="20"/>
        </w:rPr>
        <w:t xml:space="preserve"> </w:t>
      </w:r>
      <w:r w:rsidRPr="0058544E">
        <w:rPr>
          <w:rFonts w:eastAsia="Times New Roman" w:cs="Arial"/>
          <w:szCs w:val="20"/>
        </w:rPr>
        <w:t>crimes internationaux les plus graves dans le</w:t>
      </w:r>
      <w:r w:rsidRPr="00B77846">
        <w:rPr>
          <w:rFonts w:eastAsia="Times New Roman" w:cs="Arial"/>
          <w:szCs w:val="20"/>
        </w:rPr>
        <w:t xml:space="preserve"> cadre d</w:t>
      </w:r>
      <w:r>
        <w:rPr>
          <w:rFonts w:eastAsia="Times New Roman" w:cs="Arial"/>
          <w:szCs w:val="20"/>
        </w:rPr>
        <w:t>’</w:t>
      </w:r>
      <w:r w:rsidRPr="00B77846">
        <w:rPr>
          <w:rFonts w:eastAsia="Times New Roman" w:cs="Arial"/>
          <w:szCs w:val="20"/>
        </w:rPr>
        <w:t xml:space="preserve">un </w:t>
      </w:r>
      <w:r>
        <w:rPr>
          <w:rFonts w:eastAsia="Times New Roman" w:cs="Arial"/>
          <w:szCs w:val="20"/>
        </w:rPr>
        <w:t>conflit armé non international</w:t>
      </w:r>
      <w:r w:rsidRPr="00B77846">
        <w:rPr>
          <w:rFonts w:eastAsia="Times New Roman" w:cs="Arial"/>
          <w:szCs w:val="20"/>
        </w:rPr>
        <w:t>, ainsi que celles contre des personnes morales, devraient être menées conformément aux exigences de la Convention européenne des droits de l</w:t>
      </w:r>
      <w:r>
        <w:rPr>
          <w:rFonts w:eastAsia="Times New Roman" w:cs="Arial"/>
          <w:szCs w:val="20"/>
        </w:rPr>
        <w:t>’</w:t>
      </w:r>
      <w:r w:rsidRPr="00B77846">
        <w:rPr>
          <w:rFonts w:eastAsia="Times New Roman" w:cs="Arial"/>
          <w:szCs w:val="20"/>
        </w:rPr>
        <w:t>homme, en particulier le droit à un procès équitable consacré à l</w:t>
      </w:r>
      <w:r>
        <w:rPr>
          <w:rFonts w:eastAsia="Times New Roman" w:cs="Arial"/>
          <w:szCs w:val="20"/>
        </w:rPr>
        <w:t>’</w:t>
      </w:r>
      <w:r w:rsidRPr="00B77846">
        <w:rPr>
          <w:rFonts w:eastAsia="Times New Roman" w:cs="Arial"/>
          <w:szCs w:val="20"/>
        </w:rPr>
        <w:t>article 6, y compris la présomption d</w:t>
      </w:r>
      <w:r>
        <w:rPr>
          <w:rFonts w:eastAsia="Times New Roman" w:cs="Arial"/>
          <w:szCs w:val="20"/>
        </w:rPr>
        <w:t>’</w:t>
      </w:r>
      <w:r w:rsidRPr="00B77846">
        <w:rPr>
          <w:rFonts w:eastAsia="Times New Roman" w:cs="Arial"/>
          <w:szCs w:val="20"/>
        </w:rPr>
        <w:t>innocence et les droits de la défense.</w:t>
      </w:r>
    </w:p>
    <w:p w14:paraId="446CE535" w14:textId="77777777" w:rsidR="00F34E7E" w:rsidRPr="00386F28" w:rsidRDefault="00F34E7E" w:rsidP="00615407">
      <w:pPr>
        <w:pStyle w:val="ListParagraph"/>
        <w:keepNext/>
        <w:keepLines/>
        <w:ind w:left="0"/>
        <w:rPr>
          <w:rFonts w:eastAsia="Times New Roman" w:cs="Arial"/>
          <w:szCs w:val="20"/>
        </w:rPr>
      </w:pPr>
    </w:p>
    <w:p w14:paraId="20A2053D" w14:textId="77777777" w:rsidR="00F34E7E" w:rsidRPr="00386F28" w:rsidRDefault="00F34E7E" w:rsidP="00615407">
      <w:pPr>
        <w:pStyle w:val="ListParagraph"/>
        <w:numPr>
          <w:ilvl w:val="0"/>
          <w:numId w:val="5"/>
        </w:numPr>
        <w:ind w:left="0" w:firstLine="0"/>
        <w:rPr>
          <w:rFonts w:eastAsia="Times New Roman" w:cs="Arial"/>
          <w:szCs w:val="20"/>
        </w:rPr>
      </w:pPr>
      <w:r w:rsidRPr="00386F28">
        <w:rPr>
          <w:rFonts w:eastAsia="Times New Roman" w:cs="Arial"/>
          <w:szCs w:val="20"/>
        </w:rPr>
        <w:t xml:space="preserve">Lorsque des mesures restreignant les droits de la défense sont jugées nécessaires, </w:t>
      </w:r>
      <w:r>
        <w:rPr>
          <w:rFonts w:eastAsia="Times New Roman" w:cs="Arial"/>
          <w:szCs w:val="20"/>
        </w:rPr>
        <w:t>c</w:t>
      </w:r>
      <w:r w:rsidRPr="00386F28">
        <w:rPr>
          <w:rFonts w:eastAsia="Times New Roman" w:cs="Arial"/>
          <w:szCs w:val="20"/>
        </w:rPr>
        <w:t>elles</w:t>
      </w:r>
      <w:r>
        <w:rPr>
          <w:rFonts w:eastAsia="Times New Roman" w:cs="Arial"/>
          <w:szCs w:val="20"/>
        </w:rPr>
        <w:t xml:space="preserve">-ci </w:t>
      </w:r>
      <w:r w:rsidRPr="00386F28">
        <w:rPr>
          <w:rFonts w:eastAsia="Times New Roman" w:cs="Arial"/>
          <w:szCs w:val="20"/>
        </w:rPr>
        <w:t xml:space="preserve">devraient être prévues par la loi et absolument nécessaires pour atteindre le but poursuivi, par exemple pour garantir la sécurité nationale ou protéger </w:t>
      </w:r>
      <w:r>
        <w:rPr>
          <w:rFonts w:eastAsia="Times New Roman" w:cs="Arial"/>
          <w:szCs w:val="20"/>
        </w:rPr>
        <w:t xml:space="preserve">les victimes ou </w:t>
      </w:r>
      <w:r w:rsidRPr="00386F28">
        <w:rPr>
          <w:rFonts w:eastAsia="Times New Roman" w:cs="Arial"/>
          <w:szCs w:val="20"/>
        </w:rPr>
        <w:t xml:space="preserve">les témoins exposés à des représailles </w:t>
      </w:r>
      <w:r>
        <w:rPr>
          <w:rFonts w:eastAsia="Times New Roman" w:cs="Arial"/>
          <w:szCs w:val="20"/>
        </w:rPr>
        <w:t>et éviter une</w:t>
      </w:r>
      <w:r w:rsidRPr="00386F28">
        <w:rPr>
          <w:rFonts w:eastAsia="Times New Roman" w:cs="Arial"/>
          <w:szCs w:val="20"/>
        </w:rPr>
        <w:t xml:space="preserve"> victimisation secondaire. Toute difficulté causée à la défense par une restriction de ses droits </w:t>
      </w:r>
      <w:r>
        <w:rPr>
          <w:rFonts w:eastAsia="Times New Roman" w:cs="Arial"/>
          <w:szCs w:val="20"/>
        </w:rPr>
        <w:t>devrait</w:t>
      </w:r>
      <w:r w:rsidRPr="00386F28">
        <w:rPr>
          <w:rFonts w:eastAsia="Times New Roman" w:cs="Arial"/>
          <w:szCs w:val="20"/>
        </w:rPr>
        <w:t xml:space="preserve"> être suffisamment compensée par des garanties procédurales adéquates, conformément à la jurisprudence de la Cour européenne des droits de l</w:t>
      </w:r>
      <w:r>
        <w:rPr>
          <w:rFonts w:eastAsia="Times New Roman" w:cs="Arial"/>
          <w:szCs w:val="20"/>
        </w:rPr>
        <w:t>’</w:t>
      </w:r>
      <w:r w:rsidRPr="00386F28">
        <w:rPr>
          <w:rFonts w:eastAsia="Times New Roman" w:cs="Arial"/>
          <w:szCs w:val="20"/>
        </w:rPr>
        <w:t>homme.</w:t>
      </w:r>
    </w:p>
    <w:p w14:paraId="02AFA69E" w14:textId="77777777" w:rsidR="00F34E7E" w:rsidRPr="00386F28" w:rsidRDefault="00F34E7E" w:rsidP="00615407">
      <w:pPr>
        <w:rPr>
          <w:rFonts w:eastAsia="Times New Roman" w:cs="Arial"/>
          <w:szCs w:val="20"/>
        </w:rPr>
      </w:pPr>
    </w:p>
    <w:p w14:paraId="2797AA61" w14:textId="77777777" w:rsidR="00F34E7E" w:rsidRDefault="00F34E7E" w:rsidP="00615407">
      <w:pPr>
        <w:rPr>
          <w:rFonts w:eastAsia="Times New Roman" w:cstheme="majorBidi"/>
          <w:i/>
          <w:kern w:val="2"/>
          <w:szCs w:val="32"/>
          <w14:ligatures w14:val="standardContextual"/>
        </w:rPr>
      </w:pPr>
      <w:r>
        <w:rPr>
          <w:rFonts w:eastAsia="Times New Roman"/>
        </w:rPr>
        <w:br w:type="page"/>
      </w:r>
    </w:p>
    <w:p w14:paraId="007020D0" w14:textId="77777777" w:rsidR="00F34E7E" w:rsidRPr="00386F28" w:rsidRDefault="00F34E7E" w:rsidP="00615407">
      <w:pPr>
        <w:pStyle w:val="Heading2"/>
        <w:ind w:left="0" w:firstLine="0"/>
        <w:rPr>
          <w:rFonts w:eastAsia="Times New Roman" w:cs="Arial"/>
          <w:szCs w:val="20"/>
          <w:lang w:val="fr-FR"/>
        </w:rPr>
      </w:pPr>
      <w:r>
        <w:rPr>
          <w:rFonts w:eastAsia="Times New Roman"/>
          <w:lang w:val="fr-FR"/>
        </w:rPr>
        <w:lastRenderedPageBreak/>
        <w:t>P</w:t>
      </w:r>
      <w:r w:rsidRPr="00386F28">
        <w:rPr>
          <w:rFonts w:eastAsia="Times New Roman"/>
          <w:lang w:val="fr-FR"/>
        </w:rPr>
        <w:t>rotection des droits des victimes et des témoins</w:t>
      </w:r>
    </w:p>
    <w:p w14:paraId="68A7804F" w14:textId="77777777" w:rsidR="00F34E7E" w:rsidRPr="00386F28" w:rsidRDefault="00F34E7E" w:rsidP="00615407">
      <w:pPr>
        <w:pStyle w:val="ListParagraph"/>
        <w:ind w:left="1060"/>
        <w:rPr>
          <w:rFonts w:eastAsia="Times New Roman" w:cs="Arial"/>
          <w:szCs w:val="20"/>
        </w:rPr>
      </w:pPr>
    </w:p>
    <w:p w14:paraId="7CF2521B" w14:textId="77777777" w:rsidR="00F34E7E" w:rsidRDefault="00F34E7E" w:rsidP="00615407">
      <w:pPr>
        <w:pStyle w:val="ListParagraph"/>
        <w:numPr>
          <w:ilvl w:val="0"/>
          <w:numId w:val="5"/>
        </w:numPr>
        <w:ind w:left="0" w:firstLine="0"/>
        <w:rPr>
          <w:rFonts w:eastAsia="Times New Roman" w:cs="Arial"/>
          <w:szCs w:val="20"/>
        </w:rPr>
      </w:pPr>
      <w:r w:rsidRPr="00386F28">
        <w:rPr>
          <w:rFonts w:eastAsia="Times New Roman" w:cs="Arial"/>
          <w:szCs w:val="20"/>
        </w:rPr>
        <w:t>Lorsqu</w:t>
      </w:r>
      <w:r>
        <w:rPr>
          <w:rFonts w:eastAsia="Times New Roman" w:cs="Arial"/>
          <w:szCs w:val="20"/>
        </w:rPr>
        <w:t>’</w:t>
      </w:r>
      <w:r w:rsidRPr="00386F28">
        <w:rPr>
          <w:rFonts w:eastAsia="Times New Roman" w:cs="Arial"/>
          <w:szCs w:val="20"/>
        </w:rPr>
        <w:t xml:space="preserve">ils poursuivent des infractions terroristes, des violations graves du </w:t>
      </w:r>
      <w:r>
        <w:rPr>
          <w:rFonts w:eastAsia="Times New Roman" w:cs="Arial"/>
          <w:szCs w:val="20"/>
        </w:rPr>
        <w:t>droit international humanitaire</w:t>
      </w:r>
      <w:r w:rsidRPr="00386F28">
        <w:rPr>
          <w:rFonts w:eastAsia="Times New Roman" w:cs="Arial"/>
          <w:szCs w:val="20"/>
        </w:rPr>
        <w:t xml:space="preserve"> et autres</w:t>
      </w:r>
      <w:r>
        <w:rPr>
          <w:rFonts w:eastAsia="Times New Roman" w:cs="Arial"/>
          <w:szCs w:val="20"/>
        </w:rPr>
        <w:t xml:space="preserve"> </w:t>
      </w:r>
      <w:r w:rsidRPr="00E64499">
        <w:rPr>
          <w:rFonts w:eastAsia="Times New Roman" w:cs="Arial"/>
          <w:szCs w:val="20"/>
        </w:rPr>
        <w:t>crimes internationaux les plus graves</w:t>
      </w:r>
      <w:r w:rsidRPr="00386F28">
        <w:rPr>
          <w:rFonts w:eastAsia="Times New Roman" w:cs="Arial"/>
          <w:szCs w:val="20"/>
        </w:rPr>
        <w:t xml:space="preserve"> commis dans le contexte d</w:t>
      </w:r>
      <w:r>
        <w:rPr>
          <w:rFonts w:eastAsia="Times New Roman" w:cs="Arial"/>
          <w:szCs w:val="20"/>
        </w:rPr>
        <w:t>’</w:t>
      </w:r>
      <w:r w:rsidRPr="00386F28">
        <w:rPr>
          <w:rFonts w:eastAsia="Times New Roman" w:cs="Arial"/>
          <w:szCs w:val="20"/>
        </w:rPr>
        <w:t xml:space="preserve">un </w:t>
      </w:r>
      <w:r>
        <w:rPr>
          <w:rFonts w:eastAsia="Times New Roman" w:cs="Arial"/>
          <w:szCs w:val="20"/>
        </w:rPr>
        <w:t>conflit armé non international</w:t>
      </w:r>
      <w:r w:rsidRPr="00386F28">
        <w:rPr>
          <w:rFonts w:eastAsia="Times New Roman" w:cs="Arial"/>
          <w:szCs w:val="20"/>
        </w:rPr>
        <w:t>, les États membres devraient veiller à ce que des mesures soient prises pour protéger les victimes contre l</w:t>
      </w:r>
      <w:r>
        <w:rPr>
          <w:rFonts w:eastAsia="Times New Roman" w:cs="Arial"/>
          <w:szCs w:val="20"/>
        </w:rPr>
        <w:t>’</w:t>
      </w:r>
      <w:r w:rsidRPr="00386F28">
        <w:rPr>
          <w:rFonts w:eastAsia="Times New Roman" w:cs="Arial"/>
          <w:szCs w:val="20"/>
        </w:rPr>
        <w:t>intimidation et les représailles. Des mesures de protection similaires devraient être prévues pour les témoins et les informateurs.</w:t>
      </w:r>
    </w:p>
    <w:p w14:paraId="7744C154" w14:textId="77777777" w:rsidR="00F34E7E" w:rsidRPr="00386F28" w:rsidRDefault="00F34E7E" w:rsidP="00615407">
      <w:pPr>
        <w:pStyle w:val="ListParagraph"/>
        <w:ind w:left="0"/>
        <w:rPr>
          <w:rFonts w:eastAsia="Times New Roman" w:cs="Arial"/>
          <w:szCs w:val="20"/>
        </w:rPr>
      </w:pPr>
    </w:p>
    <w:p w14:paraId="23B9A688" w14:textId="2BB0A4BD" w:rsidR="00F34E7E" w:rsidRPr="00386F28" w:rsidRDefault="00F34E7E" w:rsidP="00615407">
      <w:pPr>
        <w:pStyle w:val="ListParagraph"/>
        <w:keepNext/>
        <w:keepLines/>
        <w:numPr>
          <w:ilvl w:val="0"/>
          <w:numId w:val="5"/>
        </w:numPr>
        <w:ind w:left="0" w:firstLine="0"/>
        <w:rPr>
          <w:rFonts w:eastAsia="Times New Roman" w:cs="Arial"/>
          <w:szCs w:val="20"/>
        </w:rPr>
      </w:pPr>
      <w:r w:rsidRPr="00386F28">
        <w:rPr>
          <w:rFonts w:eastAsia="Times New Roman" w:cs="Arial"/>
          <w:szCs w:val="20"/>
        </w:rPr>
        <w:t>Les États membres devraient veiller à ce que les victimes des infractions et crimes visés par la présente recommandation aient accès à des services d</w:t>
      </w:r>
      <w:r>
        <w:rPr>
          <w:rFonts w:eastAsia="Times New Roman" w:cs="Arial"/>
          <w:szCs w:val="20"/>
        </w:rPr>
        <w:t>’</w:t>
      </w:r>
      <w:r w:rsidRPr="00386F28">
        <w:rPr>
          <w:rFonts w:eastAsia="Times New Roman" w:cs="Arial"/>
          <w:szCs w:val="20"/>
        </w:rPr>
        <w:t>aide aux victimes, en fonction de leurs besoins et de leur</w:t>
      </w:r>
      <w:r>
        <w:rPr>
          <w:rFonts w:eastAsia="Times New Roman" w:cs="Arial"/>
          <w:szCs w:val="20"/>
        </w:rPr>
        <w:t>s</w:t>
      </w:r>
      <w:r w:rsidRPr="00386F28">
        <w:rPr>
          <w:rFonts w:eastAsia="Times New Roman" w:cs="Arial"/>
          <w:szCs w:val="20"/>
        </w:rPr>
        <w:t xml:space="preserve"> vulnérabilité</w:t>
      </w:r>
      <w:r>
        <w:rPr>
          <w:rFonts w:eastAsia="Times New Roman" w:cs="Arial"/>
          <w:szCs w:val="20"/>
        </w:rPr>
        <w:t>s</w:t>
      </w:r>
      <w:r w:rsidRPr="00386F28">
        <w:rPr>
          <w:rFonts w:eastAsia="Times New Roman" w:cs="Arial"/>
          <w:szCs w:val="20"/>
        </w:rPr>
        <w:t>, en tenant compte des personnes ayant subi des violences sexuelles et sexistes</w:t>
      </w:r>
      <w:r>
        <w:rPr>
          <w:rFonts w:eastAsia="Times New Roman" w:cs="Arial"/>
          <w:szCs w:val="20"/>
        </w:rPr>
        <w:t>,</w:t>
      </w:r>
      <w:r w:rsidRPr="00386F28">
        <w:rPr>
          <w:rFonts w:eastAsia="Times New Roman" w:cs="Arial"/>
          <w:szCs w:val="20"/>
        </w:rPr>
        <w:t xml:space="preserve"> </w:t>
      </w:r>
      <w:r>
        <w:rPr>
          <w:rFonts w:eastAsia="Times New Roman" w:cs="Arial"/>
          <w:szCs w:val="20"/>
        </w:rPr>
        <w:t>ainsi que</w:t>
      </w:r>
      <w:r w:rsidRPr="00386F28">
        <w:rPr>
          <w:rFonts w:eastAsia="Times New Roman" w:cs="Arial"/>
          <w:szCs w:val="20"/>
        </w:rPr>
        <w:t xml:space="preserve"> des besoins particuliers des enfants, et sous réserve des conditions prévues par le droit interne. En prenant ces mesures, les États membres devraient tenir dûment compte de </w:t>
      </w:r>
      <w:r>
        <w:rPr>
          <w:rFonts w:eastAsia="Times New Roman" w:cs="Arial"/>
          <w:szCs w:val="20"/>
        </w:rPr>
        <w:t>la R</w:t>
      </w:r>
      <w:r w:rsidRPr="00386F28">
        <w:rPr>
          <w:rFonts w:eastAsia="Times New Roman" w:cs="Arial"/>
          <w:szCs w:val="20"/>
        </w:rPr>
        <w:t xml:space="preserve">ecommandation </w:t>
      </w:r>
      <w:bookmarkStart w:id="15" w:name="_ML_000000000010_VALID"/>
      <w:r w:rsidR="00830D86" w:rsidRPr="00830D86">
        <w:rPr>
          <w:rFonts w:eastAsia="Times New Roman" w:cs="Arial"/>
          <w:szCs w:val="20"/>
        </w:rPr>
        <w:fldChar w:fldCharType="begin"/>
      </w:r>
      <w:r w:rsidR="00830D86" w:rsidRPr="00830D86">
        <w:rPr>
          <w:rFonts w:eastAsia="Times New Roman" w:cs="Arial"/>
          <w:szCs w:val="20"/>
        </w:rPr>
        <w:instrText>HYPERLINK "https://search.coe.int/cm/fre#%7B%22CoEReference%22:[%22CM/Rec(2023)2%22],%22CoELanguageId%22:[%22fre%22],%22CoECollection%22:[%22COE_DOC%22],%22po%22:%7B%22ref%22:%22=%22%7D%7D" \o "Recommandation du Comité des Ministres aux États membres sur les droits, les services d’aide et le soutien des victimes de la criminalité (adoptée par le Comité des Ministres le 15 mars 2023, lors de la 1460e réunion des Délégués des Ministres)"</w:instrText>
      </w:r>
      <w:r w:rsidR="00830D86" w:rsidRPr="00830D86">
        <w:rPr>
          <w:rFonts w:eastAsia="Times New Roman" w:cs="Arial"/>
          <w:szCs w:val="20"/>
        </w:rPr>
      </w:r>
      <w:r w:rsidR="00830D86" w:rsidRPr="00830D86">
        <w:rPr>
          <w:rFonts w:eastAsia="Times New Roman" w:cs="Arial"/>
          <w:szCs w:val="20"/>
        </w:rPr>
        <w:fldChar w:fldCharType="separate"/>
      </w:r>
      <w:bookmarkEnd w:id="15"/>
      <w:r w:rsidR="00830D86" w:rsidRPr="00830D86">
        <w:rPr>
          <w:rStyle w:val="Hyperlink"/>
          <w:rFonts w:eastAsia="Times New Roman" w:cs="Arial"/>
          <w:szCs w:val="20"/>
        </w:rPr>
        <w:t>CM/Rec(2023)2</w:t>
      </w:r>
      <w:r w:rsidR="00830D86" w:rsidRPr="00830D86">
        <w:rPr>
          <w:rFonts w:eastAsia="Times New Roman" w:cs="Arial"/>
          <w:szCs w:val="20"/>
        </w:rPr>
        <w:fldChar w:fldCharType="end"/>
      </w:r>
      <w:r w:rsidRPr="00386F28">
        <w:rPr>
          <w:rFonts w:eastAsia="Times New Roman" w:cs="Arial"/>
          <w:szCs w:val="20"/>
        </w:rPr>
        <w:t xml:space="preserve"> </w:t>
      </w:r>
      <w:r>
        <w:rPr>
          <w:rFonts w:eastAsia="Times New Roman" w:cs="Arial"/>
          <w:szCs w:val="20"/>
        </w:rPr>
        <w:t xml:space="preserve">du Comité des Ministres </w:t>
      </w:r>
      <w:r w:rsidRPr="00386F28">
        <w:rPr>
          <w:rFonts w:eastAsia="Times New Roman" w:cs="Arial"/>
          <w:szCs w:val="20"/>
        </w:rPr>
        <w:t>sur les droits, les services d</w:t>
      </w:r>
      <w:r>
        <w:rPr>
          <w:rFonts w:eastAsia="Times New Roman" w:cs="Arial"/>
          <w:szCs w:val="20"/>
        </w:rPr>
        <w:t>’</w:t>
      </w:r>
      <w:r w:rsidRPr="00386F28">
        <w:rPr>
          <w:rFonts w:eastAsia="Times New Roman" w:cs="Arial"/>
          <w:szCs w:val="20"/>
        </w:rPr>
        <w:t xml:space="preserve">aide et le soutien des victimes de la criminalité, et de </w:t>
      </w:r>
      <w:r>
        <w:rPr>
          <w:rFonts w:eastAsia="Times New Roman" w:cs="Arial"/>
          <w:szCs w:val="20"/>
        </w:rPr>
        <w:t>la R</w:t>
      </w:r>
      <w:r w:rsidRPr="00386F28">
        <w:rPr>
          <w:rFonts w:eastAsia="Times New Roman" w:cs="Arial"/>
          <w:szCs w:val="20"/>
        </w:rPr>
        <w:t>ecommandation</w:t>
      </w:r>
      <w:r>
        <w:rPr>
          <w:rFonts w:eastAsia="Times New Roman" w:cs="Arial"/>
          <w:szCs w:val="20"/>
        </w:rPr>
        <w:t> </w:t>
      </w:r>
      <w:bookmarkStart w:id="16" w:name="_ML_000000000011_VALID"/>
      <w:r w:rsidR="00830D86" w:rsidRPr="00830D86">
        <w:rPr>
          <w:rFonts w:eastAsia="Times New Roman" w:cs="Arial"/>
          <w:szCs w:val="20"/>
        </w:rPr>
        <w:fldChar w:fldCharType="begin"/>
      </w:r>
      <w:r w:rsidR="00830D86" w:rsidRPr="00830D86">
        <w:rPr>
          <w:rFonts w:eastAsia="Times New Roman" w:cs="Arial"/>
          <w:szCs w:val="20"/>
        </w:rPr>
        <w:instrText>HYPERLINK "https://search.coe.int/cm/fre#%7B%22CoEReference%22:[%22Rec(2005)9%22],%22CoELanguageId%22:[%22fre%22],%22CoECollection%22:[%22COE_DOC%22],%22po%22:%7B%22ref%22:%22=%22%7D%7D" \o "Recommandation Rec(2005)9 du Comité des Ministres aux Etats membres relative à la protection de témoins et des collaborateurs de justice"</w:instrText>
      </w:r>
      <w:r w:rsidR="00830D86" w:rsidRPr="00830D86">
        <w:rPr>
          <w:rFonts w:eastAsia="Times New Roman" w:cs="Arial"/>
          <w:szCs w:val="20"/>
        </w:rPr>
      </w:r>
      <w:r w:rsidR="00830D86" w:rsidRPr="00830D86">
        <w:rPr>
          <w:rFonts w:eastAsia="Times New Roman" w:cs="Arial"/>
          <w:szCs w:val="20"/>
        </w:rPr>
        <w:fldChar w:fldCharType="separate"/>
      </w:r>
      <w:bookmarkEnd w:id="16"/>
      <w:r w:rsidR="00830D86" w:rsidRPr="00830D86">
        <w:rPr>
          <w:rStyle w:val="Hyperlink"/>
          <w:rFonts w:eastAsia="Times New Roman" w:cs="Arial"/>
          <w:szCs w:val="20"/>
        </w:rPr>
        <w:t>Rec(2005)9</w:t>
      </w:r>
      <w:r w:rsidR="00830D86" w:rsidRPr="00830D86">
        <w:rPr>
          <w:rFonts w:eastAsia="Times New Roman" w:cs="Arial"/>
          <w:szCs w:val="20"/>
        </w:rPr>
        <w:fldChar w:fldCharType="end"/>
      </w:r>
      <w:r w:rsidRPr="00386F28">
        <w:rPr>
          <w:rFonts w:eastAsia="Times New Roman" w:cs="Arial"/>
          <w:szCs w:val="20"/>
        </w:rPr>
        <w:t xml:space="preserve"> relative à la protection des témoins et des collaborateurs de justice</w:t>
      </w:r>
      <w:r>
        <w:rPr>
          <w:rFonts w:eastAsia="Times New Roman" w:cs="Arial"/>
          <w:szCs w:val="20"/>
        </w:rPr>
        <w:t>,</w:t>
      </w:r>
      <w:r w:rsidRPr="00386F28">
        <w:rPr>
          <w:rFonts w:eastAsia="Times New Roman" w:cs="Arial"/>
          <w:szCs w:val="20"/>
        </w:rPr>
        <w:t xml:space="preserve"> ainsi que des Lignes directrices</w:t>
      </w:r>
      <w:r w:rsidRPr="008D4567">
        <w:t xml:space="preserve"> </w:t>
      </w:r>
      <w:r>
        <w:t xml:space="preserve">du </w:t>
      </w:r>
      <w:r w:rsidRPr="00386F28">
        <w:rPr>
          <w:rFonts w:cs="Arial"/>
          <w:szCs w:val="20"/>
        </w:rPr>
        <w:t>Comité du Conseil de l</w:t>
      </w:r>
      <w:r>
        <w:rPr>
          <w:rFonts w:cs="Arial"/>
          <w:szCs w:val="20"/>
        </w:rPr>
        <w:t>’</w:t>
      </w:r>
      <w:r w:rsidRPr="00386F28">
        <w:rPr>
          <w:rFonts w:cs="Arial"/>
          <w:szCs w:val="20"/>
        </w:rPr>
        <w:t>Europe de lutte contre le terrorisme</w:t>
      </w:r>
      <w:r w:rsidRPr="00386F28">
        <w:rPr>
          <w:rFonts w:eastAsia="Times New Roman" w:cs="Arial"/>
          <w:szCs w:val="20"/>
        </w:rPr>
        <w:t xml:space="preserve"> relatives aux services d</w:t>
      </w:r>
      <w:r>
        <w:rPr>
          <w:rFonts w:eastAsia="Times New Roman" w:cs="Arial"/>
          <w:szCs w:val="20"/>
        </w:rPr>
        <w:t>’</w:t>
      </w:r>
      <w:r w:rsidRPr="00386F28">
        <w:rPr>
          <w:rFonts w:eastAsia="Times New Roman" w:cs="Arial"/>
          <w:szCs w:val="20"/>
        </w:rPr>
        <w:t>aide et à d</w:t>
      </w:r>
      <w:r>
        <w:rPr>
          <w:rFonts w:eastAsia="Times New Roman" w:cs="Arial"/>
          <w:szCs w:val="20"/>
        </w:rPr>
        <w:t>’</w:t>
      </w:r>
      <w:r w:rsidRPr="00386F28">
        <w:rPr>
          <w:rFonts w:eastAsia="Times New Roman" w:cs="Arial"/>
          <w:szCs w:val="20"/>
        </w:rPr>
        <w:t>autres mesures pour les victimes du terrorisme.</w:t>
      </w:r>
    </w:p>
    <w:p w14:paraId="2436825B" w14:textId="77777777" w:rsidR="00F34E7E" w:rsidRPr="00386F28" w:rsidRDefault="00F34E7E" w:rsidP="00615407">
      <w:pPr>
        <w:pStyle w:val="ListParagraph"/>
        <w:ind w:left="1060"/>
        <w:rPr>
          <w:rFonts w:eastAsia="Times New Roman" w:cs="Arial"/>
          <w:szCs w:val="20"/>
        </w:rPr>
      </w:pPr>
    </w:p>
    <w:p w14:paraId="5A339375" w14:textId="77777777" w:rsidR="00F34E7E" w:rsidRPr="00386F28" w:rsidRDefault="00F34E7E" w:rsidP="00615407">
      <w:pPr>
        <w:pStyle w:val="Heading2"/>
        <w:ind w:hanging="1060"/>
        <w:rPr>
          <w:rFonts w:eastAsia="Times New Roman" w:cs="Arial"/>
          <w:szCs w:val="20"/>
          <w:lang w:val="fr-FR"/>
        </w:rPr>
      </w:pPr>
      <w:r>
        <w:rPr>
          <w:rFonts w:eastAsia="Times New Roman" w:cs="Arial"/>
          <w:szCs w:val="20"/>
          <w:lang w:val="fr-FR"/>
        </w:rPr>
        <w:t>C</w:t>
      </w:r>
      <w:r w:rsidRPr="00386F28">
        <w:rPr>
          <w:rFonts w:eastAsia="Times New Roman" w:cs="Arial"/>
          <w:szCs w:val="20"/>
          <w:lang w:val="fr-FR"/>
        </w:rPr>
        <w:t>oordination entre les autorités compétentes</w:t>
      </w:r>
    </w:p>
    <w:p w14:paraId="07ACC467" w14:textId="77777777" w:rsidR="00F34E7E" w:rsidRPr="00386F28" w:rsidRDefault="00F34E7E" w:rsidP="00615407">
      <w:pPr>
        <w:rPr>
          <w:rFonts w:eastAsia="Times New Roman" w:cs="Arial"/>
          <w:szCs w:val="20"/>
        </w:rPr>
      </w:pPr>
    </w:p>
    <w:p w14:paraId="09F74F2E" w14:textId="77777777" w:rsidR="00F34E7E" w:rsidRPr="00386F28" w:rsidRDefault="00F34E7E" w:rsidP="00615407">
      <w:pPr>
        <w:pStyle w:val="ListParagraph"/>
        <w:numPr>
          <w:ilvl w:val="0"/>
          <w:numId w:val="5"/>
        </w:numPr>
        <w:ind w:left="0" w:firstLine="0"/>
        <w:rPr>
          <w:rFonts w:eastAsia="Times New Roman" w:cs="Arial"/>
          <w:szCs w:val="20"/>
        </w:rPr>
      </w:pPr>
      <w:r w:rsidRPr="00386F28">
        <w:rPr>
          <w:rFonts w:eastAsia="Times New Roman" w:cs="Arial"/>
          <w:szCs w:val="20"/>
        </w:rPr>
        <w:t>Les États membres devraient assurer une coordination et un échange d</w:t>
      </w:r>
      <w:r>
        <w:rPr>
          <w:rFonts w:eastAsia="Times New Roman" w:cs="Arial"/>
          <w:szCs w:val="20"/>
        </w:rPr>
        <w:t>’</w:t>
      </w:r>
      <w:r w:rsidRPr="00386F28">
        <w:rPr>
          <w:rFonts w:eastAsia="Times New Roman" w:cs="Arial"/>
          <w:szCs w:val="20"/>
        </w:rPr>
        <w:t>informations effectifs entre leurs autorités compétentes pour enquêter et poursuivre les infractions et les crimes relevant du champ d</w:t>
      </w:r>
      <w:r>
        <w:rPr>
          <w:rFonts w:eastAsia="Times New Roman" w:cs="Arial"/>
          <w:szCs w:val="20"/>
        </w:rPr>
        <w:t>’</w:t>
      </w:r>
      <w:r w:rsidRPr="00386F28">
        <w:rPr>
          <w:rFonts w:eastAsia="Times New Roman" w:cs="Arial"/>
          <w:szCs w:val="20"/>
        </w:rPr>
        <w:t>application de la présente recommandation.</w:t>
      </w:r>
    </w:p>
    <w:p w14:paraId="6FA54E2E" w14:textId="77777777" w:rsidR="00F34E7E" w:rsidRPr="00386F28" w:rsidRDefault="00F34E7E" w:rsidP="00615407">
      <w:pPr>
        <w:pStyle w:val="ListParagraph"/>
        <w:ind w:left="0"/>
        <w:rPr>
          <w:rFonts w:eastAsia="Times New Roman" w:cs="Arial"/>
          <w:szCs w:val="20"/>
        </w:rPr>
      </w:pPr>
    </w:p>
    <w:p w14:paraId="33B53CF0" w14:textId="77777777" w:rsidR="00F34E7E" w:rsidRPr="00386F28" w:rsidRDefault="00F34E7E" w:rsidP="00615407">
      <w:pPr>
        <w:pStyle w:val="ListParagraph"/>
        <w:numPr>
          <w:ilvl w:val="0"/>
          <w:numId w:val="5"/>
        </w:numPr>
        <w:ind w:left="0" w:firstLine="0"/>
        <w:rPr>
          <w:rFonts w:eastAsia="Times New Roman" w:cs="Arial"/>
          <w:szCs w:val="20"/>
        </w:rPr>
      </w:pPr>
      <w:r w:rsidRPr="00386F28">
        <w:rPr>
          <w:rFonts w:eastAsia="Times New Roman" w:cs="Arial"/>
          <w:szCs w:val="20"/>
        </w:rPr>
        <w:t>Afin d</w:t>
      </w:r>
      <w:r>
        <w:rPr>
          <w:rFonts w:eastAsia="Times New Roman" w:cs="Arial"/>
          <w:szCs w:val="20"/>
        </w:rPr>
        <w:t>’</w:t>
      </w:r>
      <w:r w:rsidRPr="00386F28">
        <w:rPr>
          <w:rFonts w:eastAsia="Times New Roman" w:cs="Arial"/>
          <w:szCs w:val="20"/>
        </w:rPr>
        <w:t>améliorer la coordination et de renforcer les capacités au niveau national, les autorités compétentes devraient recevoir une formation spécialisée, notamment sur l</w:t>
      </w:r>
      <w:r>
        <w:rPr>
          <w:rFonts w:eastAsia="Times New Roman" w:cs="Arial"/>
          <w:szCs w:val="20"/>
        </w:rPr>
        <w:t>’</w:t>
      </w:r>
      <w:r w:rsidRPr="00386F28">
        <w:rPr>
          <w:rFonts w:eastAsia="Times New Roman" w:cs="Arial"/>
          <w:szCs w:val="20"/>
        </w:rPr>
        <w:t xml:space="preserve">interaction </w:t>
      </w:r>
      <w:r>
        <w:rPr>
          <w:rFonts w:eastAsia="Times New Roman" w:cs="Arial"/>
          <w:szCs w:val="20"/>
        </w:rPr>
        <w:t>du</w:t>
      </w:r>
      <w:r w:rsidRPr="00386F28">
        <w:rPr>
          <w:rFonts w:eastAsia="Times New Roman" w:cs="Arial"/>
          <w:szCs w:val="20"/>
        </w:rPr>
        <w:t xml:space="preserve"> </w:t>
      </w:r>
      <w:r>
        <w:rPr>
          <w:rFonts w:eastAsia="Times New Roman" w:cs="Arial"/>
          <w:szCs w:val="20"/>
        </w:rPr>
        <w:t>droit international humanitaire</w:t>
      </w:r>
      <w:r w:rsidRPr="00386F28">
        <w:rPr>
          <w:rFonts w:eastAsia="Times New Roman" w:cs="Arial"/>
          <w:szCs w:val="20"/>
        </w:rPr>
        <w:t xml:space="preserve"> </w:t>
      </w:r>
      <w:r>
        <w:rPr>
          <w:rFonts w:eastAsia="Times New Roman" w:cs="Arial"/>
          <w:szCs w:val="20"/>
        </w:rPr>
        <w:t>avec les lois</w:t>
      </w:r>
      <w:r w:rsidRPr="00386F28">
        <w:rPr>
          <w:rFonts w:eastAsia="Times New Roman" w:cs="Arial"/>
          <w:szCs w:val="20"/>
        </w:rPr>
        <w:t xml:space="preserve"> antiterroriste</w:t>
      </w:r>
      <w:r>
        <w:rPr>
          <w:rFonts w:eastAsia="Times New Roman" w:cs="Arial"/>
          <w:szCs w:val="20"/>
        </w:rPr>
        <w:t>s</w:t>
      </w:r>
      <w:r w:rsidRPr="00386F28">
        <w:rPr>
          <w:rFonts w:eastAsia="Times New Roman" w:cs="Arial"/>
          <w:szCs w:val="20"/>
        </w:rPr>
        <w:t xml:space="preserve"> et les normes relatives aux droits humains. Lors de l</w:t>
      </w:r>
      <w:r>
        <w:rPr>
          <w:rFonts w:eastAsia="Times New Roman" w:cs="Arial"/>
          <w:szCs w:val="20"/>
        </w:rPr>
        <w:t>’</w:t>
      </w:r>
      <w:r w:rsidRPr="00386F28">
        <w:rPr>
          <w:rFonts w:eastAsia="Times New Roman" w:cs="Arial"/>
          <w:szCs w:val="20"/>
        </w:rPr>
        <w:t>élaboration de programmes et de supports de formation sur l</w:t>
      </w:r>
      <w:r>
        <w:rPr>
          <w:rFonts w:eastAsia="Times New Roman" w:cs="Arial"/>
          <w:szCs w:val="20"/>
        </w:rPr>
        <w:t>’</w:t>
      </w:r>
      <w:r w:rsidRPr="00386F28">
        <w:rPr>
          <w:rFonts w:eastAsia="Times New Roman" w:cs="Arial"/>
          <w:szCs w:val="20"/>
        </w:rPr>
        <w:t xml:space="preserve">interaction entre la législation antiterroriste et le </w:t>
      </w:r>
      <w:r>
        <w:rPr>
          <w:rFonts w:eastAsia="Times New Roman" w:cs="Arial"/>
          <w:szCs w:val="20"/>
        </w:rPr>
        <w:t>droit international humanitaire</w:t>
      </w:r>
      <w:r w:rsidRPr="00386F28">
        <w:rPr>
          <w:rFonts w:eastAsia="Times New Roman" w:cs="Arial"/>
          <w:szCs w:val="20"/>
        </w:rPr>
        <w:t xml:space="preserve">, les États membres pourraient solliciter les conseils du </w:t>
      </w:r>
      <w:r w:rsidRPr="00386F28">
        <w:rPr>
          <w:rFonts w:eastAsia="Times New Roman"/>
        </w:rPr>
        <w:t>Comité international de la Croix-Rouge</w:t>
      </w:r>
      <w:r w:rsidRPr="00386F28">
        <w:rPr>
          <w:rFonts w:eastAsia="Times New Roman" w:cs="Arial"/>
          <w:szCs w:val="20"/>
        </w:rPr>
        <w:t xml:space="preserve">, en tant que gardien du </w:t>
      </w:r>
      <w:r>
        <w:rPr>
          <w:rFonts w:eastAsia="Times New Roman" w:cs="Arial"/>
          <w:szCs w:val="20"/>
        </w:rPr>
        <w:t>droit international humanitaire</w:t>
      </w:r>
      <w:r w:rsidRPr="00386F28">
        <w:rPr>
          <w:rFonts w:eastAsia="Times New Roman" w:cs="Arial"/>
          <w:szCs w:val="20"/>
        </w:rPr>
        <w:t xml:space="preserve">, et faire activement appel à cette </w:t>
      </w:r>
      <w:r>
        <w:rPr>
          <w:rFonts w:eastAsia="Times New Roman" w:cs="Arial"/>
          <w:szCs w:val="20"/>
        </w:rPr>
        <w:t xml:space="preserve">expertise </w:t>
      </w:r>
      <w:r w:rsidRPr="00386F28">
        <w:rPr>
          <w:rFonts w:eastAsia="Times New Roman" w:cs="Arial"/>
          <w:szCs w:val="20"/>
        </w:rPr>
        <w:t>ainsi qu</w:t>
      </w:r>
      <w:r>
        <w:rPr>
          <w:rFonts w:eastAsia="Times New Roman" w:cs="Arial"/>
          <w:szCs w:val="20"/>
        </w:rPr>
        <w:t>’</w:t>
      </w:r>
      <w:r w:rsidRPr="00386F28">
        <w:rPr>
          <w:rFonts w:eastAsia="Times New Roman" w:cs="Arial"/>
          <w:szCs w:val="20"/>
        </w:rPr>
        <w:t>à toute autre expertise qu</w:t>
      </w:r>
      <w:r>
        <w:rPr>
          <w:rFonts w:eastAsia="Times New Roman" w:cs="Arial"/>
          <w:szCs w:val="20"/>
        </w:rPr>
        <w:t>’</w:t>
      </w:r>
      <w:r w:rsidRPr="00386F28">
        <w:rPr>
          <w:rFonts w:eastAsia="Times New Roman" w:cs="Arial"/>
          <w:szCs w:val="20"/>
        </w:rPr>
        <w:t xml:space="preserve">ils jugeraient nécessaire dans le cadre de leurs activités de sensibilisation. </w:t>
      </w:r>
    </w:p>
    <w:p w14:paraId="4AEF9156" w14:textId="77777777" w:rsidR="00F34E7E" w:rsidRPr="00386F28" w:rsidRDefault="00F34E7E" w:rsidP="00615407">
      <w:pPr>
        <w:pStyle w:val="ListParagraph"/>
        <w:ind w:left="0"/>
        <w:rPr>
          <w:rFonts w:eastAsia="Times New Roman" w:cs="Arial"/>
          <w:szCs w:val="20"/>
        </w:rPr>
      </w:pPr>
    </w:p>
    <w:p w14:paraId="63A77B63" w14:textId="77777777" w:rsidR="00F34E7E" w:rsidRDefault="00F34E7E" w:rsidP="00615407">
      <w:pPr>
        <w:pStyle w:val="ListParagraph"/>
        <w:numPr>
          <w:ilvl w:val="0"/>
          <w:numId w:val="5"/>
        </w:numPr>
        <w:ind w:left="0" w:firstLine="0"/>
        <w:rPr>
          <w:rFonts w:eastAsia="Times New Roman" w:cs="Arial"/>
          <w:szCs w:val="20"/>
        </w:rPr>
      </w:pPr>
      <w:r w:rsidRPr="0060581D">
        <w:rPr>
          <w:rFonts w:eastAsia="Times New Roman" w:cs="Arial"/>
          <w:szCs w:val="20"/>
        </w:rPr>
        <w:t xml:space="preserve">Compte tenu des spécificités des infractions terroristes et des </w:t>
      </w:r>
      <w:r w:rsidRPr="00CE6C67">
        <w:rPr>
          <w:rFonts w:eastAsia="Times New Roman" w:cs="Arial"/>
          <w:szCs w:val="20"/>
        </w:rPr>
        <w:t xml:space="preserve">crimes internationaux les plus graves, les États membres sont encouragés à créer, au sein des </w:t>
      </w:r>
      <w:bookmarkStart w:id="17" w:name="NV192361983292"/>
      <w:r w:rsidRPr="00CE6C67">
        <w:rPr>
          <w:rFonts w:eastAsia="Times New Roman" w:cs="Arial"/>
          <w:szCs w:val="20"/>
        </w:rPr>
        <w:t>services d’enquête pénale</w:t>
      </w:r>
      <w:bookmarkEnd w:id="17"/>
      <w:r w:rsidRPr="00CE6C67">
        <w:rPr>
          <w:rFonts w:eastAsia="Times New Roman" w:cs="Arial"/>
          <w:szCs w:val="20"/>
        </w:rPr>
        <w:t>, des services chargés des poursuites et des tribunaux, des unités spécialisées dans la lutte contre le terrorisme et les crimes internationaux, si leur législation nationale le prévoit. Lorsqu’elles existent, il convient de privilégier une coordination étroite entre ces unités afin de promouvoir une stratégie commune et intégrée, et de faciliter le cumul des chefs d’accusation et des poursuites dans les affaires concernées. Les États membres qui ne disposent pas d’unités centralisées et/ou spécialisées devraient promouvoir une coopération étroite et l’échange d’informations sur les affaires entre les enquêteurs et les procureurs chargés de la lutte contre le terrorisme et des crimes internationaux les plus graves, et investir dans le renforcement des capacités afin de garantir que les autorités chargées</w:t>
      </w:r>
      <w:r w:rsidRPr="0060581D">
        <w:rPr>
          <w:rFonts w:eastAsia="Times New Roman" w:cs="Arial"/>
          <w:szCs w:val="20"/>
        </w:rPr>
        <w:t xml:space="preserve"> des enquêtes et des poursuites acquièrent et conservent des connaissances sur ces deux types de crimes.</w:t>
      </w:r>
    </w:p>
    <w:p w14:paraId="2B357B6E" w14:textId="77777777" w:rsidR="00F34E7E" w:rsidRPr="00E559C7" w:rsidRDefault="00F34E7E" w:rsidP="00615407">
      <w:pPr>
        <w:pStyle w:val="ListParagraph"/>
        <w:rPr>
          <w:rFonts w:eastAsia="Times New Roman" w:cs="Arial"/>
          <w:szCs w:val="20"/>
        </w:rPr>
      </w:pPr>
    </w:p>
    <w:p w14:paraId="3DCCE51B" w14:textId="77777777" w:rsidR="00F34E7E" w:rsidRPr="00386F28" w:rsidRDefault="00F34E7E" w:rsidP="00615407">
      <w:pPr>
        <w:pStyle w:val="Heading1"/>
        <w:ind w:left="0" w:firstLine="0"/>
        <w:rPr>
          <w:rFonts w:cs="Arial"/>
          <w:szCs w:val="20"/>
          <w:lang w:val="fr-FR"/>
        </w:rPr>
      </w:pPr>
      <w:r w:rsidRPr="00386F28">
        <w:rPr>
          <w:rFonts w:cs="Arial"/>
          <w:szCs w:val="20"/>
          <w:lang w:val="fr-FR"/>
        </w:rPr>
        <w:t xml:space="preserve">Chapitre VI – Préserver la sphère du </w:t>
      </w:r>
      <w:r>
        <w:rPr>
          <w:rFonts w:cs="Arial"/>
          <w:szCs w:val="20"/>
          <w:lang w:val="fr-FR"/>
        </w:rPr>
        <w:t>droit international humanitaire</w:t>
      </w:r>
      <w:r w:rsidRPr="00386F28">
        <w:rPr>
          <w:rFonts w:cs="Arial"/>
          <w:szCs w:val="20"/>
          <w:lang w:val="fr-FR"/>
        </w:rPr>
        <w:t xml:space="preserve"> dans le cadre de la lutte contre le terrorisme</w:t>
      </w:r>
    </w:p>
    <w:p w14:paraId="787E14D9" w14:textId="77777777" w:rsidR="00F34E7E" w:rsidRPr="00386F28" w:rsidRDefault="00F34E7E" w:rsidP="00615407">
      <w:pPr>
        <w:keepNext/>
        <w:keepLines/>
        <w:rPr>
          <w:rFonts w:cs="Arial"/>
          <w:szCs w:val="20"/>
        </w:rPr>
      </w:pPr>
    </w:p>
    <w:p w14:paraId="17F2B315" w14:textId="77777777" w:rsidR="00F34E7E" w:rsidRPr="00386F28" w:rsidRDefault="00F34E7E" w:rsidP="00615407">
      <w:pPr>
        <w:pStyle w:val="Heading2"/>
        <w:ind w:left="0" w:firstLine="0"/>
        <w:rPr>
          <w:rFonts w:eastAsia="Times New Roman"/>
          <w:lang w:val="fr-FR"/>
        </w:rPr>
      </w:pPr>
      <w:r>
        <w:rPr>
          <w:rFonts w:eastAsia="Times New Roman"/>
          <w:lang w:val="fr-FR"/>
        </w:rPr>
        <w:t>C</w:t>
      </w:r>
      <w:r w:rsidRPr="00386F28">
        <w:rPr>
          <w:rFonts w:eastAsia="Times New Roman"/>
          <w:lang w:val="fr-FR"/>
        </w:rPr>
        <w:t>hamp d</w:t>
      </w:r>
      <w:r>
        <w:rPr>
          <w:rFonts w:eastAsia="Times New Roman"/>
          <w:lang w:val="fr-FR"/>
        </w:rPr>
        <w:t>’</w:t>
      </w:r>
      <w:r w:rsidRPr="00386F28">
        <w:rPr>
          <w:rFonts w:eastAsia="Times New Roman"/>
          <w:lang w:val="fr-FR"/>
        </w:rPr>
        <w:t>application de la législation antiterroriste dans le cadre d</w:t>
      </w:r>
      <w:r>
        <w:rPr>
          <w:rFonts w:eastAsia="Times New Roman"/>
          <w:lang w:val="fr-FR"/>
        </w:rPr>
        <w:t>’</w:t>
      </w:r>
      <w:r w:rsidRPr="00386F28">
        <w:rPr>
          <w:rFonts w:eastAsia="Times New Roman"/>
          <w:lang w:val="fr-FR"/>
        </w:rPr>
        <w:t xml:space="preserve">un </w:t>
      </w:r>
      <w:r>
        <w:rPr>
          <w:rFonts w:eastAsia="Times New Roman"/>
          <w:lang w:val="fr-FR"/>
        </w:rPr>
        <w:t>conflit armé non international</w:t>
      </w:r>
      <w:r w:rsidRPr="00386F28">
        <w:rPr>
          <w:rFonts w:eastAsia="Times New Roman"/>
          <w:lang w:val="fr-FR"/>
        </w:rPr>
        <w:t xml:space="preserve"> (clauses d</w:t>
      </w:r>
      <w:r>
        <w:rPr>
          <w:rFonts w:eastAsia="Times New Roman"/>
          <w:lang w:val="fr-FR"/>
        </w:rPr>
        <w:t>’</w:t>
      </w:r>
      <w:r w:rsidRPr="00386F28">
        <w:rPr>
          <w:rFonts w:eastAsia="Times New Roman"/>
          <w:lang w:val="fr-FR"/>
        </w:rPr>
        <w:t>exclusion)</w:t>
      </w:r>
    </w:p>
    <w:p w14:paraId="54CCF5FC" w14:textId="77777777" w:rsidR="00F34E7E" w:rsidRPr="00386F28" w:rsidRDefault="00F34E7E" w:rsidP="00615407">
      <w:pPr>
        <w:rPr>
          <w:rFonts w:eastAsia="Times New Roman" w:cs="Arial"/>
          <w:szCs w:val="20"/>
        </w:rPr>
      </w:pPr>
    </w:p>
    <w:p w14:paraId="560597B7" w14:textId="77777777" w:rsidR="00F34E7E" w:rsidRPr="00E559C7" w:rsidRDefault="00F34E7E" w:rsidP="00615407">
      <w:pPr>
        <w:pStyle w:val="ListParagraph"/>
        <w:numPr>
          <w:ilvl w:val="0"/>
          <w:numId w:val="6"/>
        </w:numPr>
        <w:ind w:left="0" w:firstLine="0"/>
        <w:rPr>
          <w:rFonts w:eastAsia="Times New Roman" w:cs="Arial"/>
          <w:szCs w:val="20"/>
        </w:rPr>
      </w:pPr>
      <w:r w:rsidRPr="00E559C7">
        <w:t>La Convention du Conseil de l</w:t>
      </w:r>
      <w:r>
        <w:t>’</w:t>
      </w:r>
      <w:r w:rsidRPr="00E559C7">
        <w:t xml:space="preserve">Europe pour la prévention du terrorisme prévoit que les </w:t>
      </w:r>
      <w:r>
        <w:t>« </w:t>
      </w:r>
      <w:r w:rsidRPr="00E559C7">
        <w:t>activités des forces armées en période de conflit armé, au sens donné à ces termes en droit international humanitaire, qui sont régies par ce droit</w:t>
      </w:r>
      <w:r>
        <w:t> »</w:t>
      </w:r>
      <w:r w:rsidRPr="00E559C7">
        <w:t>, sont exclues du champ d</w:t>
      </w:r>
      <w:r>
        <w:t>’</w:t>
      </w:r>
      <w:r w:rsidRPr="00E559C7">
        <w:t xml:space="preserve">application de la </w:t>
      </w:r>
      <w:r>
        <w:t>c</w:t>
      </w:r>
      <w:r w:rsidRPr="00E559C7">
        <w:t>onvention. Les États membres sont invités à envisager d</w:t>
      </w:r>
      <w:r>
        <w:t>’</w:t>
      </w:r>
      <w:r w:rsidRPr="00E559C7">
        <w:t>étendre cette exclusion également aux activités liées au</w:t>
      </w:r>
      <w:r>
        <w:t>x</w:t>
      </w:r>
      <w:r w:rsidRPr="00E559C7">
        <w:t xml:space="preserve"> conflit</w:t>
      </w:r>
      <w:r>
        <w:t>s</w:t>
      </w:r>
      <w:r w:rsidRPr="00E559C7">
        <w:t xml:space="preserve"> armé</w:t>
      </w:r>
      <w:r>
        <w:t>s,</w:t>
      </w:r>
      <w:r w:rsidRPr="00E559C7">
        <w:t xml:space="preserve"> menées par des </w:t>
      </w:r>
      <w:r>
        <w:rPr>
          <w:rFonts w:cs="Arial"/>
          <w:szCs w:val="20"/>
        </w:rPr>
        <w:t>g</w:t>
      </w:r>
      <w:r w:rsidRPr="00386F28">
        <w:rPr>
          <w:rFonts w:cs="Arial"/>
          <w:szCs w:val="20"/>
        </w:rPr>
        <w:t>roupe</w:t>
      </w:r>
      <w:r>
        <w:rPr>
          <w:rFonts w:cs="Arial"/>
          <w:szCs w:val="20"/>
        </w:rPr>
        <w:t>s</w:t>
      </w:r>
      <w:r w:rsidRPr="00386F28">
        <w:rPr>
          <w:rFonts w:cs="Arial"/>
          <w:szCs w:val="20"/>
        </w:rPr>
        <w:t xml:space="preserve"> armé</w:t>
      </w:r>
      <w:r>
        <w:rPr>
          <w:rFonts w:cs="Arial"/>
          <w:szCs w:val="20"/>
        </w:rPr>
        <w:t>s</w:t>
      </w:r>
      <w:r w:rsidRPr="00386F28">
        <w:rPr>
          <w:rFonts w:cs="Arial"/>
          <w:szCs w:val="20"/>
        </w:rPr>
        <w:t xml:space="preserve"> non étatique</w:t>
      </w:r>
      <w:r>
        <w:rPr>
          <w:rFonts w:cs="Arial"/>
          <w:szCs w:val="20"/>
        </w:rPr>
        <w:t>s</w:t>
      </w:r>
      <w:r w:rsidRPr="00E559C7">
        <w:t xml:space="preserve"> engagés dans un </w:t>
      </w:r>
      <w:r>
        <w:t>conflit armé non international</w:t>
      </w:r>
      <w:r w:rsidRPr="00E559C7">
        <w:t xml:space="preserve"> et qui sont régies par le </w:t>
      </w:r>
      <w:r>
        <w:t>droit international humanitaire</w:t>
      </w:r>
      <w:r w:rsidRPr="00E559C7">
        <w:t xml:space="preserve"> et s</w:t>
      </w:r>
      <w:r>
        <w:t>’</w:t>
      </w:r>
      <w:r w:rsidRPr="00E559C7">
        <w:t>y conforment, indépendamment du fait que ces groupes soient qualifiés d</w:t>
      </w:r>
      <w:r>
        <w:t>’</w:t>
      </w:r>
      <w:r w:rsidRPr="00E559C7">
        <w:t>associations ou de groupes terroristes</w:t>
      </w:r>
      <w:r>
        <w:t xml:space="preserve">. </w:t>
      </w:r>
    </w:p>
    <w:p w14:paraId="2F9A3926" w14:textId="77777777" w:rsidR="00F34E7E" w:rsidRPr="00E559C7" w:rsidRDefault="00F34E7E" w:rsidP="00615407">
      <w:pPr>
        <w:pStyle w:val="ListParagraph"/>
        <w:ind w:left="0"/>
        <w:rPr>
          <w:rFonts w:eastAsia="Times New Roman" w:cs="Arial"/>
          <w:szCs w:val="20"/>
        </w:rPr>
      </w:pPr>
    </w:p>
    <w:p w14:paraId="4A8F2F56" w14:textId="77777777" w:rsidR="00F34E7E" w:rsidRPr="00386F28" w:rsidRDefault="00F34E7E" w:rsidP="00615407">
      <w:pPr>
        <w:pStyle w:val="ListParagraph"/>
        <w:numPr>
          <w:ilvl w:val="0"/>
          <w:numId w:val="6"/>
        </w:numPr>
        <w:ind w:left="0" w:firstLine="0"/>
        <w:rPr>
          <w:rFonts w:eastAsia="Times New Roman" w:cs="Arial"/>
          <w:szCs w:val="20"/>
        </w:rPr>
      </w:pPr>
      <w:r w:rsidRPr="00386F28">
        <w:rPr>
          <w:rFonts w:eastAsia="Times New Roman" w:cs="Arial"/>
          <w:szCs w:val="20"/>
        </w:rPr>
        <w:t>Lorsque des exclusions liées aux conflits armés existent déjà ou sont incorporées dans la législation antiterroriste, sous forme de clauses générales ou spécifiques à certaines infractions, leur champ d</w:t>
      </w:r>
      <w:r>
        <w:rPr>
          <w:rFonts w:eastAsia="Times New Roman" w:cs="Arial"/>
          <w:szCs w:val="20"/>
        </w:rPr>
        <w:t>’</w:t>
      </w:r>
      <w:r w:rsidRPr="00386F28">
        <w:rPr>
          <w:rFonts w:eastAsia="Times New Roman" w:cs="Arial"/>
          <w:szCs w:val="20"/>
        </w:rPr>
        <w:t>application personnel et matériel, c</w:t>
      </w:r>
      <w:r>
        <w:rPr>
          <w:rFonts w:eastAsia="Times New Roman" w:cs="Arial"/>
          <w:szCs w:val="20"/>
        </w:rPr>
        <w:t>’</w:t>
      </w:r>
      <w:r w:rsidRPr="00386F28">
        <w:rPr>
          <w:rFonts w:eastAsia="Times New Roman" w:cs="Arial"/>
          <w:szCs w:val="20"/>
        </w:rPr>
        <w:t>est-à-dire les personnes et les faits exclus, devrait être clairement défini.</w:t>
      </w:r>
    </w:p>
    <w:p w14:paraId="7217C97C" w14:textId="77777777" w:rsidR="00F34E7E" w:rsidRPr="00386F28" w:rsidRDefault="00F34E7E" w:rsidP="00615407">
      <w:pPr>
        <w:rPr>
          <w:rFonts w:eastAsia="Times New Roman" w:cs="Arial"/>
          <w:szCs w:val="20"/>
        </w:rPr>
      </w:pPr>
    </w:p>
    <w:p w14:paraId="159992AF" w14:textId="77777777" w:rsidR="00F34E7E" w:rsidRDefault="00F34E7E" w:rsidP="00615407">
      <w:pPr>
        <w:pStyle w:val="ListParagraph"/>
        <w:numPr>
          <w:ilvl w:val="0"/>
          <w:numId w:val="6"/>
        </w:numPr>
        <w:ind w:left="0" w:firstLine="0"/>
        <w:rPr>
          <w:rFonts w:eastAsia="Times New Roman" w:cs="Arial"/>
          <w:szCs w:val="20"/>
        </w:rPr>
      </w:pPr>
      <w:r w:rsidRPr="00386F28">
        <w:rPr>
          <w:rFonts w:eastAsia="Times New Roman" w:cs="Arial"/>
          <w:szCs w:val="20"/>
        </w:rPr>
        <w:t>Lors de l</w:t>
      </w:r>
      <w:r>
        <w:rPr>
          <w:rFonts w:eastAsia="Times New Roman" w:cs="Arial"/>
          <w:szCs w:val="20"/>
        </w:rPr>
        <w:t>’</w:t>
      </w:r>
      <w:r w:rsidRPr="00386F28">
        <w:rPr>
          <w:rFonts w:eastAsia="Times New Roman" w:cs="Arial"/>
          <w:szCs w:val="20"/>
        </w:rPr>
        <w:t xml:space="preserve">analyse et de la </w:t>
      </w:r>
      <w:r>
        <w:rPr>
          <w:rFonts w:eastAsia="Times New Roman" w:cs="Arial"/>
          <w:szCs w:val="20"/>
        </w:rPr>
        <w:t>classification</w:t>
      </w:r>
      <w:r w:rsidRPr="00386F28">
        <w:rPr>
          <w:rFonts w:eastAsia="Times New Roman" w:cs="Arial"/>
          <w:szCs w:val="20"/>
        </w:rPr>
        <w:t xml:space="preserve"> des actes de violence commis </w:t>
      </w:r>
      <w:r>
        <w:rPr>
          <w:rFonts w:eastAsia="Times New Roman" w:cs="Arial"/>
          <w:szCs w:val="20"/>
        </w:rPr>
        <w:t xml:space="preserve">durant </w:t>
      </w:r>
      <w:r w:rsidRPr="00386F28">
        <w:rPr>
          <w:rFonts w:eastAsia="Times New Roman" w:cs="Arial"/>
          <w:szCs w:val="20"/>
        </w:rPr>
        <w:t xml:space="preserve">un </w:t>
      </w:r>
      <w:r>
        <w:rPr>
          <w:rFonts w:eastAsia="Times New Roman" w:cs="Arial"/>
          <w:szCs w:val="20"/>
        </w:rPr>
        <w:t>conflit armé non international</w:t>
      </w:r>
      <w:r w:rsidRPr="00386F28">
        <w:rPr>
          <w:rFonts w:eastAsia="Times New Roman" w:cs="Arial"/>
          <w:szCs w:val="20"/>
        </w:rPr>
        <w:t>, les États membres devraient adopter une approche au cas par cas et tenir dûment compte des facteurs suivants</w:t>
      </w:r>
      <w:r>
        <w:rPr>
          <w:rFonts w:eastAsia="Times New Roman" w:cs="Arial"/>
          <w:szCs w:val="20"/>
        </w:rPr>
        <w:t xml:space="preserve"> :</w:t>
      </w:r>
    </w:p>
    <w:p w14:paraId="3F9D0822" w14:textId="77777777" w:rsidR="00F34E7E" w:rsidRPr="00386F28" w:rsidRDefault="00F34E7E" w:rsidP="00615407">
      <w:pPr>
        <w:pStyle w:val="ListParagraph"/>
        <w:numPr>
          <w:ilvl w:val="0"/>
          <w:numId w:val="4"/>
        </w:numPr>
        <w:ind w:left="1276" w:hanging="567"/>
        <w:rPr>
          <w:rFonts w:eastAsia="Times New Roman" w:cs="Arial"/>
          <w:szCs w:val="20"/>
        </w:rPr>
      </w:pPr>
      <w:r>
        <w:rPr>
          <w:rFonts w:eastAsia="Times New Roman" w:cs="Arial"/>
          <w:szCs w:val="20"/>
        </w:rPr>
        <w:lastRenderedPageBreak/>
        <w:t>si</w:t>
      </w:r>
      <w:r w:rsidRPr="00386F28">
        <w:rPr>
          <w:rFonts w:eastAsia="Times New Roman" w:cs="Arial"/>
          <w:szCs w:val="20"/>
        </w:rPr>
        <w:t xml:space="preserve"> l</w:t>
      </w:r>
      <w:r>
        <w:rPr>
          <w:rFonts w:eastAsia="Times New Roman" w:cs="Arial"/>
          <w:szCs w:val="20"/>
        </w:rPr>
        <w:t>’</w:t>
      </w:r>
      <w:r w:rsidRPr="00386F28">
        <w:rPr>
          <w:rFonts w:eastAsia="Times New Roman" w:cs="Arial"/>
          <w:szCs w:val="20"/>
        </w:rPr>
        <w:t xml:space="preserve">association ou le groupe terroriste </w:t>
      </w:r>
      <w:r w:rsidRPr="00386F28">
        <w:rPr>
          <w:rFonts w:cs="Arial"/>
          <w:color w:val="000000" w:themeColor="text1"/>
          <w:szCs w:val="20"/>
        </w:rPr>
        <w:t xml:space="preserve">concerné </w:t>
      </w:r>
      <w:r w:rsidRPr="00386F28">
        <w:rPr>
          <w:rFonts w:eastAsia="Times New Roman" w:cs="Arial"/>
          <w:szCs w:val="20"/>
        </w:rPr>
        <w:t>présente le degré d</w:t>
      </w:r>
      <w:r>
        <w:rPr>
          <w:rFonts w:eastAsia="Times New Roman" w:cs="Arial"/>
          <w:szCs w:val="20"/>
        </w:rPr>
        <w:t>’</w:t>
      </w:r>
      <w:r w:rsidRPr="00386F28">
        <w:rPr>
          <w:rFonts w:eastAsia="Times New Roman" w:cs="Arial"/>
          <w:szCs w:val="20"/>
        </w:rPr>
        <w:t xml:space="preserve">organisation requis pour être qualifié de </w:t>
      </w:r>
      <w:r>
        <w:rPr>
          <w:rFonts w:cs="Arial"/>
          <w:szCs w:val="20"/>
        </w:rPr>
        <w:t>g</w:t>
      </w:r>
      <w:r w:rsidRPr="00386F28">
        <w:rPr>
          <w:rFonts w:cs="Arial"/>
          <w:szCs w:val="20"/>
        </w:rPr>
        <w:t>roupe armé non étatique</w:t>
      </w:r>
      <w:r w:rsidRPr="00386F28">
        <w:rPr>
          <w:rFonts w:eastAsia="Times New Roman" w:cs="Arial"/>
          <w:szCs w:val="20"/>
        </w:rPr>
        <w:t xml:space="preserve"> au sens de l</w:t>
      </w:r>
      <w:r>
        <w:rPr>
          <w:rFonts w:eastAsia="Times New Roman" w:cs="Arial"/>
          <w:szCs w:val="20"/>
        </w:rPr>
        <w:t>’</w:t>
      </w:r>
      <w:r w:rsidRPr="00386F28">
        <w:rPr>
          <w:rFonts w:eastAsia="Times New Roman" w:cs="Arial"/>
          <w:szCs w:val="20"/>
        </w:rPr>
        <w:t>article 3 commun aux Conventions de Genève de 1949</w:t>
      </w:r>
      <w:r>
        <w:rPr>
          <w:rFonts w:eastAsia="Times New Roman" w:cs="Arial"/>
          <w:szCs w:val="20"/>
        </w:rPr>
        <w:t> ;</w:t>
      </w:r>
    </w:p>
    <w:p w14:paraId="064DE1E9" w14:textId="77777777" w:rsidR="00F34E7E" w:rsidRPr="00386F28" w:rsidRDefault="00F34E7E" w:rsidP="00615407">
      <w:pPr>
        <w:pStyle w:val="ListParagraph"/>
        <w:ind w:left="1276" w:hanging="567"/>
        <w:rPr>
          <w:rFonts w:eastAsia="Times New Roman" w:cs="Arial"/>
          <w:szCs w:val="20"/>
        </w:rPr>
      </w:pPr>
    </w:p>
    <w:p w14:paraId="74E06E26" w14:textId="77777777" w:rsidR="00F34E7E" w:rsidRPr="00386F28" w:rsidRDefault="00F34E7E" w:rsidP="00615407">
      <w:pPr>
        <w:pStyle w:val="ListParagraph"/>
        <w:numPr>
          <w:ilvl w:val="0"/>
          <w:numId w:val="4"/>
        </w:numPr>
        <w:ind w:left="1276" w:hanging="567"/>
        <w:rPr>
          <w:rFonts w:eastAsia="Times New Roman" w:cs="Arial"/>
          <w:szCs w:val="20"/>
        </w:rPr>
      </w:pPr>
      <w:r>
        <w:rPr>
          <w:rFonts w:eastAsia="Times New Roman" w:cs="Arial"/>
          <w:szCs w:val="20"/>
        </w:rPr>
        <w:t>si</w:t>
      </w:r>
      <w:r w:rsidRPr="00386F28">
        <w:rPr>
          <w:rFonts w:eastAsia="Times New Roman" w:cs="Arial"/>
          <w:szCs w:val="20"/>
        </w:rPr>
        <w:t xml:space="preserve"> les hostilités </w:t>
      </w:r>
      <w:r>
        <w:rPr>
          <w:rFonts w:eastAsia="Times New Roman" w:cs="Arial"/>
          <w:szCs w:val="20"/>
        </w:rPr>
        <w:t xml:space="preserve">auxquelles le </w:t>
      </w:r>
      <w:r>
        <w:rPr>
          <w:rFonts w:cs="Arial"/>
          <w:szCs w:val="20"/>
        </w:rPr>
        <w:t>g</w:t>
      </w:r>
      <w:r w:rsidRPr="00386F28">
        <w:rPr>
          <w:rFonts w:cs="Arial"/>
          <w:szCs w:val="20"/>
        </w:rPr>
        <w:t>roupe armé non étatique</w:t>
      </w:r>
      <w:r>
        <w:rPr>
          <w:rFonts w:eastAsia="Times New Roman" w:cs="Arial"/>
          <w:szCs w:val="20"/>
        </w:rPr>
        <w:t xml:space="preserve"> participe </w:t>
      </w:r>
      <w:r w:rsidRPr="00386F28">
        <w:rPr>
          <w:rFonts w:eastAsia="Times New Roman" w:cs="Arial"/>
          <w:szCs w:val="20"/>
        </w:rPr>
        <w:t xml:space="preserve">atteignent ou non </w:t>
      </w:r>
      <w:r>
        <w:rPr>
          <w:rFonts w:eastAsia="Times New Roman" w:cs="Arial"/>
          <w:szCs w:val="20"/>
        </w:rPr>
        <w:t xml:space="preserve">un certain niveau d’intensité </w:t>
      </w:r>
      <w:r w:rsidRPr="00386F28">
        <w:rPr>
          <w:rFonts w:eastAsia="Times New Roman" w:cs="Arial"/>
          <w:szCs w:val="20"/>
        </w:rPr>
        <w:t>pour franchir le seuil d</w:t>
      </w:r>
      <w:r>
        <w:rPr>
          <w:rFonts w:eastAsia="Times New Roman" w:cs="Arial"/>
          <w:szCs w:val="20"/>
        </w:rPr>
        <w:t>’</w:t>
      </w:r>
      <w:r w:rsidRPr="00386F28">
        <w:rPr>
          <w:rFonts w:eastAsia="Times New Roman" w:cs="Arial"/>
          <w:szCs w:val="20"/>
        </w:rPr>
        <w:t xml:space="preserve">un </w:t>
      </w:r>
      <w:r>
        <w:rPr>
          <w:rFonts w:eastAsia="Times New Roman" w:cs="Arial"/>
          <w:szCs w:val="20"/>
        </w:rPr>
        <w:t>conflit armé non international</w:t>
      </w:r>
      <w:r w:rsidRPr="00386F28">
        <w:rPr>
          <w:rFonts w:eastAsia="Times New Roman" w:cs="Arial"/>
          <w:szCs w:val="20"/>
        </w:rPr>
        <w:t>, ce qui exclut les situations de troubles et de tensions internes, telles que les émeutes, les actes de violence isolés et sporadiques</w:t>
      </w:r>
      <w:r>
        <w:rPr>
          <w:rFonts w:eastAsia="Times New Roman" w:cs="Arial"/>
          <w:szCs w:val="20"/>
        </w:rPr>
        <w:t>,</w:t>
      </w:r>
      <w:r w:rsidRPr="00386F28">
        <w:rPr>
          <w:rFonts w:eastAsia="Times New Roman" w:cs="Arial"/>
          <w:szCs w:val="20"/>
        </w:rPr>
        <w:t xml:space="preserve"> et les autres actes de nature similaire</w:t>
      </w:r>
      <w:r>
        <w:rPr>
          <w:rFonts w:eastAsia="Times New Roman" w:cs="Arial"/>
          <w:szCs w:val="20"/>
        </w:rPr>
        <w:t> ;</w:t>
      </w:r>
      <w:r w:rsidRPr="00386F28">
        <w:rPr>
          <w:rFonts w:eastAsia="Times New Roman" w:cs="Arial"/>
          <w:szCs w:val="20"/>
        </w:rPr>
        <w:t xml:space="preserve"> et</w:t>
      </w:r>
    </w:p>
    <w:p w14:paraId="60EEA515" w14:textId="77777777" w:rsidR="00F34E7E" w:rsidRPr="00386F28" w:rsidRDefault="00F34E7E" w:rsidP="00615407">
      <w:pPr>
        <w:pStyle w:val="ListParagraph"/>
        <w:ind w:left="1276" w:hanging="567"/>
        <w:rPr>
          <w:rFonts w:eastAsia="Times New Roman" w:cs="Arial"/>
          <w:szCs w:val="20"/>
        </w:rPr>
      </w:pPr>
    </w:p>
    <w:p w14:paraId="3E400B71" w14:textId="77777777" w:rsidR="00F34E7E" w:rsidRPr="00FB547A" w:rsidRDefault="00F34E7E" w:rsidP="00615407">
      <w:pPr>
        <w:pStyle w:val="ListParagraph"/>
        <w:numPr>
          <w:ilvl w:val="0"/>
          <w:numId w:val="4"/>
        </w:numPr>
        <w:ind w:left="1276" w:hanging="567"/>
        <w:rPr>
          <w:rFonts w:eastAsia="Times New Roman" w:cs="Arial"/>
          <w:szCs w:val="20"/>
        </w:rPr>
      </w:pPr>
      <w:r>
        <w:rPr>
          <w:rFonts w:cs="Arial"/>
          <w:color w:val="000000" w:themeColor="text1"/>
          <w:szCs w:val="20"/>
        </w:rPr>
        <w:t>lorsqu’il existe un</w:t>
      </w:r>
      <w:r w:rsidRPr="00386F28">
        <w:rPr>
          <w:rFonts w:cs="Arial"/>
          <w:color w:val="000000" w:themeColor="text1"/>
          <w:szCs w:val="20"/>
        </w:rPr>
        <w:t xml:space="preserve"> </w:t>
      </w:r>
      <w:r>
        <w:rPr>
          <w:rFonts w:cs="Arial"/>
          <w:color w:val="000000" w:themeColor="text1"/>
          <w:szCs w:val="20"/>
        </w:rPr>
        <w:t>conflit armé non international</w:t>
      </w:r>
      <w:r w:rsidRPr="00386F28">
        <w:rPr>
          <w:rFonts w:cs="Arial"/>
          <w:color w:val="000000" w:themeColor="text1"/>
          <w:szCs w:val="20"/>
        </w:rPr>
        <w:t xml:space="preserve">, </w:t>
      </w:r>
      <w:r>
        <w:rPr>
          <w:rFonts w:cs="Arial"/>
          <w:color w:val="000000" w:themeColor="text1"/>
          <w:szCs w:val="20"/>
        </w:rPr>
        <w:t>si</w:t>
      </w:r>
      <w:r w:rsidRPr="00386F28">
        <w:rPr>
          <w:rFonts w:cs="Arial"/>
          <w:color w:val="000000" w:themeColor="text1"/>
          <w:szCs w:val="20"/>
        </w:rPr>
        <w:t xml:space="preserve"> les activités de l</w:t>
      </w:r>
      <w:r>
        <w:rPr>
          <w:rFonts w:cs="Arial"/>
          <w:color w:val="000000" w:themeColor="text1"/>
          <w:szCs w:val="20"/>
        </w:rPr>
        <w:t>’</w:t>
      </w:r>
      <w:r w:rsidRPr="00386F28">
        <w:rPr>
          <w:rFonts w:cs="Arial"/>
          <w:color w:val="000000" w:themeColor="text1"/>
          <w:szCs w:val="20"/>
        </w:rPr>
        <w:t>association ou du groupe terroriste concerné ont un lien avec ce conflit armé ou constituent plutôt des actes de terrorisme opportunistes qui tirent parti de la situation de conflit.</w:t>
      </w:r>
    </w:p>
    <w:p w14:paraId="3A03CEB5" w14:textId="77777777" w:rsidR="00F34E7E" w:rsidRPr="00FB547A" w:rsidRDefault="00F34E7E" w:rsidP="00615407">
      <w:pPr>
        <w:rPr>
          <w:rFonts w:eastAsia="Times New Roman" w:cs="Arial"/>
          <w:szCs w:val="20"/>
        </w:rPr>
      </w:pPr>
    </w:p>
    <w:p w14:paraId="3F1DDBBB" w14:textId="77777777" w:rsidR="00F34E7E" w:rsidRPr="00386F28" w:rsidRDefault="00F34E7E" w:rsidP="00615407">
      <w:pPr>
        <w:pStyle w:val="Heading2"/>
        <w:ind w:left="0" w:firstLine="0"/>
        <w:rPr>
          <w:rFonts w:eastAsia="Times New Roman" w:cs="Arial"/>
          <w:szCs w:val="20"/>
          <w:lang w:val="fr-FR"/>
        </w:rPr>
      </w:pPr>
      <w:r>
        <w:rPr>
          <w:rFonts w:eastAsia="Times New Roman" w:cs="Arial"/>
          <w:szCs w:val="20"/>
          <w:lang w:val="fr-FR"/>
        </w:rPr>
        <w:t>I</w:t>
      </w:r>
      <w:r w:rsidRPr="00386F28">
        <w:rPr>
          <w:rFonts w:eastAsia="Times New Roman" w:cs="Arial"/>
          <w:szCs w:val="20"/>
          <w:lang w:val="fr-FR"/>
        </w:rPr>
        <w:t xml:space="preserve">mpact des mesures </w:t>
      </w:r>
      <w:r>
        <w:rPr>
          <w:rFonts w:eastAsia="Times New Roman" w:cs="Arial"/>
          <w:szCs w:val="20"/>
          <w:lang w:val="fr-FR"/>
        </w:rPr>
        <w:t>de lutte contre le terrorisme</w:t>
      </w:r>
      <w:r w:rsidRPr="00386F28">
        <w:rPr>
          <w:rFonts w:eastAsia="Times New Roman" w:cs="Arial"/>
          <w:szCs w:val="20"/>
          <w:lang w:val="fr-FR"/>
        </w:rPr>
        <w:t xml:space="preserve"> sur les activités humanitaires impartiales (clauses d</w:t>
      </w:r>
      <w:r>
        <w:rPr>
          <w:rFonts w:eastAsia="Times New Roman" w:cs="Arial"/>
          <w:szCs w:val="20"/>
          <w:lang w:val="fr-FR"/>
        </w:rPr>
        <w:t>’</w:t>
      </w:r>
      <w:r w:rsidRPr="00386F28">
        <w:rPr>
          <w:rFonts w:eastAsia="Times New Roman" w:cs="Arial"/>
          <w:szCs w:val="20"/>
          <w:lang w:val="fr-FR"/>
        </w:rPr>
        <w:t>exemption)</w:t>
      </w:r>
    </w:p>
    <w:p w14:paraId="778376F0" w14:textId="77777777" w:rsidR="00F34E7E" w:rsidRPr="00386F28" w:rsidRDefault="00F34E7E" w:rsidP="00615407">
      <w:pPr>
        <w:keepNext/>
        <w:keepLines/>
        <w:rPr>
          <w:rFonts w:eastAsia="Times New Roman" w:cs="Arial"/>
          <w:szCs w:val="20"/>
        </w:rPr>
      </w:pPr>
    </w:p>
    <w:p w14:paraId="0976C582" w14:textId="77777777" w:rsidR="00F34E7E" w:rsidRPr="00B3560F" w:rsidRDefault="00F34E7E" w:rsidP="00615407">
      <w:pPr>
        <w:pStyle w:val="ListParagraph"/>
        <w:numPr>
          <w:ilvl w:val="0"/>
          <w:numId w:val="6"/>
        </w:numPr>
        <w:ind w:left="0" w:firstLine="0"/>
        <w:rPr>
          <w:rFonts w:eastAsia="Times New Roman" w:cs="Arial"/>
          <w:szCs w:val="20"/>
        </w:rPr>
      </w:pPr>
      <w:r w:rsidRPr="00386F28">
        <w:rPr>
          <w:rFonts w:eastAsia="Times New Roman" w:cs="Arial"/>
          <w:szCs w:val="20"/>
        </w:rPr>
        <w:t xml:space="preserve">Les États membres devraient veiller à ce que les mesures </w:t>
      </w:r>
      <w:r>
        <w:rPr>
          <w:rFonts w:eastAsia="Times New Roman" w:cs="Arial"/>
          <w:szCs w:val="20"/>
        </w:rPr>
        <w:t>de lutte contre le terrorisme</w:t>
      </w:r>
      <w:r w:rsidRPr="00386F28">
        <w:rPr>
          <w:rFonts w:eastAsia="Times New Roman" w:cs="Arial"/>
          <w:szCs w:val="20"/>
        </w:rPr>
        <w:t xml:space="preserve"> qu</w:t>
      </w:r>
      <w:r>
        <w:rPr>
          <w:rFonts w:eastAsia="Times New Roman" w:cs="Arial"/>
          <w:szCs w:val="20"/>
        </w:rPr>
        <w:t>’</w:t>
      </w:r>
      <w:r w:rsidRPr="00386F28">
        <w:rPr>
          <w:rFonts w:eastAsia="Times New Roman" w:cs="Arial"/>
          <w:szCs w:val="20"/>
        </w:rPr>
        <w:t>ils prennent dans le contexte d</w:t>
      </w:r>
      <w:r>
        <w:rPr>
          <w:rFonts w:eastAsia="Times New Roman" w:cs="Arial"/>
          <w:szCs w:val="20"/>
        </w:rPr>
        <w:t>’</w:t>
      </w:r>
      <w:r w:rsidRPr="00386F28">
        <w:rPr>
          <w:rFonts w:eastAsia="Times New Roman" w:cs="Arial"/>
          <w:szCs w:val="20"/>
        </w:rPr>
        <w:t xml:space="preserve">un </w:t>
      </w:r>
      <w:r>
        <w:rPr>
          <w:rFonts w:eastAsia="Times New Roman" w:cs="Arial"/>
          <w:szCs w:val="20"/>
        </w:rPr>
        <w:t>conflit armé non international</w:t>
      </w:r>
      <w:r w:rsidRPr="00386F28">
        <w:rPr>
          <w:rFonts w:eastAsia="Times New Roman" w:cs="Arial"/>
          <w:szCs w:val="20"/>
        </w:rPr>
        <w:t xml:space="preserve"> soient conformes aux règles du </w:t>
      </w:r>
      <w:r>
        <w:rPr>
          <w:rFonts w:eastAsia="Times New Roman" w:cs="Arial"/>
          <w:szCs w:val="20"/>
        </w:rPr>
        <w:t>droit international humanitaire</w:t>
      </w:r>
      <w:r w:rsidRPr="00386F28">
        <w:rPr>
          <w:rFonts w:eastAsia="Times New Roman" w:cs="Arial"/>
          <w:szCs w:val="20"/>
        </w:rPr>
        <w:t xml:space="preserve"> relatives à l</w:t>
      </w:r>
      <w:r>
        <w:rPr>
          <w:rFonts w:eastAsia="Times New Roman" w:cs="Arial"/>
          <w:szCs w:val="20"/>
        </w:rPr>
        <w:t>’</w:t>
      </w:r>
      <w:r w:rsidRPr="00386F28">
        <w:rPr>
          <w:rFonts w:eastAsia="Times New Roman" w:cs="Arial"/>
          <w:szCs w:val="20"/>
        </w:rPr>
        <w:t>accès et aux activités humanitaires, ainsi qu</w:t>
      </w:r>
      <w:r>
        <w:rPr>
          <w:rFonts w:eastAsia="Times New Roman" w:cs="Arial"/>
          <w:szCs w:val="20"/>
        </w:rPr>
        <w:t>’</w:t>
      </w:r>
      <w:r w:rsidRPr="00386F28">
        <w:rPr>
          <w:rFonts w:eastAsia="Times New Roman" w:cs="Arial"/>
          <w:szCs w:val="20"/>
        </w:rPr>
        <w:t>au respect et à la protection du personnel humanitaire et de toute personne exerçant des activités médicales compatibles avec l</w:t>
      </w:r>
      <w:r>
        <w:rPr>
          <w:rFonts w:eastAsia="Times New Roman" w:cs="Arial"/>
          <w:szCs w:val="20"/>
        </w:rPr>
        <w:t>’</w:t>
      </w:r>
      <w:r w:rsidRPr="00386F28">
        <w:rPr>
          <w:rFonts w:eastAsia="Times New Roman" w:cs="Arial"/>
          <w:szCs w:val="20"/>
        </w:rPr>
        <w:t>éthique médicale</w:t>
      </w:r>
      <w:r w:rsidRPr="00B3560F">
        <w:rPr>
          <w:rFonts w:eastAsia="Times New Roman" w:cs="Arial"/>
          <w:szCs w:val="20"/>
        </w:rPr>
        <w:t>.</w:t>
      </w:r>
    </w:p>
    <w:p w14:paraId="2C83CA7E" w14:textId="77777777" w:rsidR="00F34E7E" w:rsidRPr="00386F28" w:rsidRDefault="00F34E7E" w:rsidP="00615407">
      <w:pPr>
        <w:rPr>
          <w:rFonts w:eastAsia="Times New Roman" w:cs="Arial"/>
          <w:szCs w:val="20"/>
        </w:rPr>
      </w:pPr>
    </w:p>
    <w:p w14:paraId="56FC1B70" w14:textId="77777777" w:rsidR="00F34E7E" w:rsidRPr="00386F28" w:rsidRDefault="00F34E7E" w:rsidP="00615407">
      <w:pPr>
        <w:pStyle w:val="ListParagraph"/>
        <w:numPr>
          <w:ilvl w:val="0"/>
          <w:numId w:val="7"/>
        </w:numPr>
        <w:ind w:left="0" w:firstLine="0"/>
        <w:rPr>
          <w:rFonts w:eastAsia="Times New Roman" w:cs="Arial"/>
          <w:szCs w:val="20"/>
        </w:rPr>
      </w:pPr>
      <w:r w:rsidRPr="00386F28">
        <w:rPr>
          <w:rFonts w:cs="Arial"/>
          <w:szCs w:val="20"/>
        </w:rPr>
        <w:t xml:space="preserve">Les États membres devraient envisager de prévoir des exemptions spécifiques pour des activités purement humanitaires </w:t>
      </w:r>
      <w:r w:rsidRPr="00386F28">
        <w:rPr>
          <w:rFonts w:eastAsia="Times New Roman" w:cs="Arial"/>
          <w:szCs w:val="20"/>
        </w:rPr>
        <w:t xml:space="preserve">menées par des organisations humanitaires impartiales conformément au </w:t>
      </w:r>
      <w:r>
        <w:rPr>
          <w:rFonts w:eastAsia="Times New Roman" w:cs="Arial"/>
          <w:szCs w:val="20"/>
        </w:rPr>
        <w:t>droit international humanitaire</w:t>
      </w:r>
      <w:r w:rsidRPr="00386F28">
        <w:rPr>
          <w:rFonts w:cs="Arial"/>
          <w:szCs w:val="20"/>
        </w:rPr>
        <w:t xml:space="preserve"> dans leur législation pénale en matière de terrorisme. Lorsque des clauses d</w:t>
      </w:r>
      <w:r>
        <w:rPr>
          <w:rFonts w:cs="Arial"/>
          <w:szCs w:val="20"/>
        </w:rPr>
        <w:t>’</w:t>
      </w:r>
      <w:r w:rsidRPr="00386F28">
        <w:rPr>
          <w:rFonts w:cs="Arial"/>
          <w:szCs w:val="20"/>
        </w:rPr>
        <w:t xml:space="preserve">exemption existent </w:t>
      </w:r>
      <w:r w:rsidRPr="00386F28">
        <w:rPr>
          <w:rFonts w:eastAsia="Times New Roman" w:cs="Arial"/>
          <w:szCs w:val="20"/>
        </w:rPr>
        <w:t xml:space="preserve">dans la législation </w:t>
      </w:r>
      <w:r w:rsidRPr="00386F28">
        <w:rPr>
          <w:rFonts w:cs="Arial"/>
          <w:szCs w:val="20"/>
        </w:rPr>
        <w:t>ou sont en cours d</w:t>
      </w:r>
      <w:r>
        <w:rPr>
          <w:rFonts w:cs="Arial"/>
          <w:szCs w:val="20"/>
        </w:rPr>
        <w:t>’</w:t>
      </w:r>
      <w:r w:rsidRPr="00386F28">
        <w:rPr>
          <w:rFonts w:cs="Arial"/>
          <w:szCs w:val="20"/>
        </w:rPr>
        <w:t xml:space="preserve">adoption, </w:t>
      </w:r>
      <w:r>
        <w:rPr>
          <w:rFonts w:cs="Arial"/>
          <w:szCs w:val="20"/>
        </w:rPr>
        <w:t>ces</w:t>
      </w:r>
      <w:r w:rsidRPr="00B86690">
        <w:rPr>
          <w:rFonts w:cs="Arial"/>
          <w:szCs w:val="20"/>
        </w:rPr>
        <w:t xml:space="preserve"> </w:t>
      </w:r>
      <w:r w:rsidRPr="00386F28">
        <w:rPr>
          <w:rFonts w:cs="Arial"/>
          <w:szCs w:val="20"/>
        </w:rPr>
        <w:t xml:space="preserve">clauses devraient préciser quelles activités bénéficient de cette exemption conformément aux règles pertinentes du </w:t>
      </w:r>
      <w:r>
        <w:rPr>
          <w:rFonts w:cs="Arial"/>
          <w:szCs w:val="20"/>
        </w:rPr>
        <w:t>droit international humanitaire</w:t>
      </w:r>
      <w:r w:rsidRPr="00386F28">
        <w:rPr>
          <w:rFonts w:eastAsia="Times New Roman" w:cs="Arial"/>
          <w:szCs w:val="20"/>
        </w:rPr>
        <w:t xml:space="preserve">. Les autorités compétentes peuvent également fournir des </w:t>
      </w:r>
      <w:r>
        <w:rPr>
          <w:rFonts w:eastAsia="Times New Roman" w:cs="Arial"/>
          <w:szCs w:val="20"/>
        </w:rPr>
        <w:t xml:space="preserve">notes </w:t>
      </w:r>
      <w:r w:rsidRPr="00386F28">
        <w:rPr>
          <w:rFonts w:eastAsia="Times New Roman" w:cs="Arial"/>
          <w:szCs w:val="20"/>
        </w:rPr>
        <w:t>interprétatives pour aider les services d</w:t>
      </w:r>
      <w:r>
        <w:rPr>
          <w:rFonts w:eastAsia="Times New Roman" w:cs="Arial"/>
          <w:szCs w:val="20"/>
        </w:rPr>
        <w:t>’</w:t>
      </w:r>
      <w:r w:rsidRPr="00386F28">
        <w:rPr>
          <w:rFonts w:eastAsia="Times New Roman" w:cs="Arial"/>
          <w:szCs w:val="20"/>
        </w:rPr>
        <w:t>enquête pénale et les procureurs dans les affaires pertinentes.</w:t>
      </w:r>
    </w:p>
    <w:p w14:paraId="20B58576" w14:textId="77777777" w:rsidR="00F34E7E" w:rsidRPr="00386F28" w:rsidRDefault="00F34E7E" w:rsidP="00615407">
      <w:pPr>
        <w:rPr>
          <w:rFonts w:eastAsia="Times New Roman" w:cs="Arial"/>
          <w:szCs w:val="20"/>
        </w:rPr>
      </w:pPr>
    </w:p>
    <w:p w14:paraId="6ECDB750" w14:textId="77777777" w:rsidR="00F34E7E" w:rsidRDefault="00F34E7E" w:rsidP="00615407">
      <w:pPr>
        <w:pStyle w:val="ListParagraph"/>
        <w:numPr>
          <w:ilvl w:val="0"/>
          <w:numId w:val="7"/>
        </w:numPr>
        <w:ind w:left="0" w:firstLine="0"/>
        <w:rPr>
          <w:rFonts w:eastAsia="Times New Roman"/>
          <w:szCs w:val="20"/>
        </w:rPr>
      </w:pPr>
      <w:r w:rsidRPr="00386F28">
        <w:rPr>
          <w:rFonts w:eastAsia="Times New Roman" w:cs="Arial"/>
          <w:szCs w:val="20"/>
        </w:rPr>
        <w:t xml:space="preserve">Les États membres sont encouragés à collaborer activement avec les acteurs privés, tels que les fournisseurs, les transporteurs, les banques </w:t>
      </w:r>
      <w:r>
        <w:rPr>
          <w:rFonts w:eastAsia="Times New Roman" w:cs="Arial"/>
          <w:szCs w:val="20"/>
        </w:rPr>
        <w:t>ou</w:t>
      </w:r>
      <w:r w:rsidRPr="00386F28">
        <w:rPr>
          <w:rFonts w:eastAsia="Times New Roman" w:cs="Arial"/>
          <w:szCs w:val="20"/>
        </w:rPr>
        <w:t xml:space="preserve"> les compagnies d</w:t>
      </w:r>
      <w:r>
        <w:rPr>
          <w:rFonts w:eastAsia="Times New Roman" w:cs="Arial"/>
          <w:szCs w:val="20"/>
        </w:rPr>
        <w:t>’</w:t>
      </w:r>
      <w:r w:rsidRPr="00386F28">
        <w:rPr>
          <w:rFonts w:eastAsia="Times New Roman" w:cs="Arial"/>
          <w:szCs w:val="20"/>
        </w:rPr>
        <w:t>assurance</w:t>
      </w:r>
      <w:r>
        <w:rPr>
          <w:rFonts w:eastAsia="Times New Roman" w:cs="Arial"/>
          <w:szCs w:val="20"/>
        </w:rPr>
        <w:t>s</w:t>
      </w:r>
      <w:r w:rsidRPr="00386F28">
        <w:rPr>
          <w:rFonts w:eastAsia="Times New Roman" w:cs="Arial"/>
          <w:szCs w:val="20"/>
        </w:rPr>
        <w:t>, afin de prévenir les politiques de conformité excessive et d</w:t>
      </w:r>
      <w:r>
        <w:rPr>
          <w:rFonts w:eastAsia="Times New Roman" w:cs="Arial"/>
          <w:szCs w:val="20"/>
        </w:rPr>
        <w:t>’</w:t>
      </w:r>
      <w:r w:rsidRPr="00386F28">
        <w:rPr>
          <w:rFonts w:eastAsia="Times New Roman" w:cs="Arial"/>
          <w:szCs w:val="20"/>
        </w:rPr>
        <w:t xml:space="preserve">atténuation des risques qui pourraient restreindre, entraver ou retarder la capacité des organisations humanitaires impartiales à fournir une aide humanitaire dans un </w:t>
      </w:r>
      <w:r>
        <w:rPr>
          <w:rFonts w:eastAsia="Times New Roman" w:cs="Arial"/>
          <w:szCs w:val="20"/>
        </w:rPr>
        <w:t>conflit armé non international</w:t>
      </w:r>
      <w:r w:rsidRPr="00386F28">
        <w:rPr>
          <w:rFonts w:eastAsia="Times New Roman" w:cs="Arial"/>
          <w:szCs w:val="20"/>
        </w:rPr>
        <w:t xml:space="preserve"> auquel participent des </w:t>
      </w:r>
      <w:r>
        <w:rPr>
          <w:rFonts w:cs="Arial"/>
          <w:szCs w:val="20"/>
        </w:rPr>
        <w:t>g</w:t>
      </w:r>
      <w:r w:rsidRPr="00386F28">
        <w:rPr>
          <w:rFonts w:cs="Arial"/>
          <w:szCs w:val="20"/>
        </w:rPr>
        <w:t>roupe</w:t>
      </w:r>
      <w:r>
        <w:rPr>
          <w:rFonts w:cs="Arial"/>
          <w:szCs w:val="20"/>
        </w:rPr>
        <w:t>s</w:t>
      </w:r>
      <w:r w:rsidRPr="00386F28">
        <w:rPr>
          <w:rFonts w:cs="Arial"/>
          <w:szCs w:val="20"/>
        </w:rPr>
        <w:t xml:space="preserve"> armé</w:t>
      </w:r>
      <w:r>
        <w:rPr>
          <w:rFonts w:cs="Arial"/>
          <w:szCs w:val="20"/>
        </w:rPr>
        <w:t>s</w:t>
      </w:r>
      <w:r w:rsidRPr="00386F28">
        <w:rPr>
          <w:rFonts w:cs="Arial"/>
          <w:szCs w:val="20"/>
        </w:rPr>
        <w:t xml:space="preserve"> non étatique</w:t>
      </w:r>
      <w:r>
        <w:rPr>
          <w:rFonts w:cs="Arial"/>
          <w:szCs w:val="20"/>
        </w:rPr>
        <w:t>s</w:t>
      </w:r>
      <w:r>
        <w:rPr>
          <w:rFonts w:eastAsia="Times New Roman" w:cs="Arial"/>
          <w:szCs w:val="20"/>
        </w:rPr>
        <w:t xml:space="preserve"> désignés comme terroristes</w:t>
      </w:r>
      <w:r w:rsidRPr="00386F28">
        <w:rPr>
          <w:rFonts w:eastAsia="Times New Roman" w:cs="Arial"/>
          <w:szCs w:val="20"/>
        </w:rPr>
        <w:t>. Des mécanismes appropriés, tels que des correspondants, pourraient être mis en place afin de faciliter l</w:t>
      </w:r>
      <w:r>
        <w:rPr>
          <w:rFonts w:eastAsia="Times New Roman" w:cs="Arial"/>
          <w:szCs w:val="20"/>
        </w:rPr>
        <w:t>’</w:t>
      </w:r>
      <w:r w:rsidRPr="00386F28">
        <w:rPr>
          <w:rFonts w:eastAsia="Times New Roman" w:cs="Arial"/>
          <w:szCs w:val="20"/>
        </w:rPr>
        <w:t>échange d</w:t>
      </w:r>
      <w:r>
        <w:rPr>
          <w:rFonts w:eastAsia="Times New Roman" w:cs="Arial"/>
          <w:szCs w:val="20"/>
        </w:rPr>
        <w:t>’</w:t>
      </w:r>
      <w:r w:rsidRPr="00386F28">
        <w:rPr>
          <w:rFonts w:eastAsia="Times New Roman" w:cs="Arial"/>
          <w:szCs w:val="20"/>
        </w:rPr>
        <w:t>informations entre les agences gouvernementales, les organisations humanitaires impartiales et le secteur privé, en recensant les bonnes pratiques relatives aux procédures d</w:t>
      </w:r>
      <w:r>
        <w:rPr>
          <w:rFonts w:eastAsia="Times New Roman" w:cs="Arial"/>
          <w:szCs w:val="20"/>
        </w:rPr>
        <w:t>’</w:t>
      </w:r>
      <w:r w:rsidRPr="00386F28">
        <w:rPr>
          <w:rFonts w:eastAsia="Times New Roman" w:cs="Arial"/>
          <w:szCs w:val="20"/>
        </w:rPr>
        <w:t>octroi d</w:t>
      </w:r>
      <w:r>
        <w:rPr>
          <w:rFonts w:eastAsia="Times New Roman" w:cs="Arial"/>
          <w:szCs w:val="20"/>
        </w:rPr>
        <w:t>’</w:t>
      </w:r>
      <w:r w:rsidRPr="00386F28">
        <w:rPr>
          <w:rFonts w:eastAsia="Times New Roman" w:cs="Arial"/>
          <w:szCs w:val="20"/>
        </w:rPr>
        <w:t>autorisations et de dérogations</w:t>
      </w:r>
      <w:r w:rsidRPr="00386F28">
        <w:rPr>
          <w:rFonts w:eastAsia="Times New Roman"/>
          <w:szCs w:val="20"/>
        </w:rPr>
        <w:t>.</w:t>
      </w:r>
    </w:p>
    <w:p w14:paraId="64FE61C9" w14:textId="77777777" w:rsidR="00F34E7E" w:rsidRDefault="00F34E7E" w:rsidP="00615407">
      <w:pPr>
        <w:pStyle w:val="Heading1"/>
        <w:ind w:left="0" w:firstLine="0"/>
        <w:rPr>
          <w:rFonts w:eastAsia="Times New Roman" w:cs="Arial"/>
          <w:szCs w:val="20"/>
          <w:lang w:val="fr-FR"/>
        </w:rPr>
      </w:pPr>
    </w:p>
    <w:p w14:paraId="0DFA4140" w14:textId="77777777" w:rsidR="00F34E7E" w:rsidRPr="00386F28" w:rsidRDefault="00F34E7E" w:rsidP="00615407">
      <w:pPr>
        <w:pStyle w:val="Heading1"/>
        <w:ind w:left="0" w:firstLine="0"/>
        <w:rPr>
          <w:rFonts w:eastAsia="Times New Roman" w:cs="Arial"/>
          <w:szCs w:val="20"/>
          <w:lang w:val="fr-FR"/>
        </w:rPr>
      </w:pPr>
      <w:r w:rsidRPr="00386F28">
        <w:rPr>
          <w:rFonts w:eastAsia="Times New Roman" w:cs="Arial"/>
          <w:szCs w:val="20"/>
          <w:lang w:val="fr-FR"/>
        </w:rPr>
        <w:t>Chapitre VII – Renforcer la coopération internationale</w:t>
      </w:r>
    </w:p>
    <w:p w14:paraId="54A5F6EF" w14:textId="77777777" w:rsidR="00F34E7E" w:rsidRPr="00386F28" w:rsidRDefault="00F34E7E" w:rsidP="00615407">
      <w:pPr>
        <w:keepNext/>
        <w:keepLines/>
        <w:rPr>
          <w:rFonts w:eastAsia="Times New Roman" w:cs="Arial"/>
          <w:szCs w:val="20"/>
        </w:rPr>
      </w:pPr>
    </w:p>
    <w:p w14:paraId="7DFF21FC" w14:textId="77777777" w:rsidR="00F34E7E" w:rsidRPr="00386F28" w:rsidRDefault="00F34E7E" w:rsidP="00615407">
      <w:pPr>
        <w:pStyle w:val="Heading2"/>
        <w:ind w:hanging="1060"/>
        <w:rPr>
          <w:rFonts w:eastAsia="Times New Roman"/>
          <w:lang w:val="fr-FR"/>
        </w:rPr>
      </w:pPr>
      <w:r w:rsidRPr="00386F28">
        <w:rPr>
          <w:rFonts w:eastAsia="Times New Roman"/>
          <w:lang w:val="fr-FR"/>
        </w:rPr>
        <w:t>Extradition ou remise</w:t>
      </w:r>
    </w:p>
    <w:p w14:paraId="3FC7C7B8" w14:textId="77777777" w:rsidR="00F34E7E" w:rsidRPr="00062B00" w:rsidRDefault="00F34E7E" w:rsidP="00615407">
      <w:pPr>
        <w:pStyle w:val="ListParagraph"/>
        <w:keepNext/>
        <w:keepLines/>
        <w:rPr>
          <w:rFonts w:eastAsia="Times New Roman"/>
          <w:szCs w:val="20"/>
        </w:rPr>
      </w:pPr>
    </w:p>
    <w:p w14:paraId="6E45AB64" w14:textId="77777777" w:rsidR="00F34E7E" w:rsidRPr="00386F28" w:rsidRDefault="00F34E7E" w:rsidP="00615407">
      <w:pPr>
        <w:pStyle w:val="ListParagraph"/>
        <w:numPr>
          <w:ilvl w:val="0"/>
          <w:numId w:val="7"/>
        </w:numPr>
        <w:ind w:left="0" w:firstLine="0"/>
        <w:rPr>
          <w:rFonts w:eastAsia="Times New Roman"/>
          <w:szCs w:val="20"/>
        </w:rPr>
      </w:pPr>
      <w:r w:rsidRPr="00386F28">
        <w:rPr>
          <w:rFonts w:eastAsia="Times New Roman" w:cs="Arial"/>
          <w:szCs w:val="20"/>
        </w:rPr>
        <w:t>Les États membres devraient extrader ou remettre à une juridiction compétente les personnes présentes sur leur territoire et soupçonnées d</w:t>
      </w:r>
      <w:r>
        <w:rPr>
          <w:rFonts w:eastAsia="Times New Roman" w:cs="Arial"/>
          <w:szCs w:val="20"/>
        </w:rPr>
        <w:t>’</w:t>
      </w:r>
      <w:r w:rsidRPr="00386F28">
        <w:rPr>
          <w:rFonts w:eastAsia="Times New Roman" w:cs="Arial"/>
          <w:szCs w:val="20"/>
        </w:rPr>
        <w:t>avoir commis des infractions terroristes lors d</w:t>
      </w:r>
      <w:r>
        <w:rPr>
          <w:rFonts w:eastAsia="Times New Roman" w:cs="Arial"/>
          <w:szCs w:val="20"/>
        </w:rPr>
        <w:t>’</w:t>
      </w:r>
      <w:r w:rsidRPr="00386F28">
        <w:rPr>
          <w:rFonts w:eastAsia="Times New Roman" w:cs="Arial"/>
          <w:szCs w:val="20"/>
        </w:rPr>
        <w:t xml:space="preserve">un </w:t>
      </w:r>
      <w:r>
        <w:rPr>
          <w:rFonts w:eastAsia="Times New Roman" w:cs="Arial"/>
          <w:szCs w:val="20"/>
        </w:rPr>
        <w:t>conflit armé non international</w:t>
      </w:r>
      <w:r w:rsidRPr="00386F28">
        <w:rPr>
          <w:rFonts w:eastAsia="Times New Roman" w:cs="Arial"/>
          <w:szCs w:val="20"/>
        </w:rPr>
        <w:t xml:space="preserve"> à l</w:t>
      </w:r>
      <w:r>
        <w:rPr>
          <w:rFonts w:eastAsia="Times New Roman" w:cs="Arial"/>
          <w:szCs w:val="20"/>
        </w:rPr>
        <w:t>’</w:t>
      </w:r>
      <w:r w:rsidRPr="00386F28">
        <w:rPr>
          <w:rFonts w:eastAsia="Times New Roman" w:cs="Arial"/>
          <w:szCs w:val="20"/>
        </w:rPr>
        <w:t>étranger. Lorsque l</w:t>
      </w:r>
      <w:r>
        <w:rPr>
          <w:rFonts w:eastAsia="Times New Roman" w:cs="Arial"/>
          <w:szCs w:val="20"/>
        </w:rPr>
        <w:t>’</w:t>
      </w:r>
      <w:r w:rsidRPr="00386F28">
        <w:rPr>
          <w:rFonts w:eastAsia="Times New Roman" w:cs="Arial"/>
          <w:szCs w:val="20"/>
        </w:rPr>
        <w:t>extradition ou la remise n</w:t>
      </w:r>
      <w:r>
        <w:rPr>
          <w:rFonts w:eastAsia="Times New Roman" w:cs="Arial"/>
          <w:szCs w:val="20"/>
        </w:rPr>
        <w:t>’</w:t>
      </w:r>
      <w:r w:rsidRPr="00386F28">
        <w:rPr>
          <w:rFonts w:eastAsia="Times New Roman" w:cs="Arial"/>
          <w:szCs w:val="20"/>
        </w:rPr>
        <w:t>est pas demandée, ou lorsqu</w:t>
      </w:r>
      <w:r>
        <w:rPr>
          <w:rFonts w:eastAsia="Times New Roman" w:cs="Arial"/>
          <w:szCs w:val="20"/>
        </w:rPr>
        <w:t>’</w:t>
      </w:r>
      <w:r w:rsidRPr="00386F28">
        <w:rPr>
          <w:rFonts w:eastAsia="Times New Roman" w:cs="Arial"/>
          <w:szCs w:val="20"/>
        </w:rPr>
        <w:t>elle est impossible ou refusée, les États membres devraient soumettre l</w:t>
      </w:r>
      <w:r>
        <w:rPr>
          <w:rFonts w:eastAsia="Times New Roman" w:cs="Arial"/>
          <w:szCs w:val="20"/>
        </w:rPr>
        <w:t>’</w:t>
      </w:r>
      <w:r w:rsidRPr="00386F28">
        <w:rPr>
          <w:rFonts w:eastAsia="Times New Roman" w:cs="Arial"/>
          <w:szCs w:val="20"/>
        </w:rPr>
        <w:t xml:space="preserve">affaire à leurs autorités compétentes aux fins de poursuites, conformément au principe </w:t>
      </w:r>
      <w:r w:rsidRPr="00386F28">
        <w:rPr>
          <w:rFonts w:eastAsia="Times New Roman" w:cs="Arial"/>
          <w:i/>
          <w:iCs/>
          <w:szCs w:val="20"/>
        </w:rPr>
        <w:t>aut dedere aut judicare</w:t>
      </w:r>
      <w:r w:rsidRPr="00386F28">
        <w:rPr>
          <w:rFonts w:eastAsia="Times New Roman" w:cs="Arial"/>
          <w:szCs w:val="20"/>
        </w:rPr>
        <w:t xml:space="preserve"> et aux dispositions correspondantes de la Convention du Conseil de l</w:t>
      </w:r>
      <w:r>
        <w:rPr>
          <w:rFonts w:eastAsia="Times New Roman" w:cs="Arial"/>
          <w:szCs w:val="20"/>
        </w:rPr>
        <w:t>’</w:t>
      </w:r>
      <w:r w:rsidRPr="00386F28">
        <w:rPr>
          <w:rFonts w:eastAsia="Times New Roman" w:cs="Arial"/>
          <w:szCs w:val="20"/>
        </w:rPr>
        <w:t>Europe pour la prévention du terrorisme</w:t>
      </w:r>
      <w:r>
        <w:rPr>
          <w:rFonts w:eastAsia="Times New Roman" w:cs="Arial"/>
          <w:szCs w:val="20"/>
        </w:rPr>
        <w:t>.</w:t>
      </w:r>
    </w:p>
    <w:p w14:paraId="01CD1B76" w14:textId="77777777" w:rsidR="00F34E7E" w:rsidRDefault="00F34E7E" w:rsidP="00615407"/>
    <w:p w14:paraId="34A3225C" w14:textId="77777777" w:rsidR="00F34E7E" w:rsidRPr="00386F28" w:rsidRDefault="00F34E7E" w:rsidP="00615407">
      <w:pPr>
        <w:pStyle w:val="ListParagraph"/>
        <w:numPr>
          <w:ilvl w:val="0"/>
          <w:numId w:val="8"/>
        </w:numPr>
        <w:ind w:left="0" w:firstLine="0"/>
        <w:rPr>
          <w:rFonts w:eastAsia="Times New Roman" w:cs="Arial"/>
          <w:szCs w:val="20"/>
        </w:rPr>
      </w:pPr>
      <w:r w:rsidRPr="00062B00">
        <w:rPr>
          <w:rFonts w:eastAsia="Times New Roman" w:cs="Arial"/>
          <w:szCs w:val="20"/>
        </w:rPr>
        <w:t>Les États membres devraient envisager d</w:t>
      </w:r>
      <w:r>
        <w:rPr>
          <w:rFonts w:eastAsia="Times New Roman" w:cs="Arial"/>
          <w:szCs w:val="20"/>
        </w:rPr>
        <w:t>’</w:t>
      </w:r>
      <w:r w:rsidRPr="00062B00">
        <w:rPr>
          <w:rFonts w:eastAsia="Times New Roman" w:cs="Arial"/>
          <w:szCs w:val="20"/>
        </w:rPr>
        <w:t xml:space="preserve">appliquer le principe mentionné au paragraphe précédent aux violations graves du </w:t>
      </w:r>
      <w:r>
        <w:rPr>
          <w:rFonts w:eastAsia="Times New Roman" w:cs="Arial"/>
          <w:szCs w:val="20"/>
        </w:rPr>
        <w:t>droit international humanitaire</w:t>
      </w:r>
      <w:r w:rsidRPr="00062B00">
        <w:rPr>
          <w:rFonts w:eastAsia="Times New Roman" w:cs="Arial"/>
          <w:szCs w:val="20"/>
        </w:rPr>
        <w:t xml:space="preserve"> et aux </w:t>
      </w:r>
      <w:r w:rsidRPr="00883075">
        <w:rPr>
          <w:rFonts w:eastAsia="Times New Roman" w:cs="Arial"/>
          <w:szCs w:val="20"/>
        </w:rPr>
        <w:t>autres crimes internationaux les plus graves c</w:t>
      </w:r>
      <w:r w:rsidRPr="00062B00">
        <w:rPr>
          <w:rFonts w:eastAsia="Times New Roman" w:cs="Arial"/>
          <w:szCs w:val="20"/>
        </w:rPr>
        <w:t>ommis dans le contexte d</w:t>
      </w:r>
      <w:r>
        <w:rPr>
          <w:rFonts w:eastAsia="Times New Roman" w:cs="Arial"/>
          <w:szCs w:val="20"/>
        </w:rPr>
        <w:t>’</w:t>
      </w:r>
      <w:r w:rsidRPr="00062B00">
        <w:rPr>
          <w:rFonts w:eastAsia="Times New Roman" w:cs="Arial"/>
          <w:szCs w:val="20"/>
        </w:rPr>
        <w:t xml:space="preserve">un </w:t>
      </w:r>
      <w:r>
        <w:rPr>
          <w:rFonts w:eastAsia="Times New Roman" w:cs="Arial"/>
          <w:szCs w:val="20"/>
        </w:rPr>
        <w:t>conflit armé non international</w:t>
      </w:r>
      <w:r w:rsidRPr="00062B00">
        <w:rPr>
          <w:rFonts w:eastAsia="Times New Roman" w:cs="Arial"/>
          <w:szCs w:val="20"/>
        </w:rPr>
        <w:t xml:space="preserve"> auquel participent des </w:t>
      </w:r>
      <w:r>
        <w:rPr>
          <w:rFonts w:cs="Arial"/>
          <w:szCs w:val="20"/>
        </w:rPr>
        <w:t>g</w:t>
      </w:r>
      <w:r w:rsidRPr="00386F28">
        <w:rPr>
          <w:rFonts w:cs="Arial"/>
          <w:szCs w:val="20"/>
        </w:rPr>
        <w:t>roupe</w:t>
      </w:r>
      <w:r>
        <w:rPr>
          <w:rFonts w:cs="Arial"/>
          <w:szCs w:val="20"/>
        </w:rPr>
        <w:t>s</w:t>
      </w:r>
      <w:r w:rsidRPr="00386F28">
        <w:rPr>
          <w:rFonts w:cs="Arial"/>
          <w:szCs w:val="20"/>
        </w:rPr>
        <w:t xml:space="preserve"> armé</w:t>
      </w:r>
      <w:r>
        <w:rPr>
          <w:rFonts w:cs="Arial"/>
          <w:szCs w:val="20"/>
        </w:rPr>
        <w:t>s</w:t>
      </w:r>
      <w:r w:rsidRPr="00386F28">
        <w:rPr>
          <w:rFonts w:cs="Arial"/>
          <w:szCs w:val="20"/>
        </w:rPr>
        <w:t xml:space="preserve"> non étatique</w:t>
      </w:r>
      <w:r>
        <w:rPr>
          <w:rFonts w:cs="Arial"/>
          <w:szCs w:val="20"/>
        </w:rPr>
        <w:t>s</w:t>
      </w:r>
      <w:r w:rsidRPr="00062B00">
        <w:rPr>
          <w:rFonts w:eastAsia="Times New Roman" w:cs="Arial"/>
          <w:szCs w:val="20"/>
        </w:rPr>
        <w:t xml:space="preserve"> désignés comme terroristes</w:t>
      </w:r>
      <w:r w:rsidRPr="00386F28">
        <w:rPr>
          <w:rFonts w:eastAsia="Times New Roman" w:cs="Arial"/>
          <w:szCs w:val="20"/>
        </w:rPr>
        <w:t>.</w:t>
      </w:r>
    </w:p>
    <w:p w14:paraId="7169E881" w14:textId="77777777" w:rsidR="00F34E7E" w:rsidRPr="00062B00" w:rsidRDefault="00F34E7E" w:rsidP="00615407">
      <w:pPr>
        <w:rPr>
          <w:rFonts w:eastAsia="Times New Roman" w:cs="Arial"/>
          <w:szCs w:val="20"/>
        </w:rPr>
      </w:pPr>
    </w:p>
    <w:p w14:paraId="07099FD7" w14:textId="77777777" w:rsidR="00F34E7E" w:rsidRDefault="00F34E7E" w:rsidP="00615407">
      <w:pPr>
        <w:pStyle w:val="ListParagraph"/>
        <w:numPr>
          <w:ilvl w:val="0"/>
          <w:numId w:val="8"/>
        </w:numPr>
        <w:ind w:left="0" w:firstLine="0"/>
        <w:rPr>
          <w:rFonts w:eastAsia="Times New Roman" w:cs="Arial"/>
          <w:szCs w:val="20"/>
        </w:rPr>
      </w:pPr>
      <w:r w:rsidRPr="00386F28">
        <w:rPr>
          <w:rFonts w:eastAsia="Times New Roman" w:cs="Arial"/>
          <w:szCs w:val="20"/>
        </w:rPr>
        <w:t>En l</w:t>
      </w:r>
      <w:r>
        <w:rPr>
          <w:rFonts w:eastAsia="Times New Roman" w:cs="Arial"/>
          <w:szCs w:val="20"/>
        </w:rPr>
        <w:t>’</w:t>
      </w:r>
      <w:r w:rsidRPr="00386F28">
        <w:rPr>
          <w:rFonts w:eastAsia="Times New Roman" w:cs="Arial"/>
          <w:szCs w:val="20"/>
        </w:rPr>
        <w:t>absence d</w:t>
      </w:r>
      <w:r>
        <w:rPr>
          <w:rFonts w:eastAsia="Times New Roman" w:cs="Arial"/>
          <w:szCs w:val="20"/>
        </w:rPr>
        <w:t>’</w:t>
      </w:r>
      <w:r w:rsidRPr="00386F28">
        <w:rPr>
          <w:rFonts w:eastAsia="Times New Roman" w:cs="Arial"/>
          <w:szCs w:val="20"/>
        </w:rPr>
        <w:t>accords bilatéraux d</w:t>
      </w:r>
      <w:r>
        <w:rPr>
          <w:rFonts w:eastAsia="Times New Roman" w:cs="Arial"/>
          <w:szCs w:val="20"/>
        </w:rPr>
        <w:t>’</w:t>
      </w:r>
      <w:r w:rsidRPr="00386F28">
        <w:rPr>
          <w:rFonts w:eastAsia="Times New Roman" w:cs="Arial"/>
          <w:szCs w:val="20"/>
        </w:rPr>
        <w:t>extradition appropriés ou d</w:t>
      </w:r>
      <w:r>
        <w:rPr>
          <w:rFonts w:eastAsia="Times New Roman" w:cs="Arial"/>
          <w:szCs w:val="20"/>
        </w:rPr>
        <w:t>’</w:t>
      </w:r>
      <w:r w:rsidRPr="00386F28">
        <w:rPr>
          <w:rFonts w:eastAsia="Times New Roman" w:cs="Arial"/>
          <w:szCs w:val="20"/>
        </w:rPr>
        <w:t>autres instruments similaires, les États membres devraient appliquer les conventions multilatérales pertinentes, telles que la Convention européenne d</w:t>
      </w:r>
      <w:r>
        <w:rPr>
          <w:rFonts w:eastAsia="Times New Roman" w:cs="Arial"/>
          <w:szCs w:val="20"/>
        </w:rPr>
        <w:t>’</w:t>
      </w:r>
      <w:r w:rsidRPr="00386F28">
        <w:rPr>
          <w:rFonts w:eastAsia="Times New Roman" w:cs="Arial"/>
          <w:szCs w:val="20"/>
        </w:rPr>
        <w:t>extradition (STE n°</w:t>
      </w:r>
      <w:r>
        <w:rPr>
          <w:rFonts w:eastAsia="Times New Roman" w:cs="Arial"/>
          <w:szCs w:val="20"/>
        </w:rPr>
        <w:t> </w:t>
      </w:r>
      <w:r w:rsidRPr="00386F28">
        <w:rPr>
          <w:rFonts w:eastAsia="Times New Roman" w:cs="Arial"/>
          <w:szCs w:val="20"/>
        </w:rPr>
        <w:t>24), ou recourir aux dispositions relatives à l</w:t>
      </w:r>
      <w:r>
        <w:rPr>
          <w:rFonts w:eastAsia="Times New Roman" w:cs="Arial"/>
          <w:szCs w:val="20"/>
        </w:rPr>
        <w:t>’</w:t>
      </w:r>
      <w:r w:rsidRPr="00386F28">
        <w:rPr>
          <w:rFonts w:eastAsia="Times New Roman" w:cs="Arial"/>
          <w:szCs w:val="20"/>
        </w:rPr>
        <w:t>extradition qui figurent dans les conventions visant à lutter contre le terrorisme, notamment la Convention du Conseil de l</w:t>
      </w:r>
      <w:r>
        <w:rPr>
          <w:rFonts w:eastAsia="Times New Roman" w:cs="Arial"/>
          <w:szCs w:val="20"/>
        </w:rPr>
        <w:t>’</w:t>
      </w:r>
      <w:r w:rsidRPr="00386F28">
        <w:rPr>
          <w:rFonts w:eastAsia="Times New Roman" w:cs="Arial"/>
          <w:szCs w:val="20"/>
        </w:rPr>
        <w:t>Europe pour la prévention du terrorisme.</w:t>
      </w:r>
    </w:p>
    <w:p w14:paraId="1745C211" w14:textId="77777777" w:rsidR="00F34E7E" w:rsidRDefault="00F34E7E" w:rsidP="00615407">
      <w:pPr>
        <w:pStyle w:val="ListParagraph"/>
        <w:rPr>
          <w:rFonts w:eastAsia="Times New Roman" w:cs="Arial"/>
          <w:szCs w:val="20"/>
        </w:rPr>
      </w:pPr>
    </w:p>
    <w:p w14:paraId="6A32BA2C" w14:textId="77777777" w:rsidR="00F34E7E" w:rsidRDefault="00F34E7E" w:rsidP="00615407">
      <w:pPr>
        <w:rPr>
          <w:rFonts w:eastAsia="Times New Roman" w:cstheme="majorBidi"/>
          <w:i/>
          <w:kern w:val="2"/>
          <w:szCs w:val="32"/>
          <w14:ligatures w14:val="standardContextual"/>
        </w:rPr>
      </w:pPr>
      <w:r>
        <w:rPr>
          <w:rFonts w:eastAsia="Times New Roman"/>
        </w:rPr>
        <w:br w:type="page"/>
      </w:r>
    </w:p>
    <w:p w14:paraId="371D2C6F" w14:textId="77777777" w:rsidR="00F34E7E" w:rsidRDefault="00F34E7E" w:rsidP="00615407">
      <w:pPr>
        <w:pStyle w:val="Heading2"/>
        <w:keepNext w:val="0"/>
        <w:keepLines w:val="0"/>
        <w:ind w:left="0" w:firstLine="0"/>
        <w:rPr>
          <w:rFonts w:eastAsia="Times New Roman"/>
          <w:lang w:val="fr-FR"/>
        </w:rPr>
      </w:pPr>
      <w:r w:rsidRPr="00386F28">
        <w:rPr>
          <w:rFonts w:eastAsia="Times New Roman"/>
          <w:lang w:val="fr-FR"/>
        </w:rPr>
        <w:lastRenderedPageBreak/>
        <w:t>Entraide judiciaire</w:t>
      </w:r>
    </w:p>
    <w:p w14:paraId="753E813A" w14:textId="77777777" w:rsidR="00F34E7E" w:rsidRPr="00D9010F" w:rsidRDefault="00F34E7E" w:rsidP="00615407"/>
    <w:p w14:paraId="79F08547" w14:textId="77777777" w:rsidR="00F34E7E" w:rsidRPr="00386F28" w:rsidRDefault="00F34E7E" w:rsidP="00615407">
      <w:pPr>
        <w:pStyle w:val="ListParagraph"/>
        <w:numPr>
          <w:ilvl w:val="0"/>
          <w:numId w:val="8"/>
        </w:numPr>
        <w:ind w:left="0" w:firstLine="0"/>
        <w:rPr>
          <w:rFonts w:eastAsia="Times New Roman" w:cs="Arial"/>
          <w:szCs w:val="20"/>
        </w:rPr>
      </w:pPr>
      <w:r w:rsidRPr="00386F28">
        <w:rPr>
          <w:rFonts w:eastAsia="Times New Roman" w:cs="Arial"/>
          <w:szCs w:val="20"/>
        </w:rPr>
        <w:t>Les États membres devraient redoubler d</w:t>
      </w:r>
      <w:r>
        <w:rPr>
          <w:rFonts w:eastAsia="Times New Roman" w:cs="Arial"/>
          <w:szCs w:val="20"/>
        </w:rPr>
        <w:t>’</w:t>
      </w:r>
      <w:r w:rsidRPr="00386F28">
        <w:rPr>
          <w:rFonts w:eastAsia="Times New Roman" w:cs="Arial"/>
          <w:szCs w:val="20"/>
        </w:rPr>
        <w:t>efforts pour adopter, réviser et améliorer les dispositions en vigueur en matière d</w:t>
      </w:r>
      <w:r>
        <w:rPr>
          <w:rFonts w:eastAsia="Times New Roman" w:cs="Arial"/>
          <w:szCs w:val="20"/>
        </w:rPr>
        <w:t>’entraide judiciaire</w:t>
      </w:r>
      <w:r w:rsidRPr="00386F28">
        <w:rPr>
          <w:rFonts w:eastAsia="Times New Roman" w:cs="Arial"/>
          <w:szCs w:val="20"/>
        </w:rPr>
        <w:t xml:space="preserve">, </w:t>
      </w:r>
      <w:r w:rsidRPr="00883075">
        <w:rPr>
          <w:rFonts w:eastAsia="Times New Roman" w:cs="Arial"/>
          <w:szCs w:val="20"/>
        </w:rPr>
        <w:t>notamment</w:t>
      </w:r>
      <w:r w:rsidRPr="00386F28">
        <w:rPr>
          <w:rFonts w:eastAsia="Times New Roman" w:cs="Arial"/>
          <w:szCs w:val="20"/>
        </w:rPr>
        <w:t xml:space="preserve"> par la mise en œuvre effective des instruments et normes internationaux pertinents, en particulier ceux du Conseil de l</w:t>
      </w:r>
      <w:r>
        <w:rPr>
          <w:rFonts w:eastAsia="Times New Roman" w:cs="Arial"/>
          <w:szCs w:val="20"/>
        </w:rPr>
        <w:t>’</w:t>
      </w:r>
      <w:r w:rsidRPr="00386F28">
        <w:rPr>
          <w:rFonts w:eastAsia="Times New Roman" w:cs="Arial"/>
          <w:szCs w:val="20"/>
        </w:rPr>
        <w:t xml:space="preserve">Europe, </w:t>
      </w:r>
      <w:r>
        <w:rPr>
          <w:rFonts w:eastAsia="Times New Roman" w:cs="Arial"/>
          <w:szCs w:val="20"/>
        </w:rPr>
        <w:t>dont</w:t>
      </w:r>
      <w:r w:rsidRPr="00386F28">
        <w:rPr>
          <w:rFonts w:eastAsia="Times New Roman" w:cs="Arial"/>
          <w:szCs w:val="20"/>
        </w:rPr>
        <w:t xml:space="preserve"> la Convention européenne d</w:t>
      </w:r>
      <w:r>
        <w:rPr>
          <w:rFonts w:eastAsia="Times New Roman" w:cs="Arial"/>
          <w:szCs w:val="20"/>
        </w:rPr>
        <w:t>’</w:t>
      </w:r>
      <w:r w:rsidRPr="00386F28">
        <w:rPr>
          <w:rFonts w:eastAsia="Times New Roman" w:cs="Arial"/>
          <w:szCs w:val="20"/>
        </w:rPr>
        <w:t>entraide judiciaire en matière pénale (STE n°</w:t>
      </w:r>
      <w:r>
        <w:rPr>
          <w:rFonts w:eastAsia="Times New Roman" w:cs="Arial"/>
          <w:szCs w:val="20"/>
        </w:rPr>
        <w:t> </w:t>
      </w:r>
      <w:r w:rsidRPr="00386F28">
        <w:rPr>
          <w:rFonts w:eastAsia="Times New Roman" w:cs="Arial"/>
          <w:szCs w:val="20"/>
        </w:rPr>
        <w:t>30)</w:t>
      </w:r>
      <w:r>
        <w:rPr>
          <w:rFonts w:eastAsia="Times New Roman" w:cs="Arial"/>
          <w:szCs w:val="20"/>
        </w:rPr>
        <w:t xml:space="preserve"> et ses protocoles additionnels, tels que mentionnés dans le préambule de cette recommandation.</w:t>
      </w:r>
    </w:p>
    <w:p w14:paraId="1B35F4B3" w14:textId="77777777" w:rsidR="00F34E7E" w:rsidRPr="00386F28" w:rsidRDefault="00F34E7E" w:rsidP="00615407">
      <w:pPr>
        <w:rPr>
          <w:rFonts w:eastAsia="Times New Roman" w:cs="Arial"/>
          <w:szCs w:val="20"/>
        </w:rPr>
      </w:pPr>
    </w:p>
    <w:p w14:paraId="7FF92CE6" w14:textId="77777777" w:rsidR="00F34E7E" w:rsidRDefault="00F34E7E" w:rsidP="00615407">
      <w:pPr>
        <w:pStyle w:val="ListParagraph"/>
        <w:numPr>
          <w:ilvl w:val="0"/>
          <w:numId w:val="9"/>
        </w:numPr>
        <w:ind w:left="0" w:firstLine="0"/>
        <w:rPr>
          <w:rFonts w:eastAsia="Times New Roman" w:cs="Arial"/>
          <w:szCs w:val="20"/>
        </w:rPr>
      </w:pPr>
      <w:r w:rsidRPr="00386F28">
        <w:rPr>
          <w:rFonts w:eastAsia="Times New Roman" w:cs="Arial"/>
          <w:szCs w:val="20"/>
        </w:rPr>
        <w:t>Afin de renforcer la lutte contre l</w:t>
      </w:r>
      <w:r>
        <w:rPr>
          <w:rFonts w:eastAsia="Times New Roman" w:cs="Arial"/>
          <w:szCs w:val="20"/>
        </w:rPr>
        <w:t>’</w:t>
      </w:r>
      <w:r w:rsidRPr="00386F28">
        <w:rPr>
          <w:rFonts w:eastAsia="Times New Roman" w:cs="Arial"/>
          <w:szCs w:val="20"/>
        </w:rPr>
        <w:t xml:space="preserve">impunité pour les violations graves du </w:t>
      </w:r>
      <w:r>
        <w:rPr>
          <w:rFonts w:eastAsia="Times New Roman" w:cs="Arial"/>
          <w:szCs w:val="20"/>
        </w:rPr>
        <w:t>droit international humanitaire</w:t>
      </w:r>
      <w:r w:rsidRPr="00386F28">
        <w:rPr>
          <w:rFonts w:eastAsia="Times New Roman" w:cs="Arial"/>
          <w:szCs w:val="20"/>
        </w:rPr>
        <w:t xml:space="preserve"> et </w:t>
      </w:r>
      <w:r>
        <w:rPr>
          <w:rFonts w:eastAsia="Times New Roman" w:cs="Arial"/>
          <w:szCs w:val="20"/>
        </w:rPr>
        <w:t>des autres crimes internationaux les plus graves</w:t>
      </w:r>
      <w:r w:rsidRPr="00386F28">
        <w:rPr>
          <w:rFonts w:eastAsia="Times New Roman" w:cs="Arial"/>
          <w:szCs w:val="20"/>
        </w:rPr>
        <w:t xml:space="preserve"> commis dans le contexte d</w:t>
      </w:r>
      <w:r>
        <w:rPr>
          <w:rFonts w:eastAsia="Times New Roman" w:cs="Arial"/>
          <w:szCs w:val="20"/>
        </w:rPr>
        <w:t>’</w:t>
      </w:r>
      <w:r w:rsidRPr="00386F28">
        <w:rPr>
          <w:rFonts w:eastAsia="Times New Roman" w:cs="Arial"/>
          <w:szCs w:val="20"/>
        </w:rPr>
        <w:t xml:space="preserve">un </w:t>
      </w:r>
      <w:r>
        <w:rPr>
          <w:rFonts w:eastAsia="Times New Roman" w:cs="Arial"/>
          <w:szCs w:val="20"/>
        </w:rPr>
        <w:t>conflit armé non international</w:t>
      </w:r>
      <w:r w:rsidRPr="00386F28">
        <w:rPr>
          <w:rFonts w:eastAsia="Times New Roman" w:cs="Arial"/>
          <w:szCs w:val="20"/>
        </w:rPr>
        <w:t>, les États membres devraient envisager de devenir parties à la Convention de Ljubljana-La Haye pour la coopération internationale en matière d</w:t>
      </w:r>
      <w:r>
        <w:rPr>
          <w:rFonts w:eastAsia="Times New Roman" w:cs="Arial"/>
          <w:szCs w:val="20"/>
        </w:rPr>
        <w:t>’</w:t>
      </w:r>
      <w:r w:rsidRPr="00386F28">
        <w:rPr>
          <w:rFonts w:eastAsia="Times New Roman" w:cs="Arial"/>
          <w:szCs w:val="20"/>
        </w:rPr>
        <w:t xml:space="preserve">enquête et de poursuite du </w:t>
      </w:r>
      <w:r>
        <w:rPr>
          <w:rFonts w:eastAsia="Times New Roman" w:cs="Arial"/>
          <w:szCs w:val="20"/>
        </w:rPr>
        <w:t xml:space="preserve">crime de </w:t>
      </w:r>
      <w:r w:rsidRPr="00386F28">
        <w:rPr>
          <w:rFonts w:eastAsia="Times New Roman" w:cs="Arial"/>
          <w:szCs w:val="20"/>
        </w:rPr>
        <w:t>génocide, des crimes contre l</w:t>
      </w:r>
      <w:r>
        <w:rPr>
          <w:rFonts w:eastAsia="Times New Roman" w:cs="Arial"/>
          <w:szCs w:val="20"/>
        </w:rPr>
        <w:t>’</w:t>
      </w:r>
      <w:r w:rsidRPr="00386F28">
        <w:rPr>
          <w:rFonts w:eastAsia="Times New Roman" w:cs="Arial"/>
          <w:szCs w:val="20"/>
        </w:rPr>
        <w:t xml:space="preserve">humanité, des crimes de guerre et </w:t>
      </w:r>
      <w:r>
        <w:rPr>
          <w:rFonts w:eastAsia="Times New Roman" w:cs="Arial"/>
          <w:szCs w:val="20"/>
        </w:rPr>
        <w:t>d’</w:t>
      </w:r>
      <w:r w:rsidRPr="00386F28">
        <w:rPr>
          <w:rFonts w:eastAsia="Times New Roman" w:cs="Arial"/>
          <w:szCs w:val="20"/>
        </w:rPr>
        <w:t>autres crimes internationaux.</w:t>
      </w:r>
    </w:p>
    <w:p w14:paraId="153C6466" w14:textId="77777777" w:rsidR="00F34E7E" w:rsidRPr="005A6A2F" w:rsidRDefault="00F34E7E" w:rsidP="00615407">
      <w:pPr>
        <w:rPr>
          <w:rFonts w:eastAsia="Times New Roman" w:cs="Arial"/>
          <w:szCs w:val="20"/>
        </w:rPr>
      </w:pPr>
    </w:p>
    <w:p w14:paraId="48E465CF" w14:textId="77777777" w:rsidR="00F34E7E" w:rsidRPr="00386F28" w:rsidRDefault="00F34E7E" w:rsidP="00615407">
      <w:pPr>
        <w:pStyle w:val="Heading2"/>
        <w:ind w:left="0" w:firstLine="0"/>
        <w:rPr>
          <w:rFonts w:eastAsia="Times New Roman"/>
          <w:lang w:val="fr-FR"/>
        </w:rPr>
      </w:pPr>
      <w:r w:rsidRPr="00386F28">
        <w:rPr>
          <w:rFonts w:eastAsia="Times New Roman"/>
          <w:lang w:val="fr-FR"/>
        </w:rPr>
        <w:t>Coopération internationale en matière d</w:t>
      </w:r>
      <w:r>
        <w:rPr>
          <w:rFonts w:eastAsia="Times New Roman"/>
          <w:lang w:val="fr-FR"/>
        </w:rPr>
        <w:t>’</w:t>
      </w:r>
      <w:r w:rsidRPr="00386F28">
        <w:rPr>
          <w:rFonts w:eastAsia="Times New Roman"/>
          <w:lang w:val="fr-FR"/>
        </w:rPr>
        <w:t>enquêtes</w:t>
      </w:r>
    </w:p>
    <w:p w14:paraId="7D229E59" w14:textId="77777777" w:rsidR="00F34E7E" w:rsidRPr="00386F28" w:rsidRDefault="00F34E7E" w:rsidP="00615407">
      <w:pPr>
        <w:pStyle w:val="ListParagraph"/>
        <w:ind w:left="0"/>
        <w:rPr>
          <w:rFonts w:eastAsia="Times New Roman" w:cs="Arial"/>
          <w:szCs w:val="20"/>
        </w:rPr>
      </w:pPr>
    </w:p>
    <w:p w14:paraId="3421A89B" w14:textId="77777777" w:rsidR="00F34E7E" w:rsidRPr="00386F28" w:rsidRDefault="00F34E7E" w:rsidP="00615407">
      <w:pPr>
        <w:pStyle w:val="ListParagraph"/>
        <w:numPr>
          <w:ilvl w:val="0"/>
          <w:numId w:val="9"/>
        </w:numPr>
        <w:ind w:left="0" w:firstLine="0"/>
        <w:rPr>
          <w:rFonts w:eastAsia="Times New Roman" w:cs="Arial"/>
          <w:szCs w:val="20"/>
        </w:rPr>
      </w:pPr>
      <w:r w:rsidRPr="00D9010F">
        <w:rPr>
          <w:rFonts w:eastAsia="Times New Roman" w:cs="Arial"/>
          <w:szCs w:val="20"/>
        </w:rPr>
        <w:t xml:space="preserve">Les États membres devraient </w:t>
      </w:r>
      <w:r>
        <w:rPr>
          <w:rFonts w:eastAsia="Times New Roman" w:cs="Arial"/>
          <w:szCs w:val="20"/>
        </w:rPr>
        <w:t>tendre</w:t>
      </w:r>
      <w:r w:rsidRPr="00386F28">
        <w:rPr>
          <w:rFonts w:eastAsia="Times New Roman" w:cs="Arial"/>
          <w:szCs w:val="20"/>
        </w:rPr>
        <w:t xml:space="preserve"> à </w:t>
      </w:r>
      <w:r>
        <w:rPr>
          <w:rFonts w:eastAsia="Times New Roman" w:cs="Arial"/>
          <w:szCs w:val="20"/>
        </w:rPr>
        <w:t xml:space="preserve">promouvoir, </w:t>
      </w:r>
      <w:r w:rsidRPr="00386F28">
        <w:rPr>
          <w:rFonts w:eastAsia="Times New Roman" w:cs="Arial"/>
          <w:szCs w:val="20"/>
        </w:rPr>
        <w:t>à rendre efficaces</w:t>
      </w:r>
      <w:r>
        <w:rPr>
          <w:rFonts w:eastAsia="Times New Roman" w:cs="Arial"/>
          <w:szCs w:val="20"/>
        </w:rPr>
        <w:t xml:space="preserve"> </w:t>
      </w:r>
      <w:r w:rsidRPr="00D9010F">
        <w:rPr>
          <w:rFonts w:eastAsia="Times New Roman" w:cs="Arial"/>
          <w:szCs w:val="20"/>
        </w:rPr>
        <w:t>et</w:t>
      </w:r>
      <w:r>
        <w:rPr>
          <w:rFonts w:eastAsia="Times New Roman" w:cs="Arial"/>
          <w:szCs w:val="20"/>
        </w:rPr>
        <w:t>,</w:t>
      </w:r>
      <w:r w:rsidRPr="00D9010F">
        <w:rPr>
          <w:rFonts w:eastAsia="Times New Roman" w:cs="Arial"/>
          <w:szCs w:val="20"/>
        </w:rPr>
        <w:t xml:space="preserve"> </w:t>
      </w:r>
      <w:r>
        <w:rPr>
          <w:rFonts w:eastAsia="Times New Roman" w:cs="Arial"/>
          <w:szCs w:val="20"/>
        </w:rPr>
        <w:t xml:space="preserve">le cas échéant, </w:t>
      </w:r>
      <w:r w:rsidRPr="00386F28">
        <w:rPr>
          <w:rFonts w:eastAsia="Times New Roman" w:cs="Arial"/>
          <w:szCs w:val="20"/>
        </w:rPr>
        <w:t>à</w:t>
      </w:r>
      <w:r w:rsidRPr="00D9010F">
        <w:rPr>
          <w:rFonts w:eastAsia="Times New Roman" w:cs="Arial"/>
          <w:szCs w:val="20"/>
        </w:rPr>
        <w:t xml:space="preserve"> développer des mécanismes de coopération internationale afin d</w:t>
      </w:r>
      <w:r>
        <w:rPr>
          <w:rFonts w:eastAsia="Times New Roman" w:cs="Arial"/>
          <w:szCs w:val="20"/>
        </w:rPr>
        <w:t>’</w:t>
      </w:r>
      <w:r w:rsidRPr="00D9010F">
        <w:rPr>
          <w:rFonts w:eastAsia="Times New Roman" w:cs="Arial"/>
          <w:szCs w:val="20"/>
        </w:rPr>
        <w:t>enquêter efficacement sur les infractions et les crimes visés par la présente recommandation</w:t>
      </w:r>
      <w:r>
        <w:rPr>
          <w:rFonts w:eastAsia="Times New Roman" w:cs="Arial"/>
          <w:szCs w:val="20"/>
        </w:rPr>
        <w:t>,</w:t>
      </w:r>
      <w:r w:rsidRPr="00D9010F">
        <w:rPr>
          <w:rFonts w:eastAsia="Times New Roman" w:cs="Arial"/>
          <w:szCs w:val="20"/>
        </w:rPr>
        <w:t xml:space="preserve"> et de recueillir des preuves dans tous les pays, y compris </w:t>
      </w:r>
      <w:r>
        <w:rPr>
          <w:rFonts w:eastAsia="Times New Roman" w:cs="Arial"/>
          <w:szCs w:val="20"/>
        </w:rPr>
        <w:t>l</w:t>
      </w:r>
      <w:r w:rsidRPr="00D9010F">
        <w:rPr>
          <w:rFonts w:eastAsia="Times New Roman" w:cs="Arial"/>
          <w:szCs w:val="20"/>
        </w:rPr>
        <w:t>es témoignages des victimes et des témoins</w:t>
      </w:r>
      <w:r>
        <w:rPr>
          <w:rFonts w:eastAsia="Times New Roman" w:cs="Arial"/>
          <w:szCs w:val="20"/>
        </w:rPr>
        <w:t>.</w:t>
      </w:r>
    </w:p>
    <w:p w14:paraId="0A4E07EC" w14:textId="77777777" w:rsidR="00F34E7E" w:rsidRPr="00D9010F" w:rsidRDefault="00F34E7E" w:rsidP="00615407">
      <w:pPr>
        <w:rPr>
          <w:rFonts w:eastAsia="Times New Roman" w:cs="Arial"/>
          <w:szCs w:val="20"/>
        </w:rPr>
      </w:pPr>
    </w:p>
    <w:p w14:paraId="6E929264" w14:textId="77777777" w:rsidR="00F34E7E" w:rsidRDefault="00F34E7E" w:rsidP="00615407">
      <w:pPr>
        <w:pStyle w:val="ListParagraph"/>
        <w:numPr>
          <w:ilvl w:val="0"/>
          <w:numId w:val="10"/>
        </w:numPr>
        <w:ind w:left="0" w:firstLine="0"/>
        <w:rPr>
          <w:rFonts w:eastAsia="Times New Roman" w:cs="Arial"/>
          <w:szCs w:val="20"/>
        </w:rPr>
      </w:pPr>
      <w:r w:rsidRPr="00784ECA">
        <w:rPr>
          <w:rFonts w:eastAsia="Times New Roman" w:cs="Arial"/>
          <w:szCs w:val="20"/>
        </w:rPr>
        <w:t>Les États membres devraient faciliter la communication transfrontalière, tant informelle que par les voies officielles, entre leurs autorités compétentes, en particulier lorsqu</w:t>
      </w:r>
      <w:r>
        <w:rPr>
          <w:rFonts w:eastAsia="Times New Roman" w:cs="Arial"/>
          <w:szCs w:val="20"/>
        </w:rPr>
        <w:t>’</w:t>
      </w:r>
      <w:r w:rsidRPr="00784ECA">
        <w:rPr>
          <w:rFonts w:eastAsia="Times New Roman" w:cs="Arial"/>
          <w:szCs w:val="20"/>
        </w:rPr>
        <w:t xml:space="preserve">elles enquêtent sur des infractions et crimes commis par des associations ou des groupes terroristes pendant un </w:t>
      </w:r>
      <w:r>
        <w:rPr>
          <w:rFonts w:eastAsia="Times New Roman" w:cs="Arial"/>
          <w:szCs w:val="20"/>
        </w:rPr>
        <w:t>conflit armé non international</w:t>
      </w:r>
      <w:r w:rsidRPr="00784ECA">
        <w:rPr>
          <w:rFonts w:eastAsia="Times New Roman" w:cs="Arial"/>
          <w:szCs w:val="20"/>
        </w:rPr>
        <w:t>, afin d</w:t>
      </w:r>
      <w:r>
        <w:rPr>
          <w:rFonts w:eastAsia="Times New Roman" w:cs="Arial"/>
          <w:szCs w:val="20"/>
        </w:rPr>
        <w:t>’</w:t>
      </w:r>
      <w:r w:rsidRPr="00784ECA">
        <w:rPr>
          <w:rFonts w:eastAsia="Times New Roman" w:cs="Arial"/>
          <w:szCs w:val="20"/>
        </w:rPr>
        <w:t>améliorer l</w:t>
      </w:r>
      <w:r>
        <w:rPr>
          <w:rFonts w:eastAsia="Times New Roman" w:cs="Arial"/>
          <w:szCs w:val="20"/>
        </w:rPr>
        <w:t>’</w:t>
      </w:r>
      <w:r w:rsidRPr="00784ECA">
        <w:rPr>
          <w:rFonts w:eastAsia="Times New Roman" w:cs="Arial"/>
          <w:szCs w:val="20"/>
        </w:rPr>
        <w:t xml:space="preserve">efficacité dans la préparation des demandes </w:t>
      </w:r>
      <w:r>
        <w:rPr>
          <w:rFonts w:eastAsia="Times New Roman" w:cs="Arial"/>
          <w:szCs w:val="20"/>
        </w:rPr>
        <w:t>d’entraide judiciaire</w:t>
      </w:r>
      <w:r w:rsidRPr="00784ECA">
        <w:rPr>
          <w:rFonts w:eastAsia="Times New Roman" w:cs="Arial"/>
          <w:szCs w:val="20"/>
        </w:rPr>
        <w:t xml:space="preserve"> et afin d</w:t>
      </w:r>
      <w:r>
        <w:rPr>
          <w:rFonts w:eastAsia="Times New Roman" w:cs="Arial"/>
          <w:szCs w:val="20"/>
        </w:rPr>
        <w:t>’</w:t>
      </w:r>
      <w:r w:rsidRPr="00784ECA">
        <w:rPr>
          <w:rFonts w:eastAsia="Times New Roman" w:cs="Arial"/>
          <w:szCs w:val="20"/>
        </w:rPr>
        <w:t xml:space="preserve">éviter les demandes </w:t>
      </w:r>
      <w:r>
        <w:rPr>
          <w:rFonts w:eastAsia="Times New Roman" w:cs="Arial"/>
          <w:szCs w:val="20"/>
        </w:rPr>
        <w:t>d’entraide judiciaire</w:t>
      </w:r>
      <w:r w:rsidRPr="00784ECA">
        <w:rPr>
          <w:rFonts w:eastAsia="Times New Roman" w:cs="Arial"/>
          <w:szCs w:val="20"/>
        </w:rPr>
        <w:t xml:space="preserve"> concurrentes et fastidieuses. </w:t>
      </w:r>
      <w:r>
        <w:rPr>
          <w:rFonts w:eastAsia="Times New Roman" w:cs="Arial"/>
          <w:szCs w:val="20"/>
        </w:rPr>
        <w:t xml:space="preserve">La communication entre les autorités centrales des États membres en matière de coopération judiciaire pénale devrait également être encouragée afin de fluidifier les échanges et la transmission des demandes d’entraide pénale internationale et des titres exécutoires. </w:t>
      </w:r>
      <w:r w:rsidRPr="00784ECA">
        <w:rPr>
          <w:rFonts w:eastAsia="Times New Roman" w:cs="Arial"/>
          <w:szCs w:val="20"/>
        </w:rPr>
        <w:t xml:space="preserve">Si nécessaire et approprié, les États membres devraient mettre en place des </w:t>
      </w:r>
      <w:r w:rsidRPr="003E1406">
        <w:rPr>
          <w:rFonts w:eastAsia="Times New Roman" w:cs="Arial"/>
          <w:szCs w:val="20"/>
        </w:rPr>
        <w:t>équipe</w:t>
      </w:r>
      <w:r>
        <w:rPr>
          <w:rFonts w:eastAsia="Times New Roman" w:cs="Arial"/>
          <w:szCs w:val="20"/>
        </w:rPr>
        <w:t>s</w:t>
      </w:r>
      <w:r w:rsidRPr="003E1406">
        <w:rPr>
          <w:rFonts w:eastAsia="Times New Roman" w:cs="Arial"/>
          <w:szCs w:val="20"/>
        </w:rPr>
        <w:t xml:space="preserve"> commune</w:t>
      </w:r>
      <w:r>
        <w:rPr>
          <w:rFonts w:eastAsia="Times New Roman" w:cs="Arial"/>
          <w:szCs w:val="20"/>
        </w:rPr>
        <w:t>s</w:t>
      </w:r>
      <w:r w:rsidRPr="003E1406">
        <w:rPr>
          <w:rFonts w:eastAsia="Times New Roman" w:cs="Arial"/>
          <w:szCs w:val="20"/>
        </w:rPr>
        <w:t xml:space="preserve"> </w:t>
      </w:r>
      <w:r w:rsidRPr="001C1A3D">
        <w:rPr>
          <w:rFonts w:eastAsia="Times New Roman" w:cs="Arial"/>
          <w:szCs w:val="20"/>
        </w:rPr>
        <w:t>d’enquête afin de mener à bien ces enquêtes</w:t>
      </w:r>
      <w:r>
        <w:rPr>
          <w:rFonts w:eastAsia="Times New Roman" w:cs="Arial"/>
          <w:szCs w:val="20"/>
        </w:rPr>
        <w:t>.</w:t>
      </w:r>
    </w:p>
    <w:p w14:paraId="0807063C" w14:textId="77777777" w:rsidR="00F34E7E" w:rsidRPr="00784ECA" w:rsidRDefault="00F34E7E" w:rsidP="00615407">
      <w:pPr>
        <w:pStyle w:val="ListParagraph"/>
        <w:ind w:left="0"/>
        <w:rPr>
          <w:rFonts w:eastAsia="Times New Roman" w:cs="Arial"/>
          <w:szCs w:val="20"/>
        </w:rPr>
      </w:pPr>
    </w:p>
    <w:p w14:paraId="1086E1AC" w14:textId="77777777" w:rsidR="00F34E7E" w:rsidRPr="009214DD" w:rsidRDefault="00F34E7E" w:rsidP="00615407">
      <w:pPr>
        <w:pStyle w:val="ListParagraph"/>
        <w:numPr>
          <w:ilvl w:val="0"/>
          <w:numId w:val="10"/>
        </w:numPr>
        <w:ind w:left="0" w:firstLine="0"/>
        <w:rPr>
          <w:rFonts w:eastAsia="Times New Roman" w:cs="Arial"/>
          <w:szCs w:val="20"/>
        </w:rPr>
      </w:pPr>
      <w:r w:rsidRPr="009214DD">
        <w:rPr>
          <w:rFonts w:eastAsia="Times New Roman" w:cs="Arial"/>
          <w:szCs w:val="20"/>
        </w:rPr>
        <w:t xml:space="preserve">Les États membres devraient solliciter l’aide juridique et pratique de l’Agence de l’Union européenne pour la coopération judiciaire en matière pénale (Eurojust) afin d’assurer une communication directe et une coordination plus rapide et plus efficace entre leurs services de poursuite et leurs autorités judiciaires respectifs. Dans la mesure du possible, ils devraient également envisager de solliciter </w:t>
      </w:r>
      <w:r>
        <w:rPr>
          <w:rFonts w:eastAsia="Times New Roman" w:cs="Arial"/>
          <w:szCs w:val="20"/>
        </w:rPr>
        <w:t xml:space="preserve">l’appui </w:t>
      </w:r>
      <w:r w:rsidRPr="009214DD">
        <w:rPr>
          <w:rFonts w:eastAsia="Times New Roman" w:cs="Arial"/>
          <w:szCs w:val="20"/>
        </w:rPr>
        <w:t>analytique et l’expertise technique de l’Agence de l’Union européenne pour la coopération des services répressifs (Europol) afin de renforcer la coopération en matière policière.</w:t>
      </w:r>
    </w:p>
    <w:p w14:paraId="218C4DF7" w14:textId="77777777" w:rsidR="00F34E7E" w:rsidRPr="00784ECA" w:rsidRDefault="00F34E7E" w:rsidP="00615407">
      <w:pPr>
        <w:rPr>
          <w:rFonts w:eastAsia="Times New Roman" w:cs="Arial"/>
          <w:szCs w:val="20"/>
        </w:rPr>
      </w:pPr>
    </w:p>
    <w:p w14:paraId="1E97C557" w14:textId="77777777" w:rsidR="00F34E7E" w:rsidRPr="00386F28" w:rsidRDefault="00F34E7E" w:rsidP="00615407">
      <w:pPr>
        <w:pStyle w:val="ListParagraph"/>
        <w:keepNext/>
        <w:keepLines/>
        <w:numPr>
          <w:ilvl w:val="0"/>
          <w:numId w:val="10"/>
        </w:numPr>
        <w:ind w:left="0" w:firstLine="0"/>
        <w:rPr>
          <w:rFonts w:eastAsia="Times New Roman" w:cs="Arial"/>
          <w:szCs w:val="20"/>
        </w:rPr>
      </w:pPr>
      <w:r w:rsidRPr="00386F28">
        <w:rPr>
          <w:rFonts w:eastAsia="Times New Roman" w:cs="Arial"/>
          <w:szCs w:val="20"/>
        </w:rPr>
        <w:t>Afin de recueillir des éléments de preuve, les États membres devraient en outre veiller à ce que des législations et des politiques appropriées soient mises en place pour favoriser la coopération et l</w:t>
      </w:r>
      <w:r>
        <w:rPr>
          <w:rFonts w:eastAsia="Times New Roman" w:cs="Arial"/>
          <w:szCs w:val="20"/>
        </w:rPr>
        <w:t>’</w:t>
      </w:r>
      <w:r w:rsidRPr="00386F28">
        <w:rPr>
          <w:rFonts w:eastAsia="Times New Roman" w:cs="Arial"/>
          <w:szCs w:val="20"/>
        </w:rPr>
        <w:t>échange d</w:t>
      </w:r>
      <w:r>
        <w:rPr>
          <w:rFonts w:eastAsia="Times New Roman" w:cs="Arial"/>
          <w:szCs w:val="20"/>
        </w:rPr>
        <w:t>’</w:t>
      </w:r>
      <w:r w:rsidRPr="00386F28">
        <w:rPr>
          <w:rFonts w:eastAsia="Times New Roman" w:cs="Arial"/>
          <w:szCs w:val="20"/>
        </w:rPr>
        <w:t xml:space="preserve">informations, spontanément ou sur demande, entre leurs autorités compétentes et entre ces autorités et les organisations et juridictions internationales, notamment </w:t>
      </w:r>
      <w:r w:rsidRPr="004A0529">
        <w:rPr>
          <w:rFonts w:eastAsia="Times New Roman" w:cs="Arial"/>
          <w:szCs w:val="20"/>
        </w:rPr>
        <w:t>les tribunaux pénaux internationaux</w:t>
      </w:r>
      <w:r>
        <w:rPr>
          <w:rFonts w:eastAsia="Times New Roman" w:cs="Arial"/>
          <w:szCs w:val="20"/>
        </w:rPr>
        <w:t>, le M</w:t>
      </w:r>
      <w:r w:rsidRPr="00F76F84">
        <w:rPr>
          <w:rFonts w:eastAsia="Times New Roman" w:cs="Arial"/>
          <w:szCs w:val="20"/>
        </w:rPr>
        <w:t xml:space="preserve">écanisme international appelé à exercer les fonctions résiduelles des </w:t>
      </w:r>
      <w:r>
        <w:rPr>
          <w:rFonts w:eastAsia="Times New Roman" w:cs="Arial"/>
          <w:szCs w:val="20"/>
        </w:rPr>
        <w:t>t</w:t>
      </w:r>
      <w:r w:rsidRPr="00F76F84">
        <w:rPr>
          <w:rFonts w:eastAsia="Times New Roman" w:cs="Arial"/>
          <w:szCs w:val="20"/>
        </w:rPr>
        <w:t>ribunaux pénaux</w:t>
      </w:r>
      <w:r>
        <w:rPr>
          <w:rFonts w:eastAsia="Times New Roman" w:cs="Arial"/>
          <w:szCs w:val="20"/>
        </w:rPr>
        <w:t xml:space="preserve"> et</w:t>
      </w:r>
      <w:r w:rsidRPr="004A0529">
        <w:rPr>
          <w:rFonts w:eastAsia="Times New Roman" w:cs="Arial"/>
          <w:szCs w:val="20"/>
        </w:rPr>
        <w:t xml:space="preserve"> les mécanismes d’enquête internationaux</w:t>
      </w:r>
      <w:r>
        <w:rPr>
          <w:rFonts w:eastAsia="Times New Roman" w:cs="Arial"/>
          <w:szCs w:val="20"/>
        </w:rPr>
        <w:t>,</w:t>
      </w:r>
      <w:r w:rsidRPr="004A0529">
        <w:rPr>
          <w:rFonts w:eastAsia="Times New Roman" w:cs="Arial"/>
          <w:szCs w:val="20"/>
        </w:rPr>
        <w:t xml:space="preserve"> tel que le </w:t>
      </w:r>
      <w:r w:rsidRPr="00F76F84">
        <w:rPr>
          <w:rFonts w:eastAsia="Times New Roman" w:cs="Arial"/>
          <w:szCs w:val="20"/>
        </w:rPr>
        <w:t>Mécanisme d</w:t>
      </w:r>
      <w:r>
        <w:rPr>
          <w:rFonts w:eastAsia="Times New Roman" w:cs="Arial"/>
          <w:szCs w:val="20"/>
        </w:rPr>
        <w:t>’</w:t>
      </w:r>
      <w:r w:rsidRPr="00F76F84">
        <w:rPr>
          <w:rFonts w:eastAsia="Times New Roman" w:cs="Arial"/>
          <w:szCs w:val="20"/>
        </w:rPr>
        <w:t>enquête indépendant pour le Myanmar</w:t>
      </w:r>
      <w:r>
        <w:rPr>
          <w:rFonts w:eastAsia="Times New Roman" w:cs="Arial"/>
          <w:szCs w:val="20"/>
        </w:rPr>
        <w:t xml:space="preserve"> </w:t>
      </w:r>
      <w:r w:rsidRPr="004A0529">
        <w:rPr>
          <w:rFonts w:eastAsia="Times New Roman" w:cs="Arial"/>
          <w:szCs w:val="20"/>
        </w:rPr>
        <w:t xml:space="preserve">et </w:t>
      </w:r>
      <w:r w:rsidRPr="00F76F84">
        <w:rPr>
          <w:rFonts w:eastAsia="Times New Roman" w:cs="Arial"/>
          <w:szCs w:val="20"/>
        </w:rPr>
        <w:t>le Mécanisme international, impartial et indépendant chargé de faciliter les enquêtes sur les violations les plus graves du droit international commises en République arabe syrienne depuis mars 2011</w:t>
      </w:r>
      <w:r w:rsidRPr="004A0529">
        <w:rPr>
          <w:rFonts w:eastAsia="Times New Roman" w:cs="Arial"/>
          <w:szCs w:val="20"/>
        </w:rPr>
        <w:t>, ainsi que la CPI</w:t>
      </w:r>
      <w:r>
        <w:rPr>
          <w:rFonts w:eastAsia="Times New Roman" w:cs="Arial"/>
          <w:szCs w:val="20"/>
        </w:rPr>
        <w:t>, le cas échéant.</w:t>
      </w:r>
    </w:p>
    <w:p w14:paraId="3F7A4E75" w14:textId="77777777" w:rsidR="00F34E7E" w:rsidRPr="00386F28" w:rsidRDefault="00F34E7E" w:rsidP="00615407">
      <w:pPr>
        <w:pStyle w:val="ListParagraph"/>
        <w:ind w:left="0"/>
        <w:rPr>
          <w:rFonts w:eastAsia="Times New Roman" w:cs="Arial"/>
          <w:szCs w:val="20"/>
        </w:rPr>
      </w:pPr>
    </w:p>
    <w:p w14:paraId="5220ACA7" w14:textId="77777777" w:rsidR="00F34E7E" w:rsidRPr="00386F28" w:rsidRDefault="00F34E7E" w:rsidP="00615407">
      <w:pPr>
        <w:pStyle w:val="ListParagraph"/>
        <w:numPr>
          <w:ilvl w:val="0"/>
          <w:numId w:val="10"/>
        </w:numPr>
        <w:ind w:left="0" w:firstLine="0"/>
        <w:rPr>
          <w:rFonts w:eastAsia="Times New Roman" w:cs="Arial"/>
          <w:szCs w:val="20"/>
        </w:rPr>
      </w:pPr>
      <w:r w:rsidRPr="00386F28">
        <w:rPr>
          <w:rFonts w:eastAsia="Times New Roman" w:cs="Arial"/>
          <w:szCs w:val="20"/>
        </w:rPr>
        <w:t xml:space="preserve">Les États membres devraient également </w:t>
      </w:r>
      <w:r>
        <w:rPr>
          <w:rFonts w:eastAsia="Times New Roman" w:cs="Arial"/>
          <w:szCs w:val="20"/>
        </w:rPr>
        <w:t>tendre</w:t>
      </w:r>
      <w:r w:rsidRPr="00386F28">
        <w:rPr>
          <w:rFonts w:eastAsia="Times New Roman" w:cs="Arial"/>
          <w:szCs w:val="20"/>
        </w:rPr>
        <w:t xml:space="preserve"> à rendre efficaces et à développer les accords multilatéraux et bilatéraux </w:t>
      </w:r>
      <w:r>
        <w:rPr>
          <w:rFonts w:eastAsia="Times New Roman" w:cs="Arial"/>
          <w:szCs w:val="20"/>
        </w:rPr>
        <w:t>ayant pour objectif de</w:t>
      </w:r>
      <w:r w:rsidRPr="00386F28">
        <w:rPr>
          <w:rFonts w:eastAsia="Times New Roman" w:cs="Arial"/>
          <w:szCs w:val="20"/>
        </w:rPr>
        <w:t xml:space="preserve"> renforcer la coopération internationale afin de garantir l</w:t>
      </w:r>
      <w:r>
        <w:rPr>
          <w:rFonts w:eastAsia="Times New Roman" w:cs="Arial"/>
          <w:szCs w:val="20"/>
        </w:rPr>
        <w:t>’</w:t>
      </w:r>
      <w:r w:rsidRPr="00386F28">
        <w:rPr>
          <w:rFonts w:eastAsia="Times New Roman" w:cs="Arial"/>
          <w:szCs w:val="20"/>
        </w:rPr>
        <w:t>accès aux éléments de preuve</w:t>
      </w:r>
      <w:r>
        <w:rPr>
          <w:rFonts w:eastAsia="Times New Roman" w:cs="Arial"/>
          <w:szCs w:val="20"/>
        </w:rPr>
        <w:t xml:space="preserve"> en lien avec les enquêtes concernées</w:t>
      </w:r>
      <w:r w:rsidRPr="00386F28">
        <w:rPr>
          <w:rFonts w:eastAsia="Times New Roman" w:cs="Arial"/>
          <w:szCs w:val="20"/>
        </w:rPr>
        <w:t>. Ils sont notamment encouragés à ratifier et à mettre en œuvre le Deuxième Protocole additionnel à la Convention sur la cybercriminalité</w:t>
      </w:r>
      <w:r>
        <w:rPr>
          <w:rFonts w:eastAsia="Times New Roman" w:cs="Arial"/>
          <w:szCs w:val="20"/>
        </w:rPr>
        <w:t>,</w:t>
      </w:r>
      <w:r w:rsidRPr="00386F28">
        <w:rPr>
          <w:rFonts w:eastAsia="Times New Roman" w:cs="Arial"/>
          <w:szCs w:val="20"/>
        </w:rPr>
        <w:t xml:space="preserve"> relatif au renforcement de la coopération et de la divulgation de preuves électroniques (STCE n°</w:t>
      </w:r>
      <w:r>
        <w:rPr>
          <w:rFonts w:eastAsia="Times New Roman" w:cs="Arial"/>
          <w:szCs w:val="20"/>
        </w:rPr>
        <w:t> </w:t>
      </w:r>
      <w:r w:rsidRPr="00386F28">
        <w:rPr>
          <w:rFonts w:eastAsia="Times New Roman" w:cs="Arial"/>
          <w:szCs w:val="20"/>
        </w:rPr>
        <w:t>224).</w:t>
      </w:r>
    </w:p>
    <w:p w14:paraId="4A8C6DD1" w14:textId="77777777" w:rsidR="00F34E7E" w:rsidRPr="00386F28" w:rsidRDefault="00F34E7E" w:rsidP="00615407">
      <w:pPr>
        <w:pStyle w:val="ListParagraph"/>
        <w:ind w:left="0"/>
        <w:rPr>
          <w:rFonts w:eastAsia="Times New Roman" w:cs="Arial"/>
          <w:szCs w:val="20"/>
        </w:rPr>
      </w:pPr>
    </w:p>
    <w:p w14:paraId="085DBB07" w14:textId="77777777" w:rsidR="00F34E7E" w:rsidRPr="001C1A3D" w:rsidRDefault="00F34E7E" w:rsidP="00615407">
      <w:pPr>
        <w:pStyle w:val="ListParagraph"/>
        <w:numPr>
          <w:ilvl w:val="0"/>
          <w:numId w:val="10"/>
        </w:numPr>
        <w:ind w:left="0" w:firstLine="0"/>
        <w:rPr>
          <w:rFonts w:eastAsia="Times New Roman" w:cs="Arial"/>
          <w:szCs w:val="20"/>
        </w:rPr>
      </w:pPr>
      <w:r w:rsidRPr="00386F28">
        <w:rPr>
          <w:rFonts w:eastAsia="Times New Roman" w:cs="Arial"/>
          <w:szCs w:val="20"/>
        </w:rPr>
        <w:t>Afin de garantir que les auteurs présumés d</w:t>
      </w:r>
      <w:r>
        <w:rPr>
          <w:rFonts w:eastAsia="Times New Roman" w:cs="Arial"/>
          <w:szCs w:val="20"/>
        </w:rPr>
        <w:t>’</w:t>
      </w:r>
      <w:r w:rsidRPr="00386F28">
        <w:rPr>
          <w:rFonts w:eastAsia="Times New Roman" w:cs="Arial"/>
          <w:szCs w:val="20"/>
        </w:rPr>
        <w:t>actes de terrorisme rend</w:t>
      </w:r>
      <w:r>
        <w:rPr>
          <w:rFonts w:eastAsia="Times New Roman" w:cs="Arial"/>
          <w:szCs w:val="20"/>
        </w:rPr>
        <w:t>e</w:t>
      </w:r>
      <w:r w:rsidRPr="00386F28">
        <w:rPr>
          <w:rFonts w:eastAsia="Times New Roman" w:cs="Arial"/>
          <w:szCs w:val="20"/>
        </w:rPr>
        <w:t xml:space="preserve">nt des comptes pour </w:t>
      </w:r>
      <w:r w:rsidRPr="001C1A3D">
        <w:rPr>
          <w:rFonts w:eastAsia="Times New Roman" w:cs="Arial"/>
          <w:szCs w:val="20"/>
        </w:rPr>
        <w:t xml:space="preserve">les crimes internationaux les plus graves éventuellement commis dans le contexte d’un conflit armé non international, les États membres devraient envisager d’utiliser, dans toute la mesure du possible, les informations fournies par les organes compétents des Nations Unies. Les États membres devraient également envisager d’utiliser et de transmettre des informations à des bases de données judiciaires et des outils, tels que ceux créés par Eurojust, à savoir la base de données sur les preuves </w:t>
      </w:r>
      <w:r w:rsidRPr="001C1A3D">
        <w:t>de grands crimes internationaux</w:t>
      </w:r>
      <w:r w:rsidRPr="001C1A3D">
        <w:rPr>
          <w:rFonts w:eastAsia="Times New Roman" w:cs="Arial"/>
          <w:szCs w:val="20"/>
        </w:rPr>
        <w:t xml:space="preserve"> (</w:t>
      </w:r>
      <w:r w:rsidRPr="001C1A3D">
        <w:rPr>
          <w:rFonts w:eastAsia="Times New Roman" w:cs="Arial"/>
          <w:i/>
          <w:iCs/>
          <w:szCs w:val="20"/>
        </w:rPr>
        <w:t>Core International Crimes Evidence Database,</w:t>
      </w:r>
      <w:r w:rsidRPr="001C1A3D">
        <w:rPr>
          <w:rFonts w:eastAsia="Times New Roman" w:cs="Arial"/>
          <w:szCs w:val="20"/>
        </w:rPr>
        <w:t xml:space="preserve"> CICED), pour la préservation, l’analyse et la conservation des éléments de preuve relatifs aux crimes internationaux les plus graves et aux infractions pénales connexes, et le Registre judiciaire antiterroriste européen, pour l’identification des liens entre les procédures judiciaires relatives aux infractions terroristes.</w:t>
      </w:r>
    </w:p>
    <w:p w14:paraId="0EDCB5B1" w14:textId="77777777" w:rsidR="00F34E7E" w:rsidRDefault="00F34E7E" w:rsidP="00615407">
      <w:pPr>
        <w:rPr>
          <w:rFonts w:eastAsia="Times New Roman" w:cs="Arial"/>
          <w:szCs w:val="20"/>
        </w:rPr>
      </w:pPr>
      <w:r>
        <w:rPr>
          <w:rFonts w:eastAsia="Times New Roman" w:cs="Arial"/>
          <w:szCs w:val="20"/>
        </w:rPr>
        <w:br w:type="page"/>
      </w:r>
    </w:p>
    <w:p w14:paraId="4432F8FA" w14:textId="77777777" w:rsidR="00F34E7E" w:rsidRPr="001E79EE" w:rsidRDefault="00F34E7E" w:rsidP="00615407">
      <w:pPr>
        <w:pStyle w:val="ListParagraph"/>
        <w:numPr>
          <w:ilvl w:val="0"/>
          <w:numId w:val="10"/>
        </w:numPr>
        <w:ind w:left="0" w:firstLine="0"/>
        <w:rPr>
          <w:rFonts w:eastAsia="Times New Roman" w:cs="Arial"/>
          <w:szCs w:val="20"/>
        </w:rPr>
      </w:pPr>
      <w:r w:rsidRPr="001C1A3D">
        <w:rPr>
          <w:rFonts w:eastAsia="Times New Roman" w:cs="Arial"/>
          <w:szCs w:val="20"/>
        </w:rPr>
        <w:lastRenderedPageBreak/>
        <w:t xml:space="preserve">Les États membres sont encouragés à participer au Réseau européen consacré aux enquêtes et aux poursuites concernant les génocides, les crimes contre l’humanité et les crimes de guerre </w:t>
      </w:r>
      <w:bookmarkStart w:id="18" w:name="_Hlk234685762"/>
      <w:r w:rsidRPr="001C1A3D">
        <w:rPr>
          <w:rFonts w:eastAsia="Times New Roman" w:cs="Arial"/>
          <w:szCs w:val="20"/>
        </w:rPr>
        <w:t>(</w:t>
      </w:r>
      <w:r>
        <w:rPr>
          <w:rFonts w:eastAsia="Times New Roman" w:cs="Arial"/>
          <w:szCs w:val="20"/>
        </w:rPr>
        <w:t>« </w:t>
      </w:r>
      <w:r w:rsidRPr="001C1A3D">
        <w:rPr>
          <w:rFonts w:eastAsia="Times New Roman" w:cs="Arial"/>
          <w:szCs w:val="20"/>
        </w:rPr>
        <w:t>Réseau de poursuite des génocides</w:t>
      </w:r>
      <w:r>
        <w:rPr>
          <w:rFonts w:eastAsia="Times New Roman" w:cs="Arial"/>
          <w:szCs w:val="20"/>
        </w:rPr>
        <w:t> »</w:t>
      </w:r>
      <w:r w:rsidRPr="001C1A3D">
        <w:rPr>
          <w:rFonts w:eastAsia="Times New Roman" w:cs="Arial"/>
          <w:szCs w:val="20"/>
        </w:rPr>
        <w:t xml:space="preserve">) </w:t>
      </w:r>
      <w:bookmarkEnd w:id="18"/>
      <w:r w:rsidRPr="001C1A3D">
        <w:rPr>
          <w:rFonts w:eastAsia="Times New Roman" w:cs="Arial"/>
          <w:szCs w:val="20"/>
        </w:rPr>
        <w:t>afin d’échanger expertise, bonnes pratiques et informations opérationnelles. Une participation active à ce type de réseaux peut conduire à l’acquisition de connaissances et d’expertise, à l’instauration d’une coopération formelle et à un échange structuré d’informations entre les autorités compétentes, renforçant ainsi la responsabilité pour les crimes internationaux les plus graves et les infractions</w:t>
      </w:r>
      <w:r w:rsidRPr="00D25B07">
        <w:rPr>
          <w:rFonts w:eastAsia="Times New Roman" w:cs="Arial"/>
          <w:szCs w:val="20"/>
        </w:rPr>
        <w:t xml:space="preserve"> terroristes connexes</w:t>
      </w:r>
      <w:r>
        <w:rPr>
          <w:rFonts w:eastAsia="Times New Roman" w:cs="Arial"/>
          <w:szCs w:val="20"/>
        </w:rPr>
        <w:t>.</w:t>
      </w:r>
    </w:p>
    <w:p w14:paraId="471B9AE2" w14:textId="72867911" w:rsidR="004D1C0F" w:rsidRPr="00C75A56" w:rsidRDefault="004D1C0F" w:rsidP="00615407">
      <w:pPr>
        <w:rPr>
          <w:rFonts w:eastAsia="Times New Roman"/>
          <w:szCs w:val="24"/>
        </w:rPr>
      </w:pPr>
    </w:p>
    <w:sectPr w:rsidR="004D1C0F" w:rsidRPr="00C75A56" w:rsidSect="00544F6A">
      <w:headerReference w:type="even" r:id="rId11"/>
      <w:headerReference w:type="default" r:id="rId12"/>
      <w:footerReference w:type="default" r:id="rId13"/>
      <w:headerReference w:type="first" r:id="rId14"/>
      <w:footerReference w:type="first" r:id="rId15"/>
      <w:type w:val="continuous"/>
      <w:pgSz w:w="11907" w:h="16840" w:code="9"/>
      <w:pgMar w:top="992" w:right="851" w:bottom="709" w:left="1077" w:header="454" w:footer="340" w:gutter="113"/>
      <w:paperSrc w:first="15" w:other="15"/>
      <w:pgNumType w:chapStyle="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E5D96" w14:textId="77777777" w:rsidR="00D31D24" w:rsidRDefault="00D31D24" w:rsidP="00FD6043">
      <w:r>
        <w:separator/>
      </w:r>
    </w:p>
  </w:endnote>
  <w:endnote w:type="continuationSeparator" w:id="0">
    <w:p w14:paraId="7F7753E9" w14:textId="77777777" w:rsidR="00D31D24" w:rsidRDefault="00D31D24" w:rsidP="00FD6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Minion Pro">
    <w:altName w:val="Times New Roman"/>
    <w:charset w:val="00"/>
    <w:family w:val="roman"/>
    <w:pitch w:val="variable"/>
    <w:sig w:usb0="E00002AF" w:usb1="5000607B"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CF2ED" w14:textId="77777777" w:rsidR="002F3006" w:rsidRPr="002F3006" w:rsidRDefault="002F3006" w:rsidP="002F3006">
    <w:pPr>
      <w:pStyle w:val="Footer"/>
      <w:jc w:val="right"/>
      <w:rPr>
        <w:rFonts w:cs="Arial"/>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AA26C" w14:textId="77777777" w:rsidR="00AE76B8" w:rsidRPr="00113EB0" w:rsidRDefault="00E1656D" w:rsidP="00E15639">
    <w:pPr>
      <w:pStyle w:val="Footer"/>
      <w:rPr>
        <w:sz w:val="16"/>
        <w:szCs w:val="16"/>
      </w:rPr>
    </w:pPr>
    <w:r>
      <w:rPr>
        <w:sz w:val="16"/>
        <w:szCs w:val="16"/>
      </w:rPr>
      <w:t>Site internet </w:t>
    </w:r>
    <w:r w:rsidR="00E15639" w:rsidRPr="00113EB0">
      <w:rPr>
        <w:sz w:val="16"/>
        <w:szCs w:val="16"/>
      </w:rPr>
      <w:t xml:space="preserve">: </w:t>
    </w:r>
    <w:hyperlink r:id="rId1" w:history="1">
      <w:r w:rsidR="00AE76B8" w:rsidRPr="00533557">
        <w:rPr>
          <w:rStyle w:val="Hyperlink"/>
          <w:sz w:val="16"/>
          <w:szCs w:val="16"/>
        </w:rPr>
        <w:t>www.coe.int/cm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E277E" w14:textId="77777777" w:rsidR="00D31D24" w:rsidRDefault="00D31D24" w:rsidP="00FD6043">
      <w:r>
        <w:separator/>
      </w:r>
    </w:p>
  </w:footnote>
  <w:footnote w:type="continuationSeparator" w:id="0">
    <w:p w14:paraId="2869E9C2" w14:textId="77777777" w:rsidR="00D31D24" w:rsidRDefault="00D31D24" w:rsidP="00FD60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F6C38" w14:textId="3C6BFC00" w:rsidR="00E24C57" w:rsidRPr="00491E67" w:rsidRDefault="00C75A56" w:rsidP="00491E67">
    <w:pPr>
      <w:pStyle w:val="Header"/>
    </w:pPr>
    <w:r w:rsidRPr="00C75A56">
      <w:t>CM/Rec(</w:t>
    </w:r>
    <w:r w:rsidR="00EB6850">
      <w:t>2026</w:t>
    </w:r>
    <w:r w:rsidRPr="00C75A56">
      <w:t>)</w:t>
    </w:r>
    <w:r w:rsidR="000D712D">
      <w:t>13</w:t>
    </w:r>
    <w:r w:rsidR="00E15639" w:rsidRPr="00491E67">
      <w:tab/>
    </w:r>
    <w:r w:rsidR="00E15639" w:rsidRPr="00491E67">
      <w:fldChar w:fldCharType="begin"/>
    </w:r>
    <w:r w:rsidR="00E15639" w:rsidRPr="00491E67">
      <w:instrText xml:space="preserve"> PAGE  \* Arabic  \* MERGEFORMAT </w:instrText>
    </w:r>
    <w:r w:rsidR="00E15639" w:rsidRPr="00491E67">
      <w:fldChar w:fldCharType="separate"/>
    </w:r>
    <w:r>
      <w:rPr>
        <w:noProof/>
      </w:rPr>
      <w:t>2</w:t>
    </w:r>
    <w:r w:rsidR="00E15639" w:rsidRPr="00491E67">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CB26D" w14:textId="4F461C8D" w:rsidR="00E24C57" w:rsidRPr="00491E67" w:rsidRDefault="00E15639" w:rsidP="00491E67">
    <w:pPr>
      <w:pStyle w:val="Header"/>
    </w:pPr>
    <w:r w:rsidRPr="00491E67">
      <w:tab/>
    </w:r>
    <w:r w:rsidRPr="00491E67">
      <w:fldChar w:fldCharType="begin"/>
    </w:r>
    <w:r w:rsidRPr="00491E67">
      <w:instrText xml:space="preserve"> PAGE  \* Arabic  \* MERGEFORMAT </w:instrText>
    </w:r>
    <w:r w:rsidRPr="00491E67">
      <w:fldChar w:fldCharType="separate"/>
    </w:r>
    <w:r w:rsidR="00C75A56">
      <w:rPr>
        <w:noProof/>
      </w:rPr>
      <w:t>3</w:t>
    </w:r>
    <w:r w:rsidRPr="00491E67">
      <w:fldChar w:fldCharType="end"/>
    </w:r>
    <w:r w:rsidR="00E475F9" w:rsidRPr="00491E67">
      <w:tab/>
    </w:r>
    <w:r w:rsidR="00C75A56" w:rsidRPr="00C75A56">
      <w:t>CM/Rec(</w:t>
    </w:r>
    <w:r w:rsidR="00EB6850">
      <w:t>2026</w:t>
    </w:r>
    <w:r w:rsidR="00C75A56" w:rsidRPr="00C75A56">
      <w:t>)</w:t>
    </w:r>
    <w:r w:rsidR="000D712D">
      <w:t>13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FD307" w14:textId="77777777" w:rsidR="00135BDB" w:rsidRDefault="00137BB4" w:rsidP="00123CDD">
    <w:pPr>
      <w:pStyle w:val="Header"/>
      <w:spacing w:after="2280"/>
    </w:pPr>
    <w:r>
      <w:rPr>
        <w:noProof/>
        <w:lang w:val="en-GB" w:eastAsia="en-GB"/>
      </w:rPr>
      <w:drawing>
        <wp:anchor distT="0" distB="0" distL="114300" distR="114300" simplePos="0" relativeHeight="251657728" behindDoc="1" locked="0" layoutInCell="0" allowOverlap="0" wp14:anchorId="739AD82B" wp14:editId="1663E196">
          <wp:simplePos x="0" y="0"/>
          <wp:positionH relativeFrom="page">
            <wp:posOffset>0</wp:posOffset>
          </wp:positionH>
          <wp:positionV relativeFrom="page">
            <wp:posOffset>0</wp:posOffset>
          </wp:positionV>
          <wp:extent cx="7576583" cy="10717199"/>
          <wp:effectExtent l="0" t="0" r="5715" b="8255"/>
          <wp:wrapNone/>
          <wp:docPr id="1"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76583" cy="10717199"/>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70220"/>
    <w:multiLevelType w:val="hybridMultilevel"/>
    <w:tmpl w:val="C19E6218"/>
    <w:lvl w:ilvl="0" w:tplc="8BC6BC02">
      <w:start w:val="32"/>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BF83D8A"/>
    <w:multiLevelType w:val="hybridMultilevel"/>
    <w:tmpl w:val="151C4D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C2A1CD4"/>
    <w:multiLevelType w:val="hybridMultilevel"/>
    <w:tmpl w:val="A99C68F6"/>
    <w:lvl w:ilvl="0" w:tplc="F43C326C">
      <w:start w:val="4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2017B2"/>
    <w:multiLevelType w:val="hybridMultilevel"/>
    <w:tmpl w:val="2FA8AD9E"/>
    <w:lvl w:ilvl="0" w:tplc="4440DA6A">
      <w:start w:val="2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777E51"/>
    <w:multiLevelType w:val="hybridMultilevel"/>
    <w:tmpl w:val="82C2D318"/>
    <w:lvl w:ilvl="0" w:tplc="EB408BBE">
      <w:start w:val="3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93471F"/>
    <w:multiLevelType w:val="hybridMultilevel"/>
    <w:tmpl w:val="8CFE734E"/>
    <w:lvl w:ilvl="0" w:tplc="A26CB37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C00444C"/>
    <w:multiLevelType w:val="hybridMultilevel"/>
    <w:tmpl w:val="1856EFA4"/>
    <w:lvl w:ilvl="0" w:tplc="C262AE24">
      <w:start w:val="3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AED08A8"/>
    <w:multiLevelType w:val="hybridMultilevel"/>
    <w:tmpl w:val="F8E61E98"/>
    <w:lvl w:ilvl="0" w:tplc="222A2CE8">
      <w:start w:val="1"/>
      <w:numFmt w:val="decimal"/>
      <w:lvlText w:val="%1."/>
      <w:lvlJc w:val="left"/>
      <w:pPr>
        <w:ind w:left="1065" w:hanging="70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64932603"/>
    <w:multiLevelType w:val="hybridMultilevel"/>
    <w:tmpl w:val="FCC6DD92"/>
    <w:lvl w:ilvl="0" w:tplc="C50CEB98">
      <w:start w:val="4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99D731A"/>
    <w:multiLevelType w:val="hybridMultilevel"/>
    <w:tmpl w:val="EC9EF33E"/>
    <w:lvl w:ilvl="0" w:tplc="CA3E46AE">
      <w:start w:val="1"/>
      <w:numFmt w:val="lowerLetter"/>
      <w:lvlText w:val="%1."/>
      <w:lvlJc w:val="left"/>
      <w:pPr>
        <w:ind w:left="1425" w:hanging="360"/>
      </w:pPr>
      <w:rPr>
        <w:rFonts w:hint="default"/>
      </w:rPr>
    </w:lvl>
    <w:lvl w:ilvl="1" w:tplc="040C0019">
      <w:start w:val="1"/>
      <w:numFmt w:val="lowerLetter"/>
      <w:lvlText w:val="%2."/>
      <w:lvlJc w:val="left"/>
      <w:pPr>
        <w:ind w:left="2145" w:hanging="360"/>
      </w:pPr>
    </w:lvl>
    <w:lvl w:ilvl="2" w:tplc="040C001B" w:tentative="1">
      <w:start w:val="1"/>
      <w:numFmt w:val="lowerRoman"/>
      <w:lvlText w:val="%3."/>
      <w:lvlJc w:val="right"/>
      <w:pPr>
        <w:ind w:left="2865" w:hanging="180"/>
      </w:pPr>
    </w:lvl>
    <w:lvl w:ilvl="3" w:tplc="040C000F" w:tentative="1">
      <w:start w:val="1"/>
      <w:numFmt w:val="decimal"/>
      <w:lvlText w:val="%4."/>
      <w:lvlJc w:val="left"/>
      <w:pPr>
        <w:ind w:left="3585" w:hanging="360"/>
      </w:pPr>
    </w:lvl>
    <w:lvl w:ilvl="4" w:tplc="040C0019" w:tentative="1">
      <w:start w:val="1"/>
      <w:numFmt w:val="lowerLetter"/>
      <w:lvlText w:val="%5."/>
      <w:lvlJc w:val="left"/>
      <w:pPr>
        <w:ind w:left="4305" w:hanging="360"/>
      </w:pPr>
    </w:lvl>
    <w:lvl w:ilvl="5" w:tplc="040C001B" w:tentative="1">
      <w:start w:val="1"/>
      <w:numFmt w:val="lowerRoman"/>
      <w:lvlText w:val="%6."/>
      <w:lvlJc w:val="right"/>
      <w:pPr>
        <w:ind w:left="5025" w:hanging="180"/>
      </w:pPr>
    </w:lvl>
    <w:lvl w:ilvl="6" w:tplc="040C000F" w:tentative="1">
      <w:start w:val="1"/>
      <w:numFmt w:val="decimal"/>
      <w:lvlText w:val="%7."/>
      <w:lvlJc w:val="left"/>
      <w:pPr>
        <w:ind w:left="5745" w:hanging="360"/>
      </w:pPr>
    </w:lvl>
    <w:lvl w:ilvl="7" w:tplc="040C0019" w:tentative="1">
      <w:start w:val="1"/>
      <w:numFmt w:val="lowerLetter"/>
      <w:lvlText w:val="%8."/>
      <w:lvlJc w:val="left"/>
      <w:pPr>
        <w:ind w:left="6465" w:hanging="360"/>
      </w:pPr>
    </w:lvl>
    <w:lvl w:ilvl="8" w:tplc="040C001B" w:tentative="1">
      <w:start w:val="1"/>
      <w:numFmt w:val="lowerRoman"/>
      <w:lvlText w:val="%9."/>
      <w:lvlJc w:val="right"/>
      <w:pPr>
        <w:ind w:left="7185" w:hanging="180"/>
      </w:pPr>
    </w:lvl>
  </w:abstractNum>
  <w:num w:numId="1" w16cid:durableId="2078168348">
    <w:abstractNumId w:val="1"/>
  </w:num>
  <w:num w:numId="2" w16cid:durableId="1707292192">
    <w:abstractNumId w:val="5"/>
  </w:num>
  <w:num w:numId="3" w16cid:durableId="468741462">
    <w:abstractNumId w:val="7"/>
  </w:num>
  <w:num w:numId="4" w16cid:durableId="447511461">
    <w:abstractNumId w:val="9"/>
  </w:num>
  <w:num w:numId="5" w16cid:durableId="20981641">
    <w:abstractNumId w:val="3"/>
  </w:num>
  <w:num w:numId="6" w16cid:durableId="719790275">
    <w:abstractNumId w:val="0"/>
  </w:num>
  <w:num w:numId="7" w16cid:durableId="1046832503">
    <w:abstractNumId w:val="6"/>
  </w:num>
  <w:num w:numId="8" w16cid:durableId="816452758">
    <w:abstractNumId w:val="4"/>
  </w:num>
  <w:num w:numId="9" w16cid:durableId="41486646">
    <w:abstractNumId w:val="8"/>
  </w:num>
  <w:num w:numId="10" w16cid:durableId="20269823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09"/>
  <w:hyphenationZone w:val="425"/>
  <w:evenAndOddHeaders/>
  <w:drawingGridHorizontalSpacing w:val="90"/>
  <w:drawingGridVerticalSpacing w:val="245"/>
  <w:displayHorizont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24762"/>
    <w:rsid w:val="00027B2B"/>
    <w:rsid w:val="00035FDF"/>
    <w:rsid w:val="00071EA7"/>
    <w:rsid w:val="00072CBD"/>
    <w:rsid w:val="00082CEE"/>
    <w:rsid w:val="000A307B"/>
    <w:rsid w:val="000C52A6"/>
    <w:rsid w:val="000C5E2A"/>
    <w:rsid w:val="000D712D"/>
    <w:rsid w:val="000E197B"/>
    <w:rsid w:val="000E50A4"/>
    <w:rsid w:val="000F4CF2"/>
    <w:rsid w:val="000F58C3"/>
    <w:rsid w:val="000F5ADA"/>
    <w:rsid w:val="000F6A45"/>
    <w:rsid w:val="000F708C"/>
    <w:rsid w:val="00106141"/>
    <w:rsid w:val="00110729"/>
    <w:rsid w:val="00113EB0"/>
    <w:rsid w:val="00123CDD"/>
    <w:rsid w:val="00134D9A"/>
    <w:rsid w:val="00135BDB"/>
    <w:rsid w:val="00137BB4"/>
    <w:rsid w:val="0014266D"/>
    <w:rsid w:val="00147EF4"/>
    <w:rsid w:val="00153BB3"/>
    <w:rsid w:val="00156DC1"/>
    <w:rsid w:val="00160B03"/>
    <w:rsid w:val="00171115"/>
    <w:rsid w:val="001762EE"/>
    <w:rsid w:val="001943EC"/>
    <w:rsid w:val="001A6076"/>
    <w:rsid w:val="001B7E0B"/>
    <w:rsid w:val="001E0DBD"/>
    <w:rsid w:val="001E7C29"/>
    <w:rsid w:val="001F297D"/>
    <w:rsid w:val="001F4F04"/>
    <w:rsid w:val="00214299"/>
    <w:rsid w:val="002250DD"/>
    <w:rsid w:val="0023437D"/>
    <w:rsid w:val="00242ABB"/>
    <w:rsid w:val="00251353"/>
    <w:rsid w:val="0025485C"/>
    <w:rsid w:val="00262B36"/>
    <w:rsid w:val="00265917"/>
    <w:rsid w:val="002861FB"/>
    <w:rsid w:val="00293EE6"/>
    <w:rsid w:val="002B1EAE"/>
    <w:rsid w:val="002B22CA"/>
    <w:rsid w:val="002C0872"/>
    <w:rsid w:val="002C20BA"/>
    <w:rsid w:val="002C32FF"/>
    <w:rsid w:val="002C43B5"/>
    <w:rsid w:val="002C4704"/>
    <w:rsid w:val="002D0655"/>
    <w:rsid w:val="002D11B8"/>
    <w:rsid w:val="002E4089"/>
    <w:rsid w:val="002F3006"/>
    <w:rsid w:val="002F405C"/>
    <w:rsid w:val="002F6BB7"/>
    <w:rsid w:val="00303712"/>
    <w:rsid w:val="003354C4"/>
    <w:rsid w:val="00335CAF"/>
    <w:rsid w:val="003364D1"/>
    <w:rsid w:val="0037200F"/>
    <w:rsid w:val="00373957"/>
    <w:rsid w:val="00381C50"/>
    <w:rsid w:val="00385587"/>
    <w:rsid w:val="00392D1D"/>
    <w:rsid w:val="003A5509"/>
    <w:rsid w:val="003B2C8C"/>
    <w:rsid w:val="003B345B"/>
    <w:rsid w:val="003D3B17"/>
    <w:rsid w:val="003D48AE"/>
    <w:rsid w:val="003D529E"/>
    <w:rsid w:val="003D6AC2"/>
    <w:rsid w:val="003F3D4B"/>
    <w:rsid w:val="003F5D76"/>
    <w:rsid w:val="0040027C"/>
    <w:rsid w:val="00400868"/>
    <w:rsid w:val="00424762"/>
    <w:rsid w:val="004256CB"/>
    <w:rsid w:val="004329B7"/>
    <w:rsid w:val="00443709"/>
    <w:rsid w:val="00447D22"/>
    <w:rsid w:val="004553F6"/>
    <w:rsid w:val="004728F8"/>
    <w:rsid w:val="00480D8B"/>
    <w:rsid w:val="00491E67"/>
    <w:rsid w:val="004A37E1"/>
    <w:rsid w:val="004C0C2F"/>
    <w:rsid w:val="004C11B3"/>
    <w:rsid w:val="004C5367"/>
    <w:rsid w:val="004D1C0F"/>
    <w:rsid w:val="004F1D8B"/>
    <w:rsid w:val="0050115D"/>
    <w:rsid w:val="005316DE"/>
    <w:rsid w:val="0054041B"/>
    <w:rsid w:val="00544F6A"/>
    <w:rsid w:val="00550B6C"/>
    <w:rsid w:val="00574663"/>
    <w:rsid w:val="005877F3"/>
    <w:rsid w:val="005B1FA1"/>
    <w:rsid w:val="005B3604"/>
    <w:rsid w:val="005C73BB"/>
    <w:rsid w:val="005D7BB3"/>
    <w:rsid w:val="005D7CDF"/>
    <w:rsid w:val="005F093B"/>
    <w:rsid w:val="005F3DC6"/>
    <w:rsid w:val="00614982"/>
    <w:rsid w:val="00615407"/>
    <w:rsid w:val="00643231"/>
    <w:rsid w:val="00643C3F"/>
    <w:rsid w:val="00644AD3"/>
    <w:rsid w:val="006455FA"/>
    <w:rsid w:val="00671684"/>
    <w:rsid w:val="00671EA2"/>
    <w:rsid w:val="006908C5"/>
    <w:rsid w:val="006F0318"/>
    <w:rsid w:val="006F6B48"/>
    <w:rsid w:val="00712E65"/>
    <w:rsid w:val="007150DE"/>
    <w:rsid w:val="00735569"/>
    <w:rsid w:val="00761627"/>
    <w:rsid w:val="00773CFE"/>
    <w:rsid w:val="007A543D"/>
    <w:rsid w:val="007B3DD0"/>
    <w:rsid w:val="007C0AD1"/>
    <w:rsid w:val="007D7B20"/>
    <w:rsid w:val="007E168C"/>
    <w:rsid w:val="007F6C46"/>
    <w:rsid w:val="00800A19"/>
    <w:rsid w:val="008042E6"/>
    <w:rsid w:val="00805F04"/>
    <w:rsid w:val="00810D5A"/>
    <w:rsid w:val="00814AA2"/>
    <w:rsid w:val="0082394F"/>
    <w:rsid w:val="00830D86"/>
    <w:rsid w:val="00847B30"/>
    <w:rsid w:val="00853C90"/>
    <w:rsid w:val="008575F2"/>
    <w:rsid w:val="0087380A"/>
    <w:rsid w:val="008B07D4"/>
    <w:rsid w:val="008C12CC"/>
    <w:rsid w:val="00915AB1"/>
    <w:rsid w:val="00916BF5"/>
    <w:rsid w:val="009215B8"/>
    <w:rsid w:val="00923554"/>
    <w:rsid w:val="009270C4"/>
    <w:rsid w:val="0093288B"/>
    <w:rsid w:val="009342FF"/>
    <w:rsid w:val="00940F14"/>
    <w:rsid w:val="00950D67"/>
    <w:rsid w:val="009527D7"/>
    <w:rsid w:val="00955512"/>
    <w:rsid w:val="00963962"/>
    <w:rsid w:val="00974C41"/>
    <w:rsid w:val="00990722"/>
    <w:rsid w:val="009B3AB7"/>
    <w:rsid w:val="009C5258"/>
    <w:rsid w:val="009D28F3"/>
    <w:rsid w:val="009D28F7"/>
    <w:rsid w:val="00A12DEC"/>
    <w:rsid w:val="00A13FA3"/>
    <w:rsid w:val="00A161B3"/>
    <w:rsid w:val="00A22D53"/>
    <w:rsid w:val="00A308E6"/>
    <w:rsid w:val="00A40650"/>
    <w:rsid w:val="00A474E5"/>
    <w:rsid w:val="00A55DD3"/>
    <w:rsid w:val="00A842D4"/>
    <w:rsid w:val="00A93CA3"/>
    <w:rsid w:val="00AA7CE6"/>
    <w:rsid w:val="00AB6552"/>
    <w:rsid w:val="00AB67F8"/>
    <w:rsid w:val="00AB7727"/>
    <w:rsid w:val="00AC73AA"/>
    <w:rsid w:val="00AE76B8"/>
    <w:rsid w:val="00AF10AA"/>
    <w:rsid w:val="00B055CA"/>
    <w:rsid w:val="00B06133"/>
    <w:rsid w:val="00B129D8"/>
    <w:rsid w:val="00B227AE"/>
    <w:rsid w:val="00B41B03"/>
    <w:rsid w:val="00B41EC3"/>
    <w:rsid w:val="00B509C3"/>
    <w:rsid w:val="00B509CE"/>
    <w:rsid w:val="00B6220A"/>
    <w:rsid w:val="00B63F08"/>
    <w:rsid w:val="00B72A1C"/>
    <w:rsid w:val="00B81BAC"/>
    <w:rsid w:val="00B849E0"/>
    <w:rsid w:val="00B90246"/>
    <w:rsid w:val="00B920E4"/>
    <w:rsid w:val="00BA1C6D"/>
    <w:rsid w:val="00BA79A3"/>
    <w:rsid w:val="00BB7DCE"/>
    <w:rsid w:val="00BD25C0"/>
    <w:rsid w:val="00C049EE"/>
    <w:rsid w:val="00C109FD"/>
    <w:rsid w:val="00C14C2C"/>
    <w:rsid w:val="00C16ACC"/>
    <w:rsid w:val="00C2572C"/>
    <w:rsid w:val="00C25E3C"/>
    <w:rsid w:val="00C409C2"/>
    <w:rsid w:val="00C54DA0"/>
    <w:rsid w:val="00C74E6F"/>
    <w:rsid w:val="00C75A56"/>
    <w:rsid w:val="00C8348A"/>
    <w:rsid w:val="00C86660"/>
    <w:rsid w:val="00C92F89"/>
    <w:rsid w:val="00CC39DC"/>
    <w:rsid w:val="00CE1FF8"/>
    <w:rsid w:val="00CE4890"/>
    <w:rsid w:val="00CE6FD2"/>
    <w:rsid w:val="00D0182E"/>
    <w:rsid w:val="00D0265B"/>
    <w:rsid w:val="00D06672"/>
    <w:rsid w:val="00D24A57"/>
    <w:rsid w:val="00D31D24"/>
    <w:rsid w:val="00D531CB"/>
    <w:rsid w:val="00D53526"/>
    <w:rsid w:val="00D554E6"/>
    <w:rsid w:val="00D70628"/>
    <w:rsid w:val="00DA7643"/>
    <w:rsid w:val="00DB029C"/>
    <w:rsid w:val="00DC162E"/>
    <w:rsid w:val="00DC4A39"/>
    <w:rsid w:val="00DC6E9E"/>
    <w:rsid w:val="00DE0A21"/>
    <w:rsid w:val="00DE6AEB"/>
    <w:rsid w:val="00DF6796"/>
    <w:rsid w:val="00E125C6"/>
    <w:rsid w:val="00E15639"/>
    <w:rsid w:val="00E1656D"/>
    <w:rsid w:val="00E173B5"/>
    <w:rsid w:val="00E24C57"/>
    <w:rsid w:val="00E475F9"/>
    <w:rsid w:val="00E50974"/>
    <w:rsid w:val="00E86611"/>
    <w:rsid w:val="00E940BF"/>
    <w:rsid w:val="00EA643A"/>
    <w:rsid w:val="00EB6850"/>
    <w:rsid w:val="00EE34E3"/>
    <w:rsid w:val="00EF0BE4"/>
    <w:rsid w:val="00F01885"/>
    <w:rsid w:val="00F074F0"/>
    <w:rsid w:val="00F168A4"/>
    <w:rsid w:val="00F2380B"/>
    <w:rsid w:val="00F24713"/>
    <w:rsid w:val="00F34E7E"/>
    <w:rsid w:val="00F40699"/>
    <w:rsid w:val="00F40B8D"/>
    <w:rsid w:val="00F433D6"/>
    <w:rsid w:val="00F61D34"/>
    <w:rsid w:val="00F76BBD"/>
    <w:rsid w:val="00F96689"/>
    <w:rsid w:val="00FD6043"/>
    <w:rsid w:val="00FF2641"/>
    <w:rsid w:val="00FF3B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C764A"/>
  <w15:docId w15:val="{E4906AC6-1CAD-4B74-B964-E49EE4BA9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728F8"/>
    <w:rPr>
      <w:rFonts w:ascii="Arial" w:hAnsi="Arial"/>
      <w:szCs w:val="22"/>
      <w:lang w:val="fr-FR" w:eastAsia="en-US"/>
    </w:rPr>
  </w:style>
  <w:style w:type="paragraph" w:styleId="Heading1">
    <w:name w:val="heading 1"/>
    <w:basedOn w:val="Normal"/>
    <w:next w:val="Normal"/>
    <w:link w:val="Heading1Char"/>
    <w:uiPriority w:val="9"/>
    <w:qFormat/>
    <w:rsid w:val="00F34E7E"/>
    <w:pPr>
      <w:keepNext/>
      <w:keepLines/>
      <w:ind w:left="1060" w:hanging="703"/>
      <w:outlineLvl w:val="0"/>
    </w:pPr>
    <w:rPr>
      <w:rFonts w:eastAsiaTheme="majorEastAsia" w:cstheme="majorBidi"/>
      <w:b/>
      <w:kern w:val="2"/>
      <w:szCs w:val="40"/>
      <w:lang w:val="en-GB"/>
      <w14:ligatures w14:val="standardContextual"/>
    </w:rPr>
  </w:style>
  <w:style w:type="paragraph" w:styleId="Heading2">
    <w:name w:val="heading 2"/>
    <w:basedOn w:val="Normal"/>
    <w:next w:val="Normal"/>
    <w:link w:val="Heading2Char"/>
    <w:uiPriority w:val="9"/>
    <w:unhideWhenUsed/>
    <w:qFormat/>
    <w:rsid w:val="00F34E7E"/>
    <w:pPr>
      <w:keepNext/>
      <w:keepLines/>
      <w:ind w:left="1060" w:hanging="703"/>
      <w:outlineLvl w:val="1"/>
    </w:pPr>
    <w:rPr>
      <w:rFonts w:eastAsiaTheme="majorEastAsia" w:cstheme="majorBidi"/>
      <w:i/>
      <w:kern w:val="2"/>
      <w:szCs w:val="32"/>
      <w:lang w:val="en-GB"/>
      <w14:ligatures w14:val="standardContextual"/>
    </w:rPr>
  </w:style>
  <w:style w:type="paragraph" w:styleId="Heading3">
    <w:name w:val="heading 3"/>
    <w:basedOn w:val="Normal"/>
    <w:next w:val="Normal"/>
    <w:link w:val="Heading3Char"/>
    <w:uiPriority w:val="9"/>
    <w:unhideWhenUsed/>
    <w:qFormat/>
    <w:rsid w:val="00F34E7E"/>
    <w:pPr>
      <w:keepNext/>
      <w:keepLines/>
      <w:spacing w:before="160" w:after="80"/>
      <w:ind w:left="1060" w:hanging="703"/>
      <w:outlineLvl w:val="2"/>
    </w:pPr>
    <w:rPr>
      <w:rFonts w:eastAsiaTheme="majorEastAsia" w:cstheme="majorBidi"/>
      <w:color w:val="365F91" w:themeColor="accent1" w:themeShade="BF"/>
      <w:kern w:val="2"/>
      <w:sz w:val="28"/>
      <w:szCs w:val="28"/>
      <w:lang w:val="en-GB"/>
      <w14:ligatures w14:val="standardContextual"/>
    </w:rPr>
  </w:style>
  <w:style w:type="paragraph" w:styleId="Heading4">
    <w:name w:val="heading 4"/>
    <w:basedOn w:val="Normal"/>
    <w:next w:val="Normal"/>
    <w:link w:val="Heading4Char"/>
    <w:uiPriority w:val="9"/>
    <w:unhideWhenUsed/>
    <w:qFormat/>
    <w:rsid w:val="00F34E7E"/>
    <w:pPr>
      <w:keepNext/>
      <w:keepLines/>
      <w:spacing w:before="80" w:after="40"/>
      <w:ind w:left="1060" w:hanging="703"/>
      <w:outlineLvl w:val="3"/>
    </w:pPr>
    <w:rPr>
      <w:rFonts w:eastAsiaTheme="majorEastAsia" w:cstheme="majorBidi"/>
      <w:i/>
      <w:iCs/>
      <w:color w:val="365F91" w:themeColor="accent1" w:themeShade="BF"/>
      <w:kern w:val="2"/>
      <w:szCs w:val="24"/>
      <w:lang w:val="en-GB"/>
      <w14:ligatures w14:val="standardContextual"/>
    </w:rPr>
  </w:style>
  <w:style w:type="paragraph" w:styleId="Heading5">
    <w:name w:val="heading 5"/>
    <w:basedOn w:val="Normal"/>
    <w:next w:val="Normal"/>
    <w:link w:val="Heading5Char"/>
    <w:uiPriority w:val="9"/>
    <w:semiHidden/>
    <w:unhideWhenUsed/>
    <w:qFormat/>
    <w:rsid w:val="00F34E7E"/>
    <w:pPr>
      <w:keepNext/>
      <w:keepLines/>
      <w:spacing w:before="80" w:after="40"/>
      <w:ind w:left="1060" w:hanging="703"/>
      <w:outlineLvl w:val="4"/>
    </w:pPr>
    <w:rPr>
      <w:rFonts w:eastAsiaTheme="majorEastAsia" w:cstheme="majorBidi"/>
      <w:color w:val="365F91" w:themeColor="accent1" w:themeShade="BF"/>
      <w:kern w:val="2"/>
      <w:szCs w:val="24"/>
      <w:lang w:val="en-GB"/>
      <w14:ligatures w14:val="standardContextual"/>
    </w:rPr>
  </w:style>
  <w:style w:type="paragraph" w:styleId="Heading6">
    <w:name w:val="heading 6"/>
    <w:basedOn w:val="Normal"/>
    <w:next w:val="Normal"/>
    <w:link w:val="Heading6Char"/>
    <w:uiPriority w:val="9"/>
    <w:semiHidden/>
    <w:unhideWhenUsed/>
    <w:qFormat/>
    <w:rsid w:val="00F34E7E"/>
    <w:pPr>
      <w:keepNext/>
      <w:keepLines/>
      <w:spacing w:before="40"/>
      <w:ind w:left="1060" w:hanging="703"/>
      <w:outlineLvl w:val="5"/>
    </w:pPr>
    <w:rPr>
      <w:rFonts w:eastAsiaTheme="majorEastAsia" w:cstheme="majorBidi"/>
      <w:i/>
      <w:iCs/>
      <w:color w:val="595959" w:themeColor="text1" w:themeTint="A6"/>
      <w:kern w:val="2"/>
      <w:szCs w:val="24"/>
      <w:lang w:val="en-GB"/>
      <w14:ligatures w14:val="standardContextual"/>
    </w:rPr>
  </w:style>
  <w:style w:type="paragraph" w:styleId="Heading7">
    <w:name w:val="heading 7"/>
    <w:basedOn w:val="Normal"/>
    <w:next w:val="Normal"/>
    <w:link w:val="Heading7Char"/>
    <w:uiPriority w:val="9"/>
    <w:semiHidden/>
    <w:unhideWhenUsed/>
    <w:qFormat/>
    <w:rsid w:val="00F34E7E"/>
    <w:pPr>
      <w:keepNext/>
      <w:keepLines/>
      <w:spacing w:before="40"/>
      <w:ind w:left="1060" w:hanging="703"/>
      <w:outlineLvl w:val="6"/>
    </w:pPr>
    <w:rPr>
      <w:rFonts w:eastAsiaTheme="majorEastAsia" w:cstheme="majorBidi"/>
      <w:color w:val="595959" w:themeColor="text1" w:themeTint="A6"/>
      <w:kern w:val="2"/>
      <w:szCs w:val="24"/>
      <w:lang w:val="en-GB"/>
      <w14:ligatures w14:val="standardContextual"/>
    </w:rPr>
  </w:style>
  <w:style w:type="paragraph" w:styleId="Heading8">
    <w:name w:val="heading 8"/>
    <w:basedOn w:val="Normal"/>
    <w:next w:val="Normal"/>
    <w:link w:val="Heading8Char"/>
    <w:uiPriority w:val="9"/>
    <w:semiHidden/>
    <w:unhideWhenUsed/>
    <w:qFormat/>
    <w:rsid w:val="00F34E7E"/>
    <w:pPr>
      <w:keepNext/>
      <w:keepLines/>
      <w:ind w:left="1060" w:hanging="703"/>
      <w:outlineLvl w:val="7"/>
    </w:pPr>
    <w:rPr>
      <w:rFonts w:eastAsiaTheme="majorEastAsia" w:cstheme="majorBidi"/>
      <w:i/>
      <w:iCs/>
      <w:color w:val="272727" w:themeColor="text1" w:themeTint="D8"/>
      <w:kern w:val="2"/>
      <w:szCs w:val="24"/>
      <w:lang w:val="en-GB"/>
      <w14:ligatures w14:val="standardContextual"/>
    </w:rPr>
  </w:style>
  <w:style w:type="paragraph" w:styleId="Heading9">
    <w:name w:val="heading 9"/>
    <w:basedOn w:val="Normal"/>
    <w:next w:val="Normal"/>
    <w:link w:val="Heading9Char"/>
    <w:uiPriority w:val="9"/>
    <w:semiHidden/>
    <w:unhideWhenUsed/>
    <w:qFormat/>
    <w:rsid w:val="00F34E7E"/>
    <w:pPr>
      <w:keepNext/>
      <w:keepLines/>
      <w:ind w:left="1060" w:hanging="703"/>
      <w:outlineLvl w:val="8"/>
    </w:pPr>
    <w:rPr>
      <w:rFonts w:eastAsiaTheme="majorEastAsia" w:cstheme="majorBidi"/>
      <w:color w:val="272727" w:themeColor="text1" w:themeTint="D8"/>
      <w:kern w:val="2"/>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7BB4"/>
    <w:pPr>
      <w:tabs>
        <w:tab w:val="center" w:pos="4961"/>
        <w:tab w:val="right" w:pos="9923"/>
      </w:tabs>
    </w:pPr>
    <w:rPr>
      <w:sz w:val="18"/>
    </w:rPr>
  </w:style>
  <w:style w:type="character" w:customStyle="1" w:styleId="HeaderChar">
    <w:name w:val="Header Char"/>
    <w:link w:val="Header"/>
    <w:uiPriority w:val="99"/>
    <w:rsid w:val="00137BB4"/>
    <w:rPr>
      <w:rFonts w:ascii="Arial" w:hAnsi="Arial"/>
      <w:sz w:val="18"/>
      <w:szCs w:val="22"/>
      <w:lang w:val="fr-FR" w:eastAsia="en-US"/>
    </w:rPr>
  </w:style>
  <w:style w:type="paragraph" w:styleId="Footer">
    <w:name w:val="footer"/>
    <w:basedOn w:val="Normal"/>
    <w:link w:val="FooterChar"/>
    <w:uiPriority w:val="99"/>
    <w:unhideWhenUsed/>
    <w:rsid w:val="00FD6043"/>
    <w:pPr>
      <w:tabs>
        <w:tab w:val="center" w:pos="4513"/>
        <w:tab w:val="right" w:pos="9026"/>
      </w:tabs>
    </w:pPr>
  </w:style>
  <w:style w:type="character" w:customStyle="1" w:styleId="FooterChar">
    <w:name w:val="Footer Char"/>
    <w:basedOn w:val="DefaultParagraphFont"/>
    <w:link w:val="Footer"/>
    <w:uiPriority w:val="99"/>
    <w:rsid w:val="00FD6043"/>
  </w:style>
  <w:style w:type="paragraph" w:styleId="BalloonText">
    <w:name w:val="Balloon Text"/>
    <w:basedOn w:val="Normal"/>
    <w:link w:val="BalloonTextChar"/>
    <w:uiPriority w:val="99"/>
    <w:semiHidden/>
    <w:unhideWhenUsed/>
    <w:rsid w:val="00FD6043"/>
    <w:rPr>
      <w:rFonts w:ascii="Tahoma" w:hAnsi="Tahoma" w:cs="Tahoma"/>
      <w:sz w:val="16"/>
      <w:szCs w:val="16"/>
    </w:rPr>
  </w:style>
  <w:style w:type="character" w:customStyle="1" w:styleId="BalloonTextChar">
    <w:name w:val="Balloon Text Char"/>
    <w:link w:val="BalloonText"/>
    <w:uiPriority w:val="99"/>
    <w:semiHidden/>
    <w:rsid w:val="00FD6043"/>
    <w:rPr>
      <w:rFonts w:ascii="Tahoma" w:hAnsi="Tahoma" w:cs="Tahoma"/>
      <w:sz w:val="16"/>
      <w:szCs w:val="16"/>
    </w:rPr>
  </w:style>
  <w:style w:type="table" w:styleId="TableGrid">
    <w:name w:val="Table Grid"/>
    <w:basedOn w:val="TableNormal"/>
    <w:uiPriority w:val="59"/>
    <w:rsid w:val="00335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standard">
    <w:name w:val="[Paragraphe standard]"/>
    <w:basedOn w:val="Normal"/>
    <w:uiPriority w:val="99"/>
    <w:rsid w:val="003354C4"/>
    <w:pPr>
      <w:autoSpaceDE w:val="0"/>
      <w:autoSpaceDN w:val="0"/>
      <w:adjustRightInd w:val="0"/>
      <w:spacing w:line="288" w:lineRule="auto"/>
      <w:textAlignment w:val="center"/>
    </w:pPr>
    <w:rPr>
      <w:rFonts w:ascii="Minion Pro" w:hAnsi="Minion Pro" w:cs="Minion Pro"/>
      <w:color w:val="000000"/>
      <w:sz w:val="24"/>
      <w:szCs w:val="24"/>
    </w:rPr>
  </w:style>
  <w:style w:type="character" w:styleId="Hyperlink">
    <w:name w:val="Hyperlink"/>
    <w:aliases w:val="Note de bas de page Car1,Footnote Text Char1 Car1,Footnote Text Char Char Car1,Footnote Text Char2 Char Char Char Car1,Footnote Text Char1 Char Char Char Char Car1,Footnote Text Char Char Char Char Char Char Car1"/>
    <w:uiPriority w:val="99"/>
    <w:unhideWhenUsed/>
    <w:rsid w:val="00AE76B8"/>
    <w:rPr>
      <w:color w:val="auto"/>
      <w:u w:val="none"/>
    </w:rPr>
  </w:style>
  <w:style w:type="character" w:styleId="PageNumber">
    <w:name w:val="page number"/>
    <w:basedOn w:val="DefaultParagraphFont"/>
    <w:uiPriority w:val="99"/>
    <w:semiHidden/>
    <w:unhideWhenUsed/>
    <w:rsid w:val="00E24C57"/>
  </w:style>
  <w:style w:type="character" w:styleId="CommentReference">
    <w:name w:val="annotation reference"/>
    <w:uiPriority w:val="99"/>
    <w:semiHidden/>
    <w:unhideWhenUsed/>
    <w:rsid w:val="002250DD"/>
    <w:rPr>
      <w:sz w:val="18"/>
      <w:szCs w:val="18"/>
    </w:rPr>
  </w:style>
  <w:style w:type="paragraph" w:styleId="CommentText">
    <w:name w:val="annotation text"/>
    <w:basedOn w:val="Normal"/>
    <w:link w:val="CommentTextChar"/>
    <w:uiPriority w:val="99"/>
    <w:unhideWhenUsed/>
    <w:rsid w:val="002250DD"/>
    <w:rPr>
      <w:sz w:val="24"/>
      <w:szCs w:val="24"/>
    </w:rPr>
  </w:style>
  <w:style w:type="character" w:customStyle="1" w:styleId="CommentTextChar">
    <w:name w:val="Comment Text Char"/>
    <w:link w:val="CommentText"/>
    <w:uiPriority w:val="99"/>
    <w:rsid w:val="002250DD"/>
    <w:rPr>
      <w:sz w:val="24"/>
      <w:szCs w:val="24"/>
    </w:rPr>
  </w:style>
  <w:style w:type="paragraph" w:styleId="CommentSubject">
    <w:name w:val="annotation subject"/>
    <w:basedOn w:val="CommentText"/>
    <w:next w:val="CommentText"/>
    <w:link w:val="CommentSubjectChar"/>
    <w:uiPriority w:val="99"/>
    <w:semiHidden/>
    <w:unhideWhenUsed/>
    <w:rsid w:val="002250DD"/>
    <w:rPr>
      <w:b/>
      <w:bCs/>
      <w:sz w:val="20"/>
      <w:szCs w:val="20"/>
    </w:rPr>
  </w:style>
  <w:style w:type="character" w:customStyle="1" w:styleId="CommentSubjectChar">
    <w:name w:val="Comment Subject Char"/>
    <w:link w:val="CommentSubject"/>
    <w:uiPriority w:val="99"/>
    <w:semiHidden/>
    <w:rsid w:val="002250DD"/>
    <w:rPr>
      <w:b/>
      <w:bCs/>
      <w:sz w:val="20"/>
      <w:szCs w:val="20"/>
    </w:rPr>
  </w:style>
  <w:style w:type="paragraph" w:styleId="FootnoteText">
    <w:name w:val="footnote text"/>
    <w:aliases w:val="Fußnotentextf,Fuﬂnotentextf,Footnote Text Blue,Geneva 9,Font: Geneva 9,Boston 10,f,Podrozdział,Footnote text,Footnote Text Char Char Char Char Char Char,Tekst przypisu,Footnote Text Char Char Char,Footnote,Footnote Text Char1 Char,fn"/>
    <w:basedOn w:val="Normal"/>
    <w:link w:val="FootnoteTextChar"/>
    <w:uiPriority w:val="99"/>
    <w:unhideWhenUsed/>
    <w:qFormat/>
    <w:rsid w:val="009C5258"/>
    <w:rPr>
      <w:sz w:val="16"/>
      <w:szCs w:val="20"/>
    </w:rPr>
  </w:style>
  <w:style w:type="character" w:customStyle="1" w:styleId="FootnoteTextChar">
    <w:name w:val="Footnote Text Char"/>
    <w:aliases w:val="Fußnotentextf Char,Fuﬂnotentextf Char,Footnote Text Blue Char,Geneva 9 Char,Font: Geneva 9 Char,Boston 10 Char,f Char,Podrozdział Char,Footnote text Char,Footnote Text Char Char Char Char Char Char Char,Tekst przypisu Char,fn Char"/>
    <w:link w:val="FootnoteText"/>
    <w:uiPriority w:val="99"/>
    <w:qFormat/>
    <w:rsid w:val="009C5258"/>
    <w:rPr>
      <w:rFonts w:ascii="Arial" w:hAnsi="Arial"/>
      <w:sz w:val="16"/>
      <w:lang w:val="fr-FR" w:eastAsia="en-US"/>
    </w:rPr>
  </w:style>
  <w:style w:type="character" w:styleId="FootnoteReference">
    <w:name w:val="footnote reference"/>
    <w:aliases w:val="16 Point,Superscript 6 Point, Char Char,Ref,de nota al pie,Footnote Reference Superscript,Footnote symbol, BVI fnr,BVI fnr,ftref,BVI fnr Char Car Char,ftref Char Car Char,16 Point Char Car Char,Footnote reference number,note TESI"/>
    <w:link w:val="BVIfnrCharCar1CarChar"/>
    <w:uiPriority w:val="99"/>
    <w:unhideWhenUsed/>
    <w:qFormat/>
    <w:rsid w:val="00853C90"/>
    <w:rPr>
      <w:vertAlign w:val="superscript"/>
    </w:rPr>
  </w:style>
  <w:style w:type="character" w:styleId="UnresolvedMention">
    <w:name w:val="Unresolved Mention"/>
    <w:basedOn w:val="DefaultParagraphFont"/>
    <w:uiPriority w:val="99"/>
    <w:semiHidden/>
    <w:unhideWhenUsed/>
    <w:rsid w:val="00BA1C6D"/>
    <w:rPr>
      <w:color w:val="605E5C"/>
      <w:shd w:val="clear" w:color="auto" w:fill="E1DFDD"/>
    </w:rPr>
  </w:style>
  <w:style w:type="character" w:customStyle="1" w:styleId="Heading1Char">
    <w:name w:val="Heading 1 Char"/>
    <w:basedOn w:val="DefaultParagraphFont"/>
    <w:link w:val="Heading1"/>
    <w:uiPriority w:val="9"/>
    <w:rsid w:val="00F34E7E"/>
    <w:rPr>
      <w:rFonts w:ascii="Arial" w:eastAsiaTheme="majorEastAsia" w:hAnsi="Arial" w:cstheme="majorBidi"/>
      <w:b/>
      <w:kern w:val="2"/>
      <w:szCs w:val="40"/>
      <w:lang w:eastAsia="en-US"/>
      <w14:ligatures w14:val="standardContextual"/>
    </w:rPr>
  </w:style>
  <w:style w:type="character" w:customStyle="1" w:styleId="Heading2Char">
    <w:name w:val="Heading 2 Char"/>
    <w:basedOn w:val="DefaultParagraphFont"/>
    <w:link w:val="Heading2"/>
    <w:uiPriority w:val="9"/>
    <w:rsid w:val="00F34E7E"/>
    <w:rPr>
      <w:rFonts w:ascii="Arial" w:eastAsiaTheme="majorEastAsia" w:hAnsi="Arial" w:cstheme="majorBidi"/>
      <w:i/>
      <w:kern w:val="2"/>
      <w:szCs w:val="32"/>
      <w:lang w:eastAsia="en-US"/>
      <w14:ligatures w14:val="standardContextual"/>
    </w:rPr>
  </w:style>
  <w:style w:type="character" w:customStyle="1" w:styleId="Heading3Char">
    <w:name w:val="Heading 3 Char"/>
    <w:basedOn w:val="DefaultParagraphFont"/>
    <w:link w:val="Heading3"/>
    <w:uiPriority w:val="9"/>
    <w:rsid w:val="00F34E7E"/>
    <w:rPr>
      <w:rFonts w:ascii="Arial" w:eastAsiaTheme="majorEastAsia" w:hAnsi="Arial" w:cstheme="majorBidi"/>
      <w:color w:val="365F91" w:themeColor="accent1" w:themeShade="BF"/>
      <w:kern w:val="2"/>
      <w:sz w:val="28"/>
      <w:szCs w:val="28"/>
      <w:lang w:eastAsia="en-US"/>
      <w14:ligatures w14:val="standardContextual"/>
    </w:rPr>
  </w:style>
  <w:style w:type="character" w:customStyle="1" w:styleId="Heading4Char">
    <w:name w:val="Heading 4 Char"/>
    <w:basedOn w:val="DefaultParagraphFont"/>
    <w:link w:val="Heading4"/>
    <w:uiPriority w:val="9"/>
    <w:rsid w:val="00F34E7E"/>
    <w:rPr>
      <w:rFonts w:ascii="Arial" w:eastAsiaTheme="majorEastAsia" w:hAnsi="Arial" w:cstheme="majorBidi"/>
      <w:i/>
      <w:iCs/>
      <w:color w:val="365F91" w:themeColor="accent1" w:themeShade="BF"/>
      <w:kern w:val="2"/>
      <w:szCs w:val="24"/>
      <w:lang w:eastAsia="en-US"/>
      <w14:ligatures w14:val="standardContextual"/>
    </w:rPr>
  </w:style>
  <w:style w:type="character" w:customStyle="1" w:styleId="Heading5Char">
    <w:name w:val="Heading 5 Char"/>
    <w:basedOn w:val="DefaultParagraphFont"/>
    <w:link w:val="Heading5"/>
    <w:uiPriority w:val="9"/>
    <w:semiHidden/>
    <w:rsid w:val="00F34E7E"/>
    <w:rPr>
      <w:rFonts w:ascii="Arial" w:eastAsiaTheme="majorEastAsia" w:hAnsi="Arial" w:cstheme="majorBidi"/>
      <w:color w:val="365F91" w:themeColor="accent1" w:themeShade="BF"/>
      <w:kern w:val="2"/>
      <w:szCs w:val="24"/>
      <w:lang w:eastAsia="en-US"/>
      <w14:ligatures w14:val="standardContextual"/>
    </w:rPr>
  </w:style>
  <w:style w:type="character" w:customStyle="1" w:styleId="Heading6Char">
    <w:name w:val="Heading 6 Char"/>
    <w:basedOn w:val="DefaultParagraphFont"/>
    <w:link w:val="Heading6"/>
    <w:uiPriority w:val="9"/>
    <w:semiHidden/>
    <w:rsid w:val="00F34E7E"/>
    <w:rPr>
      <w:rFonts w:ascii="Arial" w:eastAsiaTheme="majorEastAsia" w:hAnsi="Arial" w:cstheme="majorBidi"/>
      <w:i/>
      <w:iCs/>
      <w:color w:val="595959" w:themeColor="text1" w:themeTint="A6"/>
      <w:kern w:val="2"/>
      <w:szCs w:val="24"/>
      <w:lang w:eastAsia="en-US"/>
      <w14:ligatures w14:val="standardContextual"/>
    </w:rPr>
  </w:style>
  <w:style w:type="character" w:customStyle="1" w:styleId="Heading7Char">
    <w:name w:val="Heading 7 Char"/>
    <w:basedOn w:val="DefaultParagraphFont"/>
    <w:link w:val="Heading7"/>
    <w:uiPriority w:val="9"/>
    <w:semiHidden/>
    <w:rsid w:val="00F34E7E"/>
    <w:rPr>
      <w:rFonts w:ascii="Arial" w:eastAsiaTheme="majorEastAsia" w:hAnsi="Arial" w:cstheme="majorBidi"/>
      <w:color w:val="595959" w:themeColor="text1" w:themeTint="A6"/>
      <w:kern w:val="2"/>
      <w:szCs w:val="24"/>
      <w:lang w:eastAsia="en-US"/>
      <w14:ligatures w14:val="standardContextual"/>
    </w:rPr>
  </w:style>
  <w:style w:type="character" w:customStyle="1" w:styleId="Heading8Char">
    <w:name w:val="Heading 8 Char"/>
    <w:basedOn w:val="DefaultParagraphFont"/>
    <w:link w:val="Heading8"/>
    <w:uiPriority w:val="9"/>
    <w:semiHidden/>
    <w:rsid w:val="00F34E7E"/>
    <w:rPr>
      <w:rFonts w:ascii="Arial" w:eastAsiaTheme="majorEastAsia" w:hAnsi="Arial" w:cstheme="majorBidi"/>
      <w:i/>
      <w:iCs/>
      <w:color w:val="272727" w:themeColor="text1" w:themeTint="D8"/>
      <w:kern w:val="2"/>
      <w:szCs w:val="24"/>
      <w:lang w:eastAsia="en-US"/>
      <w14:ligatures w14:val="standardContextual"/>
    </w:rPr>
  </w:style>
  <w:style w:type="character" w:customStyle="1" w:styleId="Heading9Char">
    <w:name w:val="Heading 9 Char"/>
    <w:basedOn w:val="DefaultParagraphFont"/>
    <w:link w:val="Heading9"/>
    <w:uiPriority w:val="9"/>
    <w:semiHidden/>
    <w:rsid w:val="00F34E7E"/>
    <w:rPr>
      <w:rFonts w:ascii="Arial" w:eastAsiaTheme="majorEastAsia" w:hAnsi="Arial" w:cstheme="majorBidi"/>
      <w:color w:val="272727" w:themeColor="text1" w:themeTint="D8"/>
      <w:kern w:val="2"/>
      <w:szCs w:val="24"/>
      <w:lang w:eastAsia="en-US"/>
      <w14:ligatures w14:val="standardContextual"/>
    </w:rPr>
  </w:style>
  <w:style w:type="paragraph" w:styleId="ListParagraph">
    <w:name w:val="List Paragraph"/>
    <w:aliases w:val="MAIN CONTENT,List Paragraph12,Colorful List - Accent 11,List Paragraph2,Normal numbered,List Paragraph11,OBC Bullet,F5 List Paragraph,List Paragraph1,Dot pt,List Paragraph Char Char Char,Indicator Text,Numbered Para 1,Bullet 1,Paragraph"/>
    <w:basedOn w:val="Normal"/>
    <w:link w:val="ListParagraphChar"/>
    <w:uiPriority w:val="34"/>
    <w:qFormat/>
    <w:rsid w:val="00F34E7E"/>
    <w:pPr>
      <w:ind w:left="720"/>
      <w:contextualSpacing/>
    </w:pPr>
  </w:style>
  <w:style w:type="character" w:styleId="Strong">
    <w:name w:val="Strong"/>
    <w:basedOn w:val="DefaultParagraphFont"/>
    <w:uiPriority w:val="22"/>
    <w:qFormat/>
    <w:rsid w:val="00F34E7E"/>
    <w:rPr>
      <w:b/>
      <w:bCs/>
    </w:rPr>
  </w:style>
  <w:style w:type="character" w:customStyle="1" w:styleId="ListParagraphChar">
    <w:name w:val="List Paragraph Char"/>
    <w:aliases w:val="MAIN CONTENT Char,List Paragraph12 Char,Colorful List - Accent 11 Char,List Paragraph2 Char,Normal numbered Char,List Paragraph11 Char,OBC Bullet Char,F5 List Paragraph Char,List Paragraph1 Char,Dot pt Char,Indicator Text Char"/>
    <w:link w:val="ListParagraph"/>
    <w:uiPriority w:val="34"/>
    <w:qFormat/>
    <w:rsid w:val="00F34E7E"/>
    <w:rPr>
      <w:rFonts w:ascii="Arial" w:hAnsi="Arial"/>
      <w:szCs w:val="22"/>
      <w:lang w:val="fr-FR" w:eastAsia="en-US"/>
    </w:rPr>
  </w:style>
  <w:style w:type="paragraph" w:customStyle="1" w:styleId="Corps">
    <w:name w:val="Corps"/>
    <w:rsid w:val="00F34E7E"/>
    <w:pPr>
      <w:pBdr>
        <w:top w:val="nil"/>
        <w:left w:val="nil"/>
        <w:bottom w:val="nil"/>
        <w:right w:val="nil"/>
        <w:between w:val="nil"/>
        <w:bar w:val="nil"/>
      </w:pBdr>
      <w:spacing w:after="160" w:line="259" w:lineRule="auto"/>
    </w:pPr>
    <w:rPr>
      <w:rFonts w:cs="Calibri"/>
      <w:color w:val="000000"/>
      <w:kern w:val="2"/>
      <w:sz w:val="22"/>
      <w:szCs w:val="22"/>
      <w:u w:color="000000"/>
      <w:bdr w:val="nil"/>
      <w:lang w:val="fr-FR" w:eastAsia="fr-FR"/>
      <w14:textOutline w14:w="0" w14:cap="flat" w14:cmpd="sng" w14:algn="ctr">
        <w14:noFill/>
        <w14:prstDash w14:val="solid"/>
        <w14:bevel/>
      </w14:textOutline>
    </w:rPr>
  </w:style>
  <w:style w:type="character" w:customStyle="1" w:styleId="Aucun">
    <w:name w:val="Aucun"/>
    <w:rsid w:val="00F34E7E"/>
  </w:style>
  <w:style w:type="paragraph" w:styleId="Revision">
    <w:name w:val="Revision"/>
    <w:hidden/>
    <w:uiPriority w:val="99"/>
    <w:semiHidden/>
    <w:rsid w:val="00F34E7E"/>
    <w:rPr>
      <w:rFonts w:ascii="Arial" w:hAnsi="Arial"/>
      <w:szCs w:val="22"/>
      <w:lang w:val="fr-FR" w:eastAsia="en-US"/>
    </w:rPr>
  </w:style>
  <w:style w:type="paragraph" w:styleId="Title">
    <w:name w:val="Title"/>
    <w:basedOn w:val="Normal"/>
    <w:next w:val="Normal"/>
    <w:link w:val="TitleChar"/>
    <w:uiPriority w:val="10"/>
    <w:qFormat/>
    <w:rsid w:val="00F34E7E"/>
    <w:pPr>
      <w:spacing w:after="80"/>
      <w:ind w:left="1060" w:hanging="703"/>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F34E7E"/>
    <w:rPr>
      <w:rFonts w:asciiTheme="majorHAnsi" w:eastAsiaTheme="majorEastAsia" w:hAnsiTheme="majorHAnsi" w:cstheme="majorBidi"/>
      <w:spacing w:val="-10"/>
      <w:kern w:val="28"/>
      <w:sz w:val="56"/>
      <w:szCs w:val="56"/>
      <w:lang w:eastAsia="en-US"/>
      <w14:ligatures w14:val="standardContextual"/>
    </w:rPr>
  </w:style>
  <w:style w:type="paragraph" w:styleId="Subtitle">
    <w:name w:val="Subtitle"/>
    <w:basedOn w:val="Normal"/>
    <w:next w:val="Normal"/>
    <w:link w:val="SubtitleChar"/>
    <w:uiPriority w:val="11"/>
    <w:qFormat/>
    <w:rsid w:val="00F34E7E"/>
    <w:pPr>
      <w:numPr>
        <w:ilvl w:val="1"/>
      </w:numPr>
      <w:ind w:left="1060" w:hanging="703"/>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F34E7E"/>
    <w:rPr>
      <w:rFonts w:ascii="Arial" w:eastAsiaTheme="majorEastAsia" w:hAnsi="Arial" w:cstheme="majorBidi"/>
      <w:color w:val="595959" w:themeColor="text1" w:themeTint="A6"/>
      <w:spacing w:val="15"/>
      <w:kern w:val="2"/>
      <w:sz w:val="28"/>
      <w:szCs w:val="28"/>
      <w:lang w:eastAsia="en-US"/>
      <w14:ligatures w14:val="standardContextual"/>
    </w:rPr>
  </w:style>
  <w:style w:type="paragraph" w:styleId="Quote">
    <w:name w:val="Quote"/>
    <w:basedOn w:val="Normal"/>
    <w:next w:val="Normal"/>
    <w:link w:val="QuoteChar"/>
    <w:uiPriority w:val="29"/>
    <w:qFormat/>
    <w:rsid w:val="00F34E7E"/>
    <w:pPr>
      <w:spacing w:before="160"/>
      <w:ind w:left="1060" w:hanging="703"/>
      <w:jc w:val="center"/>
    </w:pPr>
    <w:rPr>
      <w:rFonts w:eastAsiaTheme="minorHAnsi" w:cstheme="minorBidi"/>
      <w:i/>
      <w:iCs/>
      <w:color w:val="404040" w:themeColor="text1" w:themeTint="BF"/>
      <w:kern w:val="2"/>
      <w:szCs w:val="24"/>
      <w:lang w:val="en-GB"/>
      <w14:ligatures w14:val="standardContextual"/>
    </w:rPr>
  </w:style>
  <w:style w:type="character" w:customStyle="1" w:styleId="QuoteChar">
    <w:name w:val="Quote Char"/>
    <w:basedOn w:val="DefaultParagraphFont"/>
    <w:link w:val="Quote"/>
    <w:uiPriority w:val="29"/>
    <w:rsid w:val="00F34E7E"/>
    <w:rPr>
      <w:rFonts w:ascii="Arial" w:eastAsiaTheme="minorHAnsi" w:hAnsi="Arial" w:cstheme="minorBidi"/>
      <w:i/>
      <w:iCs/>
      <w:color w:val="404040" w:themeColor="text1" w:themeTint="BF"/>
      <w:kern w:val="2"/>
      <w:szCs w:val="24"/>
      <w:lang w:eastAsia="en-US"/>
      <w14:ligatures w14:val="standardContextual"/>
    </w:rPr>
  </w:style>
  <w:style w:type="character" w:styleId="IntenseEmphasis">
    <w:name w:val="Intense Emphasis"/>
    <w:basedOn w:val="DefaultParagraphFont"/>
    <w:uiPriority w:val="21"/>
    <w:qFormat/>
    <w:rsid w:val="00F34E7E"/>
    <w:rPr>
      <w:i/>
      <w:iCs/>
      <w:color w:val="365F91" w:themeColor="accent1" w:themeShade="BF"/>
    </w:rPr>
  </w:style>
  <w:style w:type="paragraph" w:styleId="IntenseQuote">
    <w:name w:val="Intense Quote"/>
    <w:basedOn w:val="Normal"/>
    <w:next w:val="Normal"/>
    <w:link w:val="IntenseQuoteChar"/>
    <w:uiPriority w:val="30"/>
    <w:qFormat/>
    <w:rsid w:val="00F34E7E"/>
    <w:pPr>
      <w:pBdr>
        <w:top w:val="single" w:sz="4" w:space="10" w:color="365F91" w:themeColor="accent1" w:themeShade="BF"/>
        <w:bottom w:val="single" w:sz="4" w:space="10" w:color="365F91" w:themeColor="accent1" w:themeShade="BF"/>
      </w:pBdr>
      <w:spacing w:before="360" w:after="360"/>
      <w:ind w:left="864" w:right="864" w:hanging="703"/>
      <w:jc w:val="center"/>
    </w:pPr>
    <w:rPr>
      <w:rFonts w:eastAsiaTheme="minorHAnsi" w:cstheme="minorBidi"/>
      <w:i/>
      <w:iCs/>
      <w:color w:val="365F91" w:themeColor="accent1" w:themeShade="BF"/>
      <w:kern w:val="2"/>
      <w:szCs w:val="24"/>
      <w:lang w:val="en-GB"/>
      <w14:ligatures w14:val="standardContextual"/>
    </w:rPr>
  </w:style>
  <w:style w:type="character" w:customStyle="1" w:styleId="IntenseQuoteChar">
    <w:name w:val="Intense Quote Char"/>
    <w:basedOn w:val="DefaultParagraphFont"/>
    <w:link w:val="IntenseQuote"/>
    <w:uiPriority w:val="30"/>
    <w:rsid w:val="00F34E7E"/>
    <w:rPr>
      <w:rFonts w:ascii="Arial" w:eastAsiaTheme="minorHAnsi" w:hAnsi="Arial" w:cstheme="minorBidi"/>
      <w:i/>
      <w:iCs/>
      <w:color w:val="365F91" w:themeColor="accent1" w:themeShade="BF"/>
      <w:kern w:val="2"/>
      <w:szCs w:val="24"/>
      <w:lang w:eastAsia="en-US"/>
      <w14:ligatures w14:val="standardContextual"/>
    </w:rPr>
  </w:style>
  <w:style w:type="character" w:styleId="IntenseReference">
    <w:name w:val="Intense Reference"/>
    <w:basedOn w:val="DefaultParagraphFont"/>
    <w:uiPriority w:val="32"/>
    <w:qFormat/>
    <w:rsid w:val="00F34E7E"/>
    <w:rPr>
      <w:b/>
      <w:bCs/>
      <w:smallCaps/>
      <w:color w:val="365F91" w:themeColor="accent1" w:themeShade="BF"/>
      <w:spacing w:val="5"/>
    </w:rPr>
  </w:style>
  <w:style w:type="character" w:customStyle="1" w:styleId="Mentionnonrsolue1">
    <w:name w:val="Mention non résolue1"/>
    <w:basedOn w:val="DefaultParagraphFont"/>
    <w:uiPriority w:val="99"/>
    <w:semiHidden/>
    <w:unhideWhenUsed/>
    <w:rsid w:val="00F34E7E"/>
    <w:rPr>
      <w:color w:val="605E5C"/>
      <w:shd w:val="clear" w:color="auto" w:fill="E1DFDD"/>
    </w:rPr>
  </w:style>
  <w:style w:type="paragraph" w:customStyle="1" w:styleId="BVIfnrCharCar1CarChar">
    <w:name w:val="BVI fnr Char Car1 Car Char"/>
    <w:aliases w:val="BVI fnr Char Car Car Char,ftref Char Car Car Char, BVI fnr Char Car Char Char Car Car Char,BVI fnr Char Car Char Char Car Car Char,ftref Char Car Char Char Car Car Char, BVI fnr Char,BVI fnr Char"/>
    <w:basedOn w:val="Normal"/>
    <w:next w:val="Normal"/>
    <w:link w:val="FootnoteReference"/>
    <w:uiPriority w:val="99"/>
    <w:rsid w:val="00F34E7E"/>
    <w:pPr>
      <w:spacing w:line="240" w:lineRule="exact"/>
      <w:ind w:left="1060" w:hanging="703"/>
    </w:pPr>
    <w:rPr>
      <w:rFonts w:ascii="Calibri" w:hAnsi="Calibri"/>
      <w:szCs w:val="20"/>
      <w:vertAlign w:val="superscript"/>
      <w:lang w:val="en-GB" w:eastAsia="en-GB"/>
    </w:rPr>
  </w:style>
  <w:style w:type="character" w:styleId="FollowedHyperlink">
    <w:name w:val="FollowedHyperlink"/>
    <w:basedOn w:val="DefaultParagraphFont"/>
    <w:uiPriority w:val="99"/>
    <w:semiHidden/>
    <w:unhideWhenUsed/>
    <w:rsid w:val="00F34E7E"/>
    <w:rPr>
      <w:color w:val="800080" w:themeColor="followedHyperlink"/>
      <w:u w:val="single"/>
    </w:rPr>
  </w:style>
  <w:style w:type="paragraph" w:customStyle="1" w:styleId="Default">
    <w:name w:val="Default"/>
    <w:rsid w:val="00F34E7E"/>
    <w:pPr>
      <w:autoSpaceDE w:val="0"/>
      <w:autoSpaceDN w:val="0"/>
      <w:adjustRightInd w:val="0"/>
      <w:ind w:left="1060" w:hanging="703"/>
    </w:pPr>
    <w:rPr>
      <w:rFonts w:ascii="Arial" w:eastAsiaTheme="minorHAnsi" w:hAnsi="Arial" w:cs="Arial"/>
      <w:color w:val="000000"/>
      <w:sz w:val="24"/>
      <w:szCs w:val="24"/>
      <w:lang w:val="fr-FR" w:eastAsia="en-US"/>
      <w14:ligatures w14:val="standardContextual"/>
    </w:rPr>
  </w:style>
  <w:style w:type="paragraph" w:styleId="NormalWeb">
    <w:name w:val="Normal (Web)"/>
    <w:basedOn w:val="Normal"/>
    <w:uiPriority w:val="99"/>
    <w:semiHidden/>
    <w:unhideWhenUsed/>
    <w:rsid w:val="00F34E7E"/>
    <w:pPr>
      <w:ind w:left="1060" w:hanging="703"/>
    </w:pPr>
    <w:rPr>
      <w:rFonts w:ascii="Times New Roman" w:eastAsiaTheme="minorHAnsi" w:hAnsi="Times New Roman"/>
      <w:kern w:val="2"/>
      <w:sz w:val="24"/>
      <w:szCs w:val="24"/>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81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t&amp;rct=j&amp;q=&amp;esrc=s&amp;source=web&amp;cd=&amp;cad=rja&amp;uact=8&amp;ved=2ahUKEwjH27TN24KPAxVI0AIHHa6mD6YQFnoECBYQAQ&amp;url=https%3A%2F%2Frm.coe.int%2F1680695d6f&amp;usg=AOvVaw1BWSRNh-iGj7vqKYKbHlgV&amp;opi=89978449"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search.coe.int/cm?i=09125948802b448c" TargetMode="External"/><Relationship Id="rId4" Type="http://schemas.openxmlformats.org/officeDocument/2006/relationships/settings" Target="settings.xml"/><Relationship Id="rId9" Type="http://schemas.openxmlformats.org/officeDocument/2006/relationships/hyperlink" Target="https://search.coe.int/cm/eng?i=0900001680b17513"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www.coe.int/c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UTIER\ND%20Office%20Echo\DE-WDB7MSWY\F_CMRecommandations-Template%202787-8045-1337%20v.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69DB2353-8F77-4B81-9B86-7E8672375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F_CMRecommandations-Template 2787-8045-1337 v.3</Template>
  <TotalTime>12</TotalTime>
  <Pages>11</Pages>
  <Words>7565</Words>
  <Characters>41611</Characters>
  <Application>Microsoft Office Word</Application>
  <DocSecurity>0</DocSecurity>
  <Lines>346</Lines>
  <Paragraphs>98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Council of Europe</Company>
  <LinksUpToDate>false</LinksUpToDate>
  <CharactersWithSpaces>49078</CharactersWithSpaces>
  <SharedDoc>false</SharedDoc>
  <HLinks>
    <vt:vector size="6" baseType="variant">
      <vt:variant>
        <vt:i4>5439568</vt:i4>
      </vt:variant>
      <vt:variant>
        <vt:i4>6</vt:i4>
      </vt:variant>
      <vt:variant>
        <vt:i4>0</vt:i4>
      </vt:variant>
      <vt:variant>
        <vt:i4>5</vt:i4>
      </vt:variant>
      <vt:variant>
        <vt:lpwstr>http://www.coe.int/cm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BOUTIER Emma</dc:creator>
  <cp:lastModifiedBy>EVANS Elizabeth</cp:lastModifiedBy>
  <cp:revision>12</cp:revision>
  <cp:lastPrinted>2016-03-16T18:37:00Z</cp:lastPrinted>
  <dcterms:created xsi:type="dcterms:W3CDTF">2026-09-25T07:38:00Z</dcterms:created>
  <dcterms:modified xsi:type="dcterms:W3CDTF">2026-10-06T13:01:00Z</dcterms:modified>
</cp:coreProperties>
</file>