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86E1" w14:textId="77777777" w:rsidR="00F4567C" w:rsidRPr="00F4567C" w:rsidRDefault="00F4567C" w:rsidP="00F4567C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>QUESTION 1</w:t>
      </w:r>
    </w:p>
    <w:p w14:paraId="1D6BECD8" w14:textId="77777777" w:rsidR="00F4567C" w:rsidRDefault="00F4567C" w:rsidP="00F4567C">
      <w:pPr>
        <w:rPr>
          <w:color w:val="161616"/>
        </w:rPr>
      </w:pPr>
      <w:r>
        <w:t>The files you included in the text of the e-mail (</w:t>
      </w:r>
      <w:r>
        <w:rPr>
          <w:color w:val="161616"/>
        </w:rPr>
        <w:t xml:space="preserve">Please </w:t>
      </w:r>
      <w:proofErr w:type="gramStart"/>
      <w:r>
        <w:rPr>
          <w:color w:val="161616"/>
        </w:rPr>
        <w:t>read carefully</w:t>
      </w:r>
      <w:proofErr w:type="gramEnd"/>
      <w:r>
        <w:rPr>
          <w:color w:val="161616"/>
        </w:rPr>
        <w:t xml:space="preserve"> the attached documents.</w:t>
      </w:r>
    </w:p>
    <w:p w14:paraId="286A4879" w14:textId="2B285BB8" w:rsidR="00F4567C" w:rsidRDefault="00F4567C" w:rsidP="00F4567C">
      <w:r>
        <w:rPr>
          <w:b/>
          <w:bCs/>
          <w:color w:val="161616"/>
        </w:rPr>
        <w:t>1. </w:t>
      </w:r>
      <w:hyperlink r:id="rId5" w:tgtFrame="_blank" w:history="1">
        <w:r>
          <w:rPr>
            <w:rStyle w:val="Hyperlink"/>
            <w:b/>
            <w:bCs/>
            <w:color w:val="007BC8"/>
          </w:rPr>
          <w:t>Tender File</w:t>
        </w:r>
      </w:hyperlink>
      <w:r>
        <w:rPr>
          <w:lang w:val="tr-TR"/>
        </w:rPr>
        <w:t xml:space="preserve"> </w:t>
      </w:r>
      <w:r>
        <w:rPr>
          <w:b/>
          <w:bCs/>
          <w:color w:val="161616"/>
        </w:rPr>
        <w:t>2. </w:t>
      </w:r>
      <w:hyperlink r:id="rId6" w:tgtFrame="_blank" w:history="1">
        <w:r>
          <w:rPr>
            <w:rStyle w:val="Hyperlink"/>
            <w:b/>
            <w:bCs/>
            <w:color w:val="007BC8"/>
          </w:rPr>
          <w:t>Act of Engagement</w:t>
        </w:r>
      </w:hyperlink>
      <w:r>
        <w:t>) and the files which we can download from the link (</w:t>
      </w:r>
      <w:hyperlink r:id="rId7" w:history="1">
        <w:r>
          <w:rPr>
            <w:rStyle w:val="Hyperlink"/>
          </w:rPr>
          <w:t>https://www.coe.int/en/web/ankara/-/call-for-tender-for-the-purchase-of-translation-and-relevant-services-transcription-under-the-scope-of-the-project-on-improving-the-effectiveness-of-t</w:t>
        </w:r>
      </w:hyperlink>
      <w:r>
        <w:t>) are different. One set of files talk about consultancy services whereas the second group of files are about translation/transcription.</w:t>
      </w:r>
    </w:p>
    <w:p w14:paraId="243C7AA6" w14:textId="77777777" w:rsidR="00F4567C" w:rsidRDefault="00F4567C" w:rsidP="00F4567C">
      <w:r>
        <w:t>Could you please clarify?</w:t>
      </w:r>
    </w:p>
    <w:p w14:paraId="41235B10" w14:textId="77777777" w:rsidR="00F4567C" w:rsidRDefault="00F4567C" w:rsidP="00F4567C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>SORU 1</w:t>
      </w:r>
    </w:p>
    <w:p w14:paraId="620C9A05" w14:textId="47E2BBD9" w:rsidR="00F4567C" w:rsidRDefault="00F4567C">
      <w:pPr>
        <w:rPr>
          <w:lang w:val="tr-TR"/>
        </w:rPr>
      </w:pPr>
      <w:r>
        <w:rPr>
          <w:lang w:val="tr-TR"/>
        </w:rPr>
        <w:t>Duyuru e-postasında verilen (</w:t>
      </w:r>
      <w: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hyperlink r:id="rId8" w:tgtFrame="_blank" w:history="1">
        <w:r>
          <w:rPr>
            <w:rStyle w:val="Hyperlink"/>
            <w:b/>
            <w:bCs/>
            <w:color w:val="007BC8"/>
            <w:shd w:val="clear" w:color="auto" w:fill="FFFFFF"/>
            <w:lang w:val="tr-TR"/>
          </w:rPr>
          <w:t>Teklif Çağrı Dosyası</w:t>
        </w:r>
      </w:hyperlink>
      <w:r>
        <w:rPr>
          <w:lang w:val="tr-TR"/>
        </w:rPr>
        <w:t xml:space="preserve"> </w:t>
      </w:r>
      <w: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hyperlink r:id="rId9" w:tgtFrame="_blank" w:history="1">
        <w:r>
          <w:rPr>
            <w:rStyle w:val="Hyperlink"/>
            <w:b/>
            <w:bCs/>
            <w:color w:val="007BC8"/>
            <w:shd w:val="clear" w:color="auto" w:fill="FFFFFF"/>
            <w:lang w:val="tr-TR"/>
          </w:rPr>
          <w:t>Sözleşme</w:t>
        </w:r>
      </w:hyperlink>
      <w:r>
        <w:rPr>
          <w:lang w:val="tr-TR"/>
        </w:rPr>
        <w:t xml:space="preserve">) dökümanlar ile internet sayfasından </w:t>
      </w:r>
      <w:r>
        <w:t>(</w:t>
      </w:r>
      <w:hyperlink r:id="rId10" w:history="1">
        <w:r>
          <w:rPr>
            <w:rStyle w:val="Hyperlink"/>
          </w:rPr>
          <w:t>https://www.coe.int/en/web/ankara/-/call-for-tender-for-the-purchase-of-translation-and-relevant-services-transcription-under-the-scope-of-the-project-on-improving-the-effectiveness-of-t</w:t>
        </w:r>
      </w:hyperlink>
      <w:r>
        <w:t xml:space="preserve">) </w:t>
      </w:r>
      <w:r>
        <w:rPr>
          <w:lang w:val="tr-TR"/>
        </w:rPr>
        <w:t>indirilen dökümanlar birbirinden farklıdır. E-postada verilen dökümanlar danışmanlık hizmetleri ile ilgili, diğer ikinci dökümanlar ise yazılı çeviri/deşifre hizmetleri ile ilgili. Netleştirilmesini rica ederiz.</w:t>
      </w:r>
    </w:p>
    <w:p w14:paraId="604D3F48" w14:textId="0E81A9FD" w:rsidR="00F4567C" w:rsidRDefault="00F4567C">
      <w:pPr>
        <w:rPr>
          <w:lang w:val="tr-TR"/>
        </w:rPr>
      </w:pPr>
    </w:p>
    <w:p w14:paraId="26DD7E1B" w14:textId="77777777" w:rsidR="00F4567C" w:rsidRPr="00F4567C" w:rsidRDefault="00F4567C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>ANSWER 1</w:t>
      </w:r>
    </w:p>
    <w:p w14:paraId="3E4AADAE" w14:textId="051F1DE7" w:rsidR="00F4567C" w:rsidRDefault="00F4567C" w:rsidP="00F4567C">
      <w:pPr>
        <w:rPr>
          <w:lang w:val="tr-TR"/>
        </w:rPr>
      </w:pPr>
      <w:r>
        <w:rPr>
          <w:lang w:val="tr-TR"/>
        </w:rPr>
        <w:t>There has been a technical error in the text of the announcement e-mail of our “Translation and Transcription Services Tender”.</w:t>
      </w:r>
    </w:p>
    <w:p w14:paraId="3B582041" w14:textId="15CAC737" w:rsidR="00F4567C" w:rsidRDefault="00F4567C" w:rsidP="00F4567C">
      <w:pPr>
        <w:rPr>
          <w:lang w:val="tr-TR"/>
        </w:rPr>
      </w:pPr>
      <w:r>
        <w:rPr>
          <w:lang w:val="tr-TR"/>
        </w:rPr>
        <w:t xml:space="preserve">The links to the </w:t>
      </w:r>
      <w:r>
        <w:rPr>
          <w:b/>
          <w:bCs/>
          <w:lang w:val="tr-TR"/>
        </w:rPr>
        <w:t>Tender File</w:t>
      </w:r>
      <w:r>
        <w:rPr>
          <w:lang w:val="tr-TR"/>
        </w:rPr>
        <w:t xml:space="preserve"> and the </w:t>
      </w:r>
      <w:r>
        <w:rPr>
          <w:b/>
          <w:bCs/>
          <w:lang w:val="tr-TR"/>
        </w:rPr>
        <w:t>Act of Engagement</w:t>
      </w:r>
      <w:r>
        <w:rPr>
          <w:lang w:val="tr-TR"/>
        </w:rPr>
        <w:t xml:space="preserve"> documents under the e-mail sent previously have been corrected. Please consider the following documents:</w:t>
      </w:r>
    </w:p>
    <w:p w14:paraId="3EDA38F4" w14:textId="77777777" w:rsidR="00F4567C" w:rsidRDefault="006B11C5" w:rsidP="00F4567C">
      <w:pPr>
        <w:numPr>
          <w:ilvl w:val="0"/>
          <w:numId w:val="1"/>
        </w:numPr>
        <w:shd w:val="clear" w:color="auto" w:fill="FFFFFF"/>
        <w:jc w:val="both"/>
        <w:rPr>
          <w:rFonts w:ascii="Open Sans" w:eastAsia="Times New Roman" w:hAnsi="Open Sans" w:cs="Open Sans"/>
          <w:color w:val="161616"/>
        </w:rPr>
      </w:pPr>
      <w:hyperlink r:id="rId11" w:history="1">
        <w:r w:rsidR="00F4567C">
          <w:rPr>
            <w:rStyle w:val="Hyperlink"/>
            <w:rFonts w:ascii="Open Sans" w:eastAsia="Times New Roman" w:hAnsi="Open Sans" w:cs="Open Sans"/>
            <w:b/>
            <w:bCs/>
            <w:color w:val="0077B3"/>
          </w:rPr>
          <w:t>Tender File</w:t>
        </w:r>
      </w:hyperlink>
    </w:p>
    <w:p w14:paraId="54C7AC3A" w14:textId="77777777" w:rsidR="00F4567C" w:rsidRDefault="006B11C5" w:rsidP="00F4567C">
      <w:pPr>
        <w:numPr>
          <w:ilvl w:val="0"/>
          <w:numId w:val="1"/>
        </w:numPr>
        <w:shd w:val="clear" w:color="auto" w:fill="FFFFFF"/>
        <w:jc w:val="both"/>
        <w:rPr>
          <w:rFonts w:ascii="Open Sans" w:eastAsia="Times New Roman" w:hAnsi="Open Sans" w:cs="Open Sans"/>
          <w:color w:val="161616"/>
        </w:rPr>
      </w:pPr>
      <w:hyperlink r:id="rId12" w:history="1">
        <w:r w:rsidR="00F4567C">
          <w:rPr>
            <w:rStyle w:val="Hyperlink"/>
            <w:rFonts w:ascii="Open Sans" w:eastAsia="Times New Roman" w:hAnsi="Open Sans" w:cs="Open Sans"/>
            <w:b/>
            <w:bCs/>
            <w:color w:val="007BC8"/>
          </w:rPr>
          <w:t>Act of Engagement</w:t>
        </w:r>
      </w:hyperlink>
    </w:p>
    <w:p w14:paraId="1F6319EA" w14:textId="1F494779" w:rsidR="00F4567C" w:rsidRDefault="00F4567C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>CEVAP 1</w:t>
      </w:r>
    </w:p>
    <w:p w14:paraId="0E415A14" w14:textId="77777777" w:rsidR="00F4567C" w:rsidRDefault="00F4567C" w:rsidP="00F4567C">
      <w:pPr>
        <w:rPr>
          <w:lang w:val="tr-TR"/>
        </w:rPr>
      </w:pPr>
      <w:r>
        <w:rPr>
          <w:lang w:val="tr-TR"/>
        </w:rPr>
        <w:t>“Yazılı Çeviri ve İlgili Hizmetler İhalesi” duyuru e-postası metninde teknik bir hata olmuştur.</w:t>
      </w:r>
    </w:p>
    <w:p w14:paraId="5A80A4E7" w14:textId="5517D6FD" w:rsidR="00F4567C" w:rsidRDefault="00F4567C" w:rsidP="00F4567C">
      <w:pPr>
        <w:rPr>
          <w:lang w:val="tr-TR"/>
        </w:rPr>
      </w:pPr>
      <w:r>
        <w:rPr>
          <w:lang w:val="tr-TR"/>
        </w:rPr>
        <w:t>“</w:t>
      </w:r>
      <w:r>
        <w:rPr>
          <w:b/>
          <w:bCs/>
          <w:lang w:val="tr-TR"/>
        </w:rPr>
        <w:t>İhale Dosyası</w:t>
      </w:r>
      <w:r>
        <w:rPr>
          <w:lang w:val="tr-TR"/>
        </w:rPr>
        <w:t>” ve “</w:t>
      </w:r>
      <w:r>
        <w:rPr>
          <w:b/>
          <w:bCs/>
          <w:lang w:val="tr-TR"/>
        </w:rPr>
        <w:t>Sözleşme</w:t>
      </w:r>
      <w:r>
        <w:rPr>
          <w:lang w:val="tr-TR"/>
        </w:rPr>
        <w:t>”</w:t>
      </w:r>
      <w:r>
        <w:t> </w:t>
      </w:r>
      <w:proofErr w:type="spellStart"/>
      <w:r>
        <w:t>belgelerine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bağlantılar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düzeltilmiştir</w:t>
      </w:r>
      <w:proofErr w:type="spellEnd"/>
      <w:r>
        <w:t>.</w:t>
      </w:r>
    </w:p>
    <w:p w14:paraId="14431174" w14:textId="77777777" w:rsidR="00F4567C" w:rsidRDefault="006B11C5" w:rsidP="00F4567C">
      <w:pPr>
        <w:numPr>
          <w:ilvl w:val="0"/>
          <w:numId w:val="2"/>
        </w:numPr>
        <w:shd w:val="clear" w:color="auto" w:fill="FFFFFF"/>
        <w:jc w:val="both"/>
        <w:rPr>
          <w:rFonts w:ascii="Open Sans" w:eastAsia="Times New Roman" w:hAnsi="Open Sans" w:cs="Open Sans"/>
          <w:color w:val="161616"/>
        </w:rPr>
      </w:pPr>
      <w:hyperlink r:id="rId13" w:history="1">
        <w:proofErr w:type="spellStart"/>
        <w:r w:rsidR="00F4567C">
          <w:rPr>
            <w:rStyle w:val="Hyperlink"/>
            <w:rFonts w:ascii="Open Sans" w:eastAsia="Times New Roman" w:hAnsi="Open Sans" w:cs="Open Sans"/>
            <w:b/>
            <w:bCs/>
            <w:color w:val="0077B3"/>
            <w:shd w:val="clear" w:color="auto" w:fill="FFFFFF"/>
          </w:rPr>
          <w:t>İhale</w:t>
        </w:r>
        <w:proofErr w:type="spellEnd"/>
        <w:r w:rsidR="00F4567C">
          <w:rPr>
            <w:rStyle w:val="Hyperlink"/>
            <w:rFonts w:ascii="Open Sans" w:eastAsia="Times New Roman" w:hAnsi="Open Sans" w:cs="Open Sans"/>
            <w:b/>
            <w:bCs/>
            <w:color w:val="0077B3"/>
            <w:shd w:val="clear" w:color="auto" w:fill="FFFFFF"/>
          </w:rPr>
          <w:t xml:space="preserve"> </w:t>
        </w:r>
        <w:proofErr w:type="spellStart"/>
        <w:r w:rsidR="00F4567C">
          <w:rPr>
            <w:rStyle w:val="Hyperlink"/>
            <w:rFonts w:ascii="Open Sans" w:eastAsia="Times New Roman" w:hAnsi="Open Sans" w:cs="Open Sans"/>
            <w:b/>
            <w:bCs/>
            <w:color w:val="0077B3"/>
            <w:shd w:val="clear" w:color="auto" w:fill="FFFFFF"/>
          </w:rPr>
          <w:t>Dosyası</w:t>
        </w:r>
        <w:proofErr w:type="spellEnd"/>
      </w:hyperlink>
    </w:p>
    <w:p w14:paraId="6C015951" w14:textId="77777777" w:rsidR="00F4567C" w:rsidRDefault="006B11C5" w:rsidP="00F4567C">
      <w:pPr>
        <w:numPr>
          <w:ilvl w:val="0"/>
          <w:numId w:val="2"/>
        </w:numPr>
        <w:shd w:val="clear" w:color="auto" w:fill="FFFFFF"/>
        <w:jc w:val="both"/>
        <w:rPr>
          <w:rStyle w:val="Strong"/>
          <w:sz w:val="20"/>
          <w:szCs w:val="20"/>
        </w:rPr>
      </w:pPr>
      <w:hyperlink r:id="rId14" w:history="1">
        <w:proofErr w:type="spellStart"/>
        <w:r w:rsidR="00F4567C">
          <w:rPr>
            <w:rStyle w:val="Hyperlink"/>
            <w:rFonts w:ascii="Open Sans" w:eastAsia="Times New Roman" w:hAnsi="Open Sans" w:cs="Open Sans"/>
            <w:b/>
            <w:bCs/>
            <w:color w:val="007BC8"/>
            <w:shd w:val="clear" w:color="auto" w:fill="FFFFFF"/>
          </w:rPr>
          <w:t>Sözleşme</w:t>
        </w:r>
        <w:proofErr w:type="spellEnd"/>
      </w:hyperlink>
    </w:p>
    <w:p w14:paraId="5947B32A" w14:textId="0508F6D7" w:rsidR="00F4567C" w:rsidRDefault="00F4567C">
      <w:pPr>
        <w:pBdr>
          <w:bottom w:val="single" w:sz="12" w:space="1" w:color="auto"/>
        </w:pBdr>
        <w:rPr>
          <w:b/>
          <w:bCs/>
          <w:lang w:val="tr-TR"/>
        </w:rPr>
      </w:pPr>
    </w:p>
    <w:p w14:paraId="30E6656A" w14:textId="11CD6435" w:rsidR="00F04392" w:rsidRDefault="00F04392">
      <w:pPr>
        <w:rPr>
          <w:b/>
          <w:bCs/>
          <w:lang w:val="tr-TR"/>
        </w:rPr>
      </w:pPr>
    </w:p>
    <w:p w14:paraId="0F8A10C9" w14:textId="3B9A01E0" w:rsidR="00F04392" w:rsidRDefault="00F04392">
      <w:pPr>
        <w:rPr>
          <w:b/>
          <w:bCs/>
          <w:lang w:val="tr-TR"/>
        </w:rPr>
      </w:pPr>
    </w:p>
    <w:p w14:paraId="19DDF5CA" w14:textId="0748CDE1" w:rsidR="00F04392" w:rsidRPr="00F4567C" w:rsidRDefault="00F04392" w:rsidP="00F04392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 xml:space="preserve">QUESTION </w:t>
      </w:r>
      <w:r>
        <w:rPr>
          <w:b/>
          <w:bCs/>
          <w:lang w:val="tr-TR"/>
        </w:rPr>
        <w:t>2</w:t>
      </w:r>
    </w:p>
    <w:p w14:paraId="1A999C3C" w14:textId="5F7B92A6" w:rsidR="00442596" w:rsidRPr="00442596" w:rsidRDefault="00442596" w:rsidP="00442596">
      <w:pPr>
        <w:rPr>
          <w:lang w:val="tr-TR"/>
        </w:rPr>
      </w:pPr>
      <w:r w:rsidRPr="00442596">
        <w:rPr>
          <w:lang w:val="tr-TR"/>
        </w:rPr>
        <w:t>Is it possible to quote only for the translation service</w:t>
      </w:r>
      <w:r w:rsidR="006510AC">
        <w:rPr>
          <w:lang w:val="tr-TR"/>
        </w:rPr>
        <w:t>s</w:t>
      </w:r>
      <w:r w:rsidRPr="00442596">
        <w:rPr>
          <w:lang w:val="tr-TR"/>
        </w:rPr>
        <w:t>, except transcription services?</w:t>
      </w:r>
    </w:p>
    <w:p w14:paraId="073DAE99" w14:textId="4B6F6B78" w:rsidR="00F04392" w:rsidRDefault="00F04392" w:rsidP="00F04392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 xml:space="preserve">SORU </w:t>
      </w:r>
      <w:r>
        <w:rPr>
          <w:b/>
          <w:bCs/>
          <w:lang w:val="tr-TR"/>
        </w:rPr>
        <w:t>2</w:t>
      </w:r>
    </w:p>
    <w:p w14:paraId="53431839" w14:textId="58888CDC" w:rsidR="00442596" w:rsidRPr="00442596" w:rsidRDefault="00442596" w:rsidP="00BB66F3">
      <w:pPr>
        <w:rPr>
          <w:lang w:val="tr-TR"/>
        </w:rPr>
      </w:pPr>
      <w:r>
        <w:rPr>
          <w:lang w:val="tr"/>
        </w:rPr>
        <w:t xml:space="preserve">Deşifre </w:t>
      </w:r>
      <w:r w:rsidRPr="00442596">
        <w:rPr>
          <w:lang w:val="tr"/>
        </w:rPr>
        <w:t>hizmetleri dışında yalnızca çeviri hizmet</w:t>
      </w:r>
      <w:r w:rsidR="006510AC">
        <w:rPr>
          <w:lang w:val="tr"/>
        </w:rPr>
        <w:t>ler</w:t>
      </w:r>
      <w:r w:rsidRPr="00442596">
        <w:rPr>
          <w:lang w:val="tr"/>
        </w:rPr>
        <w:t xml:space="preserve">i için </w:t>
      </w:r>
      <w:r>
        <w:rPr>
          <w:lang w:val="tr"/>
        </w:rPr>
        <w:t>teklif</w:t>
      </w:r>
      <w:r w:rsidRPr="00442596">
        <w:rPr>
          <w:lang w:val="tr"/>
        </w:rPr>
        <w:t xml:space="preserve"> </w:t>
      </w:r>
      <w:r>
        <w:rPr>
          <w:lang w:val="tr"/>
        </w:rPr>
        <w:t>vermek</w:t>
      </w:r>
      <w:r w:rsidRPr="00442596">
        <w:rPr>
          <w:lang w:val="tr"/>
        </w:rPr>
        <w:t xml:space="preserve"> mümkün mü?</w:t>
      </w:r>
    </w:p>
    <w:p w14:paraId="4A0F8009" w14:textId="77777777" w:rsidR="00F04392" w:rsidRDefault="00F04392" w:rsidP="00F04392">
      <w:pPr>
        <w:rPr>
          <w:lang w:val="tr-TR"/>
        </w:rPr>
      </w:pPr>
    </w:p>
    <w:p w14:paraId="4FAFC77D" w14:textId="59D63E97" w:rsidR="00F04392" w:rsidRPr="00F4567C" w:rsidRDefault="00F04392" w:rsidP="00F04392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 xml:space="preserve">ANSWER </w:t>
      </w:r>
      <w:r>
        <w:rPr>
          <w:b/>
          <w:bCs/>
          <w:lang w:val="tr-TR"/>
        </w:rPr>
        <w:t>2</w:t>
      </w:r>
    </w:p>
    <w:p w14:paraId="76B85C1E" w14:textId="38AC66D1" w:rsidR="00F04392" w:rsidRDefault="001958D1" w:rsidP="00F04392">
      <w:pPr>
        <w:rPr>
          <w:lang w:val="tr-TR"/>
        </w:rPr>
      </w:pPr>
      <w:r w:rsidRPr="00442596">
        <w:rPr>
          <w:lang w:val="tr-TR"/>
        </w:rPr>
        <w:t>I</w:t>
      </w:r>
      <w:r>
        <w:rPr>
          <w:lang w:val="tr-TR"/>
        </w:rPr>
        <w:t>t</w:t>
      </w:r>
      <w:r w:rsidRPr="00442596">
        <w:rPr>
          <w:lang w:val="tr-TR"/>
        </w:rPr>
        <w:t xml:space="preserve"> i</w:t>
      </w:r>
      <w:r>
        <w:rPr>
          <w:lang w:val="tr-TR"/>
        </w:rPr>
        <w:t>s</w:t>
      </w:r>
      <w:r w:rsidRPr="00442596">
        <w:rPr>
          <w:lang w:val="tr-TR"/>
        </w:rPr>
        <w:t> possible to quote for the translation service</w:t>
      </w:r>
      <w:r>
        <w:rPr>
          <w:lang w:val="tr-TR"/>
        </w:rPr>
        <w:t xml:space="preserve">s </w:t>
      </w:r>
      <w:r w:rsidR="00530A0A">
        <w:rPr>
          <w:lang w:val="tr-TR"/>
        </w:rPr>
        <w:t xml:space="preserve">(defined as (A) under each Lot) </w:t>
      </w:r>
      <w:r>
        <w:rPr>
          <w:lang w:val="tr-TR"/>
        </w:rPr>
        <w:t>and</w:t>
      </w:r>
      <w:r w:rsidRPr="00442596">
        <w:rPr>
          <w:lang w:val="tr-TR"/>
        </w:rPr>
        <w:t xml:space="preserve"> transcription services</w:t>
      </w:r>
      <w:r w:rsidR="00530A0A">
        <w:rPr>
          <w:lang w:val="tr-TR"/>
        </w:rPr>
        <w:t xml:space="preserve"> (defined as (B) under each Lot)</w:t>
      </w:r>
      <w:r>
        <w:rPr>
          <w:lang w:val="tr-TR"/>
        </w:rPr>
        <w:t xml:space="preserve"> separately or </w:t>
      </w:r>
      <w:r w:rsidR="00530A0A">
        <w:rPr>
          <w:lang w:val="tr-TR"/>
        </w:rPr>
        <w:t>together. The Act of Engagement has been revised accordingly, and the interested candidates are requested to submit their offers through having the below contract signed</w:t>
      </w:r>
      <w:r w:rsidR="0072539A">
        <w:rPr>
          <w:lang w:val="tr-TR"/>
        </w:rPr>
        <w:t xml:space="preserve"> and </w:t>
      </w:r>
      <w:r w:rsidR="00530A0A">
        <w:rPr>
          <w:lang w:val="tr-TR"/>
        </w:rPr>
        <w:t>scanned</w:t>
      </w:r>
      <w:r w:rsidR="00F04392">
        <w:rPr>
          <w:lang w:val="tr-TR"/>
        </w:rPr>
        <w:t>:</w:t>
      </w:r>
    </w:p>
    <w:p w14:paraId="7C3AA0EC" w14:textId="006760D8" w:rsidR="00F04392" w:rsidRPr="001958D1" w:rsidRDefault="006B11C5" w:rsidP="001958D1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Open Sans" w:eastAsia="Times New Roman" w:hAnsi="Open Sans" w:cs="Open Sans"/>
          <w:color w:val="161616"/>
        </w:rPr>
      </w:pPr>
      <w:hyperlink r:id="rId15" w:history="1">
        <w:r w:rsidR="006510AC" w:rsidRPr="006510AC">
          <w:rPr>
            <w:rStyle w:val="Hyperlink"/>
            <w:rFonts w:ascii="Open Sans" w:hAnsi="Open Sans" w:cs="Open Sans"/>
            <w:color w:val="161616"/>
            <w:sz w:val="23"/>
            <w:szCs w:val="23"/>
            <w:shd w:val="clear" w:color="auto" w:fill="FFFFFF"/>
          </w:rPr>
          <w:t xml:space="preserve"> </w:t>
        </w:r>
        <w:hyperlink r:id="rId16" w:history="1">
          <w:r w:rsidR="006510AC">
            <w:rPr>
              <w:rStyle w:val="Hyperlink"/>
              <w:rFonts w:ascii="Open Sans" w:hAnsi="Open Sans" w:cs="Open Sans"/>
              <w:b/>
              <w:bCs/>
              <w:color w:val="0077B3"/>
              <w:sz w:val="23"/>
              <w:szCs w:val="23"/>
              <w:shd w:val="clear" w:color="auto" w:fill="FFFFFF"/>
            </w:rPr>
            <w:t>Act of Engagement</w:t>
          </w:r>
        </w:hyperlink>
      </w:hyperlink>
    </w:p>
    <w:p w14:paraId="703C6C7A" w14:textId="34D27F6E" w:rsidR="00F04392" w:rsidRDefault="00F04392" w:rsidP="00F04392">
      <w:pPr>
        <w:rPr>
          <w:b/>
          <w:bCs/>
          <w:lang w:val="tr-TR"/>
        </w:rPr>
      </w:pPr>
      <w:r w:rsidRPr="00F4567C">
        <w:rPr>
          <w:b/>
          <w:bCs/>
          <w:lang w:val="tr-TR"/>
        </w:rPr>
        <w:t xml:space="preserve">CEVAP </w:t>
      </w:r>
      <w:r>
        <w:rPr>
          <w:b/>
          <w:bCs/>
          <w:lang w:val="tr-TR"/>
        </w:rPr>
        <w:t>2</w:t>
      </w:r>
    </w:p>
    <w:p w14:paraId="5FAD298F" w14:textId="4BD22976" w:rsidR="00442596" w:rsidRPr="00442596" w:rsidRDefault="00442596" w:rsidP="00442596">
      <w:pPr>
        <w:rPr>
          <w:lang w:val="tr-TR"/>
        </w:rPr>
      </w:pPr>
      <w:r>
        <w:rPr>
          <w:lang w:val="tr"/>
        </w:rPr>
        <w:t>Her Lot altında A (</w:t>
      </w:r>
      <w:r w:rsidRPr="00442596">
        <w:rPr>
          <w:lang w:val="tr"/>
        </w:rPr>
        <w:t>çeviri hizmet</w:t>
      </w:r>
      <w:r>
        <w:rPr>
          <w:lang w:val="tr"/>
        </w:rPr>
        <w:t>ler</w:t>
      </w:r>
      <w:r w:rsidRPr="00442596">
        <w:rPr>
          <w:lang w:val="tr"/>
        </w:rPr>
        <w:t>i</w:t>
      </w:r>
      <w:r>
        <w:rPr>
          <w:lang w:val="tr"/>
        </w:rPr>
        <w:t>)</w:t>
      </w:r>
      <w:r w:rsidRPr="00442596">
        <w:rPr>
          <w:lang w:val="tr"/>
        </w:rPr>
        <w:t xml:space="preserve"> </w:t>
      </w:r>
      <w:r>
        <w:rPr>
          <w:lang w:val="tr"/>
        </w:rPr>
        <w:t xml:space="preserve">ve B (deşifre </w:t>
      </w:r>
      <w:r w:rsidRPr="00442596">
        <w:rPr>
          <w:lang w:val="tr"/>
        </w:rPr>
        <w:t>hizmetleri</w:t>
      </w:r>
      <w:r>
        <w:rPr>
          <w:lang w:val="tr"/>
        </w:rPr>
        <w:t xml:space="preserve">) </w:t>
      </w:r>
      <w:r w:rsidRPr="00442596">
        <w:rPr>
          <w:lang w:val="tr"/>
        </w:rPr>
        <w:t xml:space="preserve">için </w:t>
      </w:r>
      <w:r>
        <w:rPr>
          <w:lang w:val="tr"/>
        </w:rPr>
        <w:t xml:space="preserve">ayrı ayrı veya her ikisine de </w:t>
      </w:r>
      <w:r w:rsidR="006510AC">
        <w:rPr>
          <w:lang w:val="tr"/>
        </w:rPr>
        <w:t xml:space="preserve">birlikte </w:t>
      </w:r>
      <w:r>
        <w:rPr>
          <w:lang w:val="tr"/>
        </w:rPr>
        <w:t>teklif</w:t>
      </w:r>
      <w:r w:rsidRPr="00442596">
        <w:rPr>
          <w:lang w:val="tr"/>
        </w:rPr>
        <w:t xml:space="preserve"> </w:t>
      </w:r>
      <w:r>
        <w:rPr>
          <w:lang w:val="tr"/>
        </w:rPr>
        <w:t>vermek</w:t>
      </w:r>
      <w:r w:rsidRPr="00442596">
        <w:rPr>
          <w:lang w:val="tr"/>
        </w:rPr>
        <w:t xml:space="preserve"> mümkün</w:t>
      </w:r>
      <w:r>
        <w:rPr>
          <w:lang w:val="tr"/>
        </w:rPr>
        <w:t>dür. Sözleşme bu şekilde revize edilmiş olup, ilgili şahıs/firmaların</w:t>
      </w:r>
      <w:r w:rsidR="005E3C1D">
        <w:rPr>
          <w:lang w:val="tr"/>
        </w:rPr>
        <w:t xml:space="preserve"> tekliflerini</w:t>
      </w:r>
      <w:r>
        <w:rPr>
          <w:lang w:val="tr"/>
        </w:rPr>
        <w:t xml:space="preserve"> bu sözleşmeyi </w:t>
      </w:r>
      <w:r w:rsidR="005E3C1D">
        <w:rPr>
          <w:lang w:val="tr"/>
        </w:rPr>
        <w:t>kaşe/imzalayarak iletmeleri</w:t>
      </w:r>
      <w:r w:rsidR="001958D1">
        <w:rPr>
          <w:lang w:val="tr"/>
        </w:rPr>
        <w:t xml:space="preserve"> gerekmektedir</w:t>
      </w:r>
      <w:r w:rsidR="005E3C1D">
        <w:rPr>
          <w:lang w:val="tr"/>
        </w:rPr>
        <w:t>.</w:t>
      </w:r>
    </w:p>
    <w:p w14:paraId="38BEBCA4" w14:textId="7FFF1859" w:rsidR="00F04392" w:rsidRPr="006510AC" w:rsidRDefault="006B11C5" w:rsidP="00A55B0A">
      <w:pPr>
        <w:pStyle w:val="ListParagraph"/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jc w:val="both"/>
        <w:rPr>
          <w:rStyle w:val="Strong"/>
          <w:lang w:val="tr-TR"/>
        </w:rPr>
      </w:pPr>
      <w:hyperlink r:id="rId17" w:history="1">
        <w:proofErr w:type="spellStart"/>
        <w:r w:rsidR="006510AC" w:rsidRPr="006510AC">
          <w:rPr>
            <w:rStyle w:val="Hyperlink"/>
            <w:rFonts w:ascii="Open Sans" w:hAnsi="Open Sans" w:cs="Open Sans"/>
            <w:b/>
            <w:bCs/>
            <w:color w:val="0077B3"/>
            <w:sz w:val="23"/>
            <w:szCs w:val="23"/>
            <w:shd w:val="clear" w:color="auto" w:fill="FFFFFF"/>
          </w:rPr>
          <w:t>Sözleşme</w:t>
        </w:r>
        <w:proofErr w:type="spellEnd"/>
      </w:hyperlink>
      <w:r w:rsidR="006510AC" w:rsidRPr="006510AC">
        <w:rPr>
          <w:rStyle w:val="Strong"/>
          <w:rFonts w:ascii="Open Sans" w:hAnsi="Open Sans" w:cs="Open Sans"/>
          <w:color w:val="161616"/>
          <w:sz w:val="23"/>
          <w:szCs w:val="23"/>
          <w:shd w:val="clear" w:color="auto" w:fill="FFFFFF"/>
          <w:lang w:val="tr-TR"/>
        </w:rPr>
        <w:t xml:space="preserve"> </w:t>
      </w:r>
    </w:p>
    <w:p w14:paraId="78561487" w14:textId="77777777" w:rsidR="006510AC" w:rsidRPr="006510AC" w:rsidRDefault="006510AC" w:rsidP="006510AC">
      <w:pPr>
        <w:pBdr>
          <w:bottom w:val="single" w:sz="12" w:space="1" w:color="auto"/>
        </w:pBdr>
        <w:shd w:val="clear" w:color="auto" w:fill="FFFFFF"/>
        <w:ind w:left="360"/>
        <w:jc w:val="both"/>
        <w:rPr>
          <w:b/>
          <w:bCs/>
          <w:lang w:val="tr-TR"/>
        </w:rPr>
      </w:pPr>
    </w:p>
    <w:p w14:paraId="2A0C1D0D" w14:textId="77777777" w:rsidR="00F04392" w:rsidRPr="00F4567C" w:rsidRDefault="00F04392">
      <w:pPr>
        <w:rPr>
          <w:b/>
          <w:bCs/>
          <w:lang w:val="tr-TR"/>
        </w:rPr>
      </w:pPr>
    </w:p>
    <w:sectPr w:rsidR="00F04392" w:rsidRPr="00F45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716"/>
    <w:multiLevelType w:val="hybridMultilevel"/>
    <w:tmpl w:val="055A8D90"/>
    <w:lvl w:ilvl="0" w:tplc="DE4CC3E6">
      <w:start w:val="1"/>
      <w:numFmt w:val="decimal"/>
      <w:lvlText w:val="%1-"/>
      <w:lvlJc w:val="left"/>
      <w:pPr>
        <w:ind w:left="785" w:hanging="360"/>
      </w:pPr>
      <w:rPr>
        <w:rFonts w:eastAsia="Calibri"/>
        <w:b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54F5"/>
    <w:multiLevelType w:val="hybridMultilevel"/>
    <w:tmpl w:val="3FEA4FB2"/>
    <w:lvl w:ilvl="0" w:tplc="E028F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B314C"/>
    <w:multiLevelType w:val="hybridMultilevel"/>
    <w:tmpl w:val="7360952E"/>
    <w:lvl w:ilvl="0" w:tplc="114AC6F6">
      <w:start w:val="1"/>
      <w:numFmt w:val="decimal"/>
      <w:lvlText w:val="%1-"/>
      <w:lvlJc w:val="left"/>
      <w:pPr>
        <w:ind w:left="720" w:hanging="360"/>
      </w:pPr>
      <w:rPr>
        <w:rFonts w:eastAsia="Calibri"/>
        <w:b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0420"/>
    <w:multiLevelType w:val="hybridMultilevel"/>
    <w:tmpl w:val="2DFECE48"/>
    <w:lvl w:ilvl="0" w:tplc="C5C6BE7C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7C"/>
    <w:rsid w:val="001958D1"/>
    <w:rsid w:val="00442596"/>
    <w:rsid w:val="00530A0A"/>
    <w:rsid w:val="005E3C1D"/>
    <w:rsid w:val="006510AC"/>
    <w:rsid w:val="006B11C5"/>
    <w:rsid w:val="0072539A"/>
    <w:rsid w:val="00885FDD"/>
    <w:rsid w:val="00F04392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27B87"/>
  <w15:chartTrackingRefBased/>
  <w15:docId w15:val="{A6EC7D73-E222-4C8E-944B-7914142F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7C"/>
    <w:pPr>
      <w:spacing w:after="0" w:line="240" w:lineRule="auto"/>
    </w:pPr>
    <w:rPr>
      <w:rFonts w:ascii="Calibri" w:hAnsi="Calibri" w:cs="Calibri"/>
      <w:lang w:eastAsia="en-1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6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567C"/>
    <w:rPr>
      <w:b/>
      <w:bCs/>
    </w:rPr>
  </w:style>
  <w:style w:type="paragraph" w:styleId="ListParagraph">
    <w:name w:val="List Paragraph"/>
    <w:basedOn w:val="Normal"/>
    <w:uiPriority w:val="34"/>
    <w:qFormat/>
    <w:rsid w:val="0044259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tf-a-4-6-consultancy/native/1680a583cf" TargetMode="External"/><Relationship Id="rId13" Type="http://schemas.openxmlformats.org/officeDocument/2006/relationships/hyperlink" Target="https://rm.coe.int/v3-imeaj-tf-fc-rc-allservicesandgoods-for-eu-funds-translationtender2/native/1680a5dda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e.int/en/web/ankara/-/call-for-tender-for-the-purchase-of-translation-and-relevant-services-transcription-under-the-scope-of-the-project-on-improving-the-effectiveness-of-t" TargetMode="External"/><Relationship Id="rId12" Type="http://schemas.openxmlformats.org/officeDocument/2006/relationships/hyperlink" Target="https://rm.coe.int/v4-imeaj-ae-fc-rc-allservicesandgoods-for-eu-funds-translationtender-1/native/1680a5dda2" TargetMode="External"/><Relationship Id="rId17" Type="http://schemas.openxmlformats.org/officeDocument/2006/relationships/hyperlink" Target="https://rm.coe.int/v5-imeaj-ae-fc-rc-allservicesandgoods-for-eu-funds-translationtender/native/1680a5e82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.coe.int/v5-imeaj-ae-fc-rc-allservicesandgoods-for-eu-funds-translationtender/native/1680a5e82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m.coe.int/design-tender-aoe-december-2021/1680a4f776" TargetMode="External"/><Relationship Id="rId11" Type="http://schemas.openxmlformats.org/officeDocument/2006/relationships/hyperlink" Target="https://rm.coe.int/v3-imeaj-tf-fc-rc-allservicesandgoods-for-eu-funds-translationtender2/native/1680a5dda1" TargetMode="External"/><Relationship Id="rId5" Type="http://schemas.openxmlformats.org/officeDocument/2006/relationships/hyperlink" Target="https://rm.coe.int/design-tender-file-december-2021/1680a4f777" TargetMode="External"/><Relationship Id="rId15" Type="http://schemas.openxmlformats.org/officeDocument/2006/relationships/hyperlink" Target="https://rm.coe.int/v4-imeaj-ae-fc-rc-allservicesandgoods-for-eu-funds-translationtender-1/native/1680a5dda2" TargetMode="External"/><Relationship Id="rId10" Type="http://schemas.openxmlformats.org/officeDocument/2006/relationships/hyperlink" Target="https://www.coe.int/en/web/ankara/-/call-for-tender-for-the-purchase-of-translation-and-relevant-services-transcription-under-the-scope-of-the-project-on-improving-the-effectiveness-of-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m.coe.int/aoe-a-4-6/native/1680a583ce" TargetMode="External"/><Relationship Id="rId14" Type="http://schemas.openxmlformats.org/officeDocument/2006/relationships/hyperlink" Target="https://rm.coe.int/v4-imeaj-ae-fc-rc-allservicesandgoods-for-eu-funds-translationtender-1/native/1680a5dd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Ayse-Gunce</dc:creator>
  <cp:keywords/>
  <dc:description/>
  <cp:lastModifiedBy>PAPILA Serkan</cp:lastModifiedBy>
  <cp:revision>2</cp:revision>
  <dcterms:created xsi:type="dcterms:W3CDTF">2022-03-21T14:32:00Z</dcterms:created>
  <dcterms:modified xsi:type="dcterms:W3CDTF">2022-03-21T14:32:00Z</dcterms:modified>
</cp:coreProperties>
</file>