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988F" w14:textId="13499BC5" w:rsidR="00DF75F4" w:rsidRDefault="00DF75F4" w:rsidP="00DF75F4">
      <w:pPr>
        <w:pStyle w:val="Title"/>
        <w:tabs>
          <w:tab w:val="left" w:pos="7120"/>
        </w:tabs>
        <w:spacing w:after="0"/>
        <w:jc w:val="both"/>
        <w:rPr>
          <w:rFonts w:ascii="Calibri" w:hAnsi="Calibri" w:cs="Calibri"/>
          <w:b/>
          <w:bCs/>
          <w:sz w:val="22"/>
          <w:szCs w:val="22"/>
          <w:lang w:val="fr-FR"/>
        </w:rPr>
      </w:pPr>
      <w:r>
        <w:rPr>
          <w:rFonts w:ascii="Calibri" w:hAnsi="Calibri" w:cs="Calibri"/>
          <w:b/>
          <w:bCs/>
          <w:sz w:val="22"/>
          <w:szCs w:val="22"/>
          <w:lang w:val="fr-FR"/>
        </w:rPr>
        <w:tab/>
      </w:r>
    </w:p>
    <w:p w14:paraId="5F84FA9F" w14:textId="77777777" w:rsidR="00DF75F4" w:rsidRPr="00DF75F4" w:rsidRDefault="00DF75F4" w:rsidP="00DF75F4">
      <w:pPr>
        <w:rPr>
          <w:lang w:val="fr-FR"/>
        </w:rPr>
      </w:pPr>
    </w:p>
    <w:p w14:paraId="14887D28" w14:textId="73A7C98B" w:rsidR="00BB0467" w:rsidRPr="00DF75F4" w:rsidRDefault="00A1644B" w:rsidP="00DF75F4">
      <w:pPr>
        <w:pStyle w:val="Title"/>
        <w:spacing w:line="276" w:lineRule="auto"/>
        <w:jc w:val="center"/>
        <w:rPr>
          <w:rFonts w:ascii="Calibri" w:hAnsi="Calibri" w:cs="Calibri"/>
          <w:b/>
          <w:bCs/>
          <w:sz w:val="32"/>
          <w:szCs w:val="32"/>
        </w:rPr>
      </w:pPr>
      <w:r w:rsidRPr="00DF75F4">
        <w:rPr>
          <w:rFonts w:ascii="Calibri" w:hAnsi="Calibri" w:cs="Calibri"/>
          <w:b/>
          <w:bCs/>
          <w:sz w:val="32"/>
          <w:szCs w:val="32"/>
        </w:rPr>
        <w:t>Questions &amp; Answers Document</w:t>
      </w:r>
    </w:p>
    <w:p w14:paraId="5D704B37" w14:textId="2717F0AF" w:rsidR="00C87BBA" w:rsidRDefault="00CA3075" w:rsidP="00DF75F4">
      <w:pPr>
        <w:spacing w:after="0" w:line="276" w:lineRule="auto"/>
        <w:jc w:val="center"/>
        <w:rPr>
          <w:rFonts w:ascii="Calibri" w:hAnsi="Calibri" w:cs="Calibri"/>
          <w:b/>
          <w:bCs/>
          <w:sz w:val="24"/>
          <w:szCs w:val="24"/>
        </w:rPr>
      </w:pPr>
      <w:r>
        <w:rPr>
          <w:rFonts w:ascii="Calibri" w:hAnsi="Calibri" w:cs="Calibri"/>
          <w:b/>
          <w:bCs/>
          <w:sz w:val="24"/>
          <w:szCs w:val="24"/>
        </w:rPr>
        <w:t>National</w:t>
      </w:r>
      <w:r w:rsidR="00011DF4" w:rsidRPr="00C87BBA">
        <w:rPr>
          <w:rFonts w:ascii="Calibri" w:hAnsi="Calibri" w:cs="Calibri"/>
          <w:b/>
          <w:bCs/>
          <w:sz w:val="24"/>
          <w:szCs w:val="24"/>
        </w:rPr>
        <w:t xml:space="preserve"> consultancy </w:t>
      </w:r>
      <w:r>
        <w:rPr>
          <w:rFonts w:ascii="Calibri" w:hAnsi="Calibri" w:cs="Calibri"/>
          <w:b/>
          <w:bCs/>
          <w:sz w:val="24"/>
          <w:szCs w:val="24"/>
        </w:rPr>
        <w:t xml:space="preserve">services </w:t>
      </w:r>
      <w:r w:rsidRPr="00CA3075">
        <w:rPr>
          <w:rFonts w:ascii="Calibri" w:hAnsi="Calibri" w:cs="Calibri"/>
          <w:b/>
          <w:bCs/>
          <w:sz w:val="24"/>
          <w:szCs w:val="24"/>
        </w:rPr>
        <w:t>on</w:t>
      </w:r>
      <w:r>
        <w:rPr>
          <w:rFonts w:ascii="Calibri" w:hAnsi="Calibri" w:cs="Calibri"/>
          <w:b/>
          <w:bCs/>
          <w:sz w:val="24"/>
          <w:szCs w:val="24"/>
        </w:rPr>
        <w:t xml:space="preserve"> </w:t>
      </w:r>
      <w:r w:rsidRPr="00CA3075">
        <w:rPr>
          <w:rFonts w:ascii="Calibri" w:hAnsi="Calibri" w:cs="Calibri"/>
          <w:b/>
          <w:bCs/>
          <w:sz w:val="24"/>
          <w:szCs w:val="24"/>
        </w:rPr>
        <w:t>legislative and procedural amendments concerning access to civil and legal documentation for displaced persons</w:t>
      </w:r>
      <w:r w:rsidR="00011DF4" w:rsidRPr="00C87BBA">
        <w:rPr>
          <w:rFonts w:ascii="Calibri" w:hAnsi="Calibri" w:cs="Calibri"/>
          <w:b/>
          <w:bCs/>
          <w:sz w:val="24"/>
          <w:szCs w:val="24"/>
        </w:rPr>
        <w:br/>
      </w:r>
      <w:r w:rsidR="00A1644B" w:rsidRPr="00C87BBA">
        <w:rPr>
          <w:rFonts w:ascii="Calibri" w:hAnsi="Calibri" w:cs="Calibri"/>
          <w:b/>
          <w:bCs/>
          <w:sz w:val="24"/>
          <w:szCs w:val="24"/>
        </w:rPr>
        <w:t xml:space="preserve">Tender </w:t>
      </w:r>
      <w:r w:rsidR="00011DF4" w:rsidRPr="00C87BBA">
        <w:rPr>
          <w:rFonts w:ascii="Calibri" w:hAnsi="Calibri" w:cs="Calibri"/>
          <w:b/>
          <w:bCs/>
          <w:sz w:val="24"/>
          <w:szCs w:val="24"/>
        </w:rPr>
        <w:t xml:space="preserve">N° </w:t>
      </w:r>
      <w:r w:rsidR="00A1644B" w:rsidRPr="00C87BBA">
        <w:rPr>
          <w:rFonts w:ascii="Calibri" w:hAnsi="Calibri" w:cs="Calibri"/>
          <w:b/>
          <w:bCs/>
          <w:sz w:val="24"/>
          <w:szCs w:val="24"/>
        </w:rPr>
        <w:t>BH9</w:t>
      </w:r>
      <w:r>
        <w:rPr>
          <w:rFonts w:ascii="Calibri" w:hAnsi="Calibri" w:cs="Calibri"/>
          <w:b/>
          <w:bCs/>
          <w:sz w:val="24"/>
          <w:szCs w:val="24"/>
        </w:rPr>
        <w:t>185</w:t>
      </w:r>
      <w:r w:rsidR="00A1644B" w:rsidRPr="00C87BBA">
        <w:rPr>
          <w:rFonts w:ascii="Calibri" w:hAnsi="Calibri" w:cs="Calibri"/>
          <w:b/>
          <w:bCs/>
          <w:sz w:val="24"/>
          <w:szCs w:val="24"/>
        </w:rPr>
        <w:t>-2025-00</w:t>
      </w:r>
      <w:r>
        <w:rPr>
          <w:rFonts w:ascii="Calibri" w:hAnsi="Calibri" w:cs="Calibri"/>
          <w:b/>
          <w:bCs/>
          <w:sz w:val="24"/>
          <w:szCs w:val="24"/>
        </w:rPr>
        <w:t>4</w:t>
      </w:r>
    </w:p>
    <w:p w14:paraId="1FB6B3BA" w14:textId="77777777" w:rsidR="00DF75F4" w:rsidRPr="00DF75F4" w:rsidRDefault="00DF75F4" w:rsidP="00DF75F4">
      <w:pPr>
        <w:spacing w:after="0" w:line="276" w:lineRule="auto"/>
        <w:rPr>
          <w:rFonts w:ascii="Calibri" w:hAnsi="Calibri" w:cs="Calibri"/>
          <w:b/>
          <w:bCs/>
          <w:sz w:val="24"/>
          <w:szCs w:val="24"/>
        </w:rPr>
      </w:pPr>
    </w:p>
    <w:p w14:paraId="72711602" w14:textId="3F199C12" w:rsidR="00C87BBA" w:rsidRDefault="00C87BBA" w:rsidP="00DF75F4">
      <w:pPr>
        <w:spacing w:line="276" w:lineRule="auto"/>
        <w:jc w:val="both"/>
        <w:rPr>
          <w:rFonts w:ascii="Calibri" w:hAnsi="Calibri" w:cs="Calibri"/>
          <w:i/>
          <w:iCs/>
          <w:sz w:val="20"/>
          <w:szCs w:val="20"/>
        </w:rPr>
      </w:pPr>
      <w:r w:rsidRPr="007270C8">
        <w:rPr>
          <w:rFonts w:ascii="Calibri" w:hAnsi="Calibri" w:cs="Calibri"/>
          <w:i/>
          <w:iCs/>
          <w:sz w:val="20"/>
          <w:szCs w:val="20"/>
        </w:rPr>
        <w:t xml:space="preserve">This document includes the questions received from potential applicants in relation to the above-mentioned tender </w:t>
      </w:r>
      <w:r w:rsidR="007270C8" w:rsidRPr="007270C8">
        <w:rPr>
          <w:rFonts w:ascii="Calibri" w:hAnsi="Calibri" w:cs="Calibri"/>
          <w:i/>
          <w:iCs/>
          <w:sz w:val="20"/>
          <w:szCs w:val="20"/>
        </w:rPr>
        <w:t>along with</w:t>
      </w:r>
      <w:r w:rsidRPr="007270C8">
        <w:rPr>
          <w:rFonts w:ascii="Calibri" w:hAnsi="Calibri" w:cs="Calibri"/>
          <w:i/>
          <w:iCs/>
          <w:sz w:val="20"/>
          <w:szCs w:val="20"/>
        </w:rPr>
        <w:t xml:space="preserve"> the corresponding answers. The information contained herein is being shared with all </w:t>
      </w:r>
      <w:r w:rsidR="00855EB4" w:rsidRPr="007270C8">
        <w:rPr>
          <w:rFonts w:ascii="Calibri" w:hAnsi="Calibri" w:cs="Calibri"/>
          <w:i/>
          <w:iCs/>
          <w:sz w:val="20"/>
          <w:szCs w:val="20"/>
        </w:rPr>
        <w:t>potential suppliers</w:t>
      </w:r>
      <w:r w:rsidRPr="007270C8">
        <w:rPr>
          <w:rFonts w:ascii="Calibri" w:hAnsi="Calibri" w:cs="Calibri"/>
          <w:i/>
          <w:iCs/>
          <w:sz w:val="20"/>
          <w:szCs w:val="20"/>
        </w:rPr>
        <w:t xml:space="preserve"> to ensure </w:t>
      </w:r>
      <w:r w:rsidR="007270C8" w:rsidRPr="007270C8">
        <w:rPr>
          <w:rFonts w:ascii="Calibri" w:hAnsi="Calibri" w:cs="Calibri"/>
          <w:i/>
          <w:iCs/>
          <w:sz w:val="20"/>
          <w:szCs w:val="20"/>
        </w:rPr>
        <w:t xml:space="preserve">fairness, </w:t>
      </w:r>
      <w:r w:rsidRPr="007270C8">
        <w:rPr>
          <w:rFonts w:ascii="Calibri" w:hAnsi="Calibri" w:cs="Calibri"/>
          <w:i/>
          <w:iCs/>
          <w:sz w:val="20"/>
          <w:szCs w:val="20"/>
        </w:rPr>
        <w:t>transparency,</w:t>
      </w:r>
      <w:r w:rsidR="007270C8" w:rsidRPr="007270C8">
        <w:rPr>
          <w:rFonts w:ascii="Calibri" w:hAnsi="Calibri" w:cs="Calibri"/>
          <w:i/>
          <w:iCs/>
          <w:sz w:val="20"/>
          <w:szCs w:val="20"/>
        </w:rPr>
        <w:t xml:space="preserve"> and equal treatment</w:t>
      </w:r>
      <w:r w:rsidRPr="007270C8">
        <w:rPr>
          <w:rFonts w:ascii="Calibri" w:hAnsi="Calibri" w:cs="Calibri"/>
          <w:i/>
          <w:iCs/>
          <w:sz w:val="20"/>
          <w:szCs w:val="20"/>
        </w:rPr>
        <w:t xml:space="preserve"> in the procurement process.</w:t>
      </w:r>
    </w:p>
    <w:p w14:paraId="140A8759" w14:textId="77777777" w:rsidR="00DF75F4" w:rsidRPr="00DF75F4" w:rsidRDefault="00DF75F4" w:rsidP="00DF75F4">
      <w:pPr>
        <w:spacing w:line="276" w:lineRule="auto"/>
        <w:jc w:val="both"/>
        <w:rPr>
          <w:rFonts w:ascii="Calibri" w:hAnsi="Calibri" w:cs="Calibri"/>
          <w:i/>
          <w:iCs/>
          <w:sz w:val="20"/>
          <w:szCs w:val="20"/>
        </w:rPr>
      </w:pPr>
    </w:p>
    <w:p w14:paraId="7C52DACC" w14:textId="77777777" w:rsidR="007409DF" w:rsidRPr="00CA3075" w:rsidRDefault="007409DF" w:rsidP="007409DF">
      <w:pPr>
        <w:rPr>
          <w:rFonts w:ascii="Calibri" w:hAnsi="Calibri" w:cs="Calibri"/>
          <w:b/>
          <w:bCs/>
        </w:rPr>
      </w:pPr>
      <w:r w:rsidRPr="00CA3075">
        <w:rPr>
          <w:rFonts w:ascii="Calibri" w:hAnsi="Calibri" w:cs="Calibri"/>
          <w:b/>
          <w:bCs/>
        </w:rPr>
        <w:t xml:space="preserve">Question: </w:t>
      </w:r>
    </w:p>
    <w:p w14:paraId="78787D73" w14:textId="6FB4B434" w:rsidR="00CA3075" w:rsidRDefault="00CA3075" w:rsidP="00DF75F4">
      <w:pPr>
        <w:spacing w:after="0" w:line="276" w:lineRule="auto"/>
        <w:jc w:val="both"/>
        <w:rPr>
          <w:rFonts w:ascii="Calibri" w:hAnsi="Calibri" w:cs="Calibri"/>
        </w:rPr>
      </w:pPr>
      <w:r w:rsidRPr="00CA3075">
        <w:rPr>
          <w:rFonts w:ascii="Calibri" w:hAnsi="Calibri" w:cs="Calibri"/>
        </w:rPr>
        <w:t xml:space="preserve">May </w:t>
      </w:r>
      <w:r>
        <w:rPr>
          <w:rFonts w:ascii="Calibri" w:hAnsi="Calibri" w:cs="Calibri"/>
        </w:rPr>
        <w:t>a law firm</w:t>
      </w:r>
      <w:r w:rsidRPr="00CA3075">
        <w:rPr>
          <w:rFonts w:ascii="Calibri" w:hAnsi="Calibri" w:cs="Calibri"/>
        </w:rPr>
        <w:t xml:space="preserve"> submit its application as a legal entity and rely on the qualifications and experience of its proposed team members</w:t>
      </w:r>
      <w:r>
        <w:rPr>
          <w:rFonts w:ascii="Calibri" w:hAnsi="Calibri" w:cs="Calibri"/>
        </w:rPr>
        <w:t>/consultant</w:t>
      </w:r>
      <w:r w:rsidR="00086972">
        <w:rPr>
          <w:rFonts w:ascii="Calibri" w:hAnsi="Calibri" w:cs="Calibri"/>
        </w:rPr>
        <w:t>s</w:t>
      </w:r>
      <w:r w:rsidRPr="00CA3075">
        <w:rPr>
          <w:rFonts w:ascii="Calibri" w:hAnsi="Calibri" w:cs="Calibri"/>
        </w:rPr>
        <w:t xml:space="preserve"> to satisfy the eligibility criteria</w:t>
      </w:r>
      <w:r>
        <w:rPr>
          <w:rFonts w:ascii="Calibri" w:hAnsi="Calibri" w:cs="Calibri"/>
        </w:rPr>
        <w:t xml:space="preserve"> if the company itself does not have track recorded experience of five years</w:t>
      </w:r>
      <w:r w:rsidRPr="00CA3075">
        <w:rPr>
          <w:rFonts w:ascii="Calibri" w:hAnsi="Calibri" w:cs="Calibri"/>
        </w:rPr>
        <w:t>?</w:t>
      </w:r>
    </w:p>
    <w:p w14:paraId="221291CC" w14:textId="77777777" w:rsidR="00974DFC" w:rsidRPr="00C87BBA" w:rsidRDefault="00974DFC" w:rsidP="00DF75F4">
      <w:pPr>
        <w:spacing w:after="0"/>
        <w:jc w:val="both"/>
        <w:rPr>
          <w:rFonts w:ascii="Calibri" w:hAnsi="Calibri" w:cs="Calibri"/>
        </w:rPr>
      </w:pPr>
    </w:p>
    <w:p w14:paraId="62AC1AAB" w14:textId="3C78AFB4" w:rsidR="007409DF" w:rsidRPr="00C87BBA" w:rsidRDefault="007409DF">
      <w:pPr>
        <w:rPr>
          <w:rFonts w:ascii="Calibri" w:hAnsi="Calibri" w:cs="Calibri"/>
          <w:b/>
          <w:bCs/>
        </w:rPr>
      </w:pPr>
      <w:r w:rsidRPr="00C87BBA">
        <w:rPr>
          <w:rFonts w:ascii="Calibri" w:hAnsi="Calibri" w:cs="Calibri"/>
          <w:b/>
          <w:bCs/>
        </w:rPr>
        <w:t xml:space="preserve">Answer: </w:t>
      </w:r>
    </w:p>
    <w:p w14:paraId="055E07EC" w14:textId="7AE3B27F" w:rsidR="007409DF" w:rsidRPr="007270C8" w:rsidRDefault="00D06BBF" w:rsidP="00D06BBF">
      <w:pPr>
        <w:spacing w:line="276" w:lineRule="auto"/>
        <w:jc w:val="both"/>
        <w:rPr>
          <w:rFonts w:ascii="Calibri" w:hAnsi="Calibri" w:cs="Calibri"/>
        </w:rPr>
      </w:pPr>
      <w:r>
        <w:rPr>
          <w:rFonts w:ascii="Calibri" w:hAnsi="Calibri" w:cs="Calibri"/>
        </w:rPr>
        <w:t xml:space="preserve">The </w:t>
      </w:r>
      <w:r w:rsidRPr="00D06BBF">
        <w:rPr>
          <w:rFonts w:ascii="Calibri" w:hAnsi="Calibri" w:cs="Calibri"/>
        </w:rPr>
        <w:t xml:space="preserve">established practice </w:t>
      </w:r>
      <w:r>
        <w:rPr>
          <w:rFonts w:ascii="Calibri" w:hAnsi="Calibri" w:cs="Calibri"/>
        </w:rPr>
        <w:t xml:space="preserve">is </w:t>
      </w:r>
      <w:r w:rsidRPr="00D06BBF">
        <w:rPr>
          <w:rFonts w:ascii="Calibri" w:hAnsi="Calibri" w:cs="Calibri"/>
        </w:rPr>
        <w:t xml:space="preserve">that the experience of the consultants </w:t>
      </w:r>
      <w:r>
        <w:rPr>
          <w:rFonts w:ascii="Calibri" w:hAnsi="Calibri" w:cs="Calibri"/>
        </w:rPr>
        <w:t>is what</w:t>
      </w:r>
      <w:r w:rsidRPr="00D06BBF">
        <w:rPr>
          <w:rFonts w:ascii="Calibri" w:hAnsi="Calibri" w:cs="Calibri"/>
        </w:rPr>
        <w:t xml:space="preserve"> counts when assessing bids. The requirement of at least five years of relevant professional experience refers to the individual experts proposed for the assignment, rather than the registration date or track record of the legal entity itself. Therefore, the </w:t>
      </w:r>
      <w:r>
        <w:rPr>
          <w:rFonts w:ascii="Calibri" w:hAnsi="Calibri" w:cs="Calibri"/>
        </w:rPr>
        <w:t>company</w:t>
      </w:r>
      <w:r w:rsidRPr="00D06BBF">
        <w:rPr>
          <w:rFonts w:ascii="Calibri" w:hAnsi="Calibri" w:cs="Calibri"/>
        </w:rPr>
        <w:t xml:space="preserve"> may bid as a legal entity and rely on the qualifications and experience of its proposed experts to satisfy the eligibility requirements. </w:t>
      </w:r>
    </w:p>
    <w:sectPr w:rsidR="007409DF" w:rsidRPr="007270C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D1DE" w14:textId="77777777" w:rsidR="00DB5FEF" w:rsidRDefault="00DB5FEF" w:rsidP="00A1644B">
      <w:pPr>
        <w:spacing w:after="0" w:line="240" w:lineRule="auto"/>
      </w:pPr>
      <w:r>
        <w:separator/>
      </w:r>
    </w:p>
  </w:endnote>
  <w:endnote w:type="continuationSeparator" w:id="0">
    <w:p w14:paraId="2C7F47B0" w14:textId="77777777" w:rsidR="00DB5FEF" w:rsidRDefault="00DB5FEF" w:rsidP="00A1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A176" w14:textId="77777777" w:rsidR="00DB5FEF" w:rsidRDefault="00DB5FEF" w:rsidP="00A1644B">
      <w:pPr>
        <w:spacing w:after="0" w:line="240" w:lineRule="auto"/>
      </w:pPr>
      <w:r>
        <w:separator/>
      </w:r>
    </w:p>
  </w:footnote>
  <w:footnote w:type="continuationSeparator" w:id="0">
    <w:p w14:paraId="232A3459" w14:textId="77777777" w:rsidR="00DB5FEF" w:rsidRDefault="00DB5FEF" w:rsidP="00A16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276A" w14:textId="77777777" w:rsidR="00C87BBA" w:rsidRDefault="00C87BBA" w:rsidP="00C87BBA">
    <w:pPr>
      <w:pStyle w:val="Header"/>
      <w:jc w:val="center"/>
    </w:pPr>
    <w:bookmarkStart w:id="0" w:name="_Hlk200537605"/>
    <w:bookmarkStart w:id="1" w:name="_Hlk200537606"/>
    <w:bookmarkStart w:id="2" w:name="_Hlk200540562"/>
    <w:bookmarkStart w:id="3" w:name="_Hlk200540563"/>
    <w:r>
      <w:rPr>
        <w:noProof/>
      </w:rPr>
      <w:drawing>
        <wp:inline distT="0" distB="0" distL="0" distR="0" wp14:anchorId="007A2A48" wp14:editId="69B4CB8B">
          <wp:extent cx="1256665" cy="1004570"/>
          <wp:effectExtent l="0" t="0" r="0" b="0"/>
          <wp:docPr id="1086242804" name="Picture 1086242804" descr="https://www.coe.int/documents/16695/994584/COE-Logo-Quadri.png/ee7b1fc6-055b-490b-a59b-a65969e440a2?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www.coe.int/documents/16695/994584/COE-Logo-Quadri.png/ee7b1fc6-055b-490b-a59b-a65969e440a2?t=137122281900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6665" cy="1004570"/>
                  </a:xfrm>
                  <a:prstGeom prst="rect">
                    <a:avLst/>
                  </a:prstGeom>
                  <a:noFill/>
                  <a:ln>
                    <a:noFill/>
                  </a:ln>
                </pic:spPr>
              </pic:pic>
            </a:graphicData>
          </a:graphic>
        </wp:inline>
      </w:drawing>
    </w:r>
  </w:p>
  <w:p w14:paraId="4CF3DCB5" w14:textId="155B1E37" w:rsidR="00C87BBA" w:rsidRPr="00CA3075" w:rsidRDefault="00C87BBA" w:rsidP="00CA3075">
    <w:pPr>
      <w:jc w:val="center"/>
      <w:rPr>
        <w:rFonts w:eastAsia="Calibri" w:cstheme="minorHAnsi"/>
        <w:b/>
        <w:sz w:val="20"/>
        <w:szCs w:val="20"/>
        <w:lang w:val="en-GB"/>
      </w:rPr>
    </w:pPr>
    <w:r w:rsidRPr="007270C8">
      <w:rPr>
        <w:rFonts w:cstheme="minorHAnsi"/>
        <w:b/>
        <w:sz w:val="20"/>
        <w:szCs w:val="20"/>
      </w:rPr>
      <w:t xml:space="preserve"> “</w:t>
    </w:r>
    <w:r w:rsidR="00CA3075" w:rsidRPr="00CA3075">
      <w:rPr>
        <w:rFonts w:eastAsia="Calibri" w:cstheme="minorHAnsi"/>
        <w:b/>
        <w:sz w:val="20"/>
        <w:szCs w:val="20"/>
        <w:lang w:val="en-GB"/>
      </w:rPr>
      <w:t>Strengthening human rights safeguards for the displaced population in Armenia</w:t>
    </w:r>
    <w:r w:rsidRPr="007270C8">
      <w:rPr>
        <w:rFonts w:eastAsia="Calibri" w:cstheme="minorHAnsi"/>
        <w:b/>
        <w:sz w:val="20"/>
        <w:szCs w:val="20"/>
        <w:lang w:val="en-GB"/>
      </w:rPr>
      <w:t xml:space="preserve">” </w:t>
    </w:r>
    <w:r w:rsidRPr="007270C8">
      <w:rPr>
        <w:rFonts w:cstheme="minorHAnsi"/>
        <w:b/>
        <w:sz w:val="20"/>
        <w:szCs w:val="20"/>
      </w:rPr>
      <w:t>Project</w:t>
    </w:r>
  </w:p>
  <w:p w14:paraId="719623D1" w14:textId="350F2638" w:rsidR="006B078E" w:rsidRPr="007270C8" w:rsidRDefault="00C87BBA" w:rsidP="00C87BBA">
    <w:pPr>
      <w:spacing w:after="0"/>
      <w:jc w:val="center"/>
      <w:rPr>
        <w:rFonts w:cstheme="minorHAnsi"/>
        <w:b/>
        <w:sz w:val="20"/>
        <w:szCs w:val="20"/>
      </w:rPr>
    </w:pPr>
    <w:bookmarkStart w:id="4" w:name="_Hlk189666904"/>
    <w:r w:rsidRPr="007270C8">
      <w:rPr>
        <w:rFonts w:cstheme="minorHAnsi"/>
        <w:b/>
        <w:sz w:val="20"/>
        <w:szCs w:val="20"/>
      </w:rPr>
      <w:t xml:space="preserve">implemented under </w:t>
    </w:r>
    <w:r w:rsidRPr="007270C8">
      <w:rPr>
        <w:rFonts w:cstheme="minorHAnsi"/>
        <w:b/>
        <w:sz w:val="20"/>
        <w:szCs w:val="20"/>
      </w:rPr>
      <w:br/>
      <w:t>the Council of Europe Action Plan for Armenia for 2023-2026</w:t>
    </w:r>
    <w:bookmarkEnd w:id="0"/>
    <w:bookmarkEnd w:id="1"/>
    <w:bookmarkEnd w:id="2"/>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B8"/>
    <w:rsid w:val="00011DF4"/>
    <w:rsid w:val="00086972"/>
    <w:rsid w:val="00086B87"/>
    <w:rsid w:val="000F5913"/>
    <w:rsid w:val="00156A74"/>
    <w:rsid w:val="00180145"/>
    <w:rsid w:val="001807EB"/>
    <w:rsid w:val="001A5E4C"/>
    <w:rsid w:val="002377B0"/>
    <w:rsid w:val="002C718E"/>
    <w:rsid w:val="002D3E74"/>
    <w:rsid w:val="00313E5B"/>
    <w:rsid w:val="00331FE7"/>
    <w:rsid w:val="003560B8"/>
    <w:rsid w:val="006B078E"/>
    <w:rsid w:val="007270C8"/>
    <w:rsid w:val="007409DF"/>
    <w:rsid w:val="007A5CDA"/>
    <w:rsid w:val="00855EB4"/>
    <w:rsid w:val="00860B9D"/>
    <w:rsid w:val="00950722"/>
    <w:rsid w:val="00974DFC"/>
    <w:rsid w:val="009F0EE9"/>
    <w:rsid w:val="00A1644B"/>
    <w:rsid w:val="00BB0467"/>
    <w:rsid w:val="00BD21DD"/>
    <w:rsid w:val="00C87BBA"/>
    <w:rsid w:val="00CA3075"/>
    <w:rsid w:val="00CD6672"/>
    <w:rsid w:val="00D06BBF"/>
    <w:rsid w:val="00DB5FEF"/>
    <w:rsid w:val="00DF75F4"/>
    <w:rsid w:val="00E61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4EA5"/>
  <w15:chartTrackingRefBased/>
  <w15:docId w15:val="{1D74722D-A0EB-419F-84F7-BEB82DDD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DF"/>
  </w:style>
  <w:style w:type="paragraph" w:styleId="Heading1">
    <w:name w:val="heading 1"/>
    <w:basedOn w:val="Normal"/>
    <w:next w:val="Normal"/>
    <w:link w:val="Heading1Char"/>
    <w:uiPriority w:val="9"/>
    <w:qFormat/>
    <w:rsid w:val="00356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0B8"/>
    <w:rPr>
      <w:rFonts w:eastAsiaTheme="majorEastAsia" w:cstheme="majorBidi"/>
      <w:color w:val="272727" w:themeColor="text1" w:themeTint="D8"/>
    </w:rPr>
  </w:style>
  <w:style w:type="paragraph" w:styleId="Title">
    <w:name w:val="Title"/>
    <w:basedOn w:val="Normal"/>
    <w:next w:val="Normal"/>
    <w:link w:val="TitleChar"/>
    <w:uiPriority w:val="10"/>
    <w:qFormat/>
    <w:rsid w:val="00356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0B8"/>
    <w:pPr>
      <w:spacing w:before="160"/>
      <w:jc w:val="center"/>
    </w:pPr>
    <w:rPr>
      <w:i/>
      <w:iCs/>
      <w:color w:val="404040" w:themeColor="text1" w:themeTint="BF"/>
    </w:rPr>
  </w:style>
  <w:style w:type="character" w:customStyle="1" w:styleId="QuoteChar">
    <w:name w:val="Quote Char"/>
    <w:basedOn w:val="DefaultParagraphFont"/>
    <w:link w:val="Quote"/>
    <w:uiPriority w:val="29"/>
    <w:rsid w:val="003560B8"/>
    <w:rPr>
      <w:i/>
      <w:iCs/>
      <w:color w:val="404040" w:themeColor="text1" w:themeTint="BF"/>
    </w:rPr>
  </w:style>
  <w:style w:type="paragraph" w:styleId="ListParagraph">
    <w:name w:val="List Paragraph"/>
    <w:basedOn w:val="Normal"/>
    <w:uiPriority w:val="34"/>
    <w:qFormat/>
    <w:rsid w:val="003560B8"/>
    <w:pPr>
      <w:ind w:left="720"/>
      <w:contextualSpacing/>
    </w:pPr>
  </w:style>
  <w:style w:type="character" w:styleId="IntenseEmphasis">
    <w:name w:val="Intense Emphasis"/>
    <w:basedOn w:val="DefaultParagraphFont"/>
    <w:uiPriority w:val="21"/>
    <w:qFormat/>
    <w:rsid w:val="003560B8"/>
    <w:rPr>
      <w:i/>
      <w:iCs/>
      <w:color w:val="0F4761" w:themeColor="accent1" w:themeShade="BF"/>
    </w:rPr>
  </w:style>
  <w:style w:type="paragraph" w:styleId="IntenseQuote">
    <w:name w:val="Intense Quote"/>
    <w:basedOn w:val="Normal"/>
    <w:next w:val="Normal"/>
    <w:link w:val="IntenseQuoteChar"/>
    <w:uiPriority w:val="30"/>
    <w:qFormat/>
    <w:rsid w:val="00356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0B8"/>
    <w:rPr>
      <w:i/>
      <w:iCs/>
      <w:color w:val="0F4761" w:themeColor="accent1" w:themeShade="BF"/>
    </w:rPr>
  </w:style>
  <w:style w:type="character" w:styleId="IntenseReference">
    <w:name w:val="Intense Reference"/>
    <w:basedOn w:val="DefaultParagraphFont"/>
    <w:uiPriority w:val="32"/>
    <w:qFormat/>
    <w:rsid w:val="003560B8"/>
    <w:rPr>
      <w:b/>
      <w:bCs/>
      <w:smallCaps/>
      <w:color w:val="0F4761" w:themeColor="accent1" w:themeShade="BF"/>
      <w:spacing w:val="5"/>
    </w:rPr>
  </w:style>
  <w:style w:type="paragraph" w:styleId="Header">
    <w:name w:val="header"/>
    <w:basedOn w:val="Normal"/>
    <w:link w:val="HeaderChar"/>
    <w:uiPriority w:val="99"/>
    <w:unhideWhenUsed/>
    <w:rsid w:val="00A16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44B"/>
  </w:style>
  <w:style w:type="paragraph" w:styleId="Footer">
    <w:name w:val="footer"/>
    <w:basedOn w:val="Normal"/>
    <w:link w:val="FooterChar"/>
    <w:uiPriority w:val="99"/>
    <w:unhideWhenUsed/>
    <w:rsid w:val="00A16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225758">
      <w:bodyDiv w:val="1"/>
      <w:marLeft w:val="0"/>
      <w:marRight w:val="0"/>
      <w:marTop w:val="0"/>
      <w:marBottom w:val="0"/>
      <w:divBdr>
        <w:top w:val="none" w:sz="0" w:space="0" w:color="auto"/>
        <w:left w:val="none" w:sz="0" w:space="0" w:color="auto"/>
        <w:bottom w:val="none" w:sz="0" w:space="0" w:color="auto"/>
        <w:right w:val="none" w:sz="0" w:space="0" w:color="auto"/>
      </w:divBdr>
    </w:div>
    <w:div w:id="687219130">
      <w:bodyDiv w:val="1"/>
      <w:marLeft w:val="0"/>
      <w:marRight w:val="0"/>
      <w:marTop w:val="0"/>
      <w:marBottom w:val="0"/>
      <w:divBdr>
        <w:top w:val="none" w:sz="0" w:space="0" w:color="auto"/>
        <w:left w:val="none" w:sz="0" w:space="0" w:color="auto"/>
        <w:bottom w:val="none" w:sz="0" w:space="0" w:color="auto"/>
        <w:right w:val="none" w:sz="0" w:space="0" w:color="auto"/>
      </w:divBdr>
    </w:div>
    <w:div w:id="1604655425">
      <w:bodyDiv w:val="1"/>
      <w:marLeft w:val="0"/>
      <w:marRight w:val="0"/>
      <w:marTop w:val="0"/>
      <w:marBottom w:val="0"/>
      <w:divBdr>
        <w:top w:val="none" w:sz="0" w:space="0" w:color="auto"/>
        <w:left w:val="none" w:sz="0" w:space="0" w:color="auto"/>
        <w:bottom w:val="none" w:sz="0" w:space="0" w:color="auto"/>
        <w:right w:val="none" w:sz="0" w:space="0" w:color="auto"/>
      </w:divBdr>
    </w:div>
    <w:div w:id="199471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NERSISYAN Anahit</dc:creator>
  <cp:keywords/>
  <dc:description/>
  <cp:lastModifiedBy>SARDARYAN Mariam</cp:lastModifiedBy>
  <cp:revision>16</cp:revision>
  <dcterms:created xsi:type="dcterms:W3CDTF">2025-06-30T06:29:00Z</dcterms:created>
  <dcterms:modified xsi:type="dcterms:W3CDTF">2025-07-21T06:43:00Z</dcterms:modified>
</cp:coreProperties>
</file>