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48DBB558" w:rsidR="003122C0" w:rsidRPr="002A092A" w:rsidRDefault="009D0536">
            <w:pPr>
              <w:rPr>
                <w:rFonts w:ascii="Tahoma" w:hAnsi="Tahoma" w:cs="Tahoma"/>
                <w:caps/>
                <w:color w:val="000000" w:themeColor="text1"/>
                <w:sz w:val="18"/>
                <w:szCs w:val="18"/>
                <w:highlight w:val="cyan"/>
              </w:rPr>
            </w:pPr>
            <w:r w:rsidRPr="009D0536">
              <w:rPr>
                <w:rFonts w:ascii="Tahoma" w:hAnsi="Tahoma" w:cs="Tahoma"/>
                <w:caps/>
                <w:color w:val="000000" w:themeColor="text1"/>
                <w:sz w:val="18"/>
                <w:szCs w:val="18"/>
              </w:rPr>
              <w:t>DAD-ADD/ICC(2021)01</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04336C12" w:rsidR="003122C0" w:rsidRPr="009D0536" w:rsidRDefault="009D0536">
            <w:pPr>
              <w:rPr>
                <w:rFonts w:ascii="Tahoma" w:hAnsi="Tahoma" w:cs="Tahoma"/>
                <w:caps/>
                <w:color w:val="000000" w:themeColor="text1"/>
                <w:sz w:val="18"/>
                <w:szCs w:val="18"/>
              </w:rPr>
            </w:pPr>
            <w:r w:rsidRPr="009D0536">
              <w:rPr>
                <w:rFonts w:ascii="Tahoma" w:hAnsi="Tahoma" w:cs="Tahoma"/>
                <w:caps/>
                <w:color w:val="000000" w:themeColor="text1"/>
                <w:sz w:val="18"/>
                <w:szCs w:val="18"/>
              </w:rPr>
              <w:t>INTERCULTURAL CITIES</w:t>
            </w:r>
          </w:p>
        </w:tc>
      </w:tr>
      <w:tr w:rsidR="003122C0" w:rsidRPr="00607275"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426AA5C2" w:rsidR="00F415BE" w:rsidRPr="006A0384" w:rsidRDefault="009D0536">
            <w:pPr>
              <w:rPr>
                <w:rFonts w:ascii="Tahoma" w:hAnsi="Tahoma" w:cs="Tahoma"/>
                <w:color w:val="000000" w:themeColor="text1"/>
                <w:sz w:val="18"/>
                <w:szCs w:val="18"/>
                <w:lang w:val="it-IT"/>
              </w:rPr>
            </w:pPr>
            <w:r w:rsidRPr="006A0384">
              <w:rPr>
                <w:rFonts w:ascii="Tahoma" w:hAnsi="Tahoma" w:cs="Tahoma"/>
                <w:color w:val="000000" w:themeColor="text1"/>
                <w:sz w:val="18"/>
                <w:szCs w:val="18"/>
                <w:lang w:val="it-IT"/>
              </w:rPr>
              <w:t>Ivana D’ALESSANDRO</w:t>
            </w:r>
            <w:r w:rsidR="00F415BE" w:rsidRPr="006A0384">
              <w:rPr>
                <w:rFonts w:ascii="Tahoma" w:hAnsi="Tahoma" w:cs="Tahoma"/>
                <w:color w:val="000000" w:themeColor="text1"/>
                <w:sz w:val="18"/>
                <w:szCs w:val="18"/>
                <w:lang w:val="it-IT"/>
              </w:rPr>
              <w:t>,</w:t>
            </w:r>
            <w:r w:rsidR="00F415BE" w:rsidRPr="006A0384">
              <w:rPr>
                <w:lang w:val="it-IT"/>
              </w:rPr>
              <w:t xml:space="preserve"> </w:t>
            </w:r>
            <w:r w:rsidR="00F415BE" w:rsidRPr="006A0384">
              <w:rPr>
                <w:rFonts w:ascii="Tahoma" w:hAnsi="Tahoma" w:cs="Tahoma"/>
                <w:color w:val="000000" w:themeColor="text1"/>
                <w:sz w:val="18"/>
                <w:szCs w:val="18"/>
                <w:lang w:val="it-IT"/>
              </w:rPr>
              <w:t>Ivana.DALESSANDRO@coe.int</w:t>
            </w:r>
          </w:p>
        </w:tc>
      </w:tr>
    </w:tbl>
    <w:p w14:paraId="2002E72B" w14:textId="77777777" w:rsidR="000013DF" w:rsidRPr="006A0384" w:rsidRDefault="000013DF" w:rsidP="00E17F6A">
      <w:pPr>
        <w:rPr>
          <w:rFonts w:ascii="Tahoma" w:hAnsi="Tahoma" w:cs="Tahoma"/>
          <w:b/>
          <w:caps/>
          <w:sz w:val="28"/>
          <w:szCs w:val="28"/>
          <w:lang w:val="it-IT"/>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7BF54DFA" w:rsidR="00C20349" w:rsidRPr="002A092A" w:rsidRDefault="00C20349" w:rsidP="00E17F6A">
      <w:pPr>
        <w:rPr>
          <w:rFonts w:ascii="Tahoma" w:hAnsi="Tahoma" w:cs="Tahoma"/>
          <w:b/>
        </w:rPr>
      </w:pPr>
      <w:r w:rsidRPr="002A092A">
        <w:rPr>
          <w:rFonts w:ascii="Tahoma" w:hAnsi="Tahoma" w:cs="Tahoma"/>
          <w:b/>
        </w:rPr>
        <w:t>(</w:t>
      </w:r>
      <w:r w:rsidR="00C552ED">
        <w:rPr>
          <w:rFonts w:ascii="Tahoma" w:hAnsi="Tahoma" w:cs="Tahoma"/>
          <w:b/>
        </w:rPr>
        <w:t xml:space="preserve">Competitive bidding </w:t>
      </w:r>
      <w:r w:rsidRPr="002A092A">
        <w:rPr>
          <w:rFonts w:ascii="Tahoma" w:hAnsi="Tahoma" w:cs="Tahoma"/>
          <w:b/>
        </w:rPr>
        <w:t>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1CE43212" w:rsidR="003840F5" w:rsidRPr="002A092A"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F415BE">
        <w:rPr>
          <w:rFonts w:ascii="Tahoma" w:hAnsi="Tahoma" w:cs="Tahoma"/>
          <w:b/>
        </w:rPr>
        <w:t xml:space="preserve">consultancy services in the field of systemic design. </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346"/>
      </w:tblGrid>
      <w:tr w:rsidR="008713A9" w:rsidRPr="002A092A" w14:paraId="18179D7D"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2A092A" w:rsidRDefault="008713A9" w:rsidP="00135199">
            <w:pPr>
              <w:ind w:left="113" w:right="113"/>
              <w:jc w:val="center"/>
              <w:rPr>
                <w:rFonts w:ascii="Tahoma" w:hAnsi="Tahoma" w:cs="Tahoma"/>
                <w:b/>
                <w:sz w:val="18"/>
                <w:szCs w:val="18"/>
              </w:rPr>
            </w:pPr>
            <w:r w:rsidRPr="002A092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2A092A" w:rsidRDefault="008713A9" w:rsidP="00135199">
            <w:pPr>
              <w:rPr>
                <w:rFonts w:ascii="Tahoma" w:hAnsi="Tahoma" w:cs="Tahoma"/>
                <w:color w:val="000000"/>
                <w:sz w:val="20"/>
                <w:szCs w:val="20"/>
              </w:rPr>
            </w:pPr>
          </w:p>
        </w:tc>
      </w:tr>
      <w:tr w:rsidR="008713A9" w:rsidRPr="002A092A" w14:paraId="4A41CD4E"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2A092A" w:rsidRDefault="008713A9" w:rsidP="00135199">
            <w:pPr>
              <w:rPr>
                <w:rFonts w:ascii="Tahoma" w:hAnsi="Tahoma" w:cs="Tahoma"/>
                <w:sz w:val="20"/>
                <w:szCs w:val="20"/>
              </w:rPr>
            </w:pPr>
          </w:p>
        </w:tc>
      </w:tr>
      <w:tr w:rsidR="008713A9" w:rsidRPr="002A092A" w14:paraId="1DEE67A2"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2A092A" w:rsidRDefault="008713A9" w:rsidP="00135199">
            <w:pPr>
              <w:rPr>
                <w:rFonts w:ascii="Tahoma" w:hAnsi="Tahoma" w:cs="Tahoma"/>
                <w:sz w:val="20"/>
                <w:szCs w:val="20"/>
              </w:rPr>
            </w:pPr>
          </w:p>
        </w:tc>
      </w:tr>
      <w:tr w:rsidR="008713A9" w:rsidRPr="002A092A" w14:paraId="6A7C6756"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2A092A" w:rsidRDefault="008713A9" w:rsidP="00135199">
            <w:pPr>
              <w:rPr>
                <w:rFonts w:ascii="Tahoma" w:hAnsi="Tahoma" w:cs="Tahoma"/>
                <w:sz w:val="20"/>
                <w:szCs w:val="20"/>
              </w:rPr>
            </w:pPr>
          </w:p>
        </w:tc>
      </w:tr>
      <w:tr w:rsidR="008713A9" w:rsidRPr="002A092A" w14:paraId="0EF7D4E7"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2A092A" w:rsidRDefault="008713A9" w:rsidP="00135199">
            <w:pPr>
              <w:rPr>
                <w:rFonts w:ascii="Tahoma" w:hAnsi="Tahoma" w:cs="Tahoma"/>
                <w:sz w:val="20"/>
                <w:szCs w:val="20"/>
              </w:rPr>
            </w:pPr>
          </w:p>
        </w:tc>
      </w:tr>
      <w:tr w:rsidR="008713A9" w:rsidRPr="002A092A" w14:paraId="60BAA4AC"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2A092A" w:rsidRDefault="008713A9" w:rsidP="00135199">
            <w:pPr>
              <w:rPr>
                <w:rFonts w:ascii="Tahoma" w:hAnsi="Tahoma" w:cs="Tahoma"/>
                <w:sz w:val="20"/>
                <w:szCs w:val="20"/>
              </w:rPr>
            </w:pPr>
          </w:p>
        </w:tc>
      </w:tr>
      <w:tr w:rsidR="008713A9"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2A092A" w:rsidRDefault="008713A9"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0A17CA9A" w14:textId="2B3B5B11" w:rsidR="00F415BE" w:rsidRDefault="00F415BE" w:rsidP="00F415BE">
      <w:pPr>
        <w:spacing w:line="276" w:lineRule="auto"/>
        <w:ind w:left="-142"/>
        <w:jc w:val="both"/>
        <w:rPr>
          <w:rFonts w:ascii="Tahoma" w:hAnsi="Tahoma" w:cs="Tahoma"/>
          <w:sz w:val="20"/>
          <w:szCs w:val="20"/>
        </w:rPr>
      </w:pPr>
      <w:r w:rsidRPr="00F415BE">
        <w:rPr>
          <w:rFonts w:ascii="Tahoma" w:hAnsi="Tahoma" w:cs="Tahoma"/>
          <w:sz w:val="20"/>
          <w:szCs w:val="20"/>
        </w:rPr>
        <w:t xml:space="preserve">The Council of Europe is implementing the Intercultural Cities Programme (ICC) since 2008. This is a capacity-building programme that supports public authorities across Europe and beyond in implementing the participative design, execution and evaluation of diversity and inclusion strategies. These strategies mobilise political leaders, policy officials, professionals, businesses and civil society towards a model of integration called Intercultural integration. </w:t>
      </w:r>
    </w:p>
    <w:p w14:paraId="1F2164FC" w14:textId="77777777" w:rsidR="004D092E" w:rsidRPr="00F415BE" w:rsidRDefault="004D092E" w:rsidP="00F415BE">
      <w:pPr>
        <w:spacing w:line="276" w:lineRule="auto"/>
        <w:ind w:left="-142"/>
        <w:jc w:val="both"/>
        <w:rPr>
          <w:rFonts w:ascii="Tahoma" w:hAnsi="Tahoma" w:cs="Tahoma"/>
          <w:sz w:val="20"/>
          <w:szCs w:val="20"/>
        </w:rPr>
      </w:pPr>
    </w:p>
    <w:p w14:paraId="776ABD71" w14:textId="5F2BC7CD" w:rsidR="00F415BE" w:rsidRDefault="00F415BE" w:rsidP="00F415BE">
      <w:pPr>
        <w:spacing w:line="276" w:lineRule="auto"/>
        <w:ind w:left="-142"/>
        <w:jc w:val="both"/>
        <w:rPr>
          <w:rFonts w:ascii="Tahoma" w:hAnsi="Tahoma" w:cs="Tahoma"/>
          <w:sz w:val="20"/>
          <w:szCs w:val="20"/>
        </w:rPr>
      </w:pPr>
      <w:r w:rsidRPr="00F415BE">
        <w:rPr>
          <w:rFonts w:ascii="Tahoma" w:hAnsi="Tahoma" w:cs="Tahoma"/>
          <w:sz w:val="20"/>
          <w:szCs w:val="20"/>
        </w:rPr>
        <w:t xml:space="preserve">Intercultural integration is a policy framework for achieving cohesion, equality and prosperous development in culturally diverse societies. Its underlying principles are equality of rights and opportunities, diversity advantage, and positive interaction, framed by respect and dignity for all as individuals entitled to rights, freedom and responsibilities, and the understanding that building inclusive societies requires openness to change. Intercultural integration policies seek to reinforce intercultural interaction as a means of building trust and strengthening the fabric of the community. </w:t>
      </w:r>
    </w:p>
    <w:p w14:paraId="2D9CDC6A" w14:textId="77777777" w:rsidR="004D092E" w:rsidRPr="00F415BE" w:rsidRDefault="004D092E" w:rsidP="00F415BE">
      <w:pPr>
        <w:spacing w:line="276" w:lineRule="auto"/>
        <w:ind w:left="-142"/>
        <w:jc w:val="both"/>
        <w:rPr>
          <w:rFonts w:ascii="Tahoma" w:hAnsi="Tahoma" w:cs="Tahoma"/>
          <w:sz w:val="20"/>
          <w:szCs w:val="20"/>
        </w:rPr>
      </w:pPr>
    </w:p>
    <w:p w14:paraId="772165E1" w14:textId="75C09949" w:rsidR="00F415BE" w:rsidRDefault="00F415BE" w:rsidP="00F415BE">
      <w:pPr>
        <w:spacing w:line="276" w:lineRule="auto"/>
        <w:ind w:left="-142"/>
        <w:jc w:val="both"/>
        <w:rPr>
          <w:rFonts w:ascii="Tahoma" w:hAnsi="Tahoma" w:cs="Tahoma"/>
          <w:sz w:val="20"/>
          <w:szCs w:val="20"/>
        </w:rPr>
      </w:pPr>
      <w:r w:rsidRPr="00F415BE">
        <w:rPr>
          <w:rFonts w:ascii="Tahoma" w:hAnsi="Tahoma" w:cs="Tahoma"/>
          <w:sz w:val="20"/>
          <w:szCs w:val="20"/>
        </w:rPr>
        <w:t>The public authorities participating in the programme (mainly cities) receive support in re-designing their policies and re-shaping their governance structures and processes to reflect the pluralistic identity of the society and turn diversity from a stumbling block into a steppingstone.</w:t>
      </w:r>
    </w:p>
    <w:p w14:paraId="78C569FF" w14:textId="77777777" w:rsidR="004D092E" w:rsidRPr="00F415BE" w:rsidRDefault="004D092E" w:rsidP="00F415BE">
      <w:pPr>
        <w:spacing w:line="276" w:lineRule="auto"/>
        <w:ind w:left="-142"/>
        <w:jc w:val="both"/>
        <w:rPr>
          <w:rFonts w:ascii="Tahoma" w:hAnsi="Tahoma" w:cs="Tahoma"/>
          <w:sz w:val="20"/>
          <w:szCs w:val="20"/>
        </w:rPr>
      </w:pPr>
    </w:p>
    <w:p w14:paraId="735C770E" w14:textId="40A7DC00" w:rsidR="00F415BE" w:rsidRPr="00F415BE" w:rsidRDefault="00F415BE" w:rsidP="00F415BE">
      <w:pPr>
        <w:spacing w:line="276" w:lineRule="auto"/>
        <w:ind w:left="-142"/>
        <w:jc w:val="both"/>
        <w:rPr>
          <w:rFonts w:ascii="Tahoma" w:hAnsi="Tahoma" w:cs="Tahoma"/>
          <w:sz w:val="20"/>
          <w:szCs w:val="20"/>
        </w:rPr>
      </w:pPr>
      <w:r w:rsidRPr="00F415BE">
        <w:rPr>
          <w:rFonts w:ascii="Tahoma" w:hAnsi="Tahoma" w:cs="Tahoma"/>
          <w:sz w:val="20"/>
          <w:szCs w:val="20"/>
        </w:rPr>
        <w:t>In that context, it is looking for Provider(s) with expertise in the area of</w:t>
      </w:r>
      <w:r w:rsidR="004D092E">
        <w:rPr>
          <w:rFonts w:ascii="Tahoma" w:hAnsi="Tahoma" w:cs="Tahoma"/>
          <w:sz w:val="20"/>
          <w:szCs w:val="20"/>
        </w:rPr>
        <w:t xml:space="preserve"> systemic design</w:t>
      </w:r>
      <w:r w:rsidRPr="00F415BE">
        <w:rPr>
          <w:rFonts w:ascii="Tahoma" w:hAnsi="Tahoma" w:cs="Tahoma"/>
          <w:sz w:val="20"/>
          <w:szCs w:val="20"/>
        </w:rPr>
        <w:t xml:space="preserve"> for the provision of consultancy services, to be requested by the Council of Europe on an as needed basis.</w:t>
      </w:r>
    </w:p>
    <w:p w14:paraId="1038FC67" w14:textId="7CDD7A81" w:rsidR="00F415BE" w:rsidRDefault="00F415BE" w:rsidP="004D092E">
      <w:pPr>
        <w:spacing w:line="276" w:lineRule="auto"/>
        <w:ind w:left="-142"/>
        <w:jc w:val="both"/>
        <w:rPr>
          <w:rFonts w:ascii="Tahoma" w:hAnsi="Tahoma" w:cs="Tahoma"/>
          <w:sz w:val="20"/>
          <w:szCs w:val="20"/>
        </w:rPr>
      </w:pPr>
    </w:p>
    <w:p w14:paraId="57B19349" w14:textId="55AC33D6" w:rsidR="00C118F5" w:rsidRDefault="00C118F5" w:rsidP="004D092E">
      <w:pPr>
        <w:spacing w:line="276" w:lineRule="auto"/>
        <w:ind w:left="-142"/>
        <w:jc w:val="both"/>
        <w:rPr>
          <w:rFonts w:ascii="Tahoma" w:hAnsi="Tahoma" w:cs="Tahoma"/>
          <w:sz w:val="20"/>
          <w:szCs w:val="20"/>
        </w:rPr>
      </w:pPr>
      <w:r w:rsidRPr="00C118F5">
        <w:rPr>
          <w:rFonts w:ascii="Tahoma" w:hAnsi="Tahoma" w:cs="Tahoma"/>
          <w:sz w:val="20"/>
          <w:szCs w:val="20"/>
        </w:rPr>
        <w:t>Based on needs, this Contract might be used also by other Units or Divisions within the Anti-discrimination Department</w:t>
      </w:r>
    </w:p>
    <w:p w14:paraId="4A4D8B62" w14:textId="77777777" w:rsidR="00C118F5" w:rsidRDefault="00C118F5" w:rsidP="004D092E">
      <w:pPr>
        <w:spacing w:line="276" w:lineRule="auto"/>
        <w:ind w:left="-142"/>
        <w:jc w:val="both"/>
        <w:rPr>
          <w:rFonts w:ascii="Tahoma" w:hAnsi="Tahoma" w:cs="Tahoma"/>
          <w:sz w:val="20"/>
          <w:szCs w:val="20"/>
        </w:rPr>
      </w:pPr>
    </w:p>
    <w:p w14:paraId="458DDFFF" w14:textId="0240EFB7" w:rsidR="003F5BE6" w:rsidRPr="002A092A" w:rsidRDefault="003F5BE6" w:rsidP="004D092E">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D71D83" w14:textId="77777777" w:rsidR="003F5BE6" w:rsidRPr="002A092A" w:rsidRDefault="003F5BE6" w:rsidP="004D092E">
      <w:pPr>
        <w:spacing w:line="276" w:lineRule="auto"/>
        <w:ind w:left="-142"/>
        <w:jc w:val="both"/>
        <w:rPr>
          <w:rFonts w:ascii="Tahoma" w:hAnsi="Tahoma" w:cs="Tahoma"/>
          <w:sz w:val="20"/>
          <w:szCs w:val="20"/>
        </w:rPr>
      </w:pPr>
    </w:p>
    <w:p w14:paraId="0717E828" w14:textId="77777777" w:rsidR="003F5BE6" w:rsidRPr="00F415BE" w:rsidRDefault="003F5BE6" w:rsidP="004D092E">
      <w:pPr>
        <w:spacing w:line="276" w:lineRule="auto"/>
        <w:ind w:left="-142"/>
        <w:jc w:val="both"/>
        <w:rPr>
          <w:rFonts w:ascii="Tahoma" w:hAnsi="Tahoma" w:cs="Tahoma"/>
          <w:b/>
          <w:sz w:val="20"/>
          <w:szCs w:val="20"/>
        </w:rPr>
      </w:pPr>
      <w:r w:rsidRPr="00F415BE">
        <w:rPr>
          <w:rFonts w:ascii="Tahoma" w:hAnsi="Tahoma" w:cs="Tahoma"/>
          <w:b/>
          <w:sz w:val="20"/>
          <w:szCs w:val="20"/>
        </w:rPr>
        <w:t>Pooling</w:t>
      </w:r>
    </w:p>
    <w:p w14:paraId="3B3206BF" w14:textId="77777777" w:rsidR="003F5BE6" w:rsidRPr="00F415BE" w:rsidRDefault="003F5BE6" w:rsidP="004D092E">
      <w:pPr>
        <w:spacing w:line="276" w:lineRule="auto"/>
        <w:ind w:left="-142"/>
        <w:jc w:val="both"/>
        <w:rPr>
          <w:rFonts w:ascii="Tahoma" w:hAnsi="Tahoma" w:cs="Tahoma"/>
          <w:sz w:val="20"/>
          <w:szCs w:val="20"/>
        </w:rPr>
      </w:pPr>
      <w:r w:rsidRPr="00F415BE">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F415BE" w:rsidRDefault="003F5BE6" w:rsidP="004D092E">
      <w:pPr>
        <w:pStyle w:val="Default"/>
        <w:numPr>
          <w:ilvl w:val="0"/>
          <w:numId w:val="5"/>
        </w:numPr>
        <w:ind w:left="567"/>
        <w:jc w:val="both"/>
        <w:rPr>
          <w:rFonts w:ascii="Tahoma" w:hAnsi="Tahoma" w:cs="Tahoma"/>
          <w:sz w:val="20"/>
          <w:szCs w:val="20"/>
        </w:rPr>
      </w:pPr>
      <w:r w:rsidRPr="00F415BE">
        <w:rPr>
          <w:rFonts w:ascii="Tahoma" w:hAnsi="Tahoma" w:cs="Tahoma"/>
          <w:sz w:val="20"/>
          <w:szCs w:val="20"/>
        </w:rPr>
        <w:t>quality (including as appropriate: capability, expertise, past performance, availability of resources and proposed methods of undertaking the work);</w:t>
      </w:r>
    </w:p>
    <w:p w14:paraId="01E5A3DC" w14:textId="77777777" w:rsidR="003F5BE6" w:rsidRPr="00F415BE" w:rsidRDefault="003F5BE6" w:rsidP="004D092E">
      <w:pPr>
        <w:pStyle w:val="Default"/>
        <w:numPr>
          <w:ilvl w:val="0"/>
          <w:numId w:val="5"/>
        </w:numPr>
        <w:ind w:left="567"/>
        <w:jc w:val="both"/>
        <w:rPr>
          <w:rFonts w:ascii="Tahoma" w:hAnsi="Tahoma" w:cs="Tahoma"/>
          <w:sz w:val="20"/>
          <w:szCs w:val="20"/>
        </w:rPr>
      </w:pPr>
      <w:r w:rsidRPr="00F415BE">
        <w:rPr>
          <w:rFonts w:ascii="Tahoma" w:hAnsi="Tahoma" w:cs="Tahoma"/>
          <w:sz w:val="20"/>
          <w:szCs w:val="20"/>
        </w:rPr>
        <w:t>availability (including, without limitation, capacity to meet required deadlines and, where relevant, geographical location); and</w:t>
      </w:r>
    </w:p>
    <w:p w14:paraId="61CBF01C" w14:textId="02AFB13D" w:rsidR="003F5BE6" w:rsidRDefault="003F5BE6" w:rsidP="004D092E">
      <w:pPr>
        <w:pStyle w:val="Default"/>
        <w:numPr>
          <w:ilvl w:val="0"/>
          <w:numId w:val="5"/>
        </w:numPr>
        <w:ind w:left="567"/>
        <w:jc w:val="both"/>
        <w:rPr>
          <w:rFonts w:ascii="Tahoma" w:hAnsi="Tahoma" w:cs="Tahoma"/>
          <w:sz w:val="20"/>
          <w:szCs w:val="20"/>
        </w:rPr>
      </w:pPr>
      <w:r w:rsidRPr="00F415BE">
        <w:rPr>
          <w:rFonts w:ascii="Tahoma" w:hAnsi="Tahoma" w:cs="Tahoma"/>
          <w:sz w:val="20"/>
          <w:szCs w:val="20"/>
        </w:rPr>
        <w:t>price.</w:t>
      </w:r>
    </w:p>
    <w:p w14:paraId="292F1E58" w14:textId="77777777" w:rsidR="004D092E" w:rsidRPr="00F415BE" w:rsidRDefault="004D092E" w:rsidP="004D092E">
      <w:pPr>
        <w:pStyle w:val="Default"/>
        <w:ind w:left="567"/>
        <w:rPr>
          <w:rFonts w:ascii="Tahoma" w:hAnsi="Tahoma" w:cs="Tahoma"/>
          <w:sz w:val="20"/>
          <w:szCs w:val="20"/>
        </w:rPr>
      </w:pPr>
    </w:p>
    <w:p w14:paraId="67C73D0F" w14:textId="7537A261" w:rsidR="003F5BE6" w:rsidRPr="00F415BE" w:rsidRDefault="003F5BE6" w:rsidP="003F5BE6">
      <w:pPr>
        <w:spacing w:line="276" w:lineRule="auto"/>
        <w:ind w:left="-142"/>
        <w:jc w:val="both"/>
        <w:rPr>
          <w:rFonts w:ascii="Tahoma" w:hAnsi="Tahoma" w:cs="Tahoma"/>
          <w:sz w:val="20"/>
          <w:szCs w:val="20"/>
        </w:rPr>
      </w:pPr>
      <w:r w:rsidRPr="00F415BE">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617E65F4" w14:textId="77777777" w:rsidR="003F5BE6" w:rsidRPr="002A092A" w:rsidRDefault="003F5BE6" w:rsidP="003F5BE6">
      <w:pPr>
        <w:spacing w:line="276" w:lineRule="auto"/>
        <w:ind w:left="-142"/>
        <w:jc w:val="both"/>
        <w:rPr>
          <w:rFonts w:ascii="Tahoma" w:hAnsi="Tahoma" w:cs="Tahoma"/>
          <w:sz w:val="20"/>
          <w:szCs w:val="20"/>
          <w:highlight w:val="cyan"/>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4CC5E38A"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w:t>
      </w:r>
      <w:r w:rsidRPr="00F415BE">
        <w:rPr>
          <w:rFonts w:ascii="Tahoma" w:hAnsi="Tahoma" w:cs="Tahoma"/>
          <w:color w:val="000000"/>
          <w:sz w:val="20"/>
          <w:szCs w:val="20"/>
          <w:lang w:eastAsia="en-US"/>
        </w:rPr>
        <w:t xml:space="preserve">indicated in Euros without VAT. For the VAT regime to be mentioned on the invoice(s), please refer to Article 4.2 of the Legal Conditions (See Section C. below). </w:t>
      </w:r>
      <w:r w:rsidRPr="00F415BE">
        <w:rPr>
          <w:rFonts w:ascii="Tahoma" w:hAnsi="Tahoma" w:cs="Tahoma"/>
          <w:b/>
          <w:color w:val="000000"/>
          <w:sz w:val="20"/>
          <w:szCs w:val="20"/>
          <w:lang w:eastAsia="en-US"/>
        </w:rPr>
        <w:t xml:space="preserve"> </w:t>
      </w:r>
      <w:r w:rsidRPr="00F415BE">
        <w:rPr>
          <w:rFonts w:ascii="Tahoma" w:hAnsi="Tahoma" w:cs="Tahoma"/>
          <w:b/>
          <w:color w:val="000000"/>
          <w:sz w:val="20"/>
          <w:szCs w:val="20"/>
          <w:u w:val="single"/>
          <w:lang w:eastAsia="en-US"/>
        </w:rPr>
        <w:t>Tenders proposing a fee above the exclusion level will be entirely and automatically excluded from the tender procedure.</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A844B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738"/>
        <w:gridCol w:w="1359"/>
        <w:gridCol w:w="1359"/>
      </w:tblGrid>
      <w:tr w:rsidR="003F5BE6" w:rsidRPr="002A092A" w14:paraId="2585E0D7" w14:textId="77777777" w:rsidTr="00B33164">
        <w:trPr>
          <w:trHeight w:val="688"/>
        </w:trPr>
        <w:tc>
          <w:tcPr>
            <w:tcW w:w="7739" w:type="dxa"/>
            <w:shd w:val="clear" w:color="auto" w:fill="DBE5F1" w:themeFill="accent1" w:themeFillTint="33"/>
            <w:vAlign w:val="center"/>
          </w:tcPr>
          <w:p w14:paraId="777ED51A" w14:textId="77777777" w:rsidR="003F5BE6" w:rsidRPr="002A092A" w:rsidRDefault="003F5BE6"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359" w:type="dxa"/>
            <w:tcBorders>
              <w:bottom w:val="single" w:sz="2" w:space="0" w:color="FF0000"/>
            </w:tcBorders>
            <w:shd w:val="clear" w:color="auto" w:fill="DBE5F1" w:themeFill="accent1" w:themeFillTint="33"/>
            <w:vAlign w:val="center"/>
          </w:tcPr>
          <w:p w14:paraId="57C2381C" w14:textId="77777777" w:rsidR="003F5BE6" w:rsidRPr="002A092A" w:rsidRDefault="003F5BE6"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3F5BE6" w:rsidRPr="002A092A" w:rsidRDefault="003F5BE6"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0E07344C" w14:textId="77777777" w:rsidR="003F5BE6" w:rsidRPr="002A092A" w:rsidRDefault="003F5BE6" w:rsidP="00A4459E">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p>
          <w:p w14:paraId="456DEF65" w14:textId="77777777" w:rsidR="003F5BE6" w:rsidRPr="002A092A" w:rsidRDefault="003F5BE6" w:rsidP="003F5BE6">
            <w:pPr>
              <w:spacing w:line="276" w:lineRule="auto"/>
              <w:ind w:left="-142" w:right="-490"/>
              <w:jc w:val="center"/>
              <w:rPr>
                <w:rFonts w:ascii="Tahoma" w:hAnsi="Tahoma" w:cs="Tahoma"/>
                <w:b/>
                <w:sz w:val="18"/>
                <w:szCs w:val="18"/>
                <w:lang w:eastAsia="en-US"/>
              </w:rPr>
            </w:pPr>
            <w:r w:rsidRPr="002A092A">
              <w:rPr>
                <w:b/>
                <w:sz w:val="18"/>
                <w:szCs w:val="18"/>
                <w:lang w:eastAsia="en-US"/>
              </w:rPr>
              <w:t>▼</w:t>
            </w:r>
          </w:p>
        </w:tc>
      </w:tr>
      <w:tr w:rsidR="003F5BE6" w:rsidRPr="002A092A" w14:paraId="0934CAF9" w14:textId="77777777" w:rsidTr="00B33164">
        <w:trPr>
          <w:trHeight w:val="374"/>
        </w:trPr>
        <w:tc>
          <w:tcPr>
            <w:tcW w:w="7739" w:type="dxa"/>
            <w:tcBorders>
              <w:right w:val="single" w:sz="2" w:space="0" w:color="FF0000"/>
            </w:tcBorders>
            <w:shd w:val="clear" w:color="auto" w:fill="F2F2F2" w:themeFill="background1" w:themeFillShade="F2"/>
            <w:vAlign w:val="center"/>
          </w:tcPr>
          <w:p w14:paraId="589F492C" w14:textId="26D81884" w:rsidR="004D092E" w:rsidRPr="004D092E" w:rsidRDefault="004D092E" w:rsidP="004D092E">
            <w:pPr>
              <w:numPr>
                <w:ilvl w:val="0"/>
                <w:numId w:val="31"/>
              </w:numPr>
              <w:tabs>
                <w:tab w:val="left" w:pos="720"/>
                <w:tab w:val="left" w:pos="3828"/>
              </w:tabs>
              <w:jc w:val="both"/>
              <w:rPr>
                <w:rFonts w:ascii="Tahoma" w:hAnsi="Tahoma" w:cs="Tahoma"/>
                <w:noProof/>
                <w:sz w:val="20"/>
                <w:szCs w:val="20"/>
                <w:lang w:eastAsia="fr-FR"/>
              </w:rPr>
            </w:pPr>
            <w:bookmarkStart w:id="0" w:name="_Hlk62215584"/>
            <w:r w:rsidRPr="004D092E">
              <w:rPr>
                <w:rFonts w:ascii="Tahoma" w:hAnsi="Tahoma" w:cs="Tahoma"/>
                <w:noProof/>
                <w:sz w:val="20"/>
                <w:szCs w:val="20"/>
                <w:lang w:eastAsia="fr-FR"/>
              </w:rPr>
              <w:t>Prepare and conduct interviews and surveys of  the target groups identified by the Council of Europe to assess their needs, available resources, policies and actions,and provide an analysis of the state of play with regards to the objectives to be met via the systemic design approach;</w:t>
            </w:r>
          </w:p>
          <w:p w14:paraId="71C70A87" w14:textId="029B7DAB" w:rsidR="004D092E" w:rsidRPr="004D092E" w:rsidRDefault="004D092E" w:rsidP="004D092E">
            <w:pPr>
              <w:numPr>
                <w:ilvl w:val="0"/>
                <w:numId w:val="31"/>
              </w:numPr>
              <w:tabs>
                <w:tab w:val="left" w:pos="720"/>
                <w:tab w:val="left" w:pos="3828"/>
              </w:tabs>
              <w:jc w:val="both"/>
              <w:rPr>
                <w:rFonts w:ascii="Tahoma" w:hAnsi="Tahoma" w:cs="Tahoma"/>
                <w:noProof/>
                <w:sz w:val="20"/>
                <w:szCs w:val="20"/>
                <w:lang w:eastAsia="fr-FR"/>
              </w:rPr>
            </w:pPr>
            <w:r w:rsidRPr="004D092E">
              <w:rPr>
                <w:rFonts w:ascii="Tahoma" w:hAnsi="Tahoma" w:cs="Tahoma"/>
                <w:noProof/>
                <w:sz w:val="20"/>
                <w:szCs w:val="20"/>
                <w:lang w:eastAsia="fr-FR"/>
              </w:rPr>
              <w:lastRenderedPageBreak/>
              <w:t>Prepare tailor-made systemic design workshops or other activities using the systemic design approach on topics identified by the Council of Europe</w:t>
            </w:r>
            <w:r w:rsidR="00607275">
              <w:rPr>
                <w:rFonts w:ascii="Tahoma" w:hAnsi="Tahoma" w:cs="Tahoma"/>
                <w:noProof/>
                <w:sz w:val="20"/>
                <w:szCs w:val="20"/>
                <w:lang w:eastAsia="fr-FR"/>
              </w:rPr>
              <w:t>;</w:t>
            </w:r>
          </w:p>
          <w:p w14:paraId="7BEBCC4F" w14:textId="2A4A7F00" w:rsidR="004D092E" w:rsidRPr="004D092E" w:rsidRDefault="004D092E" w:rsidP="004D092E">
            <w:pPr>
              <w:numPr>
                <w:ilvl w:val="0"/>
                <w:numId w:val="31"/>
              </w:numPr>
              <w:tabs>
                <w:tab w:val="left" w:pos="720"/>
                <w:tab w:val="left" w:pos="3828"/>
              </w:tabs>
              <w:jc w:val="both"/>
              <w:rPr>
                <w:rFonts w:ascii="Tahoma" w:hAnsi="Tahoma" w:cs="Tahoma"/>
                <w:noProof/>
                <w:sz w:val="20"/>
                <w:szCs w:val="20"/>
                <w:lang w:eastAsia="fr-FR"/>
              </w:rPr>
            </w:pPr>
            <w:r w:rsidRPr="004D092E">
              <w:rPr>
                <w:rFonts w:ascii="Tahoma" w:hAnsi="Tahoma" w:cs="Tahoma"/>
                <w:noProof/>
                <w:sz w:val="20"/>
                <w:szCs w:val="20"/>
                <w:lang w:eastAsia="fr-FR"/>
              </w:rPr>
              <w:t>Prepare the documentation for these events and activities, including events’ programmes and relevant working materials (tailored-made to the target group’s needs)</w:t>
            </w:r>
            <w:r w:rsidR="00607275">
              <w:rPr>
                <w:rFonts w:ascii="Tahoma" w:hAnsi="Tahoma" w:cs="Tahoma"/>
                <w:noProof/>
                <w:sz w:val="20"/>
                <w:szCs w:val="20"/>
                <w:lang w:eastAsia="fr-FR"/>
              </w:rPr>
              <w:t>;</w:t>
            </w:r>
          </w:p>
          <w:p w14:paraId="2009E8DD" w14:textId="77777777" w:rsidR="004D092E" w:rsidRPr="004D092E" w:rsidRDefault="004D092E" w:rsidP="004D092E">
            <w:pPr>
              <w:numPr>
                <w:ilvl w:val="0"/>
                <w:numId w:val="31"/>
              </w:numPr>
              <w:tabs>
                <w:tab w:val="left" w:pos="720"/>
                <w:tab w:val="left" w:pos="3828"/>
              </w:tabs>
              <w:jc w:val="both"/>
              <w:rPr>
                <w:rFonts w:ascii="Tahoma" w:hAnsi="Tahoma" w:cs="Tahoma"/>
                <w:noProof/>
                <w:sz w:val="20"/>
                <w:szCs w:val="20"/>
                <w:lang w:eastAsia="fr-FR"/>
              </w:rPr>
            </w:pPr>
            <w:r w:rsidRPr="004D092E">
              <w:rPr>
                <w:rFonts w:ascii="Tahoma" w:hAnsi="Tahoma" w:cs="Tahoma"/>
                <w:noProof/>
                <w:sz w:val="20"/>
                <w:szCs w:val="20"/>
                <w:lang w:eastAsia="fr-FR"/>
              </w:rPr>
              <w:t>Deliver written reports on the workshop’s conclusions in a comprehensive, easy-to-understand, and visually appealing way.  The reports should include a summary of the state of play prior to the workshop; the challenges at stake; the solutions found to address them; a roadmap for implementation and recommended follow-up actions.</w:t>
            </w:r>
          </w:p>
          <w:bookmarkEnd w:id="0"/>
          <w:p w14:paraId="1C0F6835" w14:textId="2CA38A7E" w:rsidR="003F5BE6" w:rsidRPr="002A092A" w:rsidRDefault="003F5BE6" w:rsidP="003F5BE6">
            <w:pPr>
              <w:spacing w:line="276" w:lineRule="auto"/>
              <w:ind w:left="34"/>
              <w:rPr>
                <w:rFonts w:ascii="Tahoma" w:hAnsi="Tahoma" w:cs="Tahoma"/>
                <w:sz w:val="18"/>
                <w:szCs w:val="18"/>
                <w:highlight w:val="yellow"/>
                <w:lang w:eastAsia="en-US"/>
              </w:rPr>
            </w:pP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0EE8294B" w:rsidR="003F5BE6" w:rsidRPr="002A092A" w:rsidRDefault="003F5BE6" w:rsidP="003F5BE6">
            <w:pPr>
              <w:spacing w:line="276" w:lineRule="auto"/>
              <w:ind w:left="-142" w:right="-91"/>
              <w:jc w:val="center"/>
              <w:rPr>
                <w:rFonts w:ascii="Tahoma" w:hAnsi="Tahoma" w:cs="Tahoma"/>
                <w:sz w:val="18"/>
                <w:szCs w:val="18"/>
                <w:highlight w:val="yellow"/>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1075B688" w:rsidR="003F5BE6" w:rsidRPr="002A092A" w:rsidRDefault="004D092E" w:rsidP="003F5BE6">
            <w:pPr>
              <w:spacing w:line="276" w:lineRule="auto"/>
              <w:ind w:left="-142" w:right="-91"/>
              <w:jc w:val="center"/>
              <w:rPr>
                <w:rFonts w:ascii="Tahoma" w:hAnsi="Tahoma" w:cs="Tahoma"/>
                <w:sz w:val="18"/>
                <w:szCs w:val="18"/>
                <w:highlight w:val="yellow"/>
                <w:lang w:eastAsia="en-US"/>
              </w:rPr>
            </w:pPr>
            <w:r w:rsidRPr="004D092E">
              <w:rPr>
                <w:rFonts w:ascii="Tahoma" w:hAnsi="Tahoma" w:cs="Tahoma"/>
                <w:sz w:val="18"/>
                <w:szCs w:val="18"/>
                <w:lang w:eastAsia="en-US"/>
              </w:rPr>
              <w:t>€12 000</w:t>
            </w:r>
          </w:p>
        </w:tc>
      </w:tr>
    </w:tbl>
    <w:p w14:paraId="495B554D" w14:textId="77777777" w:rsidR="003F5BE6" w:rsidRPr="002A092A" w:rsidRDefault="003F5BE6" w:rsidP="003F5BE6">
      <w:pPr>
        <w:spacing w:line="276" w:lineRule="auto"/>
        <w:ind w:left="-142"/>
        <w:jc w:val="both"/>
        <w:rPr>
          <w:rFonts w:ascii="Tahoma" w:hAnsi="Tahoma" w:cs="Tahoma"/>
          <w:sz w:val="18"/>
          <w:szCs w:val="18"/>
          <w:lang w:eastAsia="en-US"/>
        </w:rPr>
      </w:pPr>
    </w:p>
    <w:tbl>
      <w:tblPr>
        <w:tblStyle w:val="TableGrid"/>
        <w:tblW w:w="10525"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4"/>
        <w:gridCol w:w="1701"/>
      </w:tblGrid>
      <w:tr w:rsidR="00352519" w:rsidRPr="002A092A" w14:paraId="47229172" w14:textId="77777777" w:rsidTr="00352519">
        <w:tc>
          <w:tcPr>
            <w:tcW w:w="8824" w:type="dxa"/>
            <w:shd w:val="clear" w:color="auto" w:fill="DBE5F1" w:themeFill="accent1" w:themeFillTint="33"/>
            <w:vAlign w:val="center"/>
          </w:tcPr>
          <w:p w14:paraId="37EACEB2" w14:textId="77777777" w:rsidR="00352519" w:rsidRPr="002A092A" w:rsidRDefault="00352519" w:rsidP="007F5119">
            <w:pPr>
              <w:spacing w:before="120" w:after="120"/>
              <w:rPr>
                <w:rFonts w:ascii="Tahoma" w:hAnsi="Tahoma" w:cs="Tahoma"/>
                <w:sz w:val="20"/>
                <w:szCs w:val="20"/>
              </w:rPr>
            </w:pPr>
            <w:r w:rsidRPr="002A092A">
              <w:rPr>
                <w:rFonts w:ascii="Tahoma" w:hAnsi="Tahoma" w:cs="Tahoma"/>
                <w:sz w:val="20"/>
                <w:szCs w:val="20"/>
              </w:rPr>
              <w:t>This Framework Contract</w:t>
            </w:r>
            <w:r w:rsidRPr="002A092A">
              <w:rPr>
                <w:rFonts w:ascii="Tahoma" w:eastAsia="Calibri" w:hAnsi="Tahoma" w:cs="Tahoma"/>
                <w:sz w:val="20"/>
                <w:szCs w:val="20"/>
                <w:lang w:val="en-US" w:eastAsia="en-US"/>
              </w:rPr>
              <w:t xml:space="preserve"> for this lot takes effect as from the date of its signature by both parties</w:t>
            </w:r>
            <w:r w:rsidRPr="002A092A">
              <w:rPr>
                <w:rFonts w:ascii="Tahoma" w:hAnsi="Tahoma" w:cs="Tahoma"/>
                <w:sz w:val="20"/>
                <w:szCs w:val="20"/>
              </w:rPr>
              <w:t xml:space="preserve"> is concluded until</w:t>
            </w:r>
          </w:p>
        </w:tc>
        <w:tc>
          <w:tcPr>
            <w:tcW w:w="1701" w:type="dxa"/>
            <w:shd w:val="clear" w:color="auto" w:fill="F2F2F2" w:themeFill="background1" w:themeFillShade="F2"/>
            <w:vAlign w:val="center"/>
          </w:tcPr>
          <w:p w14:paraId="46084A98" w14:textId="5ED8D597" w:rsidR="00352519" w:rsidRPr="002A092A" w:rsidRDefault="00C77CF4" w:rsidP="007F5119">
            <w:pPr>
              <w:spacing w:before="120" w:after="120"/>
              <w:rPr>
                <w:rFonts w:ascii="Tahoma" w:hAnsi="Tahoma" w:cs="Tahoma"/>
                <w:sz w:val="20"/>
                <w:szCs w:val="20"/>
              </w:rPr>
            </w:pPr>
            <w:sdt>
              <w:sdtPr>
                <w:rPr>
                  <w:rStyle w:val="Style71"/>
                  <w:rFonts w:ascii="Tahoma" w:hAnsi="Tahoma" w:cs="Tahoma"/>
                  <w:szCs w:val="20"/>
                </w:rPr>
                <w:id w:val="932088401"/>
                <w:date w:fullDate="2023-03-15T00:00:00Z">
                  <w:dateFormat w:val="dd/MM/yyyy"/>
                  <w:lid w:val="fr-FR"/>
                  <w:storeMappedDataAs w:val="dateTime"/>
                  <w:calendar w:val="gregorian"/>
                </w:date>
              </w:sdtPr>
              <w:sdtEndPr>
                <w:rPr>
                  <w:rStyle w:val="Style71"/>
                </w:rPr>
              </w:sdtEndPr>
              <w:sdtContent>
                <w:r w:rsidR="00AD4176">
                  <w:rPr>
                    <w:rStyle w:val="Style71"/>
                    <w:rFonts w:ascii="Tahoma" w:hAnsi="Tahoma" w:cs="Tahoma"/>
                    <w:szCs w:val="20"/>
                  </w:rPr>
                  <w:t>1</w:t>
                </w:r>
                <w:r w:rsidR="00AD4176">
                  <w:rPr>
                    <w:rStyle w:val="Style71"/>
                    <w:rFonts w:ascii="Tahoma" w:hAnsi="Tahoma" w:cs="Tahoma"/>
                  </w:rPr>
                  <w:t>5/03</w:t>
                </w:r>
                <w:r w:rsidR="00AD4176">
                  <w:rPr>
                    <w:rStyle w:val="Style71"/>
                    <w:rFonts w:ascii="Tahoma" w:hAnsi="Tahoma" w:cs="Tahoma"/>
                    <w:szCs w:val="20"/>
                  </w:rPr>
                  <w:t>/2023</w:t>
                </w:r>
              </w:sdtContent>
            </w:sdt>
          </w:p>
        </w:tc>
      </w:tr>
      <w:tr w:rsidR="00352519" w:rsidRPr="002A092A" w14:paraId="62D6A9D3" w14:textId="77777777" w:rsidTr="00352519">
        <w:tc>
          <w:tcPr>
            <w:tcW w:w="8824" w:type="dxa"/>
            <w:shd w:val="clear" w:color="auto" w:fill="DBE5F1" w:themeFill="accent1" w:themeFillTint="33"/>
            <w:vAlign w:val="center"/>
          </w:tcPr>
          <w:p w14:paraId="14328F4B" w14:textId="2B3E630E" w:rsidR="00352519" w:rsidRPr="002A092A" w:rsidRDefault="00352519" w:rsidP="007F5119">
            <w:pPr>
              <w:spacing w:before="120" w:after="120"/>
              <w:rPr>
                <w:rFonts w:ascii="Tahoma" w:hAnsi="Tahoma" w:cs="Tahoma"/>
                <w:sz w:val="20"/>
                <w:szCs w:val="20"/>
              </w:rPr>
            </w:pPr>
            <w:r w:rsidRPr="002A092A">
              <w:rPr>
                <w:rFonts w:ascii="Tahoma" w:hAnsi="Tahoma" w:cs="Tahoma"/>
                <w:sz w:val="20"/>
                <w:szCs w:val="20"/>
              </w:rPr>
              <w:t xml:space="preserve">The Framework Contract may be renewed </w:t>
            </w:r>
            <w:r w:rsidRPr="007D5D3F">
              <w:rPr>
                <w:rFonts w:ascii="Tahoma" w:hAnsi="Tahoma" w:cs="Tahoma"/>
                <w:sz w:val="20"/>
                <w:szCs w:val="20"/>
              </w:rPr>
              <w:t>annually</w:t>
            </w:r>
            <w:r w:rsidRPr="002A092A">
              <w:rPr>
                <w:rFonts w:ascii="Tahoma" w:hAnsi="Tahoma" w:cs="Tahoma"/>
                <w:sz w:val="20"/>
                <w:szCs w:val="20"/>
              </w:rPr>
              <w:t>. It shall be renewable until the end date:</w:t>
            </w:r>
          </w:p>
        </w:tc>
        <w:tc>
          <w:tcPr>
            <w:tcW w:w="1701" w:type="dxa"/>
            <w:shd w:val="clear" w:color="auto" w:fill="F2F2F2" w:themeFill="background1" w:themeFillShade="F2"/>
            <w:vAlign w:val="center"/>
          </w:tcPr>
          <w:p w14:paraId="72AFF1A8" w14:textId="368255F4" w:rsidR="00352519" w:rsidRPr="002A092A" w:rsidRDefault="00C77CF4" w:rsidP="007F5119">
            <w:pPr>
              <w:spacing w:before="120" w:after="120"/>
              <w:rPr>
                <w:rStyle w:val="Style71"/>
                <w:rFonts w:ascii="Tahoma" w:hAnsi="Tahoma" w:cs="Tahoma"/>
                <w:szCs w:val="20"/>
              </w:rPr>
            </w:pPr>
            <w:sdt>
              <w:sdtPr>
                <w:rPr>
                  <w:rStyle w:val="Style71"/>
                  <w:rFonts w:ascii="Tahoma" w:hAnsi="Tahoma" w:cs="Tahoma"/>
                  <w:szCs w:val="20"/>
                </w:rPr>
                <w:id w:val="-1024090114"/>
                <w:date w:fullDate="2026-03-15T00:00:00Z">
                  <w:dateFormat w:val="dd/MM/yyyy"/>
                  <w:lid w:val="fr-FR"/>
                  <w:storeMappedDataAs w:val="dateTime"/>
                  <w:calendar w:val="gregorian"/>
                </w:date>
              </w:sdtPr>
              <w:sdtEndPr>
                <w:rPr>
                  <w:rStyle w:val="Style71"/>
                </w:rPr>
              </w:sdtEndPr>
              <w:sdtContent>
                <w:r w:rsidR="00AD4176" w:rsidRPr="00AD4176">
                  <w:rPr>
                    <w:rStyle w:val="Style71"/>
                    <w:rFonts w:ascii="Tahoma" w:hAnsi="Tahoma" w:cs="Tahoma"/>
                    <w:szCs w:val="20"/>
                  </w:rPr>
                  <w:t>1</w:t>
                </w:r>
                <w:r w:rsidR="00AD4176" w:rsidRPr="00AD4176">
                  <w:rPr>
                    <w:rStyle w:val="Style71"/>
                    <w:rFonts w:ascii="Tahoma" w:hAnsi="Tahoma" w:cs="Tahoma"/>
                  </w:rPr>
                  <w:t>5/03/2026</w:t>
                </w:r>
              </w:sdtContent>
            </w:sdt>
          </w:p>
        </w:tc>
      </w:tr>
    </w:tbl>
    <w:p w14:paraId="229B286B" w14:textId="77777777" w:rsidR="003F5BE6" w:rsidRPr="002A092A" w:rsidRDefault="003F5BE6" w:rsidP="003F5BE6">
      <w:pPr>
        <w:spacing w:line="276" w:lineRule="auto"/>
        <w:ind w:left="-142"/>
        <w:jc w:val="both"/>
        <w:rPr>
          <w:rFonts w:ascii="Tahoma" w:hAnsi="Tahoma" w:cs="Tahoma"/>
          <w:sz w:val="18"/>
          <w:szCs w:val="18"/>
          <w:lang w:eastAsia="en-US"/>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5B08FA41"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neither I or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0400DCD"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U</w:t>
      </w:r>
      <w:r w:rsidR="003A0F5F" w:rsidRPr="002A092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A1CF3"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2"/>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07FD20C2" w14:textId="77777777" w:rsidR="00D50F13" w:rsidRPr="002A092A" w:rsidRDefault="00D50F13" w:rsidP="00D50F13">
      <w:pPr>
        <w:jc w:val="center"/>
        <w:rPr>
          <w:rFonts w:ascii="Tahoma" w:hAnsi="Tahoma" w:cs="Tahoma"/>
          <w:b/>
          <w:sz w:val="19"/>
          <w:szCs w:val="19"/>
        </w:rPr>
      </w:pP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1"/>
          <w:footerReference w:type="default" r:id="rId12"/>
          <w:headerReference w:type="first" r:id="rId13"/>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r w:rsidRPr="00D0286A">
        <w:rPr>
          <w:rFonts w:ascii="Tahoma" w:hAnsi="Tahoma" w:cs="Tahoma"/>
          <w:b/>
          <w:smallCaps/>
          <w:color w:val="365F91" w:themeColor="accent1" w:themeShade="BF"/>
          <w:sz w:val="18"/>
          <w:szCs w:val="18"/>
          <w:lang w:eastAsia="fr-FR"/>
        </w:rPr>
        <w:t xml:space="preserve">Article 1 – </w:t>
      </w:r>
      <w:bookmarkEnd w:id="1"/>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7777777"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DC3395A"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00815544"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3"/>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w:t>
      </w:r>
      <w:r w:rsidRPr="00D10930">
        <w:rPr>
          <w:rFonts w:ascii="Tahoma" w:hAnsi="Tahoma" w:cs="Tahoma"/>
          <w:sz w:val="18"/>
          <w:szCs w:val="18"/>
          <w:lang w:eastAsia="fr-FR"/>
        </w:rPr>
        <w:lastRenderedPageBreak/>
        <w:t>cancellation of journey or flight, theft or loss of personal possessions). The insurance policy does not cover persons over 75 years of age.</w:t>
      </w:r>
      <w:bookmarkStart w:id="3" w:name="_Toc179868652"/>
    </w:p>
    <w:p w14:paraId="22AB60F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3"/>
    </w:p>
    <w:p w14:paraId="23B3A96A"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 the Provider does not satisfy the conditions laid down in this contract or those resulting from any modifications duly accepted in writing by both parties, in accordance with the provisions of Article 6 below, or the Deliverables provided as referred to under Article 1.1 do not reach a satisfactory level, the Council shall consider there to have been a breach of contract and may consequently refuse to pay to the Provider the amounts re</w:t>
      </w:r>
      <w:r>
        <w:rPr>
          <w:rFonts w:ascii="Tahoma" w:hAnsi="Tahoma" w:cs="Tahoma"/>
          <w:sz w:val="18"/>
          <w:szCs w:val="18"/>
          <w:lang w:eastAsia="fr-FR"/>
        </w:rPr>
        <w:t>ferred to in Article 4.1 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D0286A">
        <w:rPr>
          <w:rFonts w:ascii="Tahoma" w:hAnsi="Tahoma" w:cs="Tahoma"/>
          <w:b/>
          <w:smallCaps/>
          <w:color w:val="365F91" w:themeColor="accent1" w:themeShade="BF"/>
          <w:sz w:val="18"/>
          <w:szCs w:val="18"/>
          <w:lang w:eastAsia="fr-FR"/>
        </w:rPr>
        <w:t>Article 6 - Modifications</w:t>
      </w:r>
      <w:bookmarkEnd w:id="4"/>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5"/>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9B3067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240C217B" w14:textId="77777777" w:rsidR="00C94EDA"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7777777" w:rsidR="00C94EDA" w:rsidRPr="008C0AFB"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2D62BC0"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7D59407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640AD54B"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7EBD217C" w14:textId="77777777" w:rsidR="00C94EDA" w:rsidRPr="00622993"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38BA9B1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11 - Disputes</w:t>
      </w:r>
      <w:bookmarkEnd w:id="6"/>
      <w:r w:rsidRPr="00D0286A">
        <w:rPr>
          <w:rFonts w:ascii="Tahoma" w:hAnsi="Tahoma" w:cs="Tahoma"/>
          <w:b/>
          <w:smallCaps/>
          <w:color w:val="365F91" w:themeColor="accent1" w:themeShade="BF"/>
          <w:sz w:val="18"/>
          <w:szCs w:val="18"/>
          <w:lang w:eastAsia="fr-FR"/>
        </w:rPr>
        <w:t xml:space="preserve"> </w:t>
      </w:r>
    </w:p>
    <w:p w14:paraId="69DCA3BC"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50825018"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24778AB"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AED0AB0"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2C00895"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C1625B4" w14:textId="77777777" w:rsidR="00C94EDA" w:rsidRPr="00F069C5"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08B141B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7"/>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DFA11" w14:textId="77777777" w:rsidR="007860E1" w:rsidRDefault="007860E1" w:rsidP="00D50F13">
      <w:r>
        <w:separator/>
      </w:r>
    </w:p>
  </w:endnote>
  <w:endnote w:type="continuationSeparator" w:id="0">
    <w:p w14:paraId="66D34395" w14:textId="77777777" w:rsidR="007860E1" w:rsidRDefault="007860E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02A58885" w:rsidR="00533AAF" w:rsidRPr="00AE2D2B" w:rsidRDefault="007D5D3F" w:rsidP="004965C8">
          <w:pPr>
            <w:rPr>
              <w:rFonts w:ascii="Arial Narrow" w:hAnsi="Arial Narrow"/>
              <w:caps/>
              <w:color w:val="000000"/>
              <w:sz w:val="18"/>
              <w:szCs w:val="18"/>
              <w:highlight w:val="cyan"/>
            </w:rPr>
          </w:pPr>
          <w:r w:rsidRPr="007D5D3F">
            <w:rPr>
              <w:rFonts w:ascii="Arial Narrow" w:hAnsi="Arial Narrow"/>
              <w:caps/>
              <w:color w:val="000000"/>
              <w:sz w:val="18"/>
              <w:szCs w:val="18"/>
            </w:rPr>
            <w:t>DAD-ADD/ICC(2021)01</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8B1D87" w14:textId="77777777" w:rsidR="007860E1" w:rsidRDefault="007860E1" w:rsidP="00D50F13">
      <w:r>
        <w:separator/>
      </w:r>
    </w:p>
  </w:footnote>
  <w:footnote w:type="continuationSeparator" w:id="0">
    <w:p w14:paraId="3BC2BBD2" w14:textId="77777777" w:rsidR="007860E1" w:rsidRDefault="007860E1" w:rsidP="00D50F13">
      <w:r>
        <w:continuationSeparator/>
      </w:r>
    </w:p>
  </w:footnote>
  <w:footnote w:id="1">
    <w:p w14:paraId="10143120" w14:textId="25B0A768" w:rsidR="000013DF" w:rsidRPr="00810AE5" w:rsidRDefault="000013DF"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A</w:t>
      </w:r>
      <w:r w:rsidR="00AD1331">
        <w:rPr>
          <w:rFonts w:ascii="Arial Narrow" w:hAnsi="Arial Narrow"/>
          <w:sz w:val="18"/>
          <w:szCs w:val="18"/>
          <w:lang w:val="en-US"/>
        </w:rPr>
        <w:t>venue</w:t>
      </w:r>
      <w:r w:rsidRPr="00810AE5">
        <w:rPr>
          <w:rFonts w:ascii="Arial Narrow" w:hAnsi="Arial Narrow"/>
          <w:sz w:val="18"/>
          <w:szCs w:val="18"/>
          <w:lang w:val="en-US"/>
        </w:rPr>
        <w:t xml:space="preserve"> de l’Europe, 67075 Strasbourg Cedex, France</w:t>
      </w:r>
    </w:p>
  </w:footnote>
  <w:footnote w:id="2">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 w:id="3">
    <w:p w14:paraId="6E4B005B" w14:textId="77777777" w:rsidR="00C94EDA" w:rsidRPr="006A0384" w:rsidRDefault="00C94EDA" w:rsidP="00C94EDA">
      <w:pPr>
        <w:pStyle w:val="FootnoteText"/>
        <w:rPr>
          <w:rFonts w:ascii="Tahoma" w:hAnsi="Tahoma" w:cs="Tahoma"/>
          <w:lang w:val="it-IT"/>
        </w:rPr>
      </w:pPr>
      <w:r w:rsidRPr="00622993">
        <w:rPr>
          <w:rStyle w:val="FootnoteReference"/>
          <w:rFonts w:ascii="Tahoma" w:hAnsi="Tahoma" w:cs="Tahoma"/>
        </w:rPr>
        <w:footnoteRef/>
      </w:r>
      <w:r w:rsidRPr="006A0384">
        <w:rPr>
          <w:rFonts w:ascii="Tahoma" w:hAnsi="Tahoma" w:cs="Tahoma"/>
          <w:lang w:val="it-IT"/>
        </w:rPr>
        <w:t xml:space="preserve"> </w:t>
      </w:r>
      <w:r w:rsidRPr="006A0384">
        <w:rPr>
          <w:rFonts w:ascii="Tahoma" w:hAnsi="Tahoma" w:cs="Tahoma"/>
          <w:sz w:val="18"/>
          <w:szCs w:val="18"/>
          <w:lang w:val="it-IT"/>
        </w:rPr>
        <w:t xml:space="preserve">CM/Del/Dec(2010)1089/11.3 appendix 9 </w:t>
      </w:r>
      <w:hyperlink r:id="rId1" w:history="1">
        <w:r w:rsidRPr="006A0384">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19201A"/>
    <w:multiLevelType w:val="hybridMultilevel"/>
    <w:tmpl w:val="5A56101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7"/>
  </w:num>
  <w:num w:numId="3">
    <w:abstractNumId w:val="28"/>
  </w:num>
  <w:num w:numId="4">
    <w:abstractNumId w:val="1"/>
  </w:num>
  <w:num w:numId="5">
    <w:abstractNumId w:val="3"/>
  </w:num>
  <w:num w:numId="6">
    <w:abstractNumId w:val="13"/>
  </w:num>
  <w:num w:numId="7">
    <w:abstractNumId w:val="17"/>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3"/>
  </w:num>
  <w:num w:numId="11">
    <w:abstractNumId w:val="0"/>
  </w:num>
  <w:num w:numId="12">
    <w:abstractNumId w:val="15"/>
  </w:num>
  <w:num w:numId="13">
    <w:abstractNumId w:val="20"/>
  </w:num>
  <w:num w:numId="14">
    <w:abstractNumId w:val="26"/>
  </w:num>
  <w:num w:numId="15">
    <w:abstractNumId w:val="6"/>
  </w:num>
  <w:num w:numId="16">
    <w:abstractNumId w:val="25"/>
  </w:num>
  <w:num w:numId="17">
    <w:abstractNumId w:val="22"/>
  </w:num>
  <w:num w:numId="18">
    <w:abstractNumId w:val="18"/>
  </w:num>
  <w:num w:numId="19">
    <w:abstractNumId w:val="16"/>
  </w:num>
  <w:num w:numId="20">
    <w:abstractNumId w:val="4"/>
  </w:num>
  <w:num w:numId="21">
    <w:abstractNumId w:val="14"/>
  </w:num>
  <w:num w:numId="22">
    <w:abstractNumId w:val="7"/>
  </w:num>
  <w:num w:numId="23">
    <w:abstractNumId w:val="5"/>
  </w:num>
  <w:num w:numId="24">
    <w:abstractNumId w:val="24"/>
  </w:num>
  <w:num w:numId="25">
    <w:abstractNumId w:val="21"/>
  </w:num>
  <w:num w:numId="26">
    <w:abstractNumId w:val="2"/>
  </w:num>
  <w:num w:numId="27">
    <w:abstractNumId w:val="8"/>
  </w:num>
  <w:num w:numId="28">
    <w:abstractNumId w:val="12"/>
  </w:num>
  <w:num w:numId="29">
    <w:abstractNumId w:val="29"/>
  </w:num>
  <w:num w:numId="30">
    <w:abstractNumId w:val="9"/>
  </w:num>
  <w:num w:numId="3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218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0F13"/>
    <w:rsid w:val="00000725"/>
    <w:rsid w:val="000013DF"/>
    <w:rsid w:val="00007AEB"/>
    <w:rsid w:val="000128DD"/>
    <w:rsid w:val="0001537A"/>
    <w:rsid w:val="00015DB4"/>
    <w:rsid w:val="00034C25"/>
    <w:rsid w:val="00037A7D"/>
    <w:rsid w:val="0004179C"/>
    <w:rsid w:val="000478B8"/>
    <w:rsid w:val="00072FB8"/>
    <w:rsid w:val="0008106F"/>
    <w:rsid w:val="000837E6"/>
    <w:rsid w:val="000841B9"/>
    <w:rsid w:val="00084509"/>
    <w:rsid w:val="000852FE"/>
    <w:rsid w:val="00093155"/>
    <w:rsid w:val="000966F4"/>
    <w:rsid w:val="000A0D8A"/>
    <w:rsid w:val="000A19C2"/>
    <w:rsid w:val="000B26A2"/>
    <w:rsid w:val="000B4274"/>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41EE1"/>
    <w:rsid w:val="00150C0F"/>
    <w:rsid w:val="00160002"/>
    <w:rsid w:val="0016172B"/>
    <w:rsid w:val="00162598"/>
    <w:rsid w:val="00183E4D"/>
    <w:rsid w:val="0019283C"/>
    <w:rsid w:val="001A207E"/>
    <w:rsid w:val="001A5371"/>
    <w:rsid w:val="001B0127"/>
    <w:rsid w:val="001B138A"/>
    <w:rsid w:val="001C4BA2"/>
    <w:rsid w:val="001C6878"/>
    <w:rsid w:val="001D40AD"/>
    <w:rsid w:val="001D5926"/>
    <w:rsid w:val="001E2C6A"/>
    <w:rsid w:val="001E5424"/>
    <w:rsid w:val="001F5A87"/>
    <w:rsid w:val="002019A5"/>
    <w:rsid w:val="002111B3"/>
    <w:rsid w:val="002133FA"/>
    <w:rsid w:val="00213A16"/>
    <w:rsid w:val="00225B0D"/>
    <w:rsid w:val="002336A0"/>
    <w:rsid w:val="00251355"/>
    <w:rsid w:val="00254DA0"/>
    <w:rsid w:val="00256E49"/>
    <w:rsid w:val="002818A7"/>
    <w:rsid w:val="00290EAC"/>
    <w:rsid w:val="00293CBB"/>
    <w:rsid w:val="00294937"/>
    <w:rsid w:val="002A092A"/>
    <w:rsid w:val="002A2C42"/>
    <w:rsid w:val="002A56A1"/>
    <w:rsid w:val="002B4786"/>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D092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E2710"/>
    <w:rsid w:val="005F0F4C"/>
    <w:rsid w:val="005F65E7"/>
    <w:rsid w:val="00603CF0"/>
    <w:rsid w:val="00607275"/>
    <w:rsid w:val="00611175"/>
    <w:rsid w:val="00613313"/>
    <w:rsid w:val="006232B4"/>
    <w:rsid w:val="006266B6"/>
    <w:rsid w:val="006279F7"/>
    <w:rsid w:val="006426F7"/>
    <w:rsid w:val="00647C28"/>
    <w:rsid w:val="00653BB6"/>
    <w:rsid w:val="006558F9"/>
    <w:rsid w:val="00660256"/>
    <w:rsid w:val="00662182"/>
    <w:rsid w:val="00662FF0"/>
    <w:rsid w:val="006717A7"/>
    <w:rsid w:val="0067529C"/>
    <w:rsid w:val="006771B6"/>
    <w:rsid w:val="00680325"/>
    <w:rsid w:val="00687D63"/>
    <w:rsid w:val="006912CB"/>
    <w:rsid w:val="00692E4C"/>
    <w:rsid w:val="006A0384"/>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267B"/>
    <w:rsid w:val="007C4BED"/>
    <w:rsid w:val="007D46B2"/>
    <w:rsid w:val="007D4E81"/>
    <w:rsid w:val="007D5BE8"/>
    <w:rsid w:val="007D5D3F"/>
    <w:rsid w:val="007E335A"/>
    <w:rsid w:val="007F79F8"/>
    <w:rsid w:val="00806CD2"/>
    <w:rsid w:val="00810D55"/>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7B83"/>
    <w:rsid w:val="00990987"/>
    <w:rsid w:val="009A100B"/>
    <w:rsid w:val="009A5B27"/>
    <w:rsid w:val="009B76BE"/>
    <w:rsid w:val="009D0536"/>
    <w:rsid w:val="009D290D"/>
    <w:rsid w:val="009E0C9B"/>
    <w:rsid w:val="009E4346"/>
    <w:rsid w:val="009E55DF"/>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461F"/>
    <w:rsid w:val="00A85379"/>
    <w:rsid w:val="00A96A37"/>
    <w:rsid w:val="00AA1957"/>
    <w:rsid w:val="00AA7B01"/>
    <w:rsid w:val="00AB03AB"/>
    <w:rsid w:val="00AB13EF"/>
    <w:rsid w:val="00AB1B8D"/>
    <w:rsid w:val="00AB4B4A"/>
    <w:rsid w:val="00AD1331"/>
    <w:rsid w:val="00AD33C7"/>
    <w:rsid w:val="00AD4176"/>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D31E1"/>
    <w:rsid w:val="00BD671C"/>
    <w:rsid w:val="00BD6B89"/>
    <w:rsid w:val="00BE13D6"/>
    <w:rsid w:val="00BE33D8"/>
    <w:rsid w:val="00BF0EF7"/>
    <w:rsid w:val="00C029E4"/>
    <w:rsid w:val="00C07F6F"/>
    <w:rsid w:val="00C118F5"/>
    <w:rsid w:val="00C11F6F"/>
    <w:rsid w:val="00C12D50"/>
    <w:rsid w:val="00C16967"/>
    <w:rsid w:val="00C20349"/>
    <w:rsid w:val="00C27AAD"/>
    <w:rsid w:val="00C35F97"/>
    <w:rsid w:val="00C4103C"/>
    <w:rsid w:val="00C5327B"/>
    <w:rsid w:val="00C53AF9"/>
    <w:rsid w:val="00C552ED"/>
    <w:rsid w:val="00C57EAD"/>
    <w:rsid w:val="00C674A5"/>
    <w:rsid w:val="00C73C2F"/>
    <w:rsid w:val="00C73ED8"/>
    <w:rsid w:val="00C7643B"/>
    <w:rsid w:val="00C81B85"/>
    <w:rsid w:val="00C8260C"/>
    <w:rsid w:val="00C82FF6"/>
    <w:rsid w:val="00C921E4"/>
    <w:rsid w:val="00C94EDA"/>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274DF"/>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B1EA8"/>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E1D09"/>
    <w:rsid w:val="00EE7240"/>
    <w:rsid w:val="00EF66B8"/>
    <w:rsid w:val="00F130D7"/>
    <w:rsid w:val="00F17C76"/>
    <w:rsid w:val="00F21315"/>
    <w:rsid w:val="00F25459"/>
    <w:rsid w:val="00F26952"/>
    <w:rsid w:val="00F270C4"/>
    <w:rsid w:val="00F30E47"/>
    <w:rsid w:val="00F415BE"/>
    <w:rsid w:val="00F56682"/>
    <w:rsid w:val="00F57BB6"/>
    <w:rsid w:val="00F57EC4"/>
    <w:rsid w:val="00F742F2"/>
    <w:rsid w:val="00F77E7D"/>
    <w:rsid w:val="00F84B26"/>
    <w:rsid w:val="00FA7021"/>
    <w:rsid w:val="00FA70E6"/>
    <w:rsid w:val="00FB168A"/>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1857"/>
    <o:shapelayout v:ext="edit">
      <o:idmap v:ext="edit" data="1"/>
    </o:shapelayout>
  </w:shapeDefaults>
  <w:decimalSymbol w:val=","/>
  <w:listSeparator w:val=";"/>
  <w14:docId w14:val="5462FF71"/>
  <w15:docId w15:val="{305D53B4-AA03-437E-BADD-EDBCDD5A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F41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7EB06-1C02-4F43-93C9-8E5EC47DCEC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DDBAF37C-9DBA-44D5-8BE1-EA9F099C0A79}">
  <ds:schemaRefs>
    <ds:schemaRef ds:uri="http://schemas.openxmlformats.org/officeDocument/2006/bibliography"/>
  </ds:schemaRefs>
</ds:datastoreItem>
</file>

<file path=customXml/itemProps4.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5416</Words>
  <Characters>29792</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AE.FC.RC.AllServicesandGoods for BO or VC</vt:lpstr>
    </vt:vector>
  </TitlesOfParts>
  <Company>Council of Europe</Company>
  <LinksUpToDate>false</LinksUpToDate>
  <CharactersWithSpaces>35138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for BO or VC</dc:title>
  <dc:creator>KAUTZMANN Jean-Etienne</dc:creator>
  <cp:lastModifiedBy>TEJADO Leonor</cp:lastModifiedBy>
  <cp:revision>6</cp:revision>
  <cp:lastPrinted>2021-01-25T13:01:00Z</cp:lastPrinted>
  <dcterms:created xsi:type="dcterms:W3CDTF">2021-01-25T12:51:00Z</dcterms:created>
  <dcterms:modified xsi:type="dcterms:W3CDTF">2021-01-25T13:01:00Z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