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B86CF" w14:textId="6605EC57" w:rsidR="00D07046" w:rsidRPr="00E91433" w:rsidRDefault="00CF600C">
      <w:pPr>
        <w:pStyle w:val="Standard"/>
        <w:rPr>
          <w:rFonts w:ascii="Arial" w:hAnsi="Arial" w:cs="Arial"/>
          <w:b/>
          <w:bCs/>
          <w:sz w:val="32"/>
          <w:szCs w:val="32"/>
        </w:rPr>
      </w:pPr>
      <w:r w:rsidRPr="00E91433">
        <w:rPr>
          <w:rFonts w:ascii="Arial" w:hAnsi="Arial" w:cs="Arial"/>
          <w:b/>
          <w:bCs/>
          <w:sz w:val="32"/>
          <w:szCs w:val="32"/>
        </w:rPr>
        <w:tab/>
      </w:r>
      <w:r w:rsidRPr="00E91433">
        <w:rPr>
          <w:rFonts w:ascii="Arial" w:hAnsi="Arial" w:cs="Arial"/>
          <w:b/>
          <w:bCs/>
          <w:sz w:val="32"/>
          <w:szCs w:val="32"/>
        </w:rPr>
        <w:tab/>
      </w:r>
      <w:r w:rsidRPr="00E91433">
        <w:rPr>
          <w:rFonts w:ascii="Arial" w:hAnsi="Arial" w:cs="Arial"/>
          <w:b/>
          <w:bCs/>
          <w:sz w:val="32"/>
          <w:szCs w:val="32"/>
        </w:rPr>
        <w:tab/>
      </w:r>
    </w:p>
    <w:p w14:paraId="0B900F66" w14:textId="77777777" w:rsidR="00D07046" w:rsidRPr="00E91433" w:rsidRDefault="00D07046">
      <w:pPr>
        <w:rPr>
          <w:rFonts w:ascii="Arial" w:hAnsi="Arial" w:cs="Arial"/>
          <w:b/>
          <w:bCs/>
          <w:sz w:val="32"/>
          <w:szCs w:val="32"/>
        </w:rPr>
      </w:pPr>
      <w:r w:rsidRPr="00E91433">
        <w:rPr>
          <w:rFonts w:eastAsia="Times New Roman" w:cs="Times New Roman"/>
          <w:noProof/>
          <w:kern w:val="0"/>
          <w:lang w:eastAsia="ar-SA" w:bidi="ar-SA"/>
        </w:rPr>
        <w:drawing>
          <wp:anchor distT="0" distB="0" distL="114300" distR="114300" simplePos="0" relativeHeight="251659264" behindDoc="0" locked="0" layoutInCell="1" allowOverlap="1" wp14:anchorId="49B9DF39" wp14:editId="70FE97A3">
            <wp:simplePos x="0" y="0"/>
            <wp:positionH relativeFrom="page">
              <wp:posOffset>4377690</wp:posOffset>
            </wp:positionH>
            <wp:positionV relativeFrom="paragraph">
              <wp:posOffset>18415</wp:posOffset>
            </wp:positionV>
            <wp:extent cx="2981325" cy="962660"/>
            <wp:effectExtent l="0" t="0" r="0" b="0"/>
            <wp:wrapThrough wrapText="bothSides">
              <wp:wrapPolygon edited="0">
                <wp:start x="13664" y="0"/>
                <wp:lineTo x="414" y="855"/>
                <wp:lineTo x="276" y="2992"/>
                <wp:lineTo x="6073" y="7694"/>
                <wp:lineTo x="3036" y="9831"/>
                <wp:lineTo x="1932" y="11541"/>
                <wp:lineTo x="2070" y="14533"/>
                <wp:lineTo x="690" y="15388"/>
                <wp:lineTo x="966" y="20090"/>
                <wp:lineTo x="8281" y="20945"/>
                <wp:lineTo x="21393" y="20945"/>
                <wp:lineTo x="21393" y="0"/>
                <wp:lineTo x="13664"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962660"/>
                    </a:xfrm>
                    <a:prstGeom prst="rect">
                      <a:avLst/>
                    </a:prstGeom>
                    <a:noFill/>
                  </pic:spPr>
                </pic:pic>
              </a:graphicData>
            </a:graphic>
            <wp14:sizeRelH relativeFrom="page">
              <wp14:pctWidth>0</wp14:pctWidth>
            </wp14:sizeRelH>
            <wp14:sizeRelV relativeFrom="page">
              <wp14:pctHeight>0</wp14:pctHeight>
            </wp14:sizeRelV>
          </wp:anchor>
        </w:drawing>
      </w:r>
      <w:r w:rsidRPr="00E91433">
        <w:rPr>
          <w:rFonts w:eastAsia="Verdana" w:hAnsi="Verdana" w:cs="Verdana"/>
          <w:noProof/>
          <w:kern w:val="0"/>
          <w:sz w:val="22"/>
          <w:szCs w:val="22"/>
          <w:lang w:eastAsia="en-US" w:bidi="ar-SA"/>
        </w:rPr>
        <w:drawing>
          <wp:inline distT="0" distB="0" distL="0" distR="0" wp14:anchorId="5DED93BC" wp14:editId="26D5CFD5">
            <wp:extent cx="2886075" cy="1134044"/>
            <wp:effectExtent l="0" t="0" r="0" b="9525"/>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927000" cy="1150125"/>
                    </a:xfrm>
                    <a:prstGeom prst="rect">
                      <a:avLst/>
                    </a:prstGeom>
                  </pic:spPr>
                </pic:pic>
              </a:graphicData>
            </a:graphic>
          </wp:inline>
        </w:drawing>
      </w:r>
    </w:p>
    <w:p w14:paraId="3CC2BBFE" w14:textId="77777777" w:rsidR="00D07046" w:rsidRPr="00E91433" w:rsidRDefault="00D07046">
      <w:pPr>
        <w:rPr>
          <w:rFonts w:ascii="Arial" w:hAnsi="Arial" w:cs="Arial"/>
          <w:b/>
          <w:bCs/>
          <w:sz w:val="32"/>
          <w:szCs w:val="32"/>
        </w:rPr>
      </w:pPr>
    </w:p>
    <w:p w14:paraId="502BB383" w14:textId="39AEE616" w:rsidR="00D07046" w:rsidRPr="00E91433" w:rsidRDefault="003265E1" w:rsidP="00D07046">
      <w:pPr>
        <w:pStyle w:val="BodyText"/>
        <w:rPr>
          <w:rFonts w:ascii="Arial" w:hAnsi="Arial" w:cs="Arial"/>
          <w:sz w:val="22"/>
          <w:szCs w:val="22"/>
        </w:rPr>
      </w:pPr>
      <w:r>
        <w:rPr>
          <w:rFonts w:ascii="Arial" w:hAnsi="Arial" w:cs="Arial"/>
          <w:sz w:val="22"/>
          <w:szCs w:val="22"/>
        </w:rPr>
        <w:t>14 Septembre</w:t>
      </w:r>
      <w:r w:rsidR="00D07046" w:rsidRPr="00E91433">
        <w:rPr>
          <w:rFonts w:ascii="Arial" w:hAnsi="Arial" w:cs="Arial"/>
          <w:sz w:val="22"/>
          <w:szCs w:val="22"/>
        </w:rPr>
        <w:t xml:space="preserve"> 2021</w:t>
      </w:r>
    </w:p>
    <w:p w14:paraId="3792789D" w14:textId="5D393642" w:rsidR="00D07046" w:rsidRPr="00E91433" w:rsidRDefault="00714CF3" w:rsidP="00D07046">
      <w:pPr>
        <w:pStyle w:val="BodyText"/>
        <w:ind w:right="357"/>
        <w:jc w:val="right"/>
        <w:rPr>
          <w:rFonts w:ascii="Arial" w:hAnsi="Arial" w:cs="Arial"/>
          <w:sz w:val="22"/>
          <w:szCs w:val="22"/>
        </w:rPr>
      </w:pPr>
      <w:r w:rsidRPr="00E91433">
        <w:rPr>
          <w:rFonts w:ascii="Arial" w:hAnsi="Arial" w:cs="Arial"/>
          <w:sz w:val="22"/>
          <w:szCs w:val="22"/>
        </w:rPr>
        <w:t>CEPEJ-</w:t>
      </w:r>
      <w:r w:rsidR="00D07046" w:rsidRPr="00E91433">
        <w:rPr>
          <w:rFonts w:ascii="Arial" w:hAnsi="Arial" w:cs="Arial"/>
          <w:sz w:val="22"/>
          <w:szCs w:val="22"/>
        </w:rPr>
        <w:t>GT-EVAL(2021)8</w:t>
      </w:r>
      <w:r w:rsidR="003265E1">
        <w:rPr>
          <w:rFonts w:ascii="Arial" w:hAnsi="Arial" w:cs="Arial"/>
          <w:sz w:val="22"/>
          <w:szCs w:val="22"/>
        </w:rPr>
        <w:t>rev</w:t>
      </w:r>
    </w:p>
    <w:p w14:paraId="0929F894" w14:textId="77777777" w:rsidR="00D07046" w:rsidRPr="00E91433" w:rsidRDefault="00D07046" w:rsidP="00D07046">
      <w:pPr>
        <w:pStyle w:val="BodyText"/>
        <w:ind w:right="357"/>
        <w:jc w:val="right"/>
        <w:rPr>
          <w:rFonts w:ascii="Arial" w:hAnsi="Arial" w:cs="Arial"/>
          <w:sz w:val="22"/>
          <w:szCs w:val="22"/>
        </w:rPr>
      </w:pPr>
    </w:p>
    <w:p w14:paraId="2A31FB91" w14:textId="77777777" w:rsidR="00D07046" w:rsidRPr="00E91433" w:rsidRDefault="00D07046" w:rsidP="00D07046">
      <w:pPr>
        <w:pStyle w:val="BodyText"/>
        <w:rPr>
          <w:rFonts w:ascii="Times New Roman"/>
          <w:sz w:val="22"/>
          <w:szCs w:val="22"/>
        </w:rPr>
      </w:pPr>
    </w:p>
    <w:p w14:paraId="5A8CAD2F" w14:textId="77777777" w:rsidR="00D07046" w:rsidRPr="00E91433" w:rsidRDefault="00D07046" w:rsidP="00D07046">
      <w:pPr>
        <w:pStyle w:val="BodyText"/>
        <w:rPr>
          <w:rFonts w:ascii="Times New Roman"/>
          <w:sz w:val="22"/>
          <w:szCs w:val="22"/>
        </w:rPr>
      </w:pPr>
    </w:p>
    <w:p w14:paraId="61DCD72A" w14:textId="77777777" w:rsidR="00D07046" w:rsidRPr="00E91433" w:rsidRDefault="00D07046" w:rsidP="00D07046">
      <w:pPr>
        <w:pStyle w:val="BodyText"/>
        <w:rPr>
          <w:rFonts w:ascii="Times New Roman"/>
          <w:sz w:val="22"/>
          <w:szCs w:val="22"/>
        </w:rPr>
      </w:pPr>
    </w:p>
    <w:p w14:paraId="70374018" w14:textId="77777777" w:rsidR="00D07046" w:rsidRPr="00E91433" w:rsidRDefault="00D07046" w:rsidP="00D07046">
      <w:pPr>
        <w:pStyle w:val="BodyText"/>
        <w:jc w:val="right"/>
        <w:rPr>
          <w:rFonts w:ascii="Times New Roman"/>
          <w:sz w:val="22"/>
          <w:szCs w:val="22"/>
        </w:rPr>
      </w:pPr>
    </w:p>
    <w:p w14:paraId="12A2D0C2" w14:textId="77777777" w:rsidR="00D07046" w:rsidRPr="00E91433" w:rsidRDefault="00D07046" w:rsidP="00D07046">
      <w:pPr>
        <w:pStyle w:val="BodyText"/>
        <w:rPr>
          <w:rFonts w:ascii="Times New Roman"/>
          <w:sz w:val="22"/>
          <w:szCs w:val="22"/>
        </w:rPr>
      </w:pPr>
    </w:p>
    <w:p w14:paraId="0B2F55A8" w14:textId="77777777" w:rsidR="00D07046" w:rsidRPr="00E91433" w:rsidRDefault="00D07046" w:rsidP="00D07046">
      <w:pPr>
        <w:pStyle w:val="BodyText"/>
        <w:jc w:val="center"/>
        <w:rPr>
          <w:rFonts w:ascii="Arial" w:hAnsi="Arial" w:cs="Arial"/>
          <w:b/>
          <w:sz w:val="22"/>
          <w:szCs w:val="22"/>
        </w:rPr>
      </w:pPr>
      <w:r w:rsidRPr="00E91433">
        <w:rPr>
          <w:rFonts w:ascii="Arial" w:hAnsi="Arial" w:cs="Arial"/>
          <w:b/>
          <w:sz w:val="22"/>
          <w:szCs w:val="22"/>
        </w:rPr>
        <w:t xml:space="preserve">Commission européenne pour l’efficacité de la Justice (CEPEJ) </w:t>
      </w:r>
    </w:p>
    <w:p w14:paraId="31F5C3D5" w14:textId="77777777" w:rsidR="00D07046" w:rsidRPr="00E91433" w:rsidRDefault="00D07046" w:rsidP="00D07046">
      <w:pPr>
        <w:pStyle w:val="BodyText"/>
        <w:jc w:val="center"/>
        <w:rPr>
          <w:rFonts w:ascii="Arial" w:hAnsi="Arial" w:cs="Arial"/>
          <w:b/>
          <w:sz w:val="22"/>
          <w:szCs w:val="22"/>
        </w:rPr>
      </w:pPr>
    </w:p>
    <w:p w14:paraId="3C6685E4" w14:textId="77777777" w:rsidR="00D07046" w:rsidRPr="00E91433" w:rsidRDefault="00D07046" w:rsidP="00D07046">
      <w:pPr>
        <w:pStyle w:val="BodyText"/>
        <w:jc w:val="center"/>
        <w:rPr>
          <w:rFonts w:ascii="Arial" w:hAnsi="Arial" w:cs="Arial"/>
          <w:b/>
          <w:sz w:val="22"/>
          <w:szCs w:val="22"/>
        </w:rPr>
      </w:pPr>
      <w:r w:rsidRPr="00E91433">
        <w:rPr>
          <w:rFonts w:ascii="Arial" w:hAnsi="Arial" w:cs="Arial"/>
          <w:b/>
          <w:sz w:val="22"/>
          <w:szCs w:val="22"/>
        </w:rPr>
        <w:t>Groupe de travail sur l’évaluation des systèmes judiciaires (CEPEJ-GT-EVAL)</w:t>
      </w:r>
    </w:p>
    <w:p w14:paraId="442B488E" w14:textId="77777777" w:rsidR="00D07046" w:rsidRPr="00E91433" w:rsidRDefault="00D07046" w:rsidP="00D07046">
      <w:pPr>
        <w:pStyle w:val="BodyText"/>
        <w:jc w:val="center"/>
        <w:rPr>
          <w:rFonts w:ascii="Arial" w:hAnsi="Arial" w:cs="Arial"/>
          <w:b/>
          <w:sz w:val="22"/>
          <w:szCs w:val="22"/>
        </w:rPr>
      </w:pPr>
    </w:p>
    <w:p w14:paraId="4B8B496D" w14:textId="77777777" w:rsidR="00D07046" w:rsidRPr="00E91433" w:rsidRDefault="00D07046" w:rsidP="00D07046">
      <w:pPr>
        <w:pStyle w:val="BodyText"/>
        <w:rPr>
          <w:rFonts w:ascii="Times New Roman"/>
          <w:sz w:val="22"/>
          <w:szCs w:val="22"/>
        </w:rPr>
      </w:pPr>
    </w:p>
    <w:p w14:paraId="398CAC45" w14:textId="77777777" w:rsidR="00D07046" w:rsidRPr="00E91433" w:rsidRDefault="00D07046" w:rsidP="00D07046">
      <w:pPr>
        <w:pStyle w:val="BodyText"/>
        <w:jc w:val="center"/>
        <w:rPr>
          <w:rFonts w:ascii="Arial" w:hAnsi="Arial" w:cs="Arial"/>
          <w:b/>
          <w:sz w:val="22"/>
          <w:szCs w:val="22"/>
        </w:rPr>
      </w:pPr>
      <w:r w:rsidRPr="00E91433">
        <w:rPr>
          <w:rFonts w:ascii="Arial" w:hAnsi="Arial" w:cs="Arial"/>
          <w:b/>
          <w:sz w:val="22"/>
          <w:szCs w:val="22"/>
        </w:rPr>
        <w:t>Etude spécifique de la CEPEJ sur les experts judiciaires</w:t>
      </w:r>
    </w:p>
    <w:p w14:paraId="64B9AC74" w14:textId="77777777" w:rsidR="00D07046" w:rsidRPr="00E91433" w:rsidRDefault="00D07046" w:rsidP="00D07046">
      <w:pPr>
        <w:pStyle w:val="BodyText"/>
        <w:jc w:val="center"/>
        <w:rPr>
          <w:rFonts w:ascii="Arial" w:hAnsi="Arial" w:cs="Arial"/>
          <w:b/>
          <w:sz w:val="22"/>
          <w:szCs w:val="22"/>
        </w:rPr>
      </w:pPr>
      <w:r w:rsidRPr="00E91433">
        <w:rPr>
          <w:rFonts w:ascii="Arial" w:hAnsi="Arial" w:cs="Arial"/>
          <w:b/>
          <w:sz w:val="22"/>
          <w:szCs w:val="22"/>
        </w:rPr>
        <w:t>Contribution de l’EEEI (European Expert and Expertise Institute)</w:t>
      </w:r>
    </w:p>
    <w:p w14:paraId="4219D2BB" w14:textId="77777777" w:rsidR="00D07046" w:rsidRPr="00E91433" w:rsidRDefault="00D07046" w:rsidP="00D07046">
      <w:pPr>
        <w:pStyle w:val="BodyText"/>
        <w:jc w:val="center"/>
        <w:rPr>
          <w:rFonts w:ascii="Times New Roman"/>
          <w:sz w:val="22"/>
          <w:szCs w:val="22"/>
        </w:rPr>
      </w:pPr>
    </w:p>
    <w:p w14:paraId="73B61BAF" w14:textId="518DBC76" w:rsidR="00D07046" w:rsidRPr="00E91433" w:rsidRDefault="00D07046" w:rsidP="00D07046">
      <w:pPr>
        <w:pStyle w:val="BodyText"/>
        <w:rPr>
          <w:rFonts w:ascii="Times New Roman"/>
        </w:rPr>
      </w:pPr>
    </w:p>
    <w:p w14:paraId="4583DA1A" w14:textId="6E52EC1D" w:rsidR="00D91F09" w:rsidRPr="00E91433" w:rsidRDefault="00D91F09" w:rsidP="00D07046">
      <w:pPr>
        <w:pStyle w:val="BodyText"/>
        <w:rPr>
          <w:rFonts w:ascii="Times New Roman"/>
        </w:rPr>
      </w:pPr>
    </w:p>
    <w:p w14:paraId="7E38F81D" w14:textId="6A9359CF" w:rsidR="00D91F09" w:rsidRPr="00E91433" w:rsidRDefault="00D91F09" w:rsidP="00D07046">
      <w:pPr>
        <w:pStyle w:val="BodyText"/>
        <w:rPr>
          <w:rFonts w:ascii="Times New Roman"/>
        </w:rPr>
      </w:pPr>
    </w:p>
    <w:p w14:paraId="31E93BFB" w14:textId="5BAEE798" w:rsidR="00D91F09" w:rsidRPr="00E91433" w:rsidRDefault="00D91F09" w:rsidP="00D07046">
      <w:pPr>
        <w:pStyle w:val="BodyText"/>
        <w:rPr>
          <w:rFonts w:ascii="Times New Roman"/>
        </w:rPr>
      </w:pPr>
    </w:p>
    <w:p w14:paraId="5FF7A322" w14:textId="3A3A454A" w:rsidR="00D91F09" w:rsidRPr="00E91433" w:rsidRDefault="00D91F09" w:rsidP="00D07046">
      <w:pPr>
        <w:pStyle w:val="BodyText"/>
        <w:rPr>
          <w:rFonts w:ascii="Times New Roman"/>
        </w:rPr>
      </w:pPr>
    </w:p>
    <w:p w14:paraId="6880FDF9" w14:textId="77777777" w:rsidR="00D91F09" w:rsidRPr="00E91433" w:rsidRDefault="00D91F09" w:rsidP="00D07046">
      <w:pPr>
        <w:pStyle w:val="BodyText"/>
        <w:rPr>
          <w:rFonts w:ascii="Times New Roman"/>
        </w:rPr>
      </w:pPr>
    </w:p>
    <w:p w14:paraId="190F3CEC" w14:textId="77777777" w:rsidR="00D07046" w:rsidRPr="00E91433" w:rsidRDefault="00D07046" w:rsidP="00D07046">
      <w:pPr>
        <w:pStyle w:val="BodyText"/>
        <w:rPr>
          <w:rFonts w:ascii="Times New Roman"/>
        </w:rPr>
      </w:pPr>
    </w:p>
    <w:p w14:paraId="78A0D843" w14:textId="77777777" w:rsidR="00D07046" w:rsidRPr="00E91433" w:rsidRDefault="00D07046" w:rsidP="00D07046">
      <w:pPr>
        <w:widowControl/>
        <w:autoSpaceDN/>
        <w:jc w:val="both"/>
        <w:rPr>
          <w:rFonts w:ascii="Arial" w:eastAsia="Times New Roman" w:hAnsi="Arial" w:cs="Arial"/>
          <w:lang w:eastAsia="en-US" w:bidi="ar-SA"/>
        </w:rPr>
      </w:pPr>
    </w:p>
    <w:p w14:paraId="4D957AD3" w14:textId="77777777" w:rsidR="00D07046" w:rsidRPr="00E91433" w:rsidRDefault="00D07046" w:rsidP="00D07046">
      <w:pPr>
        <w:widowControl/>
        <w:pBdr>
          <w:top w:val="single" w:sz="4" w:space="1" w:color="auto"/>
          <w:left w:val="single" w:sz="4" w:space="4" w:color="auto"/>
          <w:bottom w:val="single" w:sz="4" w:space="1" w:color="auto"/>
          <w:right w:val="single" w:sz="4" w:space="4" w:color="auto"/>
        </w:pBdr>
        <w:autoSpaceDN/>
        <w:jc w:val="both"/>
        <w:rPr>
          <w:rFonts w:ascii="Arial" w:eastAsia="Times New Roman" w:hAnsi="Arial" w:cs="Arial"/>
          <w:lang w:eastAsia="en-US" w:bidi="ar-SA"/>
        </w:rPr>
      </w:pPr>
    </w:p>
    <w:p w14:paraId="7A95CD7C" w14:textId="2371B36D" w:rsidR="00D07046" w:rsidRPr="00E91433" w:rsidRDefault="00D07046" w:rsidP="00D07046">
      <w:pPr>
        <w:widowControl/>
        <w:pBdr>
          <w:top w:val="single" w:sz="4" w:space="1" w:color="auto"/>
          <w:left w:val="single" w:sz="4" w:space="4" w:color="auto"/>
          <w:bottom w:val="single" w:sz="4" w:space="1" w:color="auto"/>
          <w:right w:val="single" w:sz="4" w:space="4" w:color="auto"/>
        </w:pBdr>
        <w:autoSpaceDN/>
        <w:jc w:val="both"/>
        <w:rPr>
          <w:rFonts w:ascii="Arial" w:eastAsia="Times New Roman" w:hAnsi="Arial" w:cs="Arial"/>
          <w:lang w:eastAsia="en-US" w:bidi="ar-SA"/>
        </w:rPr>
      </w:pPr>
      <w:r w:rsidRPr="00E91433">
        <w:rPr>
          <w:rFonts w:ascii="Arial" w:eastAsia="Times New Roman" w:hAnsi="Arial" w:cs="Arial"/>
          <w:lang w:eastAsia="en-US" w:bidi="ar-SA"/>
        </w:rPr>
        <w:t>Note : Ce document est une contribution rédigée par l’EEEI sur la base des données et rapports de la CEPEJ (principalement les données 2018) et enrichi</w:t>
      </w:r>
      <w:r w:rsidR="00274582" w:rsidRPr="00E91433">
        <w:rPr>
          <w:rFonts w:ascii="Arial" w:eastAsia="Times New Roman" w:hAnsi="Arial" w:cs="Arial"/>
          <w:lang w:eastAsia="en-US" w:bidi="ar-SA"/>
        </w:rPr>
        <w:t>e</w:t>
      </w:r>
      <w:r w:rsidRPr="00E91433">
        <w:rPr>
          <w:rFonts w:ascii="Arial" w:eastAsia="Times New Roman" w:hAnsi="Arial" w:cs="Arial"/>
          <w:lang w:eastAsia="en-US" w:bidi="ar-SA"/>
        </w:rPr>
        <w:t xml:space="preserve"> de ses analyses, opinions et conclusions basées sur ses réseaux et son expérience. Les informations et positions exposées dans cette étude sont celles des auteurs et ne reflètent pas nécessairement la position officielle de la CEPEJ. La CEPEJ ne garantit pas l’exactitude des données, analyses, opinions et/ou conclusions de cette étude. Ni la CEPEJ, ni aucune personne agissant au nom de la CEPEJ ne peuvent être tenues pour responsables de l'usage qui pourrait être fait des informations qui y sont contenues. </w:t>
      </w:r>
    </w:p>
    <w:p w14:paraId="5FF91045" w14:textId="77777777" w:rsidR="00D07046" w:rsidRPr="00E91433" w:rsidRDefault="00D07046" w:rsidP="00D07046">
      <w:pPr>
        <w:widowControl/>
        <w:pBdr>
          <w:top w:val="single" w:sz="4" w:space="1" w:color="auto"/>
          <w:left w:val="single" w:sz="4" w:space="4" w:color="auto"/>
          <w:bottom w:val="single" w:sz="4" w:space="1" w:color="auto"/>
          <w:right w:val="single" w:sz="4" w:space="4" w:color="auto"/>
        </w:pBdr>
        <w:autoSpaceDN/>
        <w:jc w:val="both"/>
        <w:rPr>
          <w:rFonts w:ascii="Arial" w:eastAsia="Times New Roman" w:hAnsi="Arial" w:cs="Arial"/>
          <w:lang w:eastAsia="en-US" w:bidi="ar-SA"/>
        </w:rPr>
      </w:pPr>
    </w:p>
    <w:p w14:paraId="70F21B94" w14:textId="77777777" w:rsidR="00D07046" w:rsidRPr="00E91433" w:rsidRDefault="00D07046" w:rsidP="00D07046">
      <w:pPr>
        <w:widowControl/>
        <w:autoSpaceDN/>
        <w:jc w:val="both"/>
        <w:rPr>
          <w:rFonts w:ascii="Arial" w:eastAsia="Times New Roman" w:hAnsi="Arial" w:cs="Arial"/>
          <w:sz w:val="20"/>
          <w:lang w:eastAsia="en-US" w:bidi="ar-SA"/>
        </w:rPr>
      </w:pPr>
    </w:p>
    <w:p w14:paraId="1318E7EB" w14:textId="77777777" w:rsidR="00D07046" w:rsidRPr="00E91433" w:rsidRDefault="00D07046" w:rsidP="00D07046">
      <w:pPr>
        <w:widowControl/>
        <w:autoSpaceDN/>
        <w:jc w:val="both"/>
        <w:rPr>
          <w:rFonts w:ascii="Arial" w:eastAsia="Times New Roman" w:hAnsi="Arial" w:cs="Arial"/>
          <w:sz w:val="20"/>
          <w:lang w:eastAsia="en-US" w:bidi="ar-SA"/>
        </w:rPr>
      </w:pPr>
    </w:p>
    <w:p w14:paraId="3D85CC42" w14:textId="77777777" w:rsidR="00D07046" w:rsidRPr="00E91433" w:rsidRDefault="00D07046" w:rsidP="00D07046">
      <w:pPr>
        <w:widowControl/>
        <w:autoSpaceDN/>
        <w:spacing w:after="200" w:line="276" w:lineRule="auto"/>
        <w:rPr>
          <w:b/>
        </w:rPr>
      </w:pPr>
    </w:p>
    <w:p w14:paraId="5723B9CA" w14:textId="77777777" w:rsidR="00D07046" w:rsidRPr="00E91433" w:rsidRDefault="00D07046" w:rsidP="00D07046">
      <w:pPr>
        <w:rPr>
          <w:sz w:val="23"/>
        </w:rPr>
      </w:pPr>
    </w:p>
    <w:p w14:paraId="32037FFE" w14:textId="77777777" w:rsidR="00D91F09" w:rsidRPr="00E91433" w:rsidRDefault="00D91F09" w:rsidP="00D07046">
      <w:pPr>
        <w:rPr>
          <w:sz w:val="23"/>
        </w:rPr>
      </w:pPr>
    </w:p>
    <w:p w14:paraId="23E25953" w14:textId="77777777" w:rsidR="00D91F09" w:rsidRPr="00E91433" w:rsidRDefault="00D91F09" w:rsidP="00D07046">
      <w:pPr>
        <w:rPr>
          <w:sz w:val="23"/>
        </w:rPr>
      </w:pPr>
    </w:p>
    <w:p w14:paraId="5FF3927E" w14:textId="77777777" w:rsidR="00D91F09" w:rsidRPr="00E91433" w:rsidRDefault="00D91F09" w:rsidP="00D07046">
      <w:pPr>
        <w:rPr>
          <w:sz w:val="23"/>
        </w:rPr>
      </w:pPr>
    </w:p>
    <w:p w14:paraId="445AB3DA" w14:textId="77777777" w:rsidR="00D91F09" w:rsidRPr="00E91433" w:rsidRDefault="00D91F09" w:rsidP="00D07046">
      <w:pPr>
        <w:rPr>
          <w:sz w:val="23"/>
        </w:rPr>
      </w:pPr>
    </w:p>
    <w:p w14:paraId="69BEB1EF" w14:textId="4979312A" w:rsidR="00D91F09" w:rsidRPr="00E91433" w:rsidRDefault="00D91F09" w:rsidP="00D07046">
      <w:pPr>
        <w:rPr>
          <w:sz w:val="23"/>
        </w:rPr>
      </w:pPr>
    </w:p>
    <w:p w14:paraId="495FF9D0" w14:textId="01FF8D70" w:rsidR="00D91F09" w:rsidRPr="00E91433" w:rsidRDefault="00D91F09" w:rsidP="00D07046">
      <w:pPr>
        <w:rPr>
          <w:sz w:val="23"/>
        </w:rPr>
      </w:pPr>
    </w:p>
    <w:p w14:paraId="20B07B35" w14:textId="41E835BD" w:rsidR="00D91F09" w:rsidRPr="00E91433" w:rsidRDefault="00D91F09" w:rsidP="00D07046">
      <w:pPr>
        <w:rPr>
          <w:sz w:val="23"/>
        </w:rPr>
        <w:sectPr w:rsidR="00D91F09" w:rsidRPr="00E91433" w:rsidSect="00955F73">
          <w:footerReference w:type="default" r:id="rId10"/>
          <w:pgSz w:w="11910" w:h="16820"/>
          <w:pgMar w:top="640" w:right="320" w:bottom="0" w:left="460" w:header="720" w:footer="720" w:gutter="0"/>
          <w:pgNumType w:start="1"/>
          <w:cols w:space="720"/>
        </w:sectPr>
      </w:pPr>
    </w:p>
    <w:p w14:paraId="2D735DD9" w14:textId="77777777" w:rsidR="00D07046" w:rsidRPr="00E91433" w:rsidRDefault="00D07046" w:rsidP="00D07046">
      <w:pPr>
        <w:spacing w:before="99"/>
        <w:ind w:left="781"/>
        <w:rPr>
          <w:b/>
          <w:sz w:val="14"/>
        </w:rPr>
      </w:pPr>
      <w:r w:rsidRPr="00E91433">
        <w:rPr>
          <w:b/>
          <w:color w:val="291F70"/>
          <w:sz w:val="14"/>
        </w:rPr>
        <w:t>Adresse correspondance :</w:t>
      </w:r>
    </w:p>
    <w:p w14:paraId="3DE40D26" w14:textId="77777777" w:rsidR="00D07046" w:rsidRPr="00E91433" w:rsidRDefault="00D07046" w:rsidP="00D07046">
      <w:pPr>
        <w:spacing w:before="1"/>
        <w:ind w:left="781"/>
        <w:rPr>
          <w:sz w:val="14"/>
        </w:rPr>
      </w:pPr>
      <w:r w:rsidRPr="00E91433">
        <w:rPr>
          <w:color w:val="291F70"/>
          <w:sz w:val="14"/>
        </w:rPr>
        <w:t>38, rue de Villiers</w:t>
      </w:r>
    </w:p>
    <w:p w14:paraId="70D930EF" w14:textId="77777777" w:rsidR="00D07046" w:rsidRPr="00E91433" w:rsidRDefault="00D07046" w:rsidP="00D07046">
      <w:pPr>
        <w:ind w:left="781"/>
        <w:rPr>
          <w:sz w:val="14"/>
        </w:rPr>
      </w:pPr>
      <w:r w:rsidRPr="00E91433">
        <w:rPr>
          <w:color w:val="291F70"/>
          <w:sz w:val="14"/>
        </w:rPr>
        <w:t>92532 Levallois-Perret Cedex -France</w:t>
      </w:r>
    </w:p>
    <w:p w14:paraId="573741A0" w14:textId="77777777" w:rsidR="00D07046" w:rsidRPr="00E91433" w:rsidRDefault="00D07046" w:rsidP="00D07046">
      <w:pPr>
        <w:spacing w:before="99"/>
        <w:ind w:left="429"/>
        <w:rPr>
          <w:sz w:val="14"/>
        </w:rPr>
      </w:pPr>
      <w:r w:rsidRPr="00E91433">
        <w:br w:type="column"/>
      </w:r>
      <w:r w:rsidRPr="00E91433">
        <w:rPr>
          <w:color w:val="291F70"/>
          <w:sz w:val="14"/>
        </w:rPr>
        <w:t>S/C Compagnie des Experts</w:t>
      </w:r>
    </w:p>
    <w:p w14:paraId="7DDD7A40" w14:textId="77777777" w:rsidR="00D07046" w:rsidRPr="00E91433" w:rsidRDefault="00D07046" w:rsidP="00D07046">
      <w:pPr>
        <w:spacing w:before="1"/>
        <w:ind w:left="429"/>
        <w:rPr>
          <w:sz w:val="14"/>
        </w:rPr>
      </w:pPr>
      <w:r w:rsidRPr="00E91433">
        <w:rPr>
          <w:noProof/>
          <w:lang w:eastAsia="en-US" w:bidi="ar-SA"/>
        </w:rPr>
        <mc:AlternateContent>
          <mc:Choice Requires="wps">
            <w:drawing>
              <wp:anchor distT="0" distB="0" distL="114300" distR="114300" simplePos="0" relativeHeight="251661312" behindDoc="0" locked="0" layoutInCell="1" allowOverlap="1" wp14:anchorId="79DAF2F1" wp14:editId="5FA70701">
                <wp:simplePos x="0" y="0"/>
                <wp:positionH relativeFrom="page">
                  <wp:posOffset>2548890</wp:posOffset>
                </wp:positionH>
                <wp:positionV relativeFrom="paragraph">
                  <wp:posOffset>-107950</wp:posOffset>
                </wp:positionV>
                <wp:extent cx="0" cy="396240"/>
                <wp:effectExtent l="5715" t="6350" r="13335" b="6985"/>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6096">
                          <a:solidFill>
                            <a:srgbClr val="001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9EE21"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0.7pt,-8.5pt" to="200.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" strokecolor="#001f5f" strokeweight=".48pt">
                <w10:wrap anchorx="page"/>
              </v:line>
            </w:pict>
          </mc:Fallback>
        </mc:AlternateContent>
      </w:r>
      <w:r w:rsidRPr="00E91433">
        <w:rPr>
          <w:color w:val="291F70"/>
          <w:sz w:val="14"/>
        </w:rPr>
        <w:t>près la Cour d’Appel de Versailles</w:t>
      </w:r>
    </w:p>
    <w:p w14:paraId="34A7F55E" w14:textId="77777777" w:rsidR="00D07046" w:rsidRPr="00E91433" w:rsidRDefault="00D07046" w:rsidP="00D07046">
      <w:pPr>
        <w:ind w:left="429"/>
        <w:rPr>
          <w:sz w:val="14"/>
        </w:rPr>
      </w:pPr>
      <w:r w:rsidRPr="00E91433">
        <w:rPr>
          <w:color w:val="291F70"/>
          <w:sz w:val="14"/>
        </w:rPr>
        <w:t>5, Résidence Petite Place - 78000</w:t>
      </w:r>
      <w:r w:rsidRPr="00E91433">
        <w:rPr>
          <w:color w:val="291F70"/>
          <w:spacing w:val="-20"/>
          <w:sz w:val="14"/>
        </w:rPr>
        <w:t xml:space="preserve"> </w:t>
      </w:r>
      <w:r w:rsidRPr="00E91433">
        <w:rPr>
          <w:color w:val="291F70"/>
          <w:sz w:val="14"/>
        </w:rPr>
        <w:t>Versailles</w:t>
      </w:r>
    </w:p>
    <w:p w14:paraId="2A7CE467" w14:textId="77777777" w:rsidR="00D07046" w:rsidRPr="00E91433" w:rsidRDefault="00D07046" w:rsidP="00D07046">
      <w:pPr>
        <w:spacing w:before="99"/>
        <w:ind w:left="781"/>
        <w:rPr>
          <w:sz w:val="14"/>
        </w:rPr>
      </w:pPr>
      <w:r w:rsidRPr="00E91433">
        <w:br w:type="column"/>
      </w:r>
      <w:r w:rsidRPr="00E91433">
        <w:rPr>
          <w:color w:val="291F70"/>
          <w:sz w:val="14"/>
        </w:rPr>
        <w:t>Tel : +33(0)1 41 49 96 01</w:t>
      </w:r>
    </w:p>
    <w:p w14:paraId="14530150" w14:textId="77777777" w:rsidR="00D07046" w:rsidRPr="00E91433" w:rsidRDefault="00D07046" w:rsidP="00D07046">
      <w:pPr>
        <w:spacing w:before="1"/>
        <w:ind w:left="781"/>
        <w:rPr>
          <w:sz w:val="14"/>
        </w:rPr>
      </w:pPr>
      <w:r w:rsidRPr="00E91433">
        <w:rPr>
          <w:noProof/>
          <w:lang w:eastAsia="en-US" w:bidi="ar-SA"/>
        </w:rPr>
        <mc:AlternateContent>
          <mc:Choice Requires="wps">
            <w:drawing>
              <wp:anchor distT="0" distB="0" distL="114300" distR="114300" simplePos="0" relativeHeight="251662336" behindDoc="0" locked="0" layoutInCell="1" allowOverlap="1" wp14:anchorId="25C48A28" wp14:editId="7FF4DD5F">
                <wp:simplePos x="0" y="0"/>
                <wp:positionH relativeFrom="page">
                  <wp:posOffset>5041265</wp:posOffset>
                </wp:positionH>
                <wp:positionV relativeFrom="paragraph">
                  <wp:posOffset>-107950</wp:posOffset>
                </wp:positionV>
                <wp:extent cx="0" cy="396240"/>
                <wp:effectExtent l="12065" t="6350" r="6985" b="698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8EDE6"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95pt,-8.5pt" to="39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" strokeweight=".48pt">
                <w10:wrap anchorx="page"/>
              </v:line>
            </w:pict>
          </mc:Fallback>
        </mc:AlternateContent>
      </w:r>
      <w:r w:rsidRPr="00E91433">
        <w:rPr>
          <w:color w:val="291F70"/>
          <w:sz w:val="14"/>
        </w:rPr>
        <w:t>Fax : +33 (0)1 41 49 02 89</w:t>
      </w:r>
    </w:p>
    <w:p w14:paraId="4F660EE3" w14:textId="77777777" w:rsidR="00D07046" w:rsidRPr="00E91433" w:rsidRDefault="00D07046" w:rsidP="00D07046">
      <w:pPr>
        <w:ind w:left="781"/>
        <w:rPr>
          <w:sz w:val="14"/>
        </w:rPr>
      </w:pPr>
      <w:r w:rsidRPr="00E91433">
        <w:rPr>
          <w:color w:val="291F70"/>
          <w:sz w:val="14"/>
        </w:rPr>
        <w:t xml:space="preserve">E-mail : </w:t>
      </w:r>
      <w:hyperlink r:id="rId11">
        <w:r w:rsidRPr="00E91433">
          <w:rPr>
            <w:color w:val="291F70"/>
            <w:sz w:val="14"/>
            <w:u w:val="single" w:color="291F70"/>
          </w:rPr>
          <w:t>contact@experts-institute.eu</w:t>
        </w:r>
      </w:hyperlink>
    </w:p>
    <w:p w14:paraId="4463F513" w14:textId="77777777" w:rsidR="00D07046" w:rsidRPr="00E91433" w:rsidRDefault="00D07046" w:rsidP="00D07046">
      <w:pPr>
        <w:rPr>
          <w:sz w:val="14"/>
        </w:rPr>
      </w:pPr>
    </w:p>
    <w:p w14:paraId="1955F67B" w14:textId="3CC0BF57" w:rsidR="00D91F09" w:rsidRPr="00E91433" w:rsidRDefault="00D91F09" w:rsidP="00D07046">
      <w:pPr>
        <w:rPr>
          <w:sz w:val="14"/>
        </w:rPr>
        <w:sectPr w:rsidR="00D91F09" w:rsidRPr="00E91433">
          <w:type w:val="continuous"/>
          <w:pgSz w:w="11910" w:h="16820"/>
          <w:pgMar w:top="640" w:right="320" w:bottom="0" w:left="460" w:header="720" w:footer="720" w:gutter="0"/>
          <w:cols w:num="3" w:space="720" w:equalWidth="0">
            <w:col w:w="3433" w:space="40"/>
            <w:col w:w="3509" w:space="78"/>
            <w:col w:w="4070"/>
          </w:cols>
        </w:sectPr>
      </w:pPr>
    </w:p>
    <w:p w14:paraId="2D1FD4EF" w14:textId="2F75149A" w:rsidR="00A233DA" w:rsidRPr="00E91433" w:rsidRDefault="00D07046" w:rsidP="00D91F09">
      <w:pPr>
        <w:pStyle w:val="Standard"/>
        <w:jc w:val="center"/>
        <w:rPr>
          <w:rFonts w:ascii="Arial" w:hAnsi="Arial" w:cs="Arial"/>
          <w:b/>
          <w:bCs/>
          <w:sz w:val="32"/>
          <w:szCs w:val="32"/>
        </w:rPr>
      </w:pPr>
      <w:r w:rsidRPr="00E91433">
        <w:rPr>
          <w:rFonts w:ascii="Arial" w:hAnsi="Arial" w:cs="Arial"/>
          <w:b/>
          <w:bCs/>
          <w:sz w:val="32"/>
          <w:szCs w:val="32"/>
        </w:rPr>
        <w:lastRenderedPageBreak/>
        <w:t>L</w:t>
      </w:r>
      <w:r w:rsidR="00CF600C" w:rsidRPr="00E91433">
        <w:rPr>
          <w:rFonts w:ascii="Arial" w:hAnsi="Arial" w:cs="Arial"/>
          <w:b/>
          <w:bCs/>
          <w:sz w:val="32"/>
          <w:szCs w:val="32"/>
        </w:rPr>
        <w:t xml:space="preserve">ES </w:t>
      </w:r>
      <w:bookmarkStart w:id="0" w:name="_Hlk68181857"/>
      <w:r w:rsidR="00CF600C" w:rsidRPr="00E91433">
        <w:rPr>
          <w:rFonts w:ascii="Arial" w:hAnsi="Arial" w:cs="Arial"/>
          <w:b/>
          <w:bCs/>
          <w:sz w:val="32"/>
          <w:szCs w:val="32"/>
        </w:rPr>
        <w:t>EXPERTS JUDICIAIRES</w:t>
      </w:r>
      <w:bookmarkEnd w:id="0"/>
    </w:p>
    <w:p w14:paraId="39389E68" w14:textId="77777777" w:rsidR="00A233DA" w:rsidRPr="00E91433" w:rsidRDefault="00A233DA">
      <w:pPr>
        <w:pStyle w:val="Standard"/>
        <w:rPr>
          <w:rFonts w:ascii="Arial" w:hAnsi="Arial" w:cs="Arial"/>
          <w:b/>
          <w:bCs/>
          <w:sz w:val="28"/>
          <w:szCs w:val="28"/>
        </w:rPr>
      </w:pPr>
    </w:p>
    <w:p w14:paraId="456F7014" w14:textId="77777777" w:rsidR="00A233DA" w:rsidRPr="00E91433" w:rsidRDefault="00A233DA">
      <w:pPr>
        <w:pStyle w:val="Standard"/>
        <w:rPr>
          <w:rFonts w:ascii="Arial" w:hAnsi="Arial" w:cs="Arial"/>
          <w:b/>
          <w:bCs/>
          <w:sz w:val="28"/>
          <w:szCs w:val="28"/>
        </w:rPr>
      </w:pPr>
    </w:p>
    <w:p w14:paraId="5F2B78EB" w14:textId="420AA0C5" w:rsidR="00A233DA" w:rsidRPr="00E91433" w:rsidRDefault="00CF600C" w:rsidP="00AB03F3">
      <w:pPr>
        <w:pStyle w:val="Standard"/>
        <w:autoSpaceDE w:val="0"/>
        <w:jc w:val="both"/>
        <w:rPr>
          <w:rFonts w:ascii="Arial" w:eastAsia="Arial" w:hAnsi="Arial" w:cs="Arial"/>
          <w:i/>
          <w:iCs/>
        </w:rPr>
      </w:pPr>
      <w:r w:rsidRPr="00E91433">
        <w:rPr>
          <w:rFonts w:ascii="Arial" w:eastAsia="Arial" w:hAnsi="Arial" w:cs="Arial"/>
          <w:i/>
          <w:iCs/>
        </w:rPr>
        <w:t xml:space="preserve">Ce document est une contribution rédigée par des membres </w:t>
      </w:r>
      <w:r w:rsidR="00385B9F" w:rsidRPr="00E91433">
        <w:rPr>
          <w:rFonts w:ascii="Arial" w:eastAsia="Arial" w:hAnsi="Arial" w:cs="Arial"/>
          <w:i/>
          <w:iCs/>
        </w:rPr>
        <w:t>de l’EEEI</w:t>
      </w:r>
      <w:r w:rsidRPr="00E91433">
        <w:rPr>
          <w:rFonts w:ascii="Arial" w:eastAsia="Arial" w:hAnsi="Arial" w:cs="Arial"/>
          <w:i/>
          <w:iCs/>
        </w:rPr>
        <w:t xml:space="preserve"> (European </w:t>
      </w:r>
      <w:r w:rsidR="00385B9F" w:rsidRPr="00E91433">
        <w:rPr>
          <w:rFonts w:ascii="Arial" w:eastAsia="Arial" w:hAnsi="Arial" w:cs="Arial"/>
          <w:i/>
          <w:iCs/>
        </w:rPr>
        <w:t>E</w:t>
      </w:r>
      <w:r w:rsidRPr="00E91433">
        <w:rPr>
          <w:rFonts w:ascii="Arial" w:eastAsia="Arial" w:hAnsi="Arial" w:cs="Arial"/>
          <w:i/>
          <w:iCs/>
        </w:rPr>
        <w:t xml:space="preserve">xpert and </w:t>
      </w:r>
      <w:r w:rsidR="00385B9F" w:rsidRPr="00E91433">
        <w:rPr>
          <w:rFonts w:ascii="Arial" w:eastAsia="Arial" w:hAnsi="Arial" w:cs="Arial"/>
          <w:i/>
          <w:iCs/>
        </w:rPr>
        <w:t>E</w:t>
      </w:r>
      <w:r w:rsidRPr="00E91433">
        <w:rPr>
          <w:rFonts w:ascii="Arial" w:eastAsia="Arial" w:hAnsi="Arial" w:cs="Arial"/>
          <w:i/>
          <w:iCs/>
        </w:rPr>
        <w:t>xpertise Institute) qui est un groupe de réflexion constitué en association à laquelle adhèrent collectivement ou à titre individuel des juges, des avocats, des experts et des universitaires et qui se donne pour but d'améliorer la qualité de l'expertise en Europe.</w:t>
      </w:r>
    </w:p>
    <w:p w14:paraId="4C67C3BD" w14:textId="77777777" w:rsidR="00A76F16" w:rsidRPr="00E91433" w:rsidRDefault="00A76F16" w:rsidP="00AB03F3">
      <w:pPr>
        <w:pStyle w:val="Standard"/>
        <w:autoSpaceDE w:val="0"/>
        <w:jc w:val="both"/>
        <w:rPr>
          <w:rFonts w:ascii="Arial" w:eastAsia="Arial" w:hAnsi="Arial" w:cs="Arial"/>
          <w:i/>
          <w:iCs/>
        </w:rPr>
      </w:pPr>
    </w:p>
    <w:p w14:paraId="21CABE6B" w14:textId="1BA17261" w:rsidR="00A233DA" w:rsidRPr="00E91433" w:rsidRDefault="00CF600C" w:rsidP="00AB03F3">
      <w:pPr>
        <w:pStyle w:val="Standard"/>
        <w:autoSpaceDE w:val="0"/>
        <w:jc w:val="both"/>
        <w:rPr>
          <w:rFonts w:ascii="Arial" w:eastAsia="Arial" w:hAnsi="Arial" w:cs="Arial"/>
          <w:i/>
          <w:iCs/>
        </w:rPr>
      </w:pPr>
      <w:r w:rsidRPr="00E91433">
        <w:rPr>
          <w:rFonts w:ascii="Arial" w:eastAsia="Arial" w:hAnsi="Arial" w:cs="Arial"/>
          <w:i/>
          <w:iCs/>
        </w:rPr>
        <w:t xml:space="preserve">Pour ce travail, </w:t>
      </w:r>
      <w:r w:rsidR="00385B9F" w:rsidRPr="00E91433">
        <w:rPr>
          <w:rFonts w:ascii="Arial" w:eastAsia="Arial" w:hAnsi="Arial" w:cs="Arial"/>
          <w:i/>
          <w:iCs/>
        </w:rPr>
        <w:t>l’EEEI</w:t>
      </w:r>
      <w:r w:rsidRPr="00E91433">
        <w:rPr>
          <w:rFonts w:ascii="Arial" w:eastAsia="Arial" w:hAnsi="Arial" w:cs="Arial"/>
          <w:i/>
          <w:iCs/>
        </w:rPr>
        <w:t xml:space="preserve"> s'est appuyé sur les statistiques 201</w:t>
      </w:r>
      <w:r w:rsidR="006D2A34" w:rsidRPr="00E91433">
        <w:rPr>
          <w:rFonts w:ascii="Arial" w:eastAsia="Arial" w:hAnsi="Arial" w:cs="Arial"/>
          <w:i/>
          <w:iCs/>
        </w:rPr>
        <w:t>8</w:t>
      </w:r>
      <w:r w:rsidRPr="00E91433">
        <w:rPr>
          <w:rFonts w:ascii="Arial" w:eastAsia="Arial" w:hAnsi="Arial" w:cs="Arial"/>
          <w:i/>
          <w:iCs/>
        </w:rPr>
        <w:t xml:space="preserve"> fournies par la CEPEJ</w:t>
      </w:r>
      <w:r w:rsidR="00127AB6" w:rsidRPr="00E91433">
        <w:rPr>
          <w:rFonts w:ascii="Arial" w:eastAsia="Arial" w:hAnsi="Arial" w:cs="Arial"/>
          <w:i/>
          <w:iCs/>
        </w:rPr>
        <w:t>,</w:t>
      </w:r>
      <w:r w:rsidRPr="00E91433">
        <w:rPr>
          <w:rFonts w:ascii="Arial" w:eastAsia="Arial" w:hAnsi="Arial" w:cs="Arial"/>
          <w:i/>
          <w:iCs/>
        </w:rPr>
        <w:t xml:space="preserve"> enrichies de ses analyses, opinions et conclusions basées sur ses réseaux </w:t>
      </w:r>
      <w:r w:rsidR="00ED40A1" w:rsidRPr="00E91433">
        <w:rPr>
          <w:rFonts w:ascii="Arial" w:eastAsia="Arial" w:hAnsi="Arial" w:cs="Arial"/>
          <w:i/>
          <w:iCs/>
        </w:rPr>
        <w:t>et son</w:t>
      </w:r>
      <w:r w:rsidRPr="00E91433">
        <w:rPr>
          <w:rFonts w:ascii="Arial" w:eastAsia="Arial" w:hAnsi="Arial" w:cs="Arial"/>
          <w:i/>
          <w:iCs/>
        </w:rPr>
        <w:t xml:space="preserve"> expérience.</w:t>
      </w:r>
    </w:p>
    <w:p w14:paraId="79F7C9B0" w14:textId="77777777" w:rsidR="00A233DA" w:rsidRPr="00E91433" w:rsidRDefault="00A233DA" w:rsidP="00AB03F3">
      <w:pPr>
        <w:pStyle w:val="Standard"/>
        <w:autoSpaceDE w:val="0"/>
        <w:jc w:val="both"/>
        <w:rPr>
          <w:rFonts w:ascii="Arial" w:eastAsia="Arial" w:hAnsi="Arial" w:cs="Arial"/>
          <w:i/>
          <w:iCs/>
        </w:rPr>
      </w:pPr>
    </w:p>
    <w:p w14:paraId="32015555" w14:textId="2F21DAC6" w:rsidR="00A233DA" w:rsidRPr="00E91433" w:rsidRDefault="00CF600C" w:rsidP="00AB03F3">
      <w:pPr>
        <w:pStyle w:val="Standard"/>
        <w:autoSpaceDE w:val="0"/>
        <w:jc w:val="both"/>
        <w:rPr>
          <w:rFonts w:ascii="Arial" w:eastAsia="Arial" w:hAnsi="Arial" w:cs="Arial"/>
          <w:i/>
          <w:iCs/>
        </w:rPr>
      </w:pPr>
      <w:r w:rsidRPr="00E91433">
        <w:rPr>
          <w:rFonts w:ascii="Arial" w:eastAsia="Arial" w:hAnsi="Arial" w:cs="Arial"/>
          <w:i/>
          <w:iCs/>
        </w:rPr>
        <w:t>Dans un souci de continuité, le plan reprend la partie consacrée aux experts judiciaires du rapport 2014</w:t>
      </w:r>
      <w:r w:rsidR="00127AB6" w:rsidRPr="00E91433">
        <w:rPr>
          <w:rFonts w:ascii="Arial" w:eastAsia="Arial" w:hAnsi="Arial" w:cs="Arial"/>
          <w:i/>
          <w:iCs/>
        </w:rPr>
        <w:t xml:space="preserve"> de la CEPEJ</w:t>
      </w:r>
      <w:r w:rsidRPr="00E91433">
        <w:rPr>
          <w:rFonts w:ascii="Arial" w:eastAsia="Arial" w:hAnsi="Arial" w:cs="Arial"/>
          <w:i/>
          <w:iCs/>
        </w:rPr>
        <w:t xml:space="preserve"> sur l'efficacité et la qualité de la </w:t>
      </w:r>
      <w:r w:rsidR="00ED40A1" w:rsidRPr="00E91433">
        <w:rPr>
          <w:rFonts w:ascii="Arial" w:eastAsia="Arial" w:hAnsi="Arial" w:cs="Arial"/>
          <w:i/>
          <w:iCs/>
        </w:rPr>
        <w:t>justice</w:t>
      </w:r>
      <w:r w:rsidR="00A76F16" w:rsidRPr="00E91433">
        <w:rPr>
          <w:rFonts w:ascii="Arial" w:eastAsia="Arial" w:hAnsi="Arial" w:cs="Arial"/>
          <w:i/>
          <w:iCs/>
        </w:rPr>
        <w:t>,</w:t>
      </w:r>
      <w:r w:rsidR="00ED40A1" w:rsidRPr="00E91433">
        <w:rPr>
          <w:rFonts w:ascii="Arial" w:eastAsia="Arial" w:hAnsi="Arial" w:cs="Arial"/>
          <w:i/>
          <w:iCs/>
        </w:rPr>
        <w:t xml:space="preserve"> établi</w:t>
      </w:r>
      <w:r w:rsidRPr="00E91433">
        <w:rPr>
          <w:rFonts w:ascii="Arial" w:eastAsia="Arial" w:hAnsi="Arial" w:cs="Arial"/>
          <w:i/>
          <w:iCs/>
        </w:rPr>
        <w:t xml:space="preserve"> à partir des données </w:t>
      </w:r>
      <w:r w:rsidR="0015145F" w:rsidRPr="00E91433">
        <w:rPr>
          <w:rFonts w:ascii="Arial" w:eastAsia="Arial" w:hAnsi="Arial" w:cs="Arial"/>
          <w:i/>
          <w:iCs/>
        </w:rPr>
        <w:t>2012.</w:t>
      </w:r>
    </w:p>
    <w:p w14:paraId="78336309" w14:textId="77777777" w:rsidR="00A233DA" w:rsidRPr="00E91433" w:rsidRDefault="00A233DA" w:rsidP="00AB03F3">
      <w:pPr>
        <w:pStyle w:val="Standard"/>
        <w:autoSpaceDE w:val="0"/>
        <w:jc w:val="both"/>
        <w:rPr>
          <w:rFonts w:ascii="Arial" w:eastAsia="Arial" w:hAnsi="Arial" w:cs="Arial"/>
          <w:i/>
          <w:iCs/>
        </w:rPr>
      </w:pPr>
    </w:p>
    <w:p w14:paraId="3BFE3AAC" w14:textId="7D089954" w:rsidR="00A233DA" w:rsidRPr="00E91433" w:rsidRDefault="00CF600C" w:rsidP="00AB03F3">
      <w:pPr>
        <w:pStyle w:val="Standard"/>
        <w:autoSpaceDE w:val="0"/>
        <w:jc w:val="both"/>
        <w:rPr>
          <w:rFonts w:ascii="Arial" w:eastAsia="Arial" w:hAnsi="Arial" w:cs="Arial"/>
          <w:i/>
          <w:iCs/>
        </w:rPr>
      </w:pPr>
      <w:r w:rsidRPr="00E91433">
        <w:rPr>
          <w:rFonts w:ascii="Arial" w:eastAsia="Arial" w:hAnsi="Arial" w:cs="Arial"/>
          <w:i/>
          <w:iCs/>
        </w:rPr>
        <w:t>Les informations et positions exposées dans cette étude sont celles des auteurs et ne</w:t>
      </w:r>
      <w:r w:rsidR="00ED40A1" w:rsidRPr="00E91433">
        <w:rPr>
          <w:rFonts w:ascii="Arial" w:eastAsia="Arial" w:hAnsi="Arial" w:cs="Arial"/>
          <w:i/>
          <w:iCs/>
        </w:rPr>
        <w:t xml:space="preserve"> </w:t>
      </w:r>
      <w:r w:rsidRPr="00E91433">
        <w:rPr>
          <w:rFonts w:ascii="Arial" w:eastAsia="Arial" w:hAnsi="Arial" w:cs="Arial"/>
          <w:i/>
          <w:iCs/>
        </w:rPr>
        <w:t>reflètent pas nécessairement la position officielle de la CEPEJ.</w:t>
      </w:r>
      <w:r w:rsidR="00ED40A1" w:rsidRPr="00E91433">
        <w:rPr>
          <w:rFonts w:ascii="Arial" w:eastAsia="Arial" w:hAnsi="Arial" w:cs="Arial"/>
          <w:i/>
          <w:iCs/>
        </w:rPr>
        <w:t xml:space="preserve"> Q</w:t>
      </w:r>
      <w:r w:rsidRPr="00E91433">
        <w:rPr>
          <w:rFonts w:ascii="Arial" w:eastAsia="Arial" w:hAnsi="Arial" w:cs="Arial"/>
          <w:i/>
          <w:iCs/>
        </w:rPr>
        <w:t xml:space="preserve">uand bien même ceux-ci reprennent </w:t>
      </w:r>
      <w:r w:rsidR="00CF5A8E" w:rsidRPr="00E91433">
        <w:rPr>
          <w:rFonts w:ascii="Arial" w:eastAsia="Arial" w:hAnsi="Arial" w:cs="Arial"/>
          <w:i/>
          <w:iCs/>
        </w:rPr>
        <w:t xml:space="preserve">en </w:t>
      </w:r>
      <w:r w:rsidRPr="00E91433">
        <w:rPr>
          <w:rFonts w:ascii="Arial" w:eastAsia="Arial" w:hAnsi="Arial" w:cs="Arial"/>
          <w:i/>
          <w:iCs/>
        </w:rPr>
        <w:t xml:space="preserve">partie des commentaires du rapport 2014 </w:t>
      </w:r>
      <w:r w:rsidR="00ED40A1" w:rsidRPr="00E91433">
        <w:rPr>
          <w:rFonts w:ascii="Arial" w:eastAsia="Arial" w:hAnsi="Arial" w:cs="Arial"/>
          <w:i/>
          <w:iCs/>
        </w:rPr>
        <w:t>dès</w:t>
      </w:r>
      <w:r w:rsidRPr="00E91433">
        <w:rPr>
          <w:rFonts w:ascii="Arial" w:eastAsia="Arial" w:hAnsi="Arial" w:cs="Arial"/>
          <w:i/>
          <w:iCs/>
        </w:rPr>
        <w:t xml:space="preserve"> lors que les renseignements fournis ne leur ont pas permis de constater d'évolution.</w:t>
      </w:r>
    </w:p>
    <w:p w14:paraId="49CCCDCF" w14:textId="77777777" w:rsidR="00CC3FCA" w:rsidRPr="00E91433" w:rsidRDefault="00CC3FCA" w:rsidP="00AB03F3">
      <w:pPr>
        <w:pStyle w:val="Standard"/>
        <w:autoSpaceDE w:val="0"/>
        <w:jc w:val="both"/>
        <w:rPr>
          <w:rFonts w:ascii="Arial" w:eastAsia="Arial" w:hAnsi="Arial" w:cs="Arial"/>
          <w:i/>
          <w:iCs/>
        </w:rPr>
      </w:pPr>
    </w:p>
    <w:p w14:paraId="41A8B5DB" w14:textId="44332C25" w:rsidR="00A233DA" w:rsidRPr="00E91433" w:rsidRDefault="00CF600C" w:rsidP="00AB03F3">
      <w:pPr>
        <w:pStyle w:val="Standard"/>
        <w:autoSpaceDE w:val="0"/>
        <w:jc w:val="both"/>
        <w:rPr>
          <w:rFonts w:ascii="Arial" w:eastAsia="Arial" w:hAnsi="Arial" w:cs="Arial"/>
          <w:i/>
          <w:iCs/>
        </w:rPr>
      </w:pPr>
      <w:r w:rsidRPr="00E91433">
        <w:rPr>
          <w:rFonts w:ascii="Arial" w:eastAsia="Arial" w:hAnsi="Arial" w:cs="Arial"/>
          <w:i/>
          <w:iCs/>
        </w:rPr>
        <w:t>La CEPEJ ne garantit pas l’exactitude des</w:t>
      </w:r>
      <w:r w:rsidR="0015145F" w:rsidRPr="00E91433">
        <w:rPr>
          <w:rFonts w:ascii="Arial" w:eastAsia="Arial" w:hAnsi="Arial" w:cs="Arial"/>
          <w:i/>
          <w:iCs/>
        </w:rPr>
        <w:t xml:space="preserve"> </w:t>
      </w:r>
      <w:r w:rsidRPr="00E91433">
        <w:rPr>
          <w:rFonts w:ascii="Arial" w:eastAsia="Arial" w:hAnsi="Arial" w:cs="Arial"/>
          <w:i/>
          <w:iCs/>
        </w:rPr>
        <w:t>données, analyses, opinions et/ou conclusions de cette étude. Ni la CEPEJ ni aucune personne agissant au</w:t>
      </w:r>
      <w:r w:rsidR="0015145F" w:rsidRPr="00E91433">
        <w:rPr>
          <w:rFonts w:ascii="Arial" w:eastAsia="Arial" w:hAnsi="Arial" w:cs="Arial"/>
          <w:i/>
          <w:iCs/>
        </w:rPr>
        <w:t xml:space="preserve"> </w:t>
      </w:r>
      <w:r w:rsidRPr="00E91433">
        <w:rPr>
          <w:rFonts w:ascii="Arial" w:eastAsia="Arial" w:hAnsi="Arial" w:cs="Arial"/>
          <w:i/>
          <w:iCs/>
        </w:rPr>
        <w:t>nom de la CEPEJ ne peut être tenue pour responsable de l'usage qui pourrait être fait des informations qui y</w:t>
      </w:r>
      <w:r w:rsidR="0015145F" w:rsidRPr="00E91433">
        <w:rPr>
          <w:rFonts w:ascii="Arial" w:eastAsia="Arial" w:hAnsi="Arial" w:cs="Arial"/>
          <w:i/>
          <w:iCs/>
        </w:rPr>
        <w:t xml:space="preserve"> </w:t>
      </w:r>
      <w:r w:rsidRPr="00E91433">
        <w:rPr>
          <w:rFonts w:ascii="Arial" w:eastAsia="Arial" w:hAnsi="Arial" w:cs="Arial"/>
          <w:i/>
          <w:iCs/>
        </w:rPr>
        <w:t>sont contenues.</w:t>
      </w:r>
    </w:p>
    <w:p w14:paraId="00556895" w14:textId="77777777" w:rsidR="00A233DA" w:rsidRPr="00E91433" w:rsidRDefault="00CF600C" w:rsidP="00AB03F3">
      <w:pPr>
        <w:pStyle w:val="Standard"/>
        <w:rPr>
          <w:rFonts w:ascii="Arial" w:hAnsi="Arial" w:cs="Arial"/>
        </w:rPr>
      </w:pPr>
      <w:r w:rsidRPr="00E91433">
        <w:rPr>
          <w:rFonts w:ascii="Arial" w:hAnsi="Arial" w:cs="Arial"/>
        </w:rPr>
        <w:tab/>
      </w:r>
      <w:r w:rsidRPr="00E91433">
        <w:rPr>
          <w:rFonts w:ascii="Arial" w:hAnsi="Arial" w:cs="Arial"/>
        </w:rPr>
        <w:tab/>
      </w:r>
    </w:p>
    <w:p w14:paraId="6799BD52" w14:textId="77777777" w:rsidR="00A233DA" w:rsidRPr="00E91433" w:rsidRDefault="00CF600C" w:rsidP="00AB03F3">
      <w:pPr>
        <w:pStyle w:val="Standard"/>
        <w:rPr>
          <w:rFonts w:ascii="Arial" w:hAnsi="Arial" w:cs="Arial"/>
          <w:b/>
          <w:bCs/>
        </w:rPr>
      </w:pPr>
      <w:r w:rsidRPr="00E91433">
        <w:rPr>
          <w:rFonts w:ascii="Arial" w:hAnsi="Arial" w:cs="Arial"/>
          <w:b/>
          <w:bCs/>
        </w:rPr>
        <w:t>LES EXPERTS JUDICIAIRES : UNE POPULATION A LA RECHERCHE DE SON IDENTITE</w:t>
      </w:r>
    </w:p>
    <w:p w14:paraId="1000DE8A" w14:textId="77777777" w:rsidR="00A233DA" w:rsidRPr="00E91433" w:rsidRDefault="00A233DA" w:rsidP="00AB03F3">
      <w:pPr>
        <w:pStyle w:val="Standard"/>
        <w:rPr>
          <w:rFonts w:ascii="Arial" w:hAnsi="Arial" w:cs="Arial"/>
          <w:b/>
          <w:bCs/>
        </w:rPr>
      </w:pPr>
    </w:p>
    <w:p w14:paraId="448BD752" w14:textId="098E686C" w:rsidR="00A233DA" w:rsidRPr="00E91433" w:rsidRDefault="00CF600C" w:rsidP="00AB03F3">
      <w:pPr>
        <w:pStyle w:val="Standard"/>
        <w:jc w:val="both"/>
        <w:rPr>
          <w:rFonts w:ascii="Arial" w:hAnsi="Arial" w:cs="Arial"/>
        </w:rPr>
      </w:pPr>
      <w:r w:rsidRPr="00E91433">
        <w:rPr>
          <w:rFonts w:ascii="Arial" w:hAnsi="Arial" w:cs="Arial"/>
        </w:rPr>
        <w:t xml:space="preserve">Les experts judiciaires sont les experts certifiés ou accrédités par un tribunal ou une autre autorité </w:t>
      </w:r>
      <w:r w:rsidR="0015145F" w:rsidRPr="00E91433">
        <w:rPr>
          <w:rFonts w:ascii="Arial" w:hAnsi="Arial" w:cs="Arial"/>
        </w:rPr>
        <w:t>pour mettre</w:t>
      </w:r>
      <w:r w:rsidRPr="00E91433">
        <w:rPr>
          <w:rFonts w:ascii="Arial" w:hAnsi="Arial" w:cs="Arial"/>
        </w:rPr>
        <w:t xml:space="preserve"> leur expérience à disposition de la justice.</w:t>
      </w:r>
    </w:p>
    <w:p w14:paraId="3748B068" w14:textId="77777777" w:rsidR="00CF5A8E" w:rsidRPr="00E91433" w:rsidRDefault="00CF5A8E" w:rsidP="00AB03F3">
      <w:pPr>
        <w:pStyle w:val="Standard"/>
        <w:jc w:val="both"/>
        <w:rPr>
          <w:rFonts w:ascii="Arial" w:hAnsi="Arial" w:cs="Arial"/>
        </w:rPr>
      </w:pPr>
    </w:p>
    <w:p w14:paraId="43D04E37" w14:textId="35977E4F" w:rsidR="00A233DA" w:rsidRPr="00E91433" w:rsidRDefault="00CF600C" w:rsidP="00AB03F3">
      <w:pPr>
        <w:pStyle w:val="Standard"/>
        <w:jc w:val="both"/>
        <w:rPr>
          <w:rFonts w:ascii="Arial" w:hAnsi="Arial" w:cs="Arial"/>
        </w:rPr>
      </w:pPr>
      <w:r w:rsidRPr="00E91433">
        <w:rPr>
          <w:rFonts w:ascii="Arial" w:hAnsi="Arial" w:cs="Arial"/>
        </w:rPr>
        <w:t xml:space="preserve">L'activité expertale est le plus souvent exercée de façon </w:t>
      </w:r>
      <w:r w:rsidR="0015145F" w:rsidRPr="00E91433">
        <w:rPr>
          <w:rFonts w:ascii="Arial" w:hAnsi="Arial" w:cs="Arial"/>
        </w:rPr>
        <w:t>individuelle</w:t>
      </w:r>
      <w:r w:rsidRPr="00E91433">
        <w:rPr>
          <w:rFonts w:ascii="Arial" w:hAnsi="Arial" w:cs="Arial"/>
        </w:rPr>
        <w:t xml:space="preserve"> et de manière accessoire à une activité professionnelle</w:t>
      </w:r>
      <w:r w:rsidR="00127AB6" w:rsidRPr="00E91433">
        <w:rPr>
          <w:rFonts w:ascii="Arial" w:hAnsi="Arial" w:cs="Arial"/>
        </w:rPr>
        <w:t>,</w:t>
      </w:r>
      <w:r w:rsidRPr="00E91433">
        <w:rPr>
          <w:rFonts w:ascii="Arial" w:hAnsi="Arial" w:cs="Arial"/>
        </w:rPr>
        <w:t xml:space="preserve"> mais elle peut l'être à titre principal dans certaines matières comme la recherche des empreintes génétiques et est alors très souvent le fait de personnes morales.</w:t>
      </w:r>
    </w:p>
    <w:p w14:paraId="0C9C6377" w14:textId="77777777" w:rsidR="00CF5A8E" w:rsidRPr="00E91433" w:rsidRDefault="00CF5A8E" w:rsidP="00AB03F3">
      <w:pPr>
        <w:pStyle w:val="Standard"/>
        <w:jc w:val="both"/>
        <w:rPr>
          <w:rFonts w:ascii="Arial" w:hAnsi="Arial" w:cs="Arial"/>
        </w:rPr>
      </w:pPr>
    </w:p>
    <w:p w14:paraId="29555D43" w14:textId="66A090A3" w:rsidR="00A233DA" w:rsidRPr="00E91433" w:rsidRDefault="00CF600C" w:rsidP="00AB03F3">
      <w:pPr>
        <w:pStyle w:val="Standard"/>
        <w:jc w:val="both"/>
        <w:rPr>
          <w:rFonts w:ascii="Arial" w:hAnsi="Arial" w:cs="Arial"/>
        </w:rPr>
      </w:pPr>
      <w:r w:rsidRPr="00E91433">
        <w:rPr>
          <w:rFonts w:ascii="Arial" w:hAnsi="Arial" w:cs="Arial"/>
        </w:rPr>
        <w:t xml:space="preserve">Le rôle des experts contribue à l'efficacité de la justice en fournissant au juge des réponses claires </w:t>
      </w:r>
      <w:r w:rsidR="0015145F" w:rsidRPr="00E91433">
        <w:rPr>
          <w:rFonts w:ascii="Arial" w:hAnsi="Arial" w:cs="Arial"/>
        </w:rPr>
        <w:t>et argumentées</w:t>
      </w:r>
      <w:r w:rsidRPr="00E91433">
        <w:rPr>
          <w:rFonts w:ascii="Arial" w:hAnsi="Arial" w:cs="Arial"/>
        </w:rPr>
        <w:t xml:space="preserve"> aux questions spécifiques et complexes qui leur sont posées. La mise en œuvre et le contrôle des expertises dans le cadre du procès conditionnent la qualité de la décision et la durée de l'instance.</w:t>
      </w:r>
    </w:p>
    <w:p w14:paraId="38D9B733" w14:textId="77777777" w:rsidR="00CF5A8E" w:rsidRPr="00E91433" w:rsidRDefault="00CF5A8E" w:rsidP="00AB03F3">
      <w:pPr>
        <w:pStyle w:val="Standard"/>
        <w:jc w:val="both"/>
        <w:rPr>
          <w:rFonts w:ascii="Arial" w:hAnsi="Arial" w:cs="Arial"/>
        </w:rPr>
      </w:pPr>
    </w:p>
    <w:p w14:paraId="4AE79F8B" w14:textId="239F1CBE" w:rsidR="00A233DA" w:rsidRPr="00E91433" w:rsidRDefault="00CF600C" w:rsidP="00AB03F3">
      <w:pPr>
        <w:pStyle w:val="Standard"/>
        <w:jc w:val="both"/>
        <w:rPr>
          <w:rFonts w:ascii="Arial" w:hAnsi="Arial" w:cs="Arial"/>
        </w:rPr>
      </w:pPr>
      <w:r w:rsidRPr="00E91433">
        <w:rPr>
          <w:rFonts w:ascii="Arial" w:hAnsi="Arial" w:cs="Arial"/>
        </w:rPr>
        <w:t>Si l'expertise relève dans tous les systèmes judiciaires du droit de la preuve, le recrutement des experts, leurs modes d'intervention devant les juridictions, leurs droits et obligations sont d'une très grande diversité. Leur nombre est très variable d'un Etat à l'autre et leur recensement rendu difficile du fait</w:t>
      </w:r>
      <w:r w:rsidR="00127AB6" w:rsidRPr="00E91433">
        <w:rPr>
          <w:rFonts w:ascii="Arial" w:hAnsi="Arial" w:cs="Arial"/>
        </w:rPr>
        <w:t>,</w:t>
      </w:r>
      <w:r w:rsidRPr="00E91433">
        <w:rPr>
          <w:rFonts w:ascii="Arial" w:hAnsi="Arial" w:cs="Arial"/>
        </w:rPr>
        <w:t xml:space="preserve"> d'une part</w:t>
      </w:r>
      <w:r w:rsidR="00127AB6" w:rsidRPr="00E91433">
        <w:rPr>
          <w:rFonts w:ascii="Arial" w:hAnsi="Arial" w:cs="Arial"/>
        </w:rPr>
        <w:t>,</w:t>
      </w:r>
      <w:r w:rsidRPr="00E91433">
        <w:rPr>
          <w:rFonts w:ascii="Arial" w:hAnsi="Arial" w:cs="Arial"/>
        </w:rPr>
        <w:t xml:space="preserve"> de l'absence de définition commune de la notion d'expert </w:t>
      </w:r>
      <w:r w:rsidR="0077002C" w:rsidRPr="00E91433">
        <w:rPr>
          <w:rFonts w:ascii="Arial" w:hAnsi="Arial" w:cs="Arial"/>
        </w:rPr>
        <w:t>judiciaire, d’autre</w:t>
      </w:r>
      <w:r w:rsidRPr="00E91433">
        <w:rPr>
          <w:rFonts w:ascii="Arial" w:hAnsi="Arial" w:cs="Arial"/>
        </w:rPr>
        <w:t xml:space="preserve"> part</w:t>
      </w:r>
      <w:r w:rsidR="00127AB6" w:rsidRPr="00E91433">
        <w:rPr>
          <w:rFonts w:ascii="Arial" w:hAnsi="Arial" w:cs="Arial"/>
        </w:rPr>
        <w:t>,</w:t>
      </w:r>
      <w:r w:rsidRPr="00E91433">
        <w:rPr>
          <w:rFonts w:ascii="Arial" w:hAnsi="Arial" w:cs="Arial"/>
        </w:rPr>
        <w:t xml:space="preserve"> de l'absence de centralisation des informations les </w:t>
      </w:r>
      <w:r w:rsidR="00CC3FCA" w:rsidRPr="00E91433">
        <w:rPr>
          <w:rFonts w:ascii="Arial" w:hAnsi="Arial" w:cs="Arial"/>
        </w:rPr>
        <w:t>concernant,</w:t>
      </w:r>
      <w:r w:rsidRPr="00E91433">
        <w:rPr>
          <w:rFonts w:ascii="Arial" w:hAnsi="Arial" w:cs="Arial"/>
        </w:rPr>
        <w:t xml:space="preserve"> particulièrement dans les Etats les plus peuplés</w:t>
      </w:r>
      <w:r w:rsidR="00127AB6" w:rsidRPr="00E91433">
        <w:rPr>
          <w:rFonts w:ascii="Arial" w:hAnsi="Arial" w:cs="Arial"/>
        </w:rPr>
        <w:t>,</w:t>
      </w:r>
      <w:r w:rsidRPr="00E91433">
        <w:rPr>
          <w:rFonts w:ascii="Arial" w:hAnsi="Arial" w:cs="Arial"/>
        </w:rPr>
        <w:t xml:space="preserve"> et enfin</w:t>
      </w:r>
      <w:r w:rsidR="00127AB6" w:rsidRPr="00E91433">
        <w:rPr>
          <w:rFonts w:ascii="Arial" w:hAnsi="Arial" w:cs="Arial"/>
        </w:rPr>
        <w:t>,</w:t>
      </w:r>
      <w:r w:rsidRPr="00E91433">
        <w:rPr>
          <w:rFonts w:ascii="Arial" w:hAnsi="Arial" w:cs="Arial"/>
        </w:rPr>
        <w:t xml:space="preserve"> de </w:t>
      </w:r>
      <w:r w:rsidR="00CC3FCA" w:rsidRPr="00E91433">
        <w:rPr>
          <w:rFonts w:ascii="Arial" w:hAnsi="Arial" w:cs="Arial"/>
        </w:rPr>
        <w:t>l’absence, dans</w:t>
      </w:r>
      <w:r w:rsidRPr="00E91433">
        <w:rPr>
          <w:rFonts w:ascii="Arial" w:hAnsi="Arial" w:cs="Arial"/>
        </w:rPr>
        <w:t xml:space="preserve"> la grande majorité des pays, de représentation de ces experts auprès de leurs autorités nationales respectives.</w:t>
      </w:r>
    </w:p>
    <w:p w14:paraId="32E066EC" w14:textId="77777777" w:rsidR="00A233DA" w:rsidRPr="00E91433" w:rsidRDefault="00A233DA" w:rsidP="00AB03F3">
      <w:pPr>
        <w:pStyle w:val="Standard"/>
        <w:jc w:val="both"/>
        <w:rPr>
          <w:rFonts w:ascii="Arial" w:hAnsi="Arial" w:cs="Arial"/>
        </w:rPr>
      </w:pPr>
    </w:p>
    <w:p w14:paraId="65D933E3" w14:textId="42E36BB8" w:rsidR="00A233DA" w:rsidRPr="00E91433" w:rsidRDefault="00CF600C" w:rsidP="00AB03F3">
      <w:pPr>
        <w:pStyle w:val="Standard"/>
        <w:jc w:val="both"/>
        <w:rPr>
          <w:rFonts w:ascii="Arial" w:hAnsi="Arial" w:cs="Arial"/>
        </w:rPr>
      </w:pPr>
      <w:r w:rsidRPr="00E91433">
        <w:rPr>
          <w:rFonts w:ascii="Arial" w:hAnsi="Arial" w:cs="Arial"/>
        </w:rPr>
        <w:lastRenderedPageBreak/>
        <w:t xml:space="preserve">Toutefois depuis le rapport de 2014 élaboré à partir des données 2012 qui relevait qu'il n'y avait en Europe aucun consensus ni sur la définition de l'expert judiciaire ni sur les normes applicables à l'expert et à l'expertise, ont été adoptées le 12 décembre 2014 par la CEPEJ des </w:t>
      </w:r>
      <w:r w:rsidR="00CF5A8E" w:rsidRPr="00E91433">
        <w:rPr>
          <w:rFonts w:ascii="Arial" w:hAnsi="Arial" w:cs="Arial"/>
          <w:i/>
          <w:iCs/>
        </w:rPr>
        <w:t>L</w:t>
      </w:r>
      <w:r w:rsidRPr="00E91433">
        <w:rPr>
          <w:rFonts w:ascii="Arial" w:hAnsi="Arial" w:cs="Arial"/>
          <w:i/>
          <w:iCs/>
        </w:rPr>
        <w:t xml:space="preserve">ignes directrices sur le rôle des experts  </w:t>
      </w:r>
      <w:r w:rsidR="008F1B25" w:rsidRPr="00E91433">
        <w:rPr>
          <w:rFonts w:ascii="Arial" w:hAnsi="Arial" w:cs="Arial"/>
          <w:i/>
          <w:iCs/>
        </w:rPr>
        <w:t>nommés par un tribunal dans les procédures judiciaires des Etats membres du Conseil de l’Europe</w:t>
      </w:r>
      <w:r w:rsidR="008F1B25" w:rsidRPr="00E91433">
        <w:rPr>
          <w:rFonts w:ascii="Arial" w:hAnsi="Arial" w:cs="Arial"/>
        </w:rPr>
        <w:t xml:space="preserve"> </w:t>
      </w:r>
      <w:r w:rsidRPr="00E91433">
        <w:rPr>
          <w:rFonts w:ascii="Arial" w:hAnsi="Arial" w:cs="Arial"/>
        </w:rPr>
        <w:t>(cf</w:t>
      </w:r>
      <w:r w:rsidR="00CF5A8E" w:rsidRPr="00E91433">
        <w:rPr>
          <w:rFonts w:ascii="Arial" w:hAnsi="Arial" w:cs="Arial"/>
        </w:rPr>
        <w:t>.</w:t>
      </w:r>
      <w:r w:rsidRPr="00E91433">
        <w:rPr>
          <w:rFonts w:ascii="Arial" w:hAnsi="Arial" w:cs="Arial"/>
        </w:rPr>
        <w:t xml:space="preserve"> ci-dessous les différents types d'experts judiciaires) et publié en octobre 2015 un </w:t>
      </w:r>
      <w:r w:rsidR="00C61444" w:rsidRPr="00E91433">
        <w:rPr>
          <w:rFonts w:ascii="Arial" w:hAnsi="Arial" w:cs="Arial"/>
        </w:rPr>
        <w:t>G</w:t>
      </w:r>
      <w:r w:rsidRPr="00E91433">
        <w:rPr>
          <w:rFonts w:ascii="Arial" w:hAnsi="Arial" w:cs="Arial"/>
        </w:rPr>
        <w:t xml:space="preserve">uide des bonnes pratiques de l'expertise judiciaire civile dans l'Union </w:t>
      </w:r>
      <w:r w:rsidR="00C61444" w:rsidRPr="00E91433">
        <w:rPr>
          <w:rFonts w:ascii="Arial" w:hAnsi="Arial" w:cs="Arial"/>
        </w:rPr>
        <w:t>e</w:t>
      </w:r>
      <w:r w:rsidRPr="00E91433">
        <w:rPr>
          <w:rFonts w:ascii="Arial" w:hAnsi="Arial" w:cs="Arial"/>
        </w:rPr>
        <w:t xml:space="preserve">uropéenne concernant à la fois les experts </w:t>
      </w:r>
      <w:r w:rsidR="008D4866" w:rsidRPr="00E91433">
        <w:rPr>
          <w:rFonts w:ascii="Arial" w:hAnsi="Arial" w:cs="Arial"/>
        </w:rPr>
        <w:t xml:space="preserve">nommés par un tribunal </w:t>
      </w:r>
      <w:r w:rsidRPr="00E91433">
        <w:rPr>
          <w:rFonts w:ascii="Arial" w:hAnsi="Arial" w:cs="Arial"/>
        </w:rPr>
        <w:t xml:space="preserve">et les experts de </w:t>
      </w:r>
      <w:r w:rsidRPr="00E91433">
        <w:rPr>
          <w:rFonts w:ascii="Arial" w:hAnsi="Arial" w:cs="Arial"/>
          <w:i/>
          <w:iCs/>
        </w:rPr>
        <w:t>common law</w:t>
      </w:r>
      <w:r w:rsidRPr="00E91433">
        <w:rPr>
          <w:rFonts w:ascii="Arial" w:hAnsi="Arial" w:cs="Arial"/>
        </w:rPr>
        <w:t xml:space="preserve">. Ce </w:t>
      </w:r>
      <w:r w:rsidR="00C61444" w:rsidRPr="00E91433">
        <w:rPr>
          <w:rFonts w:ascii="Arial" w:hAnsi="Arial" w:cs="Arial"/>
        </w:rPr>
        <w:t>G</w:t>
      </w:r>
      <w:r w:rsidRPr="00E91433">
        <w:rPr>
          <w:rFonts w:ascii="Arial" w:hAnsi="Arial" w:cs="Arial"/>
        </w:rPr>
        <w:t xml:space="preserve">uide a été le fruit d'une conférence de consensus </w:t>
      </w:r>
      <w:r w:rsidR="0077002C" w:rsidRPr="00E91433">
        <w:rPr>
          <w:rFonts w:ascii="Arial" w:hAnsi="Arial" w:cs="Arial"/>
        </w:rPr>
        <w:t>européenne organisée</w:t>
      </w:r>
      <w:r w:rsidRPr="00E91433">
        <w:rPr>
          <w:rFonts w:ascii="Arial" w:hAnsi="Arial" w:cs="Arial"/>
        </w:rPr>
        <w:t xml:space="preserve"> par l'EEEI avec le soutien financier de la Direction </w:t>
      </w:r>
      <w:r w:rsidR="00C61444" w:rsidRPr="00E91433">
        <w:rPr>
          <w:rFonts w:ascii="Arial" w:hAnsi="Arial" w:cs="Arial"/>
        </w:rPr>
        <w:t>g</w:t>
      </w:r>
      <w:r w:rsidRPr="00E91433">
        <w:rPr>
          <w:rFonts w:ascii="Arial" w:hAnsi="Arial" w:cs="Arial"/>
        </w:rPr>
        <w:t xml:space="preserve">énérale Justice de l'Union </w:t>
      </w:r>
      <w:r w:rsidR="00C61444" w:rsidRPr="00E91433">
        <w:rPr>
          <w:rFonts w:ascii="Arial" w:hAnsi="Arial" w:cs="Arial"/>
        </w:rPr>
        <w:t>e</w:t>
      </w:r>
      <w:r w:rsidRPr="00E91433">
        <w:rPr>
          <w:rFonts w:ascii="Arial" w:hAnsi="Arial" w:cs="Arial"/>
        </w:rPr>
        <w:t>uropéenne.</w:t>
      </w:r>
    </w:p>
    <w:p w14:paraId="41040A44" w14:textId="77777777" w:rsidR="00C61444" w:rsidRPr="00E91433" w:rsidRDefault="00C61444" w:rsidP="00AB03F3">
      <w:pPr>
        <w:pStyle w:val="Standard"/>
        <w:jc w:val="both"/>
        <w:rPr>
          <w:rFonts w:ascii="Arial" w:hAnsi="Arial" w:cs="Arial"/>
        </w:rPr>
      </w:pPr>
    </w:p>
    <w:p w14:paraId="58A88898" w14:textId="449480EB" w:rsidR="00A233DA" w:rsidRPr="00E91433" w:rsidRDefault="00CF600C" w:rsidP="00AB03F3">
      <w:pPr>
        <w:pStyle w:val="Standard"/>
        <w:jc w:val="both"/>
        <w:rPr>
          <w:rFonts w:ascii="Arial" w:hAnsi="Arial" w:cs="Arial"/>
        </w:rPr>
      </w:pPr>
      <w:r w:rsidRPr="00E91433">
        <w:rPr>
          <w:rFonts w:ascii="Arial" w:hAnsi="Arial" w:cs="Arial"/>
        </w:rPr>
        <w:t>Ces deux documents démontrent qu'une véritable prise de conscience est intervenue d'une part</w:t>
      </w:r>
      <w:r w:rsidR="00C61444" w:rsidRPr="00E91433">
        <w:rPr>
          <w:rFonts w:ascii="Arial" w:hAnsi="Arial" w:cs="Arial"/>
        </w:rPr>
        <w:t>,</w:t>
      </w:r>
      <w:r w:rsidRPr="00E91433">
        <w:rPr>
          <w:rFonts w:ascii="Arial" w:hAnsi="Arial" w:cs="Arial"/>
        </w:rPr>
        <w:t xml:space="preserve"> de l'importance de l'expertise pour la solution du litige même si le juge n'est jamais tenu de suivre les conclusions de l'expert et</w:t>
      </w:r>
      <w:r w:rsidR="00C61444" w:rsidRPr="00E91433">
        <w:rPr>
          <w:rFonts w:ascii="Arial" w:hAnsi="Arial" w:cs="Arial"/>
        </w:rPr>
        <w:t>,</w:t>
      </w:r>
      <w:r w:rsidRPr="00E91433">
        <w:rPr>
          <w:rFonts w:ascii="Arial" w:hAnsi="Arial" w:cs="Arial"/>
        </w:rPr>
        <w:t xml:space="preserve"> d'autre part</w:t>
      </w:r>
      <w:r w:rsidR="00C61444" w:rsidRPr="00E91433">
        <w:rPr>
          <w:rFonts w:ascii="Arial" w:hAnsi="Arial" w:cs="Arial"/>
        </w:rPr>
        <w:t>,</w:t>
      </w:r>
      <w:r w:rsidRPr="00E91433">
        <w:rPr>
          <w:rFonts w:ascii="Arial" w:hAnsi="Arial" w:cs="Arial"/>
        </w:rPr>
        <w:t xml:space="preserve"> de l'importance du contrôle de la qualité des experts.</w:t>
      </w:r>
    </w:p>
    <w:p w14:paraId="76147B22" w14:textId="77777777" w:rsidR="00C61444" w:rsidRPr="00E91433" w:rsidRDefault="00C61444" w:rsidP="00AB03F3">
      <w:pPr>
        <w:pStyle w:val="Standard"/>
        <w:jc w:val="both"/>
        <w:rPr>
          <w:rFonts w:ascii="Arial" w:hAnsi="Arial" w:cs="Arial"/>
        </w:rPr>
      </w:pPr>
    </w:p>
    <w:p w14:paraId="548D1618" w14:textId="29A85473" w:rsidR="00A233DA" w:rsidRPr="00E91433" w:rsidRDefault="00CF600C" w:rsidP="00AB03F3">
      <w:pPr>
        <w:pStyle w:val="Standard"/>
        <w:jc w:val="both"/>
        <w:rPr>
          <w:rFonts w:ascii="Arial" w:hAnsi="Arial" w:cs="Arial"/>
          <w:color w:val="000000"/>
        </w:rPr>
      </w:pPr>
      <w:r w:rsidRPr="00E91433">
        <w:rPr>
          <w:rFonts w:ascii="Arial" w:hAnsi="Arial" w:cs="Arial"/>
          <w:color w:val="000000"/>
        </w:rPr>
        <w:t xml:space="preserve">Ces travaux ont en outre été l'occasion d'une réflexion conceptuelle sur la définition de la notion </w:t>
      </w:r>
      <w:r w:rsidR="0077002C" w:rsidRPr="00E91433">
        <w:rPr>
          <w:rFonts w:ascii="Arial" w:hAnsi="Arial" w:cs="Arial"/>
          <w:color w:val="000000"/>
        </w:rPr>
        <w:t>d’expert judiciaire</w:t>
      </w:r>
      <w:r w:rsidRPr="00E91433">
        <w:rPr>
          <w:rFonts w:ascii="Arial" w:hAnsi="Arial" w:cs="Arial"/>
          <w:color w:val="000000"/>
        </w:rPr>
        <w:t xml:space="preserve"> qui s'affine encore au fil des échanges entre la CEPEJ et les </w:t>
      </w:r>
      <w:r w:rsidR="0077002C" w:rsidRPr="00E91433">
        <w:rPr>
          <w:rFonts w:ascii="Arial" w:hAnsi="Arial" w:cs="Arial"/>
          <w:color w:val="000000"/>
        </w:rPr>
        <w:t>États</w:t>
      </w:r>
      <w:r w:rsidRPr="00E91433">
        <w:rPr>
          <w:rFonts w:ascii="Arial" w:hAnsi="Arial" w:cs="Arial"/>
          <w:color w:val="000000"/>
        </w:rPr>
        <w:t xml:space="preserve">, ce qui pourrait induire à plus ou moins brève </w:t>
      </w:r>
      <w:r w:rsidR="006D2A3E" w:rsidRPr="00E91433">
        <w:rPr>
          <w:rFonts w:ascii="Arial" w:hAnsi="Arial" w:cs="Arial"/>
          <w:color w:val="000000"/>
        </w:rPr>
        <w:t>échéance des</w:t>
      </w:r>
      <w:r w:rsidRPr="00E91433">
        <w:rPr>
          <w:rFonts w:ascii="Arial" w:hAnsi="Arial" w:cs="Arial"/>
          <w:color w:val="000000"/>
        </w:rPr>
        <w:t xml:space="preserve"> variations dans la terminologie conduisant à une autre classification des différents types d'experts qui rendrait mieux compte de la réalité.</w:t>
      </w:r>
    </w:p>
    <w:p w14:paraId="43957F9E" w14:textId="77777777" w:rsidR="00A233DA" w:rsidRPr="00E91433" w:rsidRDefault="00A233DA" w:rsidP="00AB03F3">
      <w:pPr>
        <w:pStyle w:val="Standard"/>
        <w:rPr>
          <w:rFonts w:ascii="Arial" w:hAnsi="Arial" w:cs="Arial"/>
          <w:color w:val="FF6600"/>
        </w:rPr>
      </w:pPr>
    </w:p>
    <w:p w14:paraId="594DB5A0" w14:textId="77777777" w:rsidR="00A233DA" w:rsidRPr="00E91433" w:rsidRDefault="00CF600C" w:rsidP="00AB03F3">
      <w:pPr>
        <w:pStyle w:val="Standard"/>
        <w:rPr>
          <w:rFonts w:ascii="Arial" w:hAnsi="Arial" w:cs="Arial"/>
          <w:b/>
          <w:bCs/>
        </w:rPr>
      </w:pPr>
      <w:r w:rsidRPr="00E91433">
        <w:rPr>
          <w:rFonts w:ascii="Arial" w:hAnsi="Arial" w:cs="Arial"/>
          <w:b/>
          <w:bCs/>
        </w:rPr>
        <w:t>Les différents types d'experts judiciaires</w:t>
      </w:r>
    </w:p>
    <w:p w14:paraId="153DA42D" w14:textId="77777777" w:rsidR="00A233DA" w:rsidRPr="00E91433" w:rsidRDefault="00A233DA" w:rsidP="00AB03F3">
      <w:pPr>
        <w:pStyle w:val="Standard"/>
        <w:rPr>
          <w:rFonts w:ascii="Arial" w:hAnsi="Arial" w:cs="Arial"/>
          <w:b/>
          <w:bCs/>
        </w:rPr>
      </w:pPr>
    </w:p>
    <w:p w14:paraId="78D01F25" w14:textId="49F104F7" w:rsidR="00A233DA" w:rsidRPr="00E91433" w:rsidRDefault="00CF600C" w:rsidP="00AB03F3">
      <w:pPr>
        <w:pStyle w:val="Standard"/>
        <w:jc w:val="both"/>
        <w:rPr>
          <w:rFonts w:ascii="Arial" w:hAnsi="Arial" w:cs="Arial"/>
        </w:rPr>
      </w:pPr>
      <w:r w:rsidRPr="00E91433">
        <w:rPr>
          <w:rFonts w:ascii="Arial" w:hAnsi="Arial" w:cs="Arial"/>
        </w:rPr>
        <w:t>Parmi le</w:t>
      </w:r>
      <w:r w:rsidR="00BB299B" w:rsidRPr="00E91433">
        <w:rPr>
          <w:rFonts w:ascii="Arial" w:hAnsi="Arial" w:cs="Arial"/>
        </w:rPr>
        <w:t>s</w:t>
      </w:r>
      <w:r w:rsidRPr="00E91433">
        <w:rPr>
          <w:rFonts w:ascii="Arial" w:hAnsi="Arial" w:cs="Arial"/>
        </w:rPr>
        <w:t xml:space="preserve"> différents types d'experts rencontrés dans </w:t>
      </w:r>
      <w:r w:rsidR="0077002C" w:rsidRPr="00E91433">
        <w:rPr>
          <w:rFonts w:ascii="Arial" w:hAnsi="Arial" w:cs="Arial"/>
        </w:rPr>
        <w:t>les Etats</w:t>
      </w:r>
      <w:r w:rsidRPr="00E91433">
        <w:rPr>
          <w:rFonts w:ascii="Arial" w:hAnsi="Arial" w:cs="Arial"/>
        </w:rPr>
        <w:t xml:space="preserve"> européens dont les missions sont d'une grande variété, il est jusqu'ici particulièrement distingué</w:t>
      </w:r>
      <w:r w:rsidR="00C61444" w:rsidRPr="00E91433">
        <w:rPr>
          <w:rFonts w:ascii="Arial" w:hAnsi="Arial" w:cs="Arial"/>
        </w:rPr>
        <w:t xml:space="preserve"> entre</w:t>
      </w:r>
      <w:r w:rsidRPr="00E91433">
        <w:rPr>
          <w:rFonts w:ascii="Arial" w:hAnsi="Arial" w:cs="Arial"/>
        </w:rPr>
        <w:t> :</w:t>
      </w:r>
    </w:p>
    <w:p w14:paraId="672D8917" w14:textId="77777777" w:rsidR="00C61444" w:rsidRPr="00E91433" w:rsidRDefault="00C61444" w:rsidP="00AB03F3">
      <w:pPr>
        <w:pStyle w:val="Standard"/>
        <w:jc w:val="both"/>
        <w:rPr>
          <w:rFonts w:ascii="Arial" w:hAnsi="Arial" w:cs="Arial"/>
        </w:rPr>
      </w:pPr>
    </w:p>
    <w:p w14:paraId="6347D59C" w14:textId="39BC9B1E" w:rsidR="00A233DA" w:rsidRPr="00E91433" w:rsidRDefault="009F20F2" w:rsidP="00AB03F3">
      <w:pPr>
        <w:pStyle w:val="Standard"/>
        <w:numPr>
          <w:ilvl w:val="0"/>
          <w:numId w:val="4"/>
        </w:numPr>
        <w:jc w:val="both"/>
        <w:rPr>
          <w:rFonts w:ascii="Arial" w:hAnsi="Arial" w:cs="Arial"/>
        </w:rPr>
      </w:pPr>
      <w:r w:rsidRPr="00E91433">
        <w:rPr>
          <w:rFonts w:ascii="Arial" w:hAnsi="Arial" w:cs="Arial"/>
        </w:rPr>
        <w:t>l</w:t>
      </w:r>
      <w:r w:rsidR="00CF600C" w:rsidRPr="00E91433">
        <w:rPr>
          <w:rFonts w:ascii="Arial" w:hAnsi="Arial" w:cs="Arial"/>
        </w:rPr>
        <w:t>es</w:t>
      </w:r>
      <w:r w:rsidR="00CF600C" w:rsidRPr="00E91433">
        <w:rPr>
          <w:rFonts w:ascii="Arial" w:hAnsi="Arial" w:cs="Arial"/>
          <w:b/>
          <w:bCs/>
        </w:rPr>
        <w:t xml:space="preserve"> </w:t>
      </w:r>
      <w:r w:rsidR="00BB299B" w:rsidRPr="00E91433">
        <w:rPr>
          <w:rFonts w:ascii="Arial" w:hAnsi="Arial" w:cs="Arial"/>
          <w:b/>
          <w:bCs/>
        </w:rPr>
        <w:t>experts nommés</w:t>
      </w:r>
      <w:r w:rsidR="00CF600C" w:rsidRPr="00E91433">
        <w:rPr>
          <w:rFonts w:ascii="Arial" w:hAnsi="Arial" w:cs="Arial"/>
          <w:b/>
          <w:bCs/>
        </w:rPr>
        <w:t xml:space="preserve"> par </w:t>
      </w:r>
      <w:r w:rsidR="00C61444" w:rsidRPr="00E91433">
        <w:rPr>
          <w:rFonts w:ascii="Arial" w:hAnsi="Arial" w:cs="Arial"/>
          <w:b/>
          <w:bCs/>
        </w:rPr>
        <w:t>le tribunal</w:t>
      </w:r>
      <w:r w:rsidR="00CF600C" w:rsidRPr="00E91433">
        <w:rPr>
          <w:rFonts w:ascii="Arial" w:hAnsi="Arial" w:cs="Arial"/>
          <w:b/>
          <w:bCs/>
        </w:rPr>
        <w:t xml:space="preserve"> </w:t>
      </w:r>
      <w:r w:rsidR="00CF600C" w:rsidRPr="00E91433">
        <w:rPr>
          <w:rFonts w:ascii="Arial" w:hAnsi="Arial" w:cs="Arial"/>
        </w:rPr>
        <w:t>qui mettent à la disposition des juridictions leurs connaissances scientifiques et techniques pour résoudre des problèmes de fait</w:t>
      </w:r>
      <w:r w:rsidR="00C61444" w:rsidRPr="00E91433">
        <w:rPr>
          <w:rFonts w:ascii="Arial" w:hAnsi="Arial" w:cs="Arial"/>
        </w:rPr>
        <w:t> ;</w:t>
      </w:r>
    </w:p>
    <w:p w14:paraId="33F0F40B" w14:textId="77777777" w:rsidR="00C61444" w:rsidRPr="00E91433" w:rsidRDefault="00C61444" w:rsidP="00AB03F3">
      <w:pPr>
        <w:pStyle w:val="Standard"/>
        <w:jc w:val="both"/>
        <w:rPr>
          <w:rFonts w:ascii="Arial" w:hAnsi="Arial" w:cs="Arial"/>
        </w:rPr>
      </w:pPr>
    </w:p>
    <w:p w14:paraId="55DAB596" w14:textId="1A06EC55" w:rsidR="00A233DA" w:rsidRPr="00E91433" w:rsidRDefault="009F20F2" w:rsidP="00AB03F3">
      <w:pPr>
        <w:pStyle w:val="Standard"/>
        <w:numPr>
          <w:ilvl w:val="0"/>
          <w:numId w:val="4"/>
        </w:numPr>
        <w:jc w:val="both"/>
        <w:rPr>
          <w:rFonts w:ascii="Arial" w:hAnsi="Arial" w:cs="Arial"/>
        </w:rPr>
      </w:pPr>
      <w:r w:rsidRPr="00E91433">
        <w:rPr>
          <w:rFonts w:ascii="Arial" w:hAnsi="Arial" w:cs="Arial"/>
        </w:rPr>
        <w:t>l</w:t>
      </w:r>
      <w:r w:rsidR="00CF600C" w:rsidRPr="00E91433">
        <w:rPr>
          <w:rFonts w:ascii="Arial" w:hAnsi="Arial" w:cs="Arial"/>
        </w:rPr>
        <w:t>es</w:t>
      </w:r>
      <w:r w:rsidR="00CF600C" w:rsidRPr="00E91433">
        <w:rPr>
          <w:rFonts w:ascii="Arial" w:hAnsi="Arial" w:cs="Arial"/>
          <w:b/>
          <w:bCs/>
        </w:rPr>
        <w:t xml:space="preserve"> experts désignés par les parties</w:t>
      </w:r>
      <w:r w:rsidR="00CF600C" w:rsidRPr="00E91433">
        <w:rPr>
          <w:rFonts w:ascii="Arial" w:hAnsi="Arial" w:cs="Arial"/>
        </w:rPr>
        <w:t xml:space="preserve">, notamment dans les systèmes de </w:t>
      </w:r>
      <w:r w:rsidR="00CF600C" w:rsidRPr="00E91433">
        <w:rPr>
          <w:rFonts w:ascii="Arial" w:hAnsi="Arial" w:cs="Arial"/>
          <w:i/>
          <w:iCs/>
        </w:rPr>
        <w:t>common law</w:t>
      </w:r>
      <w:r w:rsidR="00CF600C" w:rsidRPr="00E91433">
        <w:rPr>
          <w:rFonts w:ascii="Arial" w:hAnsi="Arial" w:cs="Arial"/>
        </w:rPr>
        <w:t xml:space="preserve">, pour mettre leurs connaissances au soutien de </w:t>
      </w:r>
      <w:r w:rsidR="00BB299B" w:rsidRPr="00E91433">
        <w:rPr>
          <w:rFonts w:ascii="Arial" w:hAnsi="Arial" w:cs="Arial"/>
        </w:rPr>
        <w:t>l’argumentation</w:t>
      </w:r>
      <w:r w:rsidR="00CF600C" w:rsidRPr="00E91433">
        <w:rPr>
          <w:rFonts w:ascii="Arial" w:hAnsi="Arial" w:cs="Arial"/>
        </w:rPr>
        <w:t xml:space="preserve"> développée par celles-ci</w:t>
      </w:r>
      <w:r w:rsidR="00C61444" w:rsidRPr="00E91433">
        <w:rPr>
          <w:rFonts w:ascii="Arial" w:hAnsi="Arial" w:cs="Arial"/>
        </w:rPr>
        <w:t> ;</w:t>
      </w:r>
    </w:p>
    <w:p w14:paraId="4CCCEF5D" w14:textId="77777777" w:rsidR="00C61444" w:rsidRPr="00E91433" w:rsidRDefault="00C61444" w:rsidP="00AB03F3">
      <w:pPr>
        <w:pStyle w:val="Standard"/>
        <w:jc w:val="both"/>
        <w:rPr>
          <w:rFonts w:ascii="Arial" w:hAnsi="Arial" w:cs="Arial"/>
        </w:rPr>
      </w:pPr>
    </w:p>
    <w:p w14:paraId="42751542" w14:textId="1397917D" w:rsidR="00A233DA" w:rsidRPr="00E91433" w:rsidRDefault="009F20F2" w:rsidP="00AB03F3">
      <w:pPr>
        <w:pStyle w:val="Standard"/>
        <w:numPr>
          <w:ilvl w:val="0"/>
          <w:numId w:val="4"/>
        </w:numPr>
        <w:jc w:val="both"/>
        <w:rPr>
          <w:rFonts w:ascii="Arial" w:hAnsi="Arial" w:cs="Arial"/>
        </w:rPr>
      </w:pPr>
      <w:r w:rsidRPr="00E91433">
        <w:rPr>
          <w:rFonts w:ascii="Arial" w:hAnsi="Arial" w:cs="Arial"/>
        </w:rPr>
        <w:t>l</w:t>
      </w:r>
      <w:r w:rsidR="00CF600C" w:rsidRPr="00E91433">
        <w:rPr>
          <w:rFonts w:ascii="Arial" w:hAnsi="Arial" w:cs="Arial"/>
        </w:rPr>
        <w:t>es</w:t>
      </w:r>
      <w:r w:rsidR="00CF600C" w:rsidRPr="00E91433">
        <w:rPr>
          <w:rFonts w:ascii="Arial" w:hAnsi="Arial" w:cs="Arial"/>
          <w:b/>
          <w:bCs/>
        </w:rPr>
        <w:t xml:space="preserve"> experts </w:t>
      </w:r>
      <w:r w:rsidR="00AB1665" w:rsidRPr="00E91433">
        <w:rPr>
          <w:rFonts w:ascii="Arial" w:hAnsi="Arial" w:cs="Arial"/>
          <w:b/>
          <w:bCs/>
        </w:rPr>
        <w:t>juristes</w:t>
      </w:r>
      <w:r w:rsidR="00CF600C" w:rsidRPr="00E91433">
        <w:rPr>
          <w:rFonts w:ascii="Arial" w:hAnsi="Arial" w:cs="Arial"/>
        </w:rPr>
        <w:t xml:space="preserve"> qui sont consultés par les juges sur des problèmes de droit particulier, notamment sur des problèmes de droit étranger, ou qui sont requis pour aider le juge dans son travail </w:t>
      </w:r>
      <w:r w:rsidR="00E324C0" w:rsidRPr="00E91433">
        <w:rPr>
          <w:rFonts w:ascii="Arial" w:hAnsi="Arial" w:cs="Arial"/>
        </w:rPr>
        <w:t>juridictionnel (</w:t>
      </w:r>
      <w:r w:rsidR="00CF600C" w:rsidRPr="00E91433">
        <w:rPr>
          <w:rFonts w:ascii="Arial" w:hAnsi="Arial" w:cs="Arial"/>
        </w:rPr>
        <w:t>sans prendre part à la décision).</w:t>
      </w:r>
    </w:p>
    <w:p w14:paraId="5A4F5DEE" w14:textId="77777777" w:rsidR="00C61444" w:rsidRPr="00E91433" w:rsidRDefault="00C61444" w:rsidP="00AB03F3">
      <w:pPr>
        <w:pStyle w:val="Standard"/>
        <w:jc w:val="both"/>
        <w:rPr>
          <w:rFonts w:ascii="Arial" w:hAnsi="Arial" w:cs="Arial"/>
        </w:rPr>
      </w:pPr>
    </w:p>
    <w:p w14:paraId="20BD4FAF" w14:textId="7B10240B" w:rsidR="00A233DA" w:rsidRPr="00E91433" w:rsidRDefault="00CF600C" w:rsidP="00AB03F3">
      <w:pPr>
        <w:pStyle w:val="Standard"/>
        <w:tabs>
          <w:tab w:val="left" w:pos="5146"/>
        </w:tabs>
        <w:jc w:val="both"/>
        <w:rPr>
          <w:rFonts w:ascii="Arial" w:hAnsi="Arial" w:cs="Arial"/>
        </w:rPr>
      </w:pPr>
      <w:r w:rsidRPr="00E91433">
        <w:rPr>
          <w:rFonts w:ascii="Arial" w:hAnsi="Arial" w:cs="Arial"/>
        </w:rPr>
        <w:t>A cette trilogie, s'ajoutent désormais d'autres types d'experts comme par exemple les administrations qui</w:t>
      </w:r>
      <w:r w:rsidR="00824DE8" w:rsidRPr="00E91433">
        <w:rPr>
          <w:rFonts w:ascii="Arial" w:hAnsi="Arial" w:cs="Arial"/>
        </w:rPr>
        <w:t>,</w:t>
      </w:r>
      <w:r w:rsidRPr="00E91433">
        <w:rPr>
          <w:rFonts w:ascii="Arial" w:hAnsi="Arial" w:cs="Arial"/>
        </w:rPr>
        <w:t xml:space="preserve"> </w:t>
      </w:r>
      <w:r w:rsidRPr="00E91433">
        <w:rPr>
          <w:rFonts w:ascii="Arial" w:hAnsi="Arial" w:cs="Arial"/>
          <w:color w:val="000000"/>
        </w:rPr>
        <w:t>devant le</w:t>
      </w:r>
      <w:r w:rsidRPr="00E91433">
        <w:rPr>
          <w:rFonts w:ascii="Arial" w:hAnsi="Arial" w:cs="Arial"/>
        </w:rPr>
        <w:t>s tribunaux pour enfants</w:t>
      </w:r>
      <w:r w:rsidR="00824DE8" w:rsidRPr="00E91433">
        <w:rPr>
          <w:rFonts w:ascii="Arial" w:hAnsi="Arial" w:cs="Arial"/>
        </w:rPr>
        <w:t>,</w:t>
      </w:r>
      <w:r w:rsidRPr="00E91433">
        <w:rPr>
          <w:rFonts w:ascii="Arial" w:hAnsi="Arial" w:cs="Arial"/>
        </w:rPr>
        <w:t xml:space="preserve"> donnent un avis sur les mesures éducatives à mettre en œuvre dans l'intérêt du mineur.</w:t>
      </w:r>
    </w:p>
    <w:p w14:paraId="0C376003" w14:textId="77777777" w:rsidR="00824DE8" w:rsidRPr="00E91433" w:rsidRDefault="00824DE8" w:rsidP="00AB03F3">
      <w:pPr>
        <w:pStyle w:val="Standard"/>
        <w:tabs>
          <w:tab w:val="left" w:pos="5146"/>
        </w:tabs>
        <w:jc w:val="both"/>
        <w:rPr>
          <w:rFonts w:ascii="Arial" w:hAnsi="Arial" w:cs="Arial"/>
        </w:rPr>
      </w:pPr>
    </w:p>
    <w:p w14:paraId="19A6A3B9" w14:textId="404D2E07" w:rsidR="00A233DA" w:rsidRPr="00E91433" w:rsidRDefault="00CF600C" w:rsidP="00AB03F3">
      <w:pPr>
        <w:pStyle w:val="Standard"/>
        <w:jc w:val="both"/>
        <w:rPr>
          <w:rFonts w:ascii="Arial" w:hAnsi="Arial" w:cs="Arial"/>
        </w:rPr>
      </w:pPr>
      <w:r w:rsidRPr="00E91433">
        <w:rPr>
          <w:rFonts w:ascii="Arial" w:hAnsi="Arial" w:cs="Arial"/>
        </w:rPr>
        <w:t>Quoi qu'il en soit, il convient de ne pas confondre l'</w:t>
      </w:r>
      <w:r w:rsidRPr="00E91433">
        <w:rPr>
          <w:rFonts w:ascii="Arial" w:hAnsi="Arial" w:cs="Arial"/>
          <w:b/>
          <w:bCs/>
        </w:rPr>
        <w:t>expert de partie</w:t>
      </w:r>
      <w:r w:rsidRPr="00E91433">
        <w:rPr>
          <w:rFonts w:ascii="Arial" w:hAnsi="Arial" w:cs="Arial"/>
        </w:rPr>
        <w:t xml:space="preserve"> recruté et payé par une partie pour soutenir l'argumentation et </w:t>
      </w:r>
      <w:r w:rsidR="006D2A3E" w:rsidRPr="00E91433">
        <w:rPr>
          <w:rFonts w:ascii="Arial" w:hAnsi="Arial" w:cs="Arial"/>
          <w:color w:val="000000"/>
        </w:rPr>
        <w:t>l’</w:t>
      </w:r>
      <w:r w:rsidR="006D2A3E" w:rsidRPr="00E91433">
        <w:rPr>
          <w:rFonts w:ascii="Arial" w:hAnsi="Arial" w:cs="Arial"/>
          <w:b/>
          <w:bCs/>
          <w:color w:val="000000"/>
        </w:rPr>
        <w:t>expert désigné</w:t>
      </w:r>
      <w:r w:rsidRPr="00E91433">
        <w:rPr>
          <w:rFonts w:ascii="Arial" w:hAnsi="Arial" w:cs="Arial"/>
          <w:b/>
          <w:bCs/>
          <w:color w:val="000000"/>
        </w:rPr>
        <w:t xml:space="preserve"> par les parties au sens entendu ici dont le meilleur exemple est l'expert </w:t>
      </w:r>
      <w:r w:rsidR="00824DE8" w:rsidRPr="00E91433">
        <w:rPr>
          <w:rFonts w:ascii="Arial" w:hAnsi="Arial" w:cs="Arial"/>
          <w:b/>
          <w:bCs/>
          <w:i/>
          <w:iCs/>
          <w:color w:val="000000"/>
        </w:rPr>
        <w:t>w</w:t>
      </w:r>
      <w:r w:rsidRPr="00E91433">
        <w:rPr>
          <w:rFonts w:ascii="Arial" w:hAnsi="Arial" w:cs="Arial"/>
          <w:b/>
          <w:bCs/>
          <w:i/>
          <w:iCs/>
          <w:color w:val="000000"/>
        </w:rPr>
        <w:t>itness</w:t>
      </w:r>
      <w:r w:rsidRPr="00E91433">
        <w:rPr>
          <w:rFonts w:ascii="Arial" w:hAnsi="Arial" w:cs="Arial"/>
          <w:b/>
          <w:bCs/>
          <w:color w:val="000000"/>
        </w:rPr>
        <w:t xml:space="preserve"> des pays de </w:t>
      </w:r>
      <w:r w:rsidRPr="00E91433">
        <w:rPr>
          <w:rFonts w:ascii="Arial" w:hAnsi="Arial" w:cs="Arial"/>
          <w:b/>
          <w:bCs/>
          <w:i/>
          <w:iCs/>
          <w:color w:val="000000"/>
        </w:rPr>
        <w:t>common law</w:t>
      </w:r>
      <w:r w:rsidR="004A36D2" w:rsidRPr="00E91433">
        <w:rPr>
          <w:rFonts w:ascii="Arial" w:hAnsi="Arial" w:cs="Arial"/>
          <w:b/>
          <w:bCs/>
          <w:color w:val="000000"/>
        </w:rPr>
        <w:t>.</w:t>
      </w:r>
      <w:r w:rsidRPr="00E91433">
        <w:rPr>
          <w:rFonts w:ascii="Arial" w:hAnsi="Arial" w:cs="Arial"/>
          <w:color w:val="000000"/>
        </w:rPr>
        <w:t xml:space="preserve"> </w:t>
      </w:r>
      <w:r w:rsidR="004A36D2" w:rsidRPr="00E91433">
        <w:rPr>
          <w:rFonts w:ascii="Arial" w:hAnsi="Arial" w:cs="Arial"/>
          <w:color w:val="000000"/>
        </w:rPr>
        <w:t>Celui-ci,</w:t>
      </w:r>
      <w:r w:rsidRPr="00E91433">
        <w:rPr>
          <w:rFonts w:ascii="Arial" w:hAnsi="Arial" w:cs="Arial"/>
          <w:color w:val="000000"/>
        </w:rPr>
        <w:t xml:space="preserve"> bien que désigné </w:t>
      </w:r>
      <w:r w:rsidRPr="00E91433">
        <w:rPr>
          <w:rFonts w:ascii="Arial" w:hAnsi="Arial" w:cs="Arial"/>
        </w:rPr>
        <w:t>et payé par une partie</w:t>
      </w:r>
      <w:r w:rsidR="004A36D2" w:rsidRPr="00E91433">
        <w:rPr>
          <w:rFonts w:ascii="Arial" w:hAnsi="Arial" w:cs="Arial"/>
        </w:rPr>
        <w:t>,</w:t>
      </w:r>
      <w:r w:rsidRPr="00E91433">
        <w:rPr>
          <w:rFonts w:ascii="Arial" w:hAnsi="Arial" w:cs="Arial"/>
        </w:rPr>
        <w:t xml:space="preserve"> offre des garanties de qualité et d'indépendance dans la mesure où</w:t>
      </w:r>
      <w:r w:rsidR="00824DE8" w:rsidRPr="00E91433">
        <w:rPr>
          <w:rFonts w:ascii="Arial" w:hAnsi="Arial" w:cs="Arial"/>
        </w:rPr>
        <w:t>,</w:t>
      </w:r>
      <w:r w:rsidRPr="00E91433">
        <w:rPr>
          <w:rFonts w:ascii="Arial" w:hAnsi="Arial" w:cs="Arial"/>
        </w:rPr>
        <w:t xml:space="preserve"> du fait du serment prêté, il a plus d'obligations envers le juge qu'envers la partie </w:t>
      </w:r>
      <w:r w:rsidRPr="00E91433">
        <w:rPr>
          <w:rFonts w:ascii="Arial" w:hAnsi="Arial" w:cs="Arial"/>
          <w:color w:val="000000"/>
        </w:rPr>
        <w:t>qui l'a désigné et</w:t>
      </w:r>
      <w:r w:rsidRPr="00E91433">
        <w:rPr>
          <w:rFonts w:ascii="Arial" w:hAnsi="Arial" w:cs="Arial"/>
        </w:rPr>
        <w:t xml:space="preserve"> engage sa responsabilité pénale, civile et professionnelle en cas de manquement à son devoir de loyauté envers la Justice.</w:t>
      </w:r>
    </w:p>
    <w:p w14:paraId="7BDFA924" w14:textId="77777777" w:rsidR="00824DE8" w:rsidRPr="00E91433" w:rsidRDefault="00824DE8" w:rsidP="00AB03F3">
      <w:pPr>
        <w:pStyle w:val="Standard"/>
        <w:jc w:val="both"/>
        <w:rPr>
          <w:rFonts w:ascii="Arial" w:hAnsi="Arial" w:cs="Arial"/>
        </w:rPr>
      </w:pPr>
    </w:p>
    <w:p w14:paraId="43FF14B9" w14:textId="4543F605" w:rsidR="00A233DA" w:rsidRPr="00E91433" w:rsidRDefault="00CF600C" w:rsidP="00AB03F3">
      <w:pPr>
        <w:pStyle w:val="Standard"/>
        <w:jc w:val="both"/>
        <w:rPr>
          <w:rFonts w:ascii="Arial" w:hAnsi="Arial" w:cs="Arial"/>
        </w:rPr>
      </w:pPr>
      <w:r w:rsidRPr="00E91433">
        <w:rPr>
          <w:rFonts w:ascii="Arial" w:hAnsi="Arial" w:cs="Arial"/>
        </w:rPr>
        <w:t>Dans cette perspective l'expert</w:t>
      </w:r>
      <w:r w:rsidRPr="00E91433">
        <w:rPr>
          <w:rFonts w:ascii="Arial" w:hAnsi="Arial" w:cs="Arial"/>
          <w:i/>
          <w:iCs/>
        </w:rPr>
        <w:t xml:space="preserve"> </w:t>
      </w:r>
      <w:r w:rsidR="00824DE8" w:rsidRPr="00E91433">
        <w:rPr>
          <w:rFonts w:ascii="Arial" w:hAnsi="Arial" w:cs="Arial"/>
          <w:i/>
          <w:iCs/>
        </w:rPr>
        <w:t>w</w:t>
      </w:r>
      <w:r w:rsidRPr="00E91433">
        <w:rPr>
          <w:rFonts w:ascii="Arial" w:hAnsi="Arial" w:cs="Arial"/>
          <w:i/>
          <w:iCs/>
        </w:rPr>
        <w:t xml:space="preserve">itness </w:t>
      </w:r>
      <w:r w:rsidR="003B749D" w:rsidRPr="00E91433">
        <w:rPr>
          <w:rFonts w:ascii="Arial" w:hAnsi="Arial" w:cs="Arial"/>
        </w:rPr>
        <w:t>qui, contrairement</w:t>
      </w:r>
      <w:r w:rsidRPr="00E91433">
        <w:rPr>
          <w:rFonts w:ascii="Arial" w:hAnsi="Arial" w:cs="Arial"/>
        </w:rPr>
        <w:t xml:space="preserve"> à sa dénomination, n'est pas </w:t>
      </w:r>
      <w:r w:rsidR="003B749D" w:rsidRPr="00E91433">
        <w:rPr>
          <w:rFonts w:ascii="Arial" w:hAnsi="Arial" w:cs="Arial"/>
        </w:rPr>
        <w:t>un témoin</w:t>
      </w:r>
      <w:r w:rsidRPr="00E91433">
        <w:rPr>
          <w:rFonts w:ascii="Arial" w:hAnsi="Arial" w:cs="Arial"/>
        </w:rPr>
        <w:t xml:space="preserve"> dans la mesure où son avis dépasse le simple constat, est indiscutablement un </w:t>
      </w:r>
      <w:r w:rsidRPr="00E91433">
        <w:rPr>
          <w:rFonts w:ascii="Arial" w:hAnsi="Arial" w:cs="Arial"/>
        </w:rPr>
        <w:lastRenderedPageBreak/>
        <w:t xml:space="preserve">expert judiciaire </w:t>
      </w:r>
      <w:r w:rsidR="009F20F2" w:rsidRPr="00E91433">
        <w:rPr>
          <w:rFonts w:ascii="Arial" w:hAnsi="Arial" w:cs="Arial"/>
        </w:rPr>
        <w:t>qui</w:t>
      </w:r>
      <w:r w:rsidRPr="00E91433">
        <w:rPr>
          <w:rFonts w:ascii="Arial" w:hAnsi="Arial" w:cs="Arial"/>
        </w:rPr>
        <w:t xml:space="preserve"> apporte au juge son concours pour la manifestation de la </w:t>
      </w:r>
      <w:r w:rsidR="003B749D" w:rsidRPr="00E91433">
        <w:rPr>
          <w:rFonts w:ascii="Arial" w:hAnsi="Arial" w:cs="Arial"/>
        </w:rPr>
        <w:t>vérité.</w:t>
      </w:r>
      <w:r w:rsidRPr="00E91433">
        <w:rPr>
          <w:rFonts w:ascii="Arial" w:hAnsi="Arial" w:cs="Arial"/>
        </w:rPr>
        <w:t xml:space="preserve"> A l'invers</w:t>
      </w:r>
      <w:r w:rsidRPr="00E91433">
        <w:rPr>
          <w:rFonts w:ascii="Arial" w:hAnsi="Arial" w:cs="Arial"/>
          <w:color w:val="000000" w:themeColor="text1"/>
        </w:rPr>
        <w:t xml:space="preserve">e, </w:t>
      </w:r>
      <w:r w:rsidRPr="00E91433">
        <w:rPr>
          <w:rFonts w:ascii="Arial" w:hAnsi="Arial" w:cs="Arial"/>
        </w:rPr>
        <w:t xml:space="preserve">l'expert de partie, très présent dans les pays de droit continental, n'est pas un expert judiciaire lorsqu'il établit un </w:t>
      </w:r>
      <w:r w:rsidR="00627B84" w:rsidRPr="00E91433">
        <w:rPr>
          <w:rFonts w:ascii="Arial" w:hAnsi="Arial" w:cs="Arial"/>
        </w:rPr>
        <w:t>rapport versé</w:t>
      </w:r>
      <w:r w:rsidRPr="00E91433">
        <w:rPr>
          <w:rFonts w:ascii="Arial" w:hAnsi="Arial" w:cs="Arial"/>
        </w:rPr>
        <w:t xml:space="preserve"> aux débats à l'appui de l'argumentation de la partie qui l'a recruté et ce quand bien même serait-il inscrit sur les listes d'experts judiciaires et agirait en cette qualité dans d'autres procès.</w:t>
      </w:r>
    </w:p>
    <w:p w14:paraId="5B41F8A1" w14:textId="77777777" w:rsidR="00FC179D" w:rsidRPr="00E91433" w:rsidRDefault="00FC179D" w:rsidP="00AB03F3">
      <w:pPr>
        <w:pStyle w:val="Standard"/>
        <w:jc w:val="both"/>
        <w:rPr>
          <w:rFonts w:ascii="Arial" w:hAnsi="Arial" w:cs="Arial"/>
        </w:rPr>
      </w:pPr>
    </w:p>
    <w:p w14:paraId="6088F6B2" w14:textId="38B515BE" w:rsidR="00FC179D" w:rsidRPr="00E91433" w:rsidRDefault="00CF600C" w:rsidP="00AB03F3">
      <w:pPr>
        <w:pStyle w:val="Standard"/>
        <w:jc w:val="both"/>
        <w:rPr>
          <w:rFonts w:ascii="Arial" w:hAnsi="Arial" w:cs="Arial"/>
          <w:color w:val="000000"/>
        </w:rPr>
      </w:pPr>
      <w:r w:rsidRPr="00E91433">
        <w:rPr>
          <w:rFonts w:ascii="Arial" w:hAnsi="Arial" w:cs="Arial"/>
          <w:color w:val="000000"/>
        </w:rPr>
        <w:t>Ainsi</w:t>
      </w:r>
      <w:r w:rsidR="009F20F2" w:rsidRPr="00E91433">
        <w:rPr>
          <w:rFonts w:ascii="Arial" w:hAnsi="Arial" w:cs="Arial"/>
          <w:color w:val="000000"/>
        </w:rPr>
        <w:t>,</w:t>
      </w:r>
      <w:r w:rsidRPr="00E91433">
        <w:rPr>
          <w:rFonts w:ascii="Arial" w:hAnsi="Arial" w:cs="Arial"/>
          <w:color w:val="000000"/>
        </w:rPr>
        <w:t xml:space="preserve"> et contrairement à l'expert de partie, les experts nommés par </w:t>
      </w:r>
      <w:r w:rsidR="00824DE8" w:rsidRPr="00E91433">
        <w:rPr>
          <w:rFonts w:ascii="Arial" w:hAnsi="Arial" w:cs="Arial"/>
          <w:color w:val="000000"/>
        </w:rPr>
        <w:t>le tribunal</w:t>
      </w:r>
      <w:r w:rsidRPr="00E91433">
        <w:rPr>
          <w:rFonts w:ascii="Arial" w:hAnsi="Arial" w:cs="Arial"/>
          <w:color w:val="000000"/>
        </w:rPr>
        <w:t xml:space="preserve">, les experts </w:t>
      </w:r>
      <w:r w:rsidRPr="00E91433">
        <w:rPr>
          <w:rFonts w:ascii="Arial" w:hAnsi="Arial" w:cs="Arial"/>
          <w:i/>
          <w:iCs/>
          <w:color w:val="000000"/>
        </w:rPr>
        <w:t>witness</w:t>
      </w:r>
      <w:r w:rsidRPr="00E91433">
        <w:rPr>
          <w:rFonts w:ascii="Arial" w:hAnsi="Arial" w:cs="Arial"/>
          <w:color w:val="000000"/>
        </w:rPr>
        <w:t xml:space="preserve">, les experts désignés par les parties ayant les mêmes devoirs envers le juge que les experts </w:t>
      </w:r>
      <w:r w:rsidRPr="00E91433">
        <w:rPr>
          <w:rFonts w:ascii="Arial" w:hAnsi="Arial" w:cs="Arial"/>
          <w:i/>
          <w:iCs/>
          <w:color w:val="000000"/>
        </w:rPr>
        <w:t>witness</w:t>
      </w:r>
      <w:r w:rsidRPr="00E91433">
        <w:rPr>
          <w:rFonts w:ascii="Arial" w:hAnsi="Arial" w:cs="Arial"/>
          <w:color w:val="000000"/>
        </w:rPr>
        <w:t xml:space="preserve"> et les </w:t>
      </w:r>
      <w:r w:rsidR="00AB1665" w:rsidRPr="00E91433">
        <w:rPr>
          <w:rFonts w:ascii="Arial" w:hAnsi="Arial" w:cs="Arial"/>
          <w:color w:val="000000"/>
        </w:rPr>
        <w:t xml:space="preserve">experts juristes </w:t>
      </w:r>
      <w:r w:rsidRPr="00E91433">
        <w:rPr>
          <w:rFonts w:ascii="Arial" w:hAnsi="Arial" w:cs="Arial"/>
          <w:color w:val="000000"/>
        </w:rPr>
        <w:t>sont avant tout, quel que soit l'auteur de leur désignation et de leur rémunération, des auxiliaires du juge à l'égard desquels sont formulées les mêmes exigences de compétence, d'indépendance et de loyauté qui justifient qu'ils soient tous regroupés sous la même dénomination, celle d'expert judiciaire.</w:t>
      </w:r>
    </w:p>
    <w:p w14:paraId="3783199D" w14:textId="7F00E61E" w:rsidR="00BB5D21" w:rsidRPr="00E91433" w:rsidRDefault="00BB5D21" w:rsidP="00C61444">
      <w:pPr>
        <w:pStyle w:val="Standard"/>
        <w:jc w:val="both"/>
        <w:rPr>
          <w:rFonts w:ascii="Arial" w:hAnsi="Arial" w:cs="Arial"/>
          <w:color w:val="000000"/>
        </w:rPr>
      </w:pPr>
      <w:r w:rsidRPr="00E91433">
        <w:rPr>
          <w:rFonts w:ascii="Arial" w:hAnsi="Arial" w:cs="Arial"/>
          <w:noProof/>
        </w:rPr>
        <w:lastRenderedPageBreak/>
        <w:drawing>
          <wp:inline distT="0" distB="0" distL="0" distR="0" wp14:anchorId="00723746" wp14:editId="1CAD636B">
            <wp:extent cx="6052820" cy="9251950"/>
            <wp:effectExtent l="0" t="0" r="508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2820" cy="9251950"/>
                    </a:xfrm>
                    <a:prstGeom prst="rect">
                      <a:avLst/>
                    </a:prstGeom>
                    <a:noFill/>
                    <a:ln>
                      <a:noFill/>
                    </a:ln>
                  </pic:spPr>
                </pic:pic>
              </a:graphicData>
            </a:graphic>
          </wp:inline>
        </w:drawing>
      </w:r>
    </w:p>
    <w:p w14:paraId="36B1EE67" w14:textId="760BCAAA" w:rsidR="00B76D08" w:rsidRPr="00E91433" w:rsidRDefault="00BB5D21">
      <w:pPr>
        <w:pStyle w:val="Standard"/>
        <w:rPr>
          <w:rFonts w:ascii="Arial" w:hAnsi="Arial" w:cs="Arial"/>
          <w:b/>
          <w:bCs/>
        </w:rPr>
      </w:pPr>
      <w:r w:rsidRPr="00E91433">
        <w:rPr>
          <w:rFonts w:ascii="Arial" w:hAnsi="Arial" w:cs="Arial"/>
          <w:b/>
          <w:bCs/>
          <w:noProof/>
        </w:rPr>
        <w:lastRenderedPageBreak/>
        <w:drawing>
          <wp:inline distT="0" distB="0" distL="0" distR="0" wp14:anchorId="2E326FEB" wp14:editId="40AE657A">
            <wp:extent cx="3523748" cy="2343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1142" cy="2394614"/>
                    </a:xfrm>
                    <a:prstGeom prst="rect">
                      <a:avLst/>
                    </a:prstGeom>
                    <a:noFill/>
                  </pic:spPr>
                </pic:pic>
              </a:graphicData>
            </a:graphic>
          </wp:inline>
        </w:drawing>
      </w:r>
    </w:p>
    <w:p w14:paraId="597F6ADA" w14:textId="77777777" w:rsidR="00A233DA" w:rsidRPr="00E91433" w:rsidRDefault="00A233DA">
      <w:pPr>
        <w:pStyle w:val="Standard"/>
        <w:rPr>
          <w:rFonts w:ascii="Arial" w:hAnsi="Arial" w:cs="Arial"/>
        </w:rPr>
      </w:pPr>
    </w:p>
    <w:p w14:paraId="08332070" w14:textId="63112CD6"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La majorité des Etats (32 sans compter Israël, le Kazakhstan et le Maroc </w:t>
      </w:r>
      <w:r w:rsidR="003D6471" w:rsidRPr="00E91433">
        <w:rPr>
          <w:rFonts w:ascii="Arial" w:hAnsi="Arial" w:cs="Arial"/>
          <w:color w:val="000000" w:themeColor="text1"/>
        </w:rPr>
        <w:t>non-membres</w:t>
      </w:r>
      <w:r w:rsidRPr="00E91433">
        <w:rPr>
          <w:rFonts w:ascii="Arial" w:hAnsi="Arial" w:cs="Arial"/>
          <w:color w:val="000000" w:themeColor="text1"/>
        </w:rPr>
        <w:t xml:space="preserve"> du Conseil de l'Europe) disposent </w:t>
      </w:r>
      <w:r w:rsidR="00561E1D" w:rsidRPr="00E91433">
        <w:rPr>
          <w:rFonts w:ascii="Arial" w:hAnsi="Arial" w:cs="Arial"/>
          <w:color w:val="000000" w:themeColor="text1"/>
        </w:rPr>
        <w:t xml:space="preserve">à la fois </w:t>
      </w:r>
      <w:r w:rsidRPr="00E91433">
        <w:rPr>
          <w:rFonts w:ascii="Arial" w:hAnsi="Arial" w:cs="Arial"/>
          <w:color w:val="000000" w:themeColor="text1"/>
        </w:rPr>
        <w:t xml:space="preserve">d'experts nommés par </w:t>
      </w:r>
      <w:r w:rsidR="00824DE8" w:rsidRPr="00E91433">
        <w:rPr>
          <w:rFonts w:ascii="Arial" w:hAnsi="Arial" w:cs="Arial"/>
          <w:color w:val="000000" w:themeColor="text1"/>
        </w:rPr>
        <w:t>le tribunal</w:t>
      </w:r>
      <w:r w:rsidR="00C36E23" w:rsidRPr="00E91433">
        <w:rPr>
          <w:rFonts w:ascii="Arial" w:hAnsi="Arial" w:cs="Arial"/>
          <w:color w:val="000000" w:themeColor="text1"/>
        </w:rPr>
        <w:t xml:space="preserve"> et</w:t>
      </w:r>
      <w:r w:rsidRPr="00E91433">
        <w:rPr>
          <w:rFonts w:ascii="Arial" w:hAnsi="Arial" w:cs="Arial"/>
          <w:color w:val="000000" w:themeColor="text1"/>
        </w:rPr>
        <w:t xml:space="preserve"> d'experts désignés par les parties</w:t>
      </w:r>
      <w:r w:rsidR="00561E1D" w:rsidRPr="00E91433">
        <w:rPr>
          <w:rFonts w:ascii="Arial" w:hAnsi="Arial" w:cs="Arial"/>
          <w:color w:val="000000" w:themeColor="text1"/>
        </w:rPr>
        <w:t>,</w:t>
      </w:r>
      <w:r w:rsidRPr="00E91433">
        <w:rPr>
          <w:rFonts w:ascii="Arial" w:hAnsi="Arial" w:cs="Arial"/>
          <w:color w:val="000000" w:themeColor="text1"/>
        </w:rPr>
        <w:t xml:space="preserve"> alors que 11</w:t>
      </w:r>
      <w:r w:rsidR="00561E1D" w:rsidRPr="00E91433">
        <w:rPr>
          <w:rFonts w:ascii="Arial" w:hAnsi="Arial" w:cs="Arial"/>
          <w:color w:val="000000" w:themeColor="text1"/>
        </w:rPr>
        <w:t xml:space="preserve"> Etats membres</w:t>
      </w:r>
      <w:r w:rsidRPr="00E91433">
        <w:rPr>
          <w:rFonts w:ascii="Arial" w:hAnsi="Arial" w:cs="Arial"/>
          <w:color w:val="000000" w:themeColor="text1"/>
        </w:rPr>
        <w:t xml:space="preserve"> ne connaissent que des experts nommés par </w:t>
      </w:r>
      <w:r w:rsidR="00824DE8" w:rsidRPr="00E91433">
        <w:rPr>
          <w:rFonts w:ascii="Arial" w:hAnsi="Arial" w:cs="Arial"/>
          <w:color w:val="000000" w:themeColor="text1"/>
        </w:rPr>
        <w:t>le tribunal</w:t>
      </w:r>
      <w:r w:rsidR="00A9778F" w:rsidRPr="00E91433">
        <w:rPr>
          <w:rFonts w:ascii="Arial" w:hAnsi="Arial" w:cs="Arial"/>
          <w:color w:val="000000" w:themeColor="text1"/>
        </w:rPr>
        <w:t xml:space="preserve"> et que</w:t>
      </w:r>
      <w:r w:rsidRPr="00E91433">
        <w:rPr>
          <w:rFonts w:ascii="Arial" w:hAnsi="Arial" w:cs="Arial"/>
          <w:color w:val="000000" w:themeColor="text1"/>
        </w:rPr>
        <w:t xml:space="preserve"> trois (Ecosse</w:t>
      </w:r>
      <w:r w:rsidR="00D80696" w:rsidRPr="00E91433">
        <w:rPr>
          <w:rFonts w:ascii="Arial" w:hAnsi="Arial" w:cs="Arial"/>
          <w:color w:val="000000" w:themeColor="text1"/>
        </w:rPr>
        <w:t xml:space="preserve"> (RU)</w:t>
      </w:r>
      <w:r w:rsidRPr="00E91433">
        <w:rPr>
          <w:rFonts w:ascii="Arial" w:hAnsi="Arial" w:cs="Arial"/>
          <w:color w:val="000000" w:themeColor="text1"/>
        </w:rPr>
        <w:t>, Chypre et Irlande du Nord</w:t>
      </w:r>
      <w:r w:rsidR="00D80696" w:rsidRPr="00E91433">
        <w:rPr>
          <w:rFonts w:ascii="Arial" w:hAnsi="Arial" w:cs="Arial"/>
          <w:color w:val="000000" w:themeColor="text1"/>
        </w:rPr>
        <w:t xml:space="preserve"> (RU)</w:t>
      </w:r>
      <w:r w:rsidRPr="00E91433">
        <w:rPr>
          <w:rFonts w:ascii="Arial" w:hAnsi="Arial" w:cs="Arial"/>
          <w:color w:val="000000" w:themeColor="text1"/>
        </w:rPr>
        <w:t>) ne disposent que d'experts désignés par les parties.</w:t>
      </w:r>
      <w:r w:rsidR="003D6471" w:rsidRPr="00E91433">
        <w:rPr>
          <w:rFonts w:ascii="Arial" w:hAnsi="Arial" w:cs="Arial"/>
          <w:color w:val="000000" w:themeColor="text1"/>
        </w:rPr>
        <w:t xml:space="preserve"> C</w:t>
      </w:r>
      <w:r w:rsidRPr="00E91433">
        <w:rPr>
          <w:rFonts w:ascii="Arial" w:hAnsi="Arial" w:cs="Arial"/>
          <w:color w:val="000000" w:themeColor="text1"/>
        </w:rPr>
        <w:t>e</w:t>
      </w:r>
      <w:r w:rsidR="00561E1D" w:rsidRPr="00E91433">
        <w:rPr>
          <w:rFonts w:ascii="Arial" w:hAnsi="Arial" w:cs="Arial"/>
          <w:color w:val="000000" w:themeColor="text1"/>
        </w:rPr>
        <w:t>s derniers</w:t>
      </w:r>
      <w:r w:rsidRPr="00E91433">
        <w:rPr>
          <w:rFonts w:ascii="Arial" w:hAnsi="Arial" w:cs="Arial"/>
          <w:color w:val="000000" w:themeColor="text1"/>
        </w:rPr>
        <w:t xml:space="preserve"> sont des pays de </w:t>
      </w:r>
      <w:r w:rsidRPr="00E91433">
        <w:rPr>
          <w:rFonts w:ascii="Arial" w:hAnsi="Arial" w:cs="Arial"/>
          <w:i/>
          <w:iCs/>
          <w:color w:val="000000" w:themeColor="text1"/>
        </w:rPr>
        <w:t>common law</w:t>
      </w:r>
      <w:r w:rsidR="005433BE" w:rsidRPr="00E91433">
        <w:rPr>
          <w:rFonts w:ascii="Arial" w:hAnsi="Arial" w:cs="Arial"/>
          <w:color w:val="000000" w:themeColor="text1"/>
        </w:rPr>
        <w:t>.</w:t>
      </w:r>
      <w:r w:rsidRPr="00E91433">
        <w:rPr>
          <w:rFonts w:ascii="Arial" w:hAnsi="Arial" w:cs="Arial"/>
          <w:color w:val="000000" w:themeColor="text1"/>
        </w:rPr>
        <w:t xml:space="preserve"> </w:t>
      </w:r>
    </w:p>
    <w:p w14:paraId="33F7764A" w14:textId="77777777" w:rsidR="005433BE" w:rsidRPr="00E91433" w:rsidRDefault="005433BE" w:rsidP="00AB03F3">
      <w:pPr>
        <w:pStyle w:val="Standard"/>
        <w:jc w:val="both"/>
        <w:rPr>
          <w:rFonts w:ascii="Arial" w:hAnsi="Arial" w:cs="Arial"/>
          <w:color w:val="000000" w:themeColor="text1"/>
        </w:rPr>
      </w:pPr>
    </w:p>
    <w:p w14:paraId="2C702A1A" w14:textId="0CB8B1B1"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Les experts désignés par les parties apparaissent davantage présents dans les pays de </w:t>
      </w:r>
      <w:r w:rsidRPr="00E91433">
        <w:rPr>
          <w:rFonts w:ascii="Arial" w:hAnsi="Arial" w:cs="Arial"/>
          <w:i/>
          <w:iCs/>
          <w:color w:val="000000" w:themeColor="text1"/>
        </w:rPr>
        <w:t>common law</w:t>
      </w:r>
      <w:r w:rsidRPr="00E91433">
        <w:rPr>
          <w:rFonts w:ascii="Arial" w:hAnsi="Arial" w:cs="Arial"/>
          <w:color w:val="000000" w:themeColor="text1"/>
        </w:rPr>
        <w:t>.</w:t>
      </w:r>
    </w:p>
    <w:p w14:paraId="660BF0DF" w14:textId="77777777" w:rsidR="00A233DA" w:rsidRPr="00E91433" w:rsidRDefault="00A233DA" w:rsidP="00AB03F3">
      <w:pPr>
        <w:pStyle w:val="Standard"/>
        <w:jc w:val="both"/>
        <w:rPr>
          <w:rFonts w:ascii="Arial" w:hAnsi="Arial" w:cs="Arial"/>
          <w:color w:val="000000" w:themeColor="text1"/>
        </w:rPr>
      </w:pPr>
    </w:p>
    <w:p w14:paraId="73249B83" w14:textId="160FEFBF"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Les experts </w:t>
      </w:r>
      <w:r w:rsidR="00AB1665" w:rsidRPr="00E91433">
        <w:rPr>
          <w:rFonts w:ascii="Arial" w:hAnsi="Arial" w:cs="Arial"/>
          <w:color w:val="000000" w:themeColor="text1"/>
        </w:rPr>
        <w:t>juristes</w:t>
      </w:r>
      <w:r w:rsidRPr="00E91433">
        <w:rPr>
          <w:rFonts w:ascii="Arial" w:hAnsi="Arial" w:cs="Arial"/>
          <w:color w:val="000000" w:themeColor="text1"/>
        </w:rPr>
        <w:t xml:space="preserve"> existent </w:t>
      </w:r>
      <w:r w:rsidR="005433BE" w:rsidRPr="00E91433">
        <w:rPr>
          <w:rFonts w:ascii="Arial" w:hAnsi="Arial" w:cs="Arial"/>
          <w:color w:val="000000" w:themeColor="text1"/>
        </w:rPr>
        <w:t>dans 12</w:t>
      </w:r>
      <w:r w:rsidRPr="00E91433">
        <w:rPr>
          <w:rFonts w:ascii="Arial" w:hAnsi="Arial" w:cs="Arial"/>
          <w:color w:val="000000" w:themeColor="text1"/>
        </w:rPr>
        <w:t xml:space="preserve"> </w:t>
      </w:r>
      <w:r w:rsidR="00561E1D" w:rsidRPr="00E91433">
        <w:rPr>
          <w:rFonts w:ascii="Arial" w:hAnsi="Arial" w:cs="Arial"/>
          <w:color w:val="000000" w:themeColor="text1"/>
        </w:rPr>
        <w:t xml:space="preserve">Etats membres </w:t>
      </w:r>
      <w:r w:rsidR="001F2CDF" w:rsidRPr="00E91433">
        <w:rPr>
          <w:rFonts w:ascii="Arial" w:hAnsi="Arial" w:cs="Arial"/>
          <w:color w:val="000000" w:themeColor="text1"/>
        </w:rPr>
        <w:t>(Estonie</w:t>
      </w:r>
      <w:r w:rsidRPr="00E91433">
        <w:rPr>
          <w:rFonts w:ascii="Arial" w:hAnsi="Arial" w:cs="Arial"/>
          <w:color w:val="000000" w:themeColor="text1"/>
        </w:rPr>
        <w:t>, Allemagne, Grèce, Ireland,</w:t>
      </w:r>
      <w:r w:rsidR="001F2CDF" w:rsidRPr="00E91433">
        <w:rPr>
          <w:rFonts w:ascii="Arial" w:hAnsi="Arial" w:cs="Arial"/>
          <w:color w:val="000000" w:themeColor="text1"/>
        </w:rPr>
        <w:t xml:space="preserve"> </w:t>
      </w:r>
      <w:r w:rsidRPr="00E91433">
        <w:rPr>
          <w:rFonts w:ascii="Arial" w:hAnsi="Arial" w:cs="Arial"/>
          <w:color w:val="000000" w:themeColor="text1"/>
        </w:rPr>
        <w:t>Luxembourg, Malte</w:t>
      </w:r>
      <w:r w:rsidR="00AB1665" w:rsidRPr="00E91433">
        <w:rPr>
          <w:rFonts w:ascii="Arial" w:hAnsi="Arial" w:cs="Arial"/>
          <w:color w:val="000000" w:themeColor="text1"/>
        </w:rPr>
        <w:t>,</w:t>
      </w:r>
      <w:r w:rsidRPr="00E91433">
        <w:rPr>
          <w:rFonts w:ascii="Arial" w:hAnsi="Arial" w:cs="Arial"/>
          <w:color w:val="000000" w:themeColor="text1"/>
        </w:rPr>
        <w:t xml:space="preserve"> </w:t>
      </w:r>
      <w:r w:rsidR="002F5A51" w:rsidRPr="00E91433">
        <w:rPr>
          <w:rFonts w:ascii="Arial" w:hAnsi="Arial" w:cs="Arial"/>
          <w:color w:val="000000" w:themeColor="text1"/>
        </w:rPr>
        <w:t>les Pays-Bas</w:t>
      </w:r>
      <w:r w:rsidRPr="00E91433">
        <w:rPr>
          <w:rFonts w:ascii="Arial" w:hAnsi="Arial" w:cs="Arial"/>
          <w:color w:val="000000" w:themeColor="text1"/>
        </w:rPr>
        <w:t>, Norvège, Pologne, Fédération de Russie,</w:t>
      </w:r>
      <w:r w:rsidR="006D2A3E" w:rsidRPr="00E91433">
        <w:rPr>
          <w:rFonts w:ascii="Arial" w:hAnsi="Arial" w:cs="Arial"/>
          <w:color w:val="000000" w:themeColor="text1"/>
        </w:rPr>
        <w:t xml:space="preserve"> </w:t>
      </w:r>
      <w:r w:rsidRPr="00E91433">
        <w:rPr>
          <w:rFonts w:ascii="Arial" w:hAnsi="Arial" w:cs="Arial"/>
          <w:color w:val="000000" w:themeColor="text1"/>
        </w:rPr>
        <w:t>Espagne, Angleterre et Pays de Galles</w:t>
      </w:r>
      <w:r w:rsidR="00D80696" w:rsidRPr="00E91433">
        <w:rPr>
          <w:rFonts w:ascii="Arial" w:hAnsi="Arial" w:cs="Arial"/>
          <w:color w:val="000000" w:themeColor="text1"/>
        </w:rPr>
        <w:t xml:space="preserve"> (RU)</w:t>
      </w:r>
      <w:r w:rsidRPr="00E91433">
        <w:rPr>
          <w:rFonts w:ascii="Arial" w:hAnsi="Arial" w:cs="Arial"/>
          <w:color w:val="000000" w:themeColor="text1"/>
        </w:rPr>
        <w:t>). Ainsi</w:t>
      </w:r>
      <w:r w:rsidR="0030784E" w:rsidRPr="00E91433">
        <w:rPr>
          <w:rFonts w:ascii="Arial" w:hAnsi="Arial" w:cs="Arial"/>
          <w:color w:val="000000" w:themeColor="text1"/>
        </w:rPr>
        <w:t>,</w:t>
      </w:r>
      <w:r w:rsidRPr="00E91433">
        <w:rPr>
          <w:rFonts w:ascii="Arial" w:hAnsi="Arial" w:cs="Arial"/>
          <w:color w:val="000000" w:themeColor="text1"/>
        </w:rPr>
        <w:t xml:space="preserve"> depuis 2016</w:t>
      </w:r>
      <w:r w:rsidR="0030784E" w:rsidRPr="00E91433">
        <w:rPr>
          <w:rFonts w:ascii="Arial" w:hAnsi="Arial" w:cs="Arial"/>
          <w:color w:val="000000" w:themeColor="text1"/>
        </w:rPr>
        <w:t>,</w:t>
      </w:r>
      <w:r w:rsidRPr="00E91433">
        <w:rPr>
          <w:rFonts w:ascii="Arial" w:hAnsi="Arial" w:cs="Arial"/>
          <w:color w:val="000000" w:themeColor="text1"/>
        </w:rPr>
        <w:t xml:space="preserve"> l'Albanie et la Turquie ont disparu de cette liste</w:t>
      </w:r>
      <w:r w:rsidR="00561E1D" w:rsidRPr="00E91433">
        <w:rPr>
          <w:rFonts w:ascii="Arial" w:hAnsi="Arial" w:cs="Arial"/>
          <w:color w:val="000000" w:themeColor="text1"/>
        </w:rPr>
        <w:t>,</w:t>
      </w:r>
      <w:r w:rsidRPr="00E91433">
        <w:rPr>
          <w:rFonts w:ascii="Arial" w:hAnsi="Arial" w:cs="Arial"/>
          <w:color w:val="000000" w:themeColor="text1"/>
        </w:rPr>
        <w:t xml:space="preserve"> alors que l'Angleterre</w:t>
      </w:r>
      <w:r w:rsidR="0030784E" w:rsidRPr="00E91433">
        <w:rPr>
          <w:rFonts w:ascii="Arial" w:hAnsi="Arial" w:cs="Arial"/>
          <w:color w:val="000000" w:themeColor="text1"/>
        </w:rPr>
        <w:t xml:space="preserve"> et </w:t>
      </w:r>
      <w:r w:rsidRPr="00E91433">
        <w:rPr>
          <w:rFonts w:ascii="Arial" w:hAnsi="Arial" w:cs="Arial"/>
          <w:color w:val="000000" w:themeColor="text1"/>
        </w:rPr>
        <w:t>Pays de Galles</w:t>
      </w:r>
      <w:r w:rsidR="00D80696" w:rsidRPr="00E91433">
        <w:rPr>
          <w:rFonts w:ascii="Arial" w:hAnsi="Arial" w:cs="Arial"/>
          <w:color w:val="000000" w:themeColor="text1"/>
        </w:rPr>
        <w:t xml:space="preserve"> (RU)</w:t>
      </w:r>
      <w:r w:rsidRPr="00E91433">
        <w:rPr>
          <w:rFonts w:ascii="Arial" w:hAnsi="Arial" w:cs="Arial"/>
          <w:color w:val="000000" w:themeColor="text1"/>
        </w:rPr>
        <w:t xml:space="preserve"> est venu</w:t>
      </w:r>
      <w:r w:rsidR="0030784E" w:rsidRPr="00E91433">
        <w:rPr>
          <w:rFonts w:ascii="Arial" w:hAnsi="Arial" w:cs="Arial"/>
          <w:color w:val="000000" w:themeColor="text1"/>
        </w:rPr>
        <w:t>e</w:t>
      </w:r>
      <w:r w:rsidRPr="00E91433">
        <w:rPr>
          <w:rFonts w:ascii="Arial" w:hAnsi="Arial" w:cs="Arial"/>
          <w:color w:val="000000" w:themeColor="text1"/>
        </w:rPr>
        <w:t xml:space="preserve"> la </w:t>
      </w:r>
      <w:r w:rsidR="001F2CDF" w:rsidRPr="00E91433">
        <w:rPr>
          <w:rFonts w:ascii="Arial" w:hAnsi="Arial" w:cs="Arial"/>
          <w:color w:val="000000" w:themeColor="text1"/>
        </w:rPr>
        <w:t>compléter.</w:t>
      </w:r>
    </w:p>
    <w:p w14:paraId="1F398418" w14:textId="77777777" w:rsidR="0030784E" w:rsidRPr="00E91433" w:rsidRDefault="0030784E" w:rsidP="00AB03F3">
      <w:pPr>
        <w:pStyle w:val="Standard"/>
        <w:jc w:val="both"/>
        <w:rPr>
          <w:rFonts w:ascii="Arial" w:hAnsi="Arial" w:cs="Arial"/>
          <w:color w:val="000000" w:themeColor="text1"/>
        </w:rPr>
      </w:pPr>
    </w:p>
    <w:p w14:paraId="5E6EDE22" w14:textId="276208C5"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Depuis 2014</w:t>
      </w:r>
      <w:r w:rsidR="0030784E" w:rsidRPr="00E91433">
        <w:rPr>
          <w:rFonts w:ascii="Arial" w:hAnsi="Arial" w:cs="Arial"/>
          <w:color w:val="000000" w:themeColor="text1"/>
        </w:rPr>
        <w:t>,</w:t>
      </w:r>
      <w:r w:rsidRPr="00E91433">
        <w:rPr>
          <w:rFonts w:ascii="Arial" w:hAnsi="Arial" w:cs="Arial"/>
          <w:color w:val="000000" w:themeColor="text1"/>
        </w:rPr>
        <w:t xml:space="preserve"> sont </w:t>
      </w:r>
      <w:r w:rsidR="001F2CDF" w:rsidRPr="00E91433">
        <w:rPr>
          <w:rFonts w:ascii="Arial" w:hAnsi="Arial" w:cs="Arial"/>
          <w:color w:val="000000" w:themeColor="text1"/>
        </w:rPr>
        <w:t>apparus dans</w:t>
      </w:r>
      <w:r w:rsidRPr="00E91433">
        <w:rPr>
          <w:rFonts w:ascii="Arial" w:hAnsi="Arial" w:cs="Arial"/>
          <w:color w:val="000000" w:themeColor="text1"/>
        </w:rPr>
        <w:t xml:space="preserve"> six pays des experts n'entrant pas dans la classification jusqu'ici utilisée. Ce chiffre est resté identique depuis 2016 à ceci près que la France a remplacé la </w:t>
      </w:r>
      <w:r w:rsidR="00781C41" w:rsidRPr="00E91433">
        <w:rPr>
          <w:rFonts w:ascii="Arial" w:hAnsi="Arial" w:cs="Arial"/>
          <w:color w:val="000000" w:themeColor="text1"/>
        </w:rPr>
        <w:t>Lituanie</w:t>
      </w:r>
      <w:r w:rsidRPr="00E91433">
        <w:rPr>
          <w:rFonts w:ascii="Arial" w:hAnsi="Arial" w:cs="Arial"/>
          <w:color w:val="000000" w:themeColor="text1"/>
        </w:rPr>
        <w:t xml:space="preserve"> dans cette liste qui comprend le Danemark, </w:t>
      </w:r>
      <w:r w:rsidR="00781C41" w:rsidRPr="00E91433">
        <w:rPr>
          <w:rFonts w:ascii="Arial" w:hAnsi="Arial" w:cs="Arial"/>
          <w:color w:val="000000" w:themeColor="text1"/>
        </w:rPr>
        <w:t>l’Allemagne</w:t>
      </w:r>
      <w:r w:rsidRPr="00E91433">
        <w:rPr>
          <w:rFonts w:ascii="Arial" w:hAnsi="Arial" w:cs="Arial"/>
          <w:color w:val="000000" w:themeColor="text1"/>
        </w:rPr>
        <w:t xml:space="preserve">, la France, Malte, </w:t>
      </w:r>
      <w:r w:rsidR="002F5A51" w:rsidRPr="00E91433">
        <w:rPr>
          <w:rFonts w:ascii="Arial" w:hAnsi="Arial" w:cs="Arial"/>
          <w:color w:val="000000" w:themeColor="text1"/>
        </w:rPr>
        <w:t>l</w:t>
      </w:r>
      <w:r w:rsidRPr="00E91433">
        <w:rPr>
          <w:rFonts w:ascii="Arial" w:hAnsi="Arial" w:cs="Arial"/>
          <w:color w:val="000000" w:themeColor="text1"/>
        </w:rPr>
        <w:t>'</w:t>
      </w:r>
      <w:r w:rsidR="00561E1D" w:rsidRPr="00E91433">
        <w:rPr>
          <w:rFonts w:ascii="Arial" w:hAnsi="Arial" w:cs="Arial"/>
          <w:color w:val="000000" w:themeColor="text1"/>
        </w:rPr>
        <w:t>Espagne et</w:t>
      </w:r>
      <w:r w:rsidRPr="00E91433">
        <w:rPr>
          <w:rFonts w:ascii="Arial" w:hAnsi="Arial" w:cs="Arial"/>
          <w:color w:val="000000" w:themeColor="text1"/>
        </w:rPr>
        <w:t xml:space="preserve"> la </w:t>
      </w:r>
      <w:r w:rsidR="002F2AF8" w:rsidRPr="00E91433">
        <w:rPr>
          <w:rFonts w:ascii="Arial" w:hAnsi="Arial" w:cs="Arial"/>
          <w:color w:val="000000" w:themeColor="text1"/>
        </w:rPr>
        <w:t>Suède.</w:t>
      </w:r>
    </w:p>
    <w:p w14:paraId="5E4CADC5" w14:textId="77777777" w:rsidR="00A233DA" w:rsidRPr="00E91433" w:rsidRDefault="00A233DA" w:rsidP="00AB03F3">
      <w:pPr>
        <w:pStyle w:val="Standard"/>
        <w:jc w:val="both"/>
        <w:rPr>
          <w:rFonts w:ascii="Arial" w:hAnsi="Arial" w:cs="Arial"/>
          <w:color w:val="000000" w:themeColor="text1"/>
        </w:rPr>
      </w:pPr>
    </w:p>
    <w:p w14:paraId="3EB33C3A" w14:textId="32C4FE33"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Les faibles variations statistiques enregistrées depuis 2014 relèvent </w:t>
      </w:r>
      <w:r w:rsidR="00781C41" w:rsidRPr="00E91433">
        <w:rPr>
          <w:rFonts w:ascii="Arial" w:hAnsi="Arial" w:cs="Arial"/>
          <w:color w:val="000000" w:themeColor="text1"/>
        </w:rPr>
        <w:t>davantage d’une</w:t>
      </w:r>
      <w:r w:rsidRPr="00E91433">
        <w:rPr>
          <w:rFonts w:ascii="Arial" w:hAnsi="Arial" w:cs="Arial"/>
          <w:color w:val="000000" w:themeColor="text1"/>
        </w:rPr>
        <w:t xml:space="preserve"> </w:t>
      </w:r>
      <w:r w:rsidR="00781C41" w:rsidRPr="00E91433">
        <w:rPr>
          <w:rFonts w:ascii="Arial" w:hAnsi="Arial" w:cs="Arial"/>
          <w:color w:val="000000" w:themeColor="text1"/>
        </w:rPr>
        <w:t>compréhension différente</w:t>
      </w:r>
      <w:r w:rsidRPr="00E91433">
        <w:rPr>
          <w:rFonts w:ascii="Arial" w:hAnsi="Arial" w:cs="Arial"/>
          <w:color w:val="000000" w:themeColor="text1"/>
        </w:rPr>
        <w:t xml:space="preserve"> du </w:t>
      </w:r>
      <w:r w:rsidR="00781C41" w:rsidRPr="00E91433">
        <w:rPr>
          <w:rFonts w:ascii="Arial" w:hAnsi="Arial" w:cs="Arial"/>
          <w:color w:val="000000" w:themeColor="text1"/>
        </w:rPr>
        <w:t>questionnaire ou</w:t>
      </w:r>
      <w:r w:rsidRPr="00E91433">
        <w:rPr>
          <w:rFonts w:ascii="Arial" w:hAnsi="Arial" w:cs="Arial"/>
          <w:color w:val="000000" w:themeColor="text1"/>
        </w:rPr>
        <w:t xml:space="preserve"> du souci louable d'être exhaustif dans la réponse apportée que d'un réel changement de situation lié à des modifications législatives récentes.</w:t>
      </w:r>
    </w:p>
    <w:p w14:paraId="7D1A58DB" w14:textId="77777777" w:rsidR="00A233DA" w:rsidRPr="00E91433" w:rsidRDefault="00A233DA" w:rsidP="00AB03F3">
      <w:pPr>
        <w:pStyle w:val="Standard"/>
        <w:jc w:val="both"/>
        <w:rPr>
          <w:rFonts w:ascii="Arial" w:hAnsi="Arial" w:cs="Arial"/>
          <w:color w:val="000000" w:themeColor="text1"/>
        </w:rPr>
      </w:pPr>
    </w:p>
    <w:p w14:paraId="76CFB6F3" w14:textId="66499D3C"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Ainsi</w:t>
      </w:r>
      <w:r w:rsidR="0030784E" w:rsidRPr="00E91433">
        <w:rPr>
          <w:rFonts w:ascii="Arial" w:hAnsi="Arial" w:cs="Arial"/>
          <w:color w:val="000000" w:themeColor="text1"/>
        </w:rPr>
        <w:t>,</w:t>
      </w:r>
      <w:r w:rsidRPr="00E91433">
        <w:rPr>
          <w:rFonts w:ascii="Arial" w:hAnsi="Arial" w:cs="Arial"/>
          <w:color w:val="000000" w:themeColor="text1"/>
        </w:rPr>
        <w:t xml:space="preserve"> la France fait désormais état </w:t>
      </w:r>
      <w:r w:rsidR="00F17DD0" w:rsidRPr="00E91433">
        <w:rPr>
          <w:rFonts w:ascii="Arial" w:hAnsi="Arial" w:cs="Arial"/>
          <w:color w:val="000000" w:themeColor="text1"/>
        </w:rPr>
        <w:t>d’experts</w:t>
      </w:r>
      <w:r w:rsidRPr="00E91433">
        <w:rPr>
          <w:rFonts w:ascii="Arial" w:hAnsi="Arial" w:cs="Arial"/>
          <w:color w:val="000000" w:themeColor="text1"/>
        </w:rPr>
        <w:t xml:space="preserve"> désignés par les parties en se référant à des cas numériquement marginaux </w:t>
      </w:r>
      <w:r w:rsidR="00F17DD0" w:rsidRPr="00E91433">
        <w:rPr>
          <w:rFonts w:ascii="Arial" w:hAnsi="Arial" w:cs="Arial"/>
          <w:color w:val="000000" w:themeColor="text1"/>
        </w:rPr>
        <w:t>(exemple</w:t>
      </w:r>
      <w:r w:rsidRPr="00E91433">
        <w:rPr>
          <w:rFonts w:ascii="Arial" w:hAnsi="Arial" w:cs="Arial"/>
          <w:color w:val="000000" w:themeColor="text1"/>
        </w:rPr>
        <w:t> : procédure de re</w:t>
      </w:r>
      <w:r w:rsidR="0030784E" w:rsidRPr="00E91433">
        <w:rPr>
          <w:rFonts w:ascii="Arial" w:hAnsi="Arial" w:cs="Arial"/>
          <w:color w:val="000000" w:themeColor="text1"/>
        </w:rPr>
        <w:t>s</w:t>
      </w:r>
      <w:r w:rsidRPr="00E91433">
        <w:rPr>
          <w:rFonts w:ascii="Arial" w:hAnsi="Arial" w:cs="Arial"/>
          <w:color w:val="000000" w:themeColor="text1"/>
        </w:rPr>
        <w:t xml:space="preserve">cision pour lésion en matière immobilière) et à des experts n'entrant pas dans les catégories retenues jusqu'ici en se référant à la procédure de mise sous tutelle et à </w:t>
      </w:r>
      <w:r w:rsidR="00F17DD0" w:rsidRPr="00E91433">
        <w:rPr>
          <w:rFonts w:ascii="Arial" w:hAnsi="Arial" w:cs="Arial"/>
          <w:color w:val="000000" w:themeColor="text1"/>
        </w:rPr>
        <w:t>l’avis recueilli</w:t>
      </w:r>
      <w:r w:rsidRPr="00E91433">
        <w:rPr>
          <w:rFonts w:ascii="Arial" w:hAnsi="Arial" w:cs="Arial"/>
          <w:color w:val="000000" w:themeColor="text1"/>
        </w:rPr>
        <w:t xml:space="preserve"> sans suivre la procédure d'expertise auprès d'un médecin spécialiste qui n'est pas expert judiciaire.</w:t>
      </w:r>
    </w:p>
    <w:p w14:paraId="10E10F96" w14:textId="77777777" w:rsidR="0030784E" w:rsidRPr="00E91433" w:rsidRDefault="0030784E" w:rsidP="00AB03F3">
      <w:pPr>
        <w:pStyle w:val="Standard"/>
        <w:jc w:val="both"/>
        <w:rPr>
          <w:rFonts w:ascii="Arial" w:hAnsi="Arial" w:cs="Arial"/>
          <w:color w:val="000000" w:themeColor="text1"/>
        </w:rPr>
      </w:pPr>
    </w:p>
    <w:p w14:paraId="19AA8FFA" w14:textId="7C6D1E11"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A l'inverse, le fait que </w:t>
      </w:r>
      <w:r w:rsidR="007A67CA" w:rsidRPr="00E91433">
        <w:rPr>
          <w:rFonts w:ascii="Arial" w:hAnsi="Arial" w:cs="Arial"/>
          <w:color w:val="000000" w:themeColor="text1"/>
        </w:rPr>
        <w:t>l’Ecosse</w:t>
      </w:r>
      <w:r w:rsidR="00D80696" w:rsidRPr="00E91433">
        <w:rPr>
          <w:rFonts w:ascii="Arial" w:hAnsi="Arial" w:cs="Arial"/>
          <w:color w:val="000000" w:themeColor="text1"/>
        </w:rPr>
        <w:t xml:space="preserve"> (RU)</w:t>
      </w:r>
      <w:r w:rsidRPr="00E91433">
        <w:rPr>
          <w:rFonts w:ascii="Arial" w:hAnsi="Arial" w:cs="Arial"/>
          <w:color w:val="000000" w:themeColor="text1"/>
        </w:rPr>
        <w:t xml:space="preserve"> soit rejointe par l'Irlande du Nord</w:t>
      </w:r>
      <w:r w:rsidR="00D80696" w:rsidRPr="00E91433">
        <w:rPr>
          <w:rFonts w:ascii="Arial" w:hAnsi="Arial" w:cs="Arial"/>
          <w:color w:val="000000" w:themeColor="text1"/>
        </w:rPr>
        <w:t xml:space="preserve"> (RU)</w:t>
      </w:r>
      <w:r w:rsidRPr="00E91433">
        <w:rPr>
          <w:rFonts w:ascii="Arial" w:hAnsi="Arial" w:cs="Arial"/>
          <w:color w:val="000000" w:themeColor="text1"/>
        </w:rPr>
        <w:t xml:space="preserve"> qui n'avait pas </w:t>
      </w:r>
      <w:r w:rsidR="00727F38" w:rsidRPr="00E91433">
        <w:rPr>
          <w:rFonts w:ascii="Arial" w:hAnsi="Arial" w:cs="Arial"/>
          <w:color w:val="000000" w:themeColor="text1"/>
        </w:rPr>
        <w:t>participé au cycle d’évaluation précédent</w:t>
      </w:r>
      <w:r w:rsidRPr="00E91433">
        <w:rPr>
          <w:rFonts w:ascii="Arial" w:hAnsi="Arial" w:cs="Arial"/>
          <w:color w:val="000000" w:themeColor="text1"/>
        </w:rPr>
        <w:t xml:space="preserve"> </w:t>
      </w:r>
      <w:r w:rsidR="00D241E2" w:rsidRPr="00E91433">
        <w:rPr>
          <w:rFonts w:ascii="Arial" w:hAnsi="Arial" w:cs="Arial"/>
          <w:color w:val="000000" w:themeColor="text1"/>
        </w:rPr>
        <w:t>et par</w:t>
      </w:r>
      <w:r w:rsidRPr="00E91433">
        <w:rPr>
          <w:rFonts w:ascii="Arial" w:hAnsi="Arial" w:cs="Arial"/>
          <w:color w:val="000000" w:themeColor="text1"/>
        </w:rPr>
        <w:t xml:space="preserve"> Chypre dans la liste des pays qui ne disposent que d'experts désignés par les parties peut, </w:t>
      </w:r>
      <w:r w:rsidR="007A67CA" w:rsidRPr="00E91433">
        <w:rPr>
          <w:rFonts w:ascii="Arial" w:hAnsi="Arial" w:cs="Arial"/>
          <w:color w:val="000000" w:themeColor="text1"/>
        </w:rPr>
        <w:t>peut-être</w:t>
      </w:r>
      <w:r w:rsidRPr="00E91433">
        <w:rPr>
          <w:rFonts w:ascii="Arial" w:hAnsi="Arial" w:cs="Arial"/>
          <w:color w:val="000000" w:themeColor="text1"/>
        </w:rPr>
        <w:t xml:space="preserve">, s'expliquer par un souci de simplification de la réponse. Certes, ces trois pays relèvent à des degrés divers de la </w:t>
      </w:r>
      <w:r w:rsidRPr="00E91433">
        <w:rPr>
          <w:rFonts w:ascii="Arial" w:hAnsi="Arial" w:cs="Arial"/>
          <w:i/>
          <w:iCs/>
          <w:color w:val="000000" w:themeColor="text1"/>
        </w:rPr>
        <w:t>common law</w:t>
      </w:r>
      <w:r w:rsidR="00DE66A3" w:rsidRPr="00E91433">
        <w:rPr>
          <w:rFonts w:ascii="Arial" w:hAnsi="Arial" w:cs="Arial"/>
          <w:color w:val="000000" w:themeColor="text1"/>
        </w:rPr>
        <w:t>,</w:t>
      </w:r>
      <w:r w:rsidRPr="00E91433">
        <w:rPr>
          <w:rFonts w:ascii="Arial" w:hAnsi="Arial" w:cs="Arial"/>
          <w:color w:val="000000" w:themeColor="text1"/>
        </w:rPr>
        <w:t xml:space="preserve"> mais il est permis de se demander si le juge n'a </w:t>
      </w:r>
      <w:r w:rsidR="00374A6D" w:rsidRPr="00E91433">
        <w:rPr>
          <w:rFonts w:ascii="Arial" w:hAnsi="Arial" w:cs="Arial"/>
          <w:color w:val="000000" w:themeColor="text1"/>
        </w:rPr>
        <w:t>pas le</w:t>
      </w:r>
      <w:r w:rsidRPr="00E91433">
        <w:rPr>
          <w:rFonts w:ascii="Arial" w:hAnsi="Arial" w:cs="Arial"/>
          <w:color w:val="000000" w:themeColor="text1"/>
        </w:rPr>
        <w:t xml:space="preserve"> droit de désigner un expert comme en Angleterre</w:t>
      </w:r>
      <w:r w:rsidR="0030784E" w:rsidRPr="00E91433">
        <w:rPr>
          <w:rFonts w:ascii="Arial" w:hAnsi="Arial" w:cs="Arial"/>
          <w:color w:val="000000" w:themeColor="text1"/>
        </w:rPr>
        <w:t xml:space="preserve"> et </w:t>
      </w:r>
      <w:r w:rsidRPr="00E91433">
        <w:rPr>
          <w:rFonts w:ascii="Arial" w:hAnsi="Arial" w:cs="Arial"/>
          <w:color w:val="000000" w:themeColor="text1"/>
        </w:rPr>
        <w:t>Pays de Galles</w:t>
      </w:r>
      <w:r w:rsidR="00D80696" w:rsidRPr="00E91433">
        <w:rPr>
          <w:rFonts w:ascii="Arial" w:hAnsi="Arial" w:cs="Arial"/>
          <w:color w:val="000000" w:themeColor="text1"/>
        </w:rPr>
        <w:t xml:space="preserve"> (RU)</w:t>
      </w:r>
      <w:r w:rsidRPr="00E91433">
        <w:rPr>
          <w:rFonts w:ascii="Arial" w:hAnsi="Arial" w:cs="Arial"/>
          <w:color w:val="000000" w:themeColor="text1"/>
        </w:rPr>
        <w:t xml:space="preserve">. Le rapport </w:t>
      </w:r>
      <w:r w:rsidR="00DE66A3" w:rsidRPr="00E91433">
        <w:rPr>
          <w:rFonts w:ascii="Arial" w:hAnsi="Arial" w:cs="Arial"/>
          <w:color w:val="000000" w:themeColor="text1"/>
        </w:rPr>
        <w:t xml:space="preserve">du EEEI </w:t>
      </w:r>
      <w:r w:rsidRPr="00E91433">
        <w:rPr>
          <w:rFonts w:ascii="Arial" w:hAnsi="Arial" w:cs="Arial"/>
          <w:color w:val="000000" w:themeColor="text1"/>
        </w:rPr>
        <w:t xml:space="preserve">sur les données </w:t>
      </w:r>
      <w:r w:rsidRPr="00E91433">
        <w:rPr>
          <w:rFonts w:ascii="Arial" w:hAnsi="Arial" w:cs="Arial"/>
          <w:color w:val="000000" w:themeColor="text1"/>
        </w:rPr>
        <w:lastRenderedPageBreak/>
        <w:t xml:space="preserve">2016 </w:t>
      </w:r>
      <w:r w:rsidR="00374A6D" w:rsidRPr="00E91433">
        <w:rPr>
          <w:rFonts w:ascii="Arial" w:hAnsi="Arial" w:cs="Arial"/>
          <w:color w:val="000000" w:themeColor="text1"/>
        </w:rPr>
        <w:t>avait relevé</w:t>
      </w:r>
      <w:r w:rsidRPr="00E91433">
        <w:rPr>
          <w:rFonts w:ascii="Arial" w:hAnsi="Arial" w:cs="Arial"/>
          <w:color w:val="000000" w:themeColor="text1"/>
        </w:rPr>
        <w:t xml:space="preserve"> que s'agissant de l'Ecosse</w:t>
      </w:r>
      <w:r w:rsidR="00D80696" w:rsidRPr="00E91433">
        <w:rPr>
          <w:rFonts w:ascii="Arial" w:hAnsi="Arial" w:cs="Arial"/>
          <w:color w:val="000000" w:themeColor="text1"/>
        </w:rPr>
        <w:t xml:space="preserve"> (RU)</w:t>
      </w:r>
      <w:r w:rsidRPr="00E91433">
        <w:rPr>
          <w:rFonts w:ascii="Arial" w:hAnsi="Arial" w:cs="Arial"/>
          <w:color w:val="000000" w:themeColor="text1"/>
        </w:rPr>
        <w:t xml:space="preserve">, il était à la connaissance de ses auteurs que le juge pouvait en matière civile décider qu'une question </w:t>
      </w:r>
      <w:r w:rsidR="00374A6D" w:rsidRPr="00E91433">
        <w:rPr>
          <w:rFonts w:ascii="Arial" w:hAnsi="Arial" w:cs="Arial"/>
          <w:color w:val="000000" w:themeColor="text1"/>
        </w:rPr>
        <w:t>particulière devra</w:t>
      </w:r>
      <w:r w:rsidRPr="00E91433">
        <w:rPr>
          <w:rFonts w:ascii="Arial" w:hAnsi="Arial" w:cs="Arial"/>
          <w:color w:val="000000" w:themeColor="text1"/>
        </w:rPr>
        <w:t xml:space="preserve"> être tranchée par un expert « </w:t>
      </w:r>
      <w:r w:rsidRPr="00E91433">
        <w:rPr>
          <w:rFonts w:ascii="Arial" w:hAnsi="Arial" w:cs="Arial"/>
          <w:i/>
          <w:iCs/>
          <w:color w:val="000000" w:themeColor="text1"/>
        </w:rPr>
        <w:t>remit to a man of skill</w:t>
      </w:r>
      <w:r w:rsidRPr="00E91433">
        <w:rPr>
          <w:rFonts w:ascii="Arial" w:hAnsi="Arial" w:cs="Arial"/>
          <w:color w:val="000000" w:themeColor="text1"/>
        </w:rPr>
        <w:t> ».</w:t>
      </w:r>
    </w:p>
    <w:p w14:paraId="3F621B80" w14:textId="77777777" w:rsidR="00A233DA" w:rsidRPr="00E91433" w:rsidRDefault="00A233DA">
      <w:pPr>
        <w:pStyle w:val="Standard"/>
        <w:rPr>
          <w:rFonts w:ascii="Arial" w:hAnsi="Arial" w:cs="Arial"/>
          <w:b/>
          <w:bCs/>
          <w:color w:val="FF3333"/>
        </w:rPr>
      </w:pPr>
    </w:p>
    <w:p w14:paraId="31C5C163" w14:textId="77777777" w:rsidR="00A233DA" w:rsidRPr="00E91433" w:rsidRDefault="00CF600C">
      <w:pPr>
        <w:pStyle w:val="Standard"/>
        <w:rPr>
          <w:rFonts w:ascii="Arial" w:hAnsi="Arial" w:cs="Arial"/>
          <w:b/>
          <w:bCs/>
        </w:rPr>
      </w:pPr>
      <w:r w:rsidRPr="00E91433">
        <w:rPr>
          <w:rFonts w:ascii="Arial" w:hAnsi="Arial" w:cs="Arial"/>
          <w:b/>
          <w:bCs/>
        </w:rPr>
        <w:t>Le statut des experts</w:t>
      </w:r>
    </w:p>
    <w:p w14:paraId="2077A938" w14:textId="3F13148B" w:rsidR="00A233DA" w:rsidRPr="00E91433" w:rsidRDefault="00A233DA">
      <w:pPr>
        <w:pStyle w:val="Standard"/>
        <w:rPr>
          <w:rFonts w:ascii="Arial" w:hAnsi="Arial" w:cs="Arial"/>
          <w:b/>
          <w:bCs/>
        </w:rPr>
      </w:pPr>
    </w:p>
    <w:p w14:paraId="29A39CE4" w14:textId="5F4ED936" w:rsidR="00A233DA" w:rsidRPr="00E91433" w:rsidRDefault="008245DE">
      <w:pPr>
        <w:pStyle w:val="Standard"/>
        <w:rPr>
          <w:rFonts w:ascii="Arial" w:hAnsi="Arial" w:cs="Arial"/>
        </w:rPr>
      </w:pPr>
      <w:r w:rsidRPr="00E91433">
        <w:rPr>
          <w:rFonts w:ascii="Arial" w:hAnsi="Arial" w:cs="Arial"/>
          <w:noProof/>
        </w:rPr>
        <w:drawing>
          <wp:inline distT="0" distB="0" distL="0" distR="0" wp14:anchorId="57CD4BBD" wp14:editId="3DA9368C">
            <wp:extent cx="5895896" cy="78200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791" cy="7833149"/>
                    </a:xfrm>
                    <a:prstGeom prst="rect">
                      <a:avLst/>
                    </a:prstGeom>
                    <a:noFill/>
                    <a:ln>
                      <a:noFill/>
                    </a:ln>
                  </pic:spPr>
                </pic:pic>
              </a:graphicData>
            </a:graphic>
          </wp:inline>
        </w:drawing>
      </w:r>
    </w:p>
    <w:p w14:paraId="0F1735F8" w14:textId="77777777" w:rsidR="008245DE" w:rsidRPr="00E91433" w:rsidRDefault="008245DE">
      <w:pPr>
        <w:pStyle w:val="Standard"/>
        <w:rPr>
          <w:rFonts w:ascii="Arial" w:hAnsi="Arial" w:cs="Arial"/>
        </w:rPr>
      </w:pPr>
    </w:p>
    <w:p w14:paraId="3DDDB9A8" w14:textId="43C76A7C" w:rsidR="0000376E" w:rsidRPr="00E91433" w:rsidRDefault="008245DE">
      <w:pPr>
        <w:pStyle w:val="Standard"/>
        <w:rPr>
          <w:rFonts w:ascii="Arial" w:hAnsi="Arial" w:cs="Arial"/>
        </w:rPr>
      </w:pPr>
      <w:r w:rsidRPr="00E91433">
        <w:rPr>
          <w:rFonts w:ascii="Arial" w:hAnsi="Arial" w:cs="Arial"/>
          <w:noProof/>
        </w:rPr>
        <w:lastRenderedPageBreak/>
        <w:drawing>
          <wp:inline distT="0" distB="0" distL="0" distR="0" wp14:anchorId="73F3F7AE" wp14:editId="283FC7B1">
            <wp:extent cx="4879898" cy="2200731"/>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94691" cy="2207402"/>
                    </a:xfrm>
                    <a:prstGeom prst="rect">
                      <a:avLst/>
                    </a:prstGeom>
                    <a:noFill/>
                  </pic:spPr>
                </pic:pic>
              </a:graphicData>
            </a:graphic>
          </wp:inline>
        </w:drawing>
      </w:r>
    </w:p>
    <w:p w14:paraId="3E3A52D8" w14:textId="77777777" w:rsidR="008245DE" w:rsidRPr="00E91433" w:rsidRDefault="008245DE">
      <w:pPr>
        <w:pStyle w:val="Standard"/>
        <w:rPr>
          <w:rFonts w:ascii="Arial" w:hAnsi="Arial" w:cs="Arial"/>
        </w:rPr>
      </w:pPr>
    </w:p>
    <w:p w14:paraId="2705477F" w14:textId="77777777" w:rsidR="00A233DA" w:rsidRPr="00E91433" w:rsidRDefault="00CF600C" w:rsidP="00AB03F3">
      <w:pPr>
        <w:pStyle w:val="Standard"/>
        <w:rPr>
          <w:rFonts w:ascii="Arial" w:hAnsi="Arial" w:cs="Arial"/>
        </w:rPr>
      </w:pPr>
      <w:r w:rsidRPr="00E91433">
        <w:rPr>
          <w:rFonts w:ascii="Arial" w:hAnsi="Arial" w:cs="Arial"/>
        </w:rPr>
        <w:t xml:space="preserve"> </w:t>
      </w:r>
      <w:r w:rsidRPr="00E91433">
        <w:rPr>
          <w:rFonts w:ascii="Arial" w:hAnsi="Arial" w:cs="Arial"/>
          <w:b/>
          <w:bCs/>
        </w:rPr>
        <w:t>Protection du titre et de la fonction d'expert judiciaire</w:t>
      </w:r>
    </w:p>
    <w:p w14:paraId="10948F9B" w14:textId="77777777" w:rsidR="00A233DA" w:rsidRPr="00E91433" w:rsidRDefault="00A233DA" w:rsidP="00AB03F3">
      <w:pPr>
        <w:pStyle w:val="Standard"/>
        <w:rPr>
          <w:rFonts w:ascii="Arial" w:hAnsi="Arial" w:cs="Arial"/>
          <w:color w:val="FF3333"/>
        </w:rPr>
      </w:pPr>
    </w:p>
    <w:p w14:paraId="2E55F730" w14:textId="47E47FED"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29 pays protègent le titre d'expert judiciaire contre 31 en 2016</w:t>
      </w:r>
      <w:r w:rsidR="0030784E" w:rsidRPr="00E91433">
        <w:rPr>
          <w:rFonts w:ascii="Arial" w:hAnsi="Arial" w:cs="Arial"/>
          <w:color w:val="000000" w:themeColor="text1"/>
        </w:rPr>
        <w:t>.</w:t>
      </w:r>
    </w:p>
    <w:p w14:paraId="240C7181" w14:textId="77777777" w:rsidR="0030784E" w:rsidRPr="00E91433" w:rsidRDefault="0030784E" w:rsidP="00AB03F3">
      <w:pPr>
        <w:pStyle w:val="Standard"/>
        <w:jc w:val="both"/>
        <w:rPr>
          <w:rFonts w:ascii="Arial" w:hAnsi="Arial" w:cs="Arial"/>
          <w:color w:val="000000" w:themeColor="text1"/>
        </w:rPr>
      </w:pPr>
    </w:p>
    <w:p w14:paraId="3DF932C6" w14:textId="1BD5BE2E" w:rsidR="008D4866" w:rsidRPr="00E91433" w:rsidRDefault="008D4866" w:rsidP="00AB03F3">
      <w:pPr>
        <w:pStyle w:val="Standard"/>
        <w:jc w:val="both"/>
        <w:rPr>
          <w:rFonts w:ascii="Arial" w:hAnsi="Arial" w:cs="Arial"/>
          <w:color w:val="000000" w:themeColor="text1"/>
        </w:rPr>
      </w:pPr>
      <w:r w:rsidRPr="00E91433">
        <w:rPr>
          <w:rFonts w:ascii="Arial" w:hAnsi="Arial" w:cs="Arial"/>
          <w:color w:val="000000" w:themeColor="text1"/>
        </w:rPr>
        <w:t xml:space="preserve">En effet, trois pays (Albanie, Arménie et la Fédération de Russie) ont changé leur réponse depuis le cycle précédent et ont répondu par la négative </w:t>
      </w:r>
      <w:r w:rsidR="001B008D" w:rsidRPr="00E91433">
        <w:rPr>
          <w:rFonts w:ascii="Arial" w:hAnsi="Arial" w:cs="Arial"/>
          <w:color w:val="000000" w:themeColor="text1"/>
        </w:rPr>
        <w:t>pour l’année</w:t>
      </w:r>
      <w:r w:rsidRPr="00E91433">
        <w:rPr>
          <w:rFonts w:ascii="Arial" w:hAnsi="Arial" w:cs="Arial"/>
          <w:color w:val="000000" w:themeColor="text1"/>
        </w:rPr>
        <w:t xml:space="preserve"> 2018. En revanche, les Pays Bas ont justifié leur réponse positive pour 2018 par la protection accordée aux seuls experts en matière pénale.  </w:t>
      </w:r>
    </w:p>
    <w:p w14:paraId="0D6B1D00" w14:textId="77777777" w:rsidR="00A233DA" w:rsidRPr="00E91433" w:rsidRDefault="00A233DA" w:rsidP="00AB03F3">
      <w:pPr>
        <w:pStyle w:val="Standard"/>
        <w:jc w:val="both"/>
        <w:rPr>
          <w:rFonts w:ascii="Arial" w:hAnsi="Arial" w:cs="Arial"/>
          <w:color w:val="000000" w:themeColor="text1"/>
        </w:rPr>
      </w:pPr>
    </w:p>
    <w:p w14:paraId="61445427" w14:textId="5A49BC30" w:rsidR="00A233DA" w:rsidRPr="00E91433" w:rsidRDefault="00CF600C" w:rsidP="00AB03F3">
      <w:pPr>
        <w:pStyle w:val="Standard"/>
        <w:jc w:val="both"/>
        <w:rPr>
          <w:rFonts w:ascii="Arial" w:hAnsi="Arial" w:cs="Arial"/>
          <w:b/>
          <w:bCs/>
          <w:color w:val="000000" w:themeColor="text1"/>
        </w:rPr>
      </w:pPr>
      <w:r w:rsidRPr="00E91433">
        <w:rPr>
          <w:rFonts w:ascii="Arial" w:hAnsi="Arial" w:cs="Arial"/>
          <w:b/>
          <w:bCs/>
          <w:color w:val="000000" w:themeColor="text1"/>
        </w:rPr>
        <w:t>Règles encadrant l'activité d'expert</w:t>
      </w:r>
    </w:p>
    <w:p w14:paraId="59C55314" w14:textId="77777777" w:rsidR="0030784E" w:rsidRPr="00E91433" w:rsidRDefault="0030784E" w:rsidP="00AB03F3">
      <w:pPr>
        <w:pStyle w:val="Standard"/>
        <w:jc w:val="both"/>
        <w:rPr>
          <w:rFonts w:ascii="Arial" w:hAnsi="Arial" w:cs="Arial"/>
          <w:color w:val="000000" w:themeColor="text1"/>
        </w:rPr>
      </w:pPr>
    </w:p>
    <w:p w14:paraId="34FED01D" w14:textId="54B889E4"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37 pays ont indiqué en 2018 encadrer la fonction par des règles contre 38 en 2016.</w:t>
      </w:r>
      <w:r w:rsidR="00F034D3" w:rsidRPr="00E91433">
        <w:rPr>
          <w:rFonts w:ascii="Arial" w:hAnsi="Arial" w:cs="Arial"/>
          <w:color w:val="000000" w:themeColor="text1"/>
        </w:rPr>
        <w:t xml:space="preserve"> </w:t>
      </w:r>
      <w:r w:rsidRPr="00E91433">
        <w:rPr>
          <w:rFonts w:ascii="Arial" w:hAnsi="Arial" w:cs="Arial"/>
          <w:color w:val="000000" w:themeColor="text1"/>
        </w:rPr>
        <w:t>En effet</w:t>
      </w:r>
      <w:r w:rsidR="00F034D3" w:rsidRPr="00E91433">
        <w:rPr>
          <w:rFonts w:ascii="Arial" w:hAnsi="Arial" w:cs="Arial"/>
          <w:color w:val="000000" w:themeColor="text1"/>
        </w:rPr>
        <w:t>,</w:t>
      </w:r>
      <w:r w:rsidRPr="00E91433">
        <w:rPr>
          <w:rFonts w:ascii="Arial" w:hAnsi="Arial" w:cs="Arial"/>
          <w:color w:val="000000" w:themeColor="text1"/>
        </w:rPr>
        <w:t xml:space="preserve"> l'absence de règles encadrant la fonction semble avoir gagné l</w:t>
      </w:r>
      <w:r w:rsidR="00F034D3" w:rsidRPr="00E91433">
        <w:rPr>
          <w:rFonts w:ascii="Arial" w:hAnsi="Arial" w:cs="Arial"/>
          <w:color w:val="000000" w:themeColor="text1"/>
        </w:rPr>
        <w:t>a</w:t>
      </w:r>
      <w:r w:rsidRPr="00E91433">
        <w:rPr>
          <w:rFonts w:ascii="Arial" w:hAnsi="Arial" w:cs="Arial"/>
          <w:color w:val="000000" w:themeColor="text1"/>
        </w:rPr>
        <w:t xml:space="preserve"> France, les Pays-Bas et l'Irlande du Nord</w:t>
      </w:r>
      <w:r w:rsidR="00D80696" w:rsidRPr="00E91433">
        <w:rPr>
          <w:rFonts w:ascii="Arial" w:hAnsi="Arial" w:cs="Arial"/>
          <w:color w:val="000000" w:themeColor="text1"/>
        </w:rPr>
        <w:t xml:space="preserve"> </w:t>
      </w:r>
      <w:r w:rsidR="00210430" w:rsidRPr="00E91433">
        <w:rPr>
          <w:rFonts w:ascii="Arial" w:hAnsi="Arial" w:cs="Arial"/>
          <w:color w:val="000000" w:themeColor="text1"/>
        </w:rPr>
        <w:t>(</w:t>
      </w:r>
      <w:r w:rsidR="00D80696" w:rsidRPr="00E91433">
        <w:rPr>
          <w:rFonts w:ascii="Arial" w:hAnsi="Arial" w:cs="Arial"/>
          <w:color w:val="000000" w:themeColor="text1"/>
        </w:rPr>
        <w:t>RU</w:t>
      </w:r>
      <w:r w:rsidR="00210430" w:rsidRPr="00E91433">
        <w:rPr>
          <w:rFonts w:ascii="Arial" w:hAnsi="Arial" w:cs="Arial"/>
          <w:color w:val="000000" w:themeColor="text1"/>
        </w:rPr>
        <w:t>)</w:t>
      </w:r>
      <w:r w:rsidR="00D80696" w:rsidRPr="00E91433">
        <w:rPr>
          <w:rFonts w:ascii="Arial" w:hAnsi="Arial" w:cs="Arial"/>
          <w:color w:val="000000" w:themeColor="text1"/>
        </w:rPr>
        <w:t>)</w:t>
      </w:r>
      <w:r w:rsidRPr="00E91433">
        <w:rPr>
          <w:rFonts w:ascii="Arial" w:hAnsi="Arial" w:cs="Arial"/>
          <w:color w:val="000000" w:themeColor="text1"/>
        </w:rPr>
        <w:t xml:space="preserve"> qui n'avait pas </w:t>
      </w:r>
      <w:r w:rsidR="00D8028E" w:rsidRPr="00E91433">
        <w:rPr>
          <w:rFonts w:ascii="Arial" w:hAnsi="Arial" w:cs="Arial"/>
          <w:color w:val="000000" w:themeColor="text1"/>
        </w:rPr>
        <w:t>participé au cycle d’évaluation précédent</w:t>
      </w:r>
      <w:r w:rsidR="006C14B7" w:rsidRPr="00E91433">
        <w:rPr>
          <w:rFonts w:ascii="Arial" w:hAnsi="Arial" w:cs="Arial"/>
          <w:color w:val="000000" w:themeColor="text1"/>
        </w:rPr>
        <w:t>,</w:t>
      </w:r>
      <w:r w:rsidRPr="00E91433">
        <w:rPr>
          <w:rFonts w:ascii="Arial" w:hAnsi="Arial" w:cs="Arial"/>
          <w:color w:val="000000" w:themeColor="text1"/>
        </w:rPr>
        <w:t xml:space="preserve"> sans être totalement compensée par celles édictées désormais en Allemagne et en Grèce.</w:t>
      </w:r>
    </w:p>
    <w:p w14:paraId="64C754BE" w14:textId="77777777" w:rsidR="0030784E" w:rsidRPr="00E91433" w:rsidRDefault="0030784E" w:rsidP="00AB03F3">
      <w:pPr>
        <w:pStyle w:val="Standard"/>
        <w:jc w:val="both"/>
        <w:rPr>
          <w:rFonts w:ascii="Arial" w:hAnsi="Arial" w:cs="Arial"/>
          <w:color w:val="000000" w:themeColor="text1"/>
        </w:rPr>
      </w:pPr>
    </w:p>
    <w:p w14:paraId="2E82BA0F" w14:textId="753D49EC"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De fait, l'Allemagne  qui avait en effet répondu ne pas avoir de règles encadrant la fonction alors que le </w:t>
      </w:r>
      <w:r w:rsidR="00F034D3" w:rsidRPr="00E91433">
        <w:rPr>
          <w:rFonts w:ascii="Arial" w:hAnsi="Arial" w:cs="Arial"/>
          <w:color w:val="000000" w:themeColor="text1"/>
        </w:rPr>
        <w:t>C</w:t>
      </w:r>
      <w:r w:rsidRPr="00E91433">
        <w:rPr>
          <w:rFonts w:ascii="Arial" w:hAnsi="Arial" w:cs="Arial"/>
          <w:color w:val="000000" w:themeColor="text1"/>
        </w:rPr>
        <w:t xml:space="preserve">ode de procédure civile faisait obligation au juge de fixer à l'expert le délai pour déposer son rapport, qu'une loi fixait la rémunération des experts et qu'enfin le processus de recrutement des experts par les </w:t>
      </w:r>
      <w:r w:rsidR="00F034D3" w:rsidRPr="00E91433">
        <w:rPr>
          <w:rFonts w:ascii="Arial" w:hAnsi="Arial" w:cs="Arial"/>
          <w:color w:val="000000" w:themeColor="text1"/>
        </w:rPr>
        <w:t>C</w:t>
      </w:r>
      <w:r w:rsidRPr="00E91433">
        <w:rPr>
          <w:rFonts w:ascii="Arial" w:hAnsi="Arial" w:cs="Arial"/>
          <w:color w:val="000000" w:themeColor="text1"/>
        </w:rPr>
        <w:t>hambres de commerce et d'industrie était largement formalisé même s'il échappe pour une large part à l'autorité judiciaire, répond désormais de façon positive en faisant état d'un texte entré en vigueur à l'automne 2016 imposant notamment à l'expert de s'interroger sur les éventuels conflits d'</w:t>
      </w:r>
      <w:r w:rsidR="0009426D" w:rsidRPr="00E91433">
        <w:rPr>
          <w:rFonts w:ascii="Arial" w:hAnsi="Arial" w:cs="Arial"/>
          <w:color w:val="000000" w:themeColor="text1"/>
        </w:rPr>
        <w:t>intérêt</w:t>
      </w:r>
      <w:r w:rsidR="00EB2C6A" w:rsidRPr="00E91433">
        <w:rPr>
          <w:rFonts w:ascii="Arial" w:hAnsi="Arial" w:cs="Arial"/>
          <w:color w:val="000000" w:themeColor="text1"/>
        </w:rPr>
        <w:t>s</w:t>
      </w:r>
      <w:r w:rsidRPr="00E91433">
        <w:rPr>
          <w:rFonts w:ascii="Arial" w:hAnsi="Arial" w:cs="Arial"/>
          <w:color w:val="000000" w:themeColor="text1"/>
        </w:rPr>
        <w:t xml:space="preserve"> qui pourraient affecter son indépendance et de </w:t>
      </w:r>
      <w:r w:rsidR="0009426D" w:rsidRPr="00E91433">
        <w:rPr>
          <w:rFonts w:ascii="Arial" w:hAnsi="Arial" w:cs="Arial"/>
          <w:color w:val="000000" w:themeColor="text1"/>
        </w:rPr>
        <w:t>faire-part</w:t>
      </w:r>
      <w:r w:rsidRPr="00E91433">
        <w:rPr>
          <w:rFonts w:ascii="Arial" w:hAnsi="Arial" w:cs="Arial"/>
          <w:color w:val="000000" w:themeColor="text1"/>
        </w:rPr>
        <w:t xml:space="preserve"> sans délai à la juridiction et aux parties des éléments susceptibles de </w:t>
      </w:r>
      <w:r w:rsidR="0009426D" w:rsidRPr="00E91433">
        <w:rPr>
          <w:rFonts w:ascii="Arial" w:hAnsi="Arial" w:cs="Arial"/>
          <w:color w:val="000000" w:themeColor="text1"/>
        </w:rPr>
        <w:t>caractériser</w:t>
      </w:r>
      <w:r w:rsidRPr="00E91433">
        <w:rPr>
          <w:rFonts w:ascii="Arial" w:hAnsi="Arial" w:cs="Arial"/>
          <w:color w:val="000000" w:themeColor="text1"/>
        </w:rPr>
        <w:t xml:space="preserve"> un  tel conflit.</w:t>
      </w:r>
    </w:p>
    <w:p w14:paraId="4AB0C626" w14:textId="77777777" w:rsidR="00F034D3" w:rsidRPr="00E91433" w:rsidRDefault="00F034D3" w:rsidP="00AB03F3">
      <w:pPr>
        <w:pStyle w:val="Standard"/>
        <w:jc w:val="both"/>
        <w:rPr>
          <w:rFonts w:ascii="Arial" w:hAnsi="Arial" w:cs="Arial"/>
          <w:color w:val="000000" w:themeColor="text1"/>
        </w:rPr>
      </w:pPr>
    </w:p>
    <w:p w14:paraId="68289CE6" w14:textId="3155B28C" w:rsidR="00A233DA" w:rsidRPr="00E91433" w:rsidRDefault="00841FC9" w:rsidP="00AB03F3">
      <w:pPr>
        <w:pStyle w:val="Standard"/>
        <w:jc w:val="both"/>
        <w:rPr>
          <w:rFonts w:ascii="Arial" w:hAnsi="Arial" w:cs="Arial"/>
          <w:color w:val="000000" w:themeColor="text1"/>
        </w:rPr>
      </w:pPr>
      <w:r w:rsidRPr="00E91433">
        <w:rPr>
          <w:rFonts w:ascii="Arial" w:hAnsi="Arial" w:cs="Arial"/>
          <w:color w:val="000000" w:themeColor="text1"/>
        </w:rPr>
        <w:t>Il est à noter que</w:t>
      </w:r>
      <w:r w:rsidR="00CF600C" w:rsidRPr="00E91433">
        <w:rPr>
          <w:rFonts w:ascii="Arial" w:hAnsi="Arial" w:cs="Arial"/>
          <w:color w:val="000000" w:themeColor="text1"/>
        </w:rPr>
        <w:t xml:space="preserve"> la France répond négativement après avoir répondu positivement les années antérieures alors qu'elle  précise que la situation est  demeurée inchangée et qu'elle dispose d'une loi du 29 juin 1971 et d'un décret du 23 décembre 2004 fixant la procédure d'inscription sur les listes, les obligations de l'expert et les règles disciplinaires en sus des règles de la procédure civile, de la procédure administrative et de la procédure pénale prévoyant le serment et les obligations qui en découle</w:t>
      </w:r>
      <w:r w:rsidR="00F034D3" w:rsidRPr="00E91433">
        <w:rPr>
          <w:rFonts w:ascii="Arial" w:hAnsi="Arial" w:cs="Arial"/>
          <w:color w:val="000000" w:themeColor="text1"/>
        </w:rPr>
        <w:t>nt</w:t>
      </w:r>
      <w:r w:rsidR="00CF600C" w:rsidRPr="00E91433">
        <w:rPr>
          <w:rFonts w:ascii="Arial" w:hAnsi="Arial" w:cs="Arial"/>
          <w:color w:val="000000" w:themeColor="text1"/>
        </w:rPr>
        <w:t>, la fixation des délais et la rémunération lorsqu'elle est tarifée.</w:t>
      </w:r>
    </w:p>
    <w:p w14:paraId="23C0078E" w14:textId="77777777" w:rsidR="00F034D3" w:rsidRPr="00E91433" w:rsidRDefault="00F034D3" w:rsidP="00AB03F3">
      <w:pPr>
        <w:pStyle w:val="Standard"/>
        <w:jc w:val="both"/>
        <w:rPr>
          <w:rFonts w:ascii="Arial" w:hAnsi="Arial" w:cs="Arial"/>
          <w:color w:val="000000" w:themeColor="text1"/>
        </w:rPr>
      </w:pPr>
    </w:p>
    <w:p w14:paraId="79182062" w14:textId="16D9B496"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Compte tenu de ces précisions, il convient de considérer que le nombre de pays encadrant la fonction par des règles ressort à 38 </w:t>
      </w:r>
      <w:r w:rsidR="00D241E2" w:rsidRPr="00E91433">
        <w:rPr>
          <w:rFonts w:ascii="Arial" w:hAnsi="Arial" w:cs="Arial"/>
          <w:color w:val="000000" w:themeColor="text1"/>
        </w:rPr>
        <w:t>et est</w:t>
      </w:r>
      <w:r w:rsidRPr="00E91433">
        <w:rPr>
          <w:rFonts w:ascii="Arial" w:hAnsi="Arial" w:cs="Arial"/>
          <w:color w:val="000000" w:themeColor="text1"/>
        </w:rPr>
        <w:t xml:space="preserve"> identique à celui de 2016</w:t>
      </w:r>
      <w:r w:rsidR="00EB2C6A" w:rsidRPr="00E91433">
        <w:rPr>
          <w:rFonts w:ascii="Arial" w:hAnsi="Arial" w:cs="Arial"/>
          <w:color w:val="000000" w:themeColor="text1"/>
        </w:rPr>
        <w:t>,</w:t>
      </w:r>
      <w:r w:rsidRPr="00E91433">
        <w:rPr>
          <w:rFonts w:ascii="Arial" w:hAnsi="Arial" w:cs="Arial"/>
          <w:color w:val="000000" w:themeColor="text1"/>
        </w:rPr>
        <w:t xml:space="preserve"> même si des changements sont intervenus dans quatre Etats.</w:t>
      </w:r>
    </w:p>
    <w:p w14:paraId="5F44C370" w14:textId="77777777" w:rsidR="00EB2C6A" w:rsidRPr="00E91433" w:rsidRDefault="00EB2C6A" w:rsidP="00AB03F3">
      <w:pPr>
        <w:pStyle w:val="Standard"/>
        <w:jc w:val="both"/>
        <w:rPr>
          <w:rFonts w:ascii="Arial" w:hAnsi="Arial" w:cs="Arial"/>
          <w:color w:val="000000" w:themeColor="text1"/>
        </w:rPr>
      </w:pPr>
    </w:p>
    <w:p w14:paraId="2D9F40F8" w14:textId="5F457C69"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lastRenderedPageBreak/>
        <w:t xml:space="preserve">Ces règles émanent soit d'un </w:t>
      </w:r>
      <w:r w:rsidR="00EB2C6A" w:rsidRPr="00E91433">
        <w:rPr>
          <w:rFonts w:ascii="Arial" w:hAnsi="Arial" w:cs="Arial"/>
          <w:color w:val="000000" w:themeColor="text1"/>
        </w:rPr>
        <w:t>C</w:t>
      </w:r>
      <w:r w:rsidRPr="00E91433">
        <w:rPr>
          <w:rFonts w:ascii="Arial" w:hAnsi="Arial" w:cs="Arial"/>
          <w:color w:val="000000" w:themeColor="text1"/>
        </w:rPr>
        <w:t>ode de procédure (Albanie, Arménie, Azerbaïdjan,) soit d'un</w:t>
      </w:r>
      <w:r w:rsidR="00210430" w:rsidRPr="00E91433">
        <w:rPr>
          <w:rFonts w:ascii="Arial" w:hAnsi="Arial" w:cs="Arial"/>
          <w:color w:val="000000" w:themeColor="text1"/>
        </w:rPr>
        <w:t>e loi portant sur</w:t>
      </w:r>
      <w:r w:rsidRPr="00E91433">
        <w:rPr>
          <w:rFonts w:ascii="Arial" w:hAnsi="Arial" w:cs="Arial"/>
          <w:color w:val="000000" w:themeColor="text1"/>
        </w:rPr>
        <w:t xml:space="preserve"> </w:t>
      </w:r>
      <w:r w:rsidR="00D241E2" w:rsidRPr="00E91433">
        <w:rPr>
          <w:rFonts w:ascii="Arial" w:hAnsi="Arial" w:cs="Arial"/>
          <w:color w:val="000000" w:themeColor="text1"/>
        </w:rPr>
        <w:t xml:space="preserve">l’administration </w:t>
      </w:r>
      <w:r w:rsidR="00210430" w:rsidRPr="00E91433">
        <w:rPr>
          <w:rFonts w:ascii="Arial" w:hAnsi="Arial" w:cs="Arial"/>
          <w:color w:val="000000" w:themeColor="text1"/>
        </w:rPr>
        <w:t xml:space="preserve">de la Justice </w:t>
      </w:r>
      <w:r w:rsidRPr="00E91433">
        <w:rPr>
          <w:rFonts w:ascii="Arial" w:hAnsi="Arial" w:cs="Arial"/>
          <w:color w:val="000000" w:themeColor="text1"/>
        </w:rPr>
        <w:t xml:space="preserve">(Danemark), soit d'une loi spécifique, soit d'un cumul de ces trois sources. Elles peuvent aussi émaner </w:t>
      </w:r>
      <w:r w:rsidR="00210430" w:rsidRPr="00E91433">
        <w:rPr>
          <w:rFonts w:ascii="Arial" w:hAnsi="Arial" w:cs="Arial"/>
          <w:color w:val="000000" w:themeColor="text1"/>
        </w:rPr>
        <w:t>d</w:t>
      </w:r>
      <w:r w:rsidR="00E31AAA" w:rsidRPr="00E91433">
        <w:rPr>
          <w:rFonts w:ascii="Arial" w:hAnsi="Arial" w:cs="Arial"/>
          <w:color w:val="000000" w:themeColor="text1"/>
        </w:rPr>
        <w:t>u</w:t>
      </w:r>
      <w:r w:rsidR="00210430" w:rsidRPr="00E91433">
        <w:rPr>
          <w:rFonts w:ascii="Arial" w:hAnsi="Arial" w:cs="Arial"/>
          <w:color w:val="000000" w:themeColor="text1"/>
        </w:rPr>
        <w:t xml:space="preserve"> règlement des </w:t>
      </w:r>
      <w:r w:rsidR="00E31AAA" w:rsidRPr="00E91433">
        <w:rPr>
          <w:rFonts w:ascii="Arial" w:hAnsi="Arial" w:cs="Arial"/>
          <w:color w:val="000000" w:themeColor="text1"/>
        </w:rPr>
        <w:t xml:space="preserve">hautes </w:t>
      </w:r>
      <w:r w:rsidR="00210430" w:rsidRPr="00E91433">
        <w:rPr>
          <w:rFonts w:ascii="Arial" w:hAnsi="Arial" w:cs="Arial"/>
          <w:color w:val="000000" w:themeColor="text1"/>
        </w:rPr>
        <w:t>juridictions</w:t>
      </w:r>
      <w:r w:rsidRPr="00E91433">
        <w:rPr>
          <w:rFonts w:ascii="Arial" w:hAnsi="Arial" w:cs="Arial"/>
          <w:color w:val="000000" w:themeColor="text1"/>
        </w:rPr>
        <w:t xml:space="preserve"> (Irlande). Elles peuvent se résumer à un seul article qui prévoit que l'expert peut participer au jugement avec les juges </w:t>
      </w:r>
      <w:r w:rsidR="00D241E2" w:rsidRPr="00E91433">
        <w:rPr>
          <w:rFonts w:ascii="Arial" w:hAnsi="Arial" w:cs="Arial"/>
          <w:color w:val="000000" w:themeColor="text1"/>
        </w:rPr>
        <w:t>professionnels (</w:t>
      </w:r>
      <w:r w:rsidRPr="00E91433">
        <w:rPr>
          <w:rFonts w:ascii="Arial" w:hAnsi="Arial" w:cs="Arial"/>
          <w:color w:val="000000" w:themeColor="text1"/>
        </w:rPr>
        <w:t xml:space="preserve">Suède) ou s'étendre </w:t>
      </w:r>
      <w:r w:rsidR="00D241E2" w:rsidRPr="00E91433">
        <w:rPr>
          <w:rFonts w:ascii="Arial" w:hAnsi="Arial" w:cs="Arial"/>
          <w:color w:val="000000" w:themeColor="text1"/>
        </w:rPr>
        <w:t>au-delà</w:t>
      </w:r>
      <w:r w:rsidRPr="00E91433">
        <w:rPr>
          <w:rFonts w:ascii="Arial" w:hAnsi="Arial" w:cs="Arial"/>
          <w:color w:val="000000" w:themeColor="text1"/>
        </w:rPr>
        <w:t xml:space="preserve"> des dispositions d'un </w:t>
      </w:r>
      <w:r w:rsidR="00EB2C6A" w:rsidRPr="00E91433">
        <w:rPr>
          <w:rFonts w:ascii="Arial" w:hAnsi="Arial" w:cs="Arial"/>
          <w:color w:val="000000" w:themeColor="text1"/>
        </w:rPr>
        <w:t>C</w:t>
      </w:r>
      <w:r w:rsidRPr="00E91433">
        <w:rPr>
          <w:rFonts w:ascii="Arial" w:hAnsi="Arial" w:cs="Arial"/>
          <w:color w:val="000000" w:themeColor="text1"/>
        </w:rPr>
        <w:t xml:space="preserve">ode judiciaire au point de comporter un </w:t>
      </w:r>
      <w:r w:rsidR="00EB2C6A" w:rsidRPr="00E91433">
        <w:rPr>
          <w:rFonts w:ascii="Arial" w:hAnsi="Arial" w:cs="Arial"/>
          <w:color w:val="000000" w:themeColor="text1"/>
        </w:rPr>
        <w:t>C</w:t>
      </w:r>
      <w:r w:rsidRPr="00E91433">
        <w:rPr>
          <w:rFonts w:ascii="Arial" w:hAnsi="Arial" w:cs="Arial"/>
          <w:color w:val="000000" w:themeColor="text1"/>
        </w:rPr>
        <w:t>ode de déontologie (Belgique).</w:t>
      </w:r>
    </w:p>
    <w:p w14:paraId="518C3D30" w14:textId="77777777" w:rsidR="00A233DA" w:rsidRPr="00E91433" w:rsidRDefault="00A233DA" w:rsidP="00AB03F3">
      <w:pPr>
        <w:pStyle w:val="Standard"/>
        <w:jc w:val="both"/>
        <w:rPr>
          <w:rFonts w:ascii="Arial" w:hAnsi="Arial" w:cs="Arial"/>
          <w:color w:val="000000" w:themeColor="text1"/>
        </w:rPr>
      </w:pPr>
    </w:p>
    <w:p w14:paraId="00AD1C5F" w14:textId="5B3C3F89" w:rsidR="00A233DA" w:rsidRPr="00E91433" w:rsidRDefault="00CF600C" w:rsidP="00AB03F3">
      <w:pPr>
        <w:pStyle w:val="Standard"/>
        <w:jc w:val="both"/>
        <w:rPr>
          <w:rFonts w:ascii="Arial" w:hAnsi="Arial" w:cs="Arial"/>
          <w:color w:val="000000"/>
        </w:rPr>
      </w:pPr>
      <w:r w:rsidRPr="00E91433">
        <w:rPr>
          <w:rFonts w:ascii="Arial" w:hAnsi="Arial" w:cs="Arial"/>
          <w:color w:val="000000"/>
        </w:rPr>
        <w:t xml:space="preserve">Les exigences formulées à l'égard des experts judiciaires sont néanmoins très généralement prévues par la </w:t>
      </w:r>
      <w:r w:rsidR="0009426D" w:rsidRPr="00E91433">
        <w:rPr>
          <w:rFonts w:ascii="Arial" w:hAnsi="Arial" w:cs="Arial"/>
          <w:color w:val="000000"/>
        </w:rPr>
        <w:t>loi.</w:t>
      </w:r>
    </w:p>
    <w:p w14:paraId="315E632E" w14:textId="77777777" w:rsidR="00EB2C6A" w:rsidRPr="00E91433" w:rsidRDefault="00EB2C6A" w:rsidP="00AB03F3">
      <w:pPr>
        <w:pStyle w:val="Standard"/>
        <w:jc w:val="both"/>
        <w:rPr>
          <w:rFonts w:ascii="Arial" w:hAnsi="Arial" w:cs="Arial"/>
          <w:color w:val="000000"/>
        </w:rPr>
      </w:pPr>
    </w:p>
    <w:p w14:paraId="3855DD2E" w14:textId="77777777" w:rsidR="006857D2" w:rsidRPr="00E91433" w:rsidRDefault="006857D2" w:rsidP="00AB03F3">
      <w:pPr>
        <w:pStyle w:val="Standard"/>
        <w:jc w:val="both"/>
        <w:rPr>
          <w:rFonts w:ascii="Arial" w:hAnsi="Arial" w:cs="Arial"/>
          <w:color w:val="000000"/>
        </w:rPr>
      </w:pPr>
      <w:r w:rsidRPr="00E91433">
        <w:rPr>
          <w:rFonts w:ascii="Arial" w:hAnsi="Arial" w:cs="Arial"/>
          <w:color w:val="000000"/>
        </w:rPr>
        <w:t xml:space="preserve">Les données 2018 confirment le constat selon lequel dans la plupart des pays il existe des dispositions impératives relatives à l’exercice de la fonction d’expert judiciaire dans le cadre des procédures judiciaires. </w:t>
      </w:r>
    </w:p>
    <w:p w14:paraId="5F639CEE" w14:textId="77777777" w:rsidR="006857D2" w:rsidRPr="00E91433" w:rsidRDefault="006857D2" w:rsidP="00AB03F3">
      <w:pPr>
        <w:pStyle w:val="Standard"/>
        <w:jc w:val="both"/>
        <w:rPr>
          <w:rFonts w:ascii="Arial" w:hAnsi="Arial" w:cs="Arial"/>
          <w:color w:val="000000"/>
        </w:rPr>
      </w:pPr>
    </w:p>
    <w:p w14:paraId="17D93BB5" w14:textId="25C3834A" w:rsidR="006857D2" w:rsidRPr="00E91433" w:rsidRDefault="006857D2" w:rsidP="00AB03F3">
      <w:pPr>
        <w:pStyle w:val="Standard"/>
        <w:jc w:val="both"/>
        <w:rPr>
          <w:rFonts w:ascii="Arial" w:hAnsi="Arial" w:cs="Arial"/>
          <w:color w:val="000000"/>
        </w:rPr>
      </w:pPr>
      <w:r w:rsidRPr="00E91433">
        <w:rPr>
          <w:rFonts w:ascii="Arial" w:hAnsi="Arial" w:cs="Arial"/>
          <w:color w:val="000000"/>
        </w:rPr>
        <w:t>Concernant les délais pour accomplir la mission et soumettre le rapport d'expertise, dans certains cas, la loi fixe un délai maximal que le juge doit prendre en compte lorsqu’il détermine le délai dans le cadre d’une affaire particulière (par ex. Albanie, Croatie, Italie, Macédoine du Nord, Monaco, Portugal, Serbie), tandis que dans d’autres Etats membres, la loi confère au juge une compétence générale pour déterminer le délai dans chaque affaire spécifique (par ex. Autriche, Azerbaïdjan, Danemark, Allemagne, Grèce, Monténégro, Pologne, Turquie). En Bulgarie, le Code de procédure civile confère au juge une compétence générale, tandis que le Code de procédure pénale distingue entre la phase préliminaire pour laquelle le juge détermine librement les délais, et la phase du procès pour laquelle une limite précise à ne pas dépasser est établie. De même, en Hongrie le juge civil dispose d’une compétence générale, tandis que le juge pénal est lié par l’obligation légale de ne pas dépasser un délai maximal. En Roumanie, le principe est inversé et seul le juge civil est tenu par une limite légale. En Irlande, le tribunal détermine, le cas échéant et en consultation avec les parties, le délai nécessaire pour transmettre le rapport d’expertise.</w:t>
      </w:r>
    </w:p>
    <w:p w14:paraId="64D1FC39" w14:textId="77777777" w:rsidR="00CF1550" w:rsidRPr="00E91433" w:rsidRDefault="00CF1550" w:rsidP="00AB03F3">
      <w:pPr>
        <w:pStyle w:val="Standard"/>
        <w:jc w:val="both"/>
        <w:rPr>
          <w:rFonts w:ascii="Arial" w:hAnsi="Arial" w:cs="Arial"/>
          <w:color w:val="000000"/>
        </w:rPr>
      </w:pPr>
    </w:p>
    <w:p w14:paraId="4598E330" w14:textId="64E5C388" w:rsidR="00A233DA" w:rsidRPr="00E91433" w:rsidRDefault="002B3B12" w:rsidP="00AB03F3">
      <w:pPr>
        <w:pStyle w:val="Standard"/>
        <w:jc w:val="both"/>
        <w:rPr>
          <w:rFonts w:ascii="Arial" w:hAnsi="Arial" w:cs="Arial"/>
          <w:color w:val="000000"/>
        </w:rPr>
      </w:pPr>
      <w:r w:rsidRPr="00E91433">
        <w:rPr>
          <w:rFonts w:ascii="Arial" w:hAnsi="Arial" w:cs="Arial"/>
          <w:color w:val="000000"/>
        </w:rPr>
        <w:t>E</w:t>
      </w:r>
      <w:r w:rsidR="00CF600C" w:rsidRPr="00E91433">
        <w:rPr>
          <w:rFonts w:ascii="Arial" w:hAnsi="Arial" w:cs="Arial"/>
          <w:color w:val="000000"/>
        </w:rPr>
        <w:t xml:space="preserve">n </w:t>
      </w:r>
      <w:r w:rsidR="00EB2C6A" w:rsidRPr="00E91433">
        <w:rPr>
          <w:rFonts w:ascii="Arial" w:hAnsi="Arial" w:cs="Arial"/>
          <w:color w:val="000000"/>
        </w:rPr>
        <w:t>République slovaque</w:t>
      </w:r>
      <w:r w:rsidR="00CF600C" w:rsidRPr="00E91433">
        <w:rPr>
          <w:rFonts w:ascii="Arial" w:hAnsi="Arial" w:cs="Arial"/>
          <w:color w:val="000000"/>
        </w:rPr>
        <w:t xml:space="preserve">, la loi ne </w:t>
      </w:r>
      <w:r w:rsidR="00CF1550" w:rsidRPr="00E91433">
        <w:rPr>
          <w:rFonts w:ascii="Arial" w:hAnsi="Arial" w:cs="Arial"/>
          <w:color w:val="000000"/>
        </w:rPr>
        <w:t xml:space="preserve">prévoit </w:t>
      </w:r>
      <w:r w:rsidR="00CF600C" w:rsidRPr="00E91433">
        <w:rPr>
          <w:rFonts w:ascii="Arial" w:hAnsi="Arial" w:cs="Arial"/>
          <w:color w:val="000000"/>
        </w:rPr>
        <w:t>pas de durée limitée pour fournir l'expertise et déposer le rapport. Le juge attribue à l'expert le délai approprié dans sa décision.</w:t>
      </w:r>
      <w:r w:rsidR="00385810" w:rsidRPr="00E91433">
        <w:rPr>
          <w:rFonts w:ascii="Arial" w:hAnsi="Arial" w:cs="Arial"/>
          <w:color w:val="000000"/>
        </w:rPr>
        <w:t xml:space="preserve"> </w:t>
      </w:r>
      <w:r w:rsidR="00CF600C" w:rsidRPr="00E91433">
        <w:rPr>
          <w:rFonts w:ascii="Arial" w:hAnsi="Arial" w:cs="Arial"/>
          <w:color w:val="000000"/>
        </w:rPr>
        <w:t xml:space="preserve">Dans la Fédération de Russie, les délais d’expertise sont fixés par les juges mais il n’existe pas de dispositions légales </w:t>
      </w:r>
      <w:r w:rsidR="0036785B" w:rsidRPr="00E91433">
        <w:rPr>
          <w:rFonts w:ascii="Arial" w:hAnsi="Arial" w:cs="Arial"/>
          <w:color w:val="000000"/>
        </w:rPr>
        <w:t>contraignantes à</w:t>
      </w:r>
      <w:r w:rsidR="00CF600C" w:rsidRPr="00E91433">
        <w:rPr>
          <w:rFonts w:ascii="Arial" w:hAnsi="Arial" w:cs="Arial"/>
          <w:color w:val="000000"/>
        </w:rPr>
        <w:t xml:space="preserve"> cet égard.</w:t>
      </w:r>
      <w:r w:rsidR="004155C4" w:rsidRPr="00E91433">
        <w:rPr>
          <w:rFonts w:ascii="Arial" w:hAnsi="Arial" w:cs="Arial"/>
          <w:color w:val="000000"/>
        </w:rPr>
        <w:t xml:space="preserve"> Il en va de même pour la Lettonie où l’expertise médico-légale constitue la seule exception. </w:t>
      </w:r>
      <w:r w:rsidR="00385810" w:rsidRPr="00E91433">
        <w:rPr>
          <w:rFonts w:ascii="Arial" w:hAnsi="Arial" w:cs="Arial"/>
          <w:color w:val="000000"/>
        </w:rPr>
        <w:t>En Angleterre et Pays de Galles (RU), l</w:t>
      </w:r>
      <w:r w:rsidR="002B4285" w:rsidRPr="00E91433">
        <w:rPr>
          <w:rFonts w:ascii="Arial" w:hAnsi="Arial" w:cs="Arial"/>
          <w:color w:val="000000"/>
        </w:rPr>
        <w:t xml:space="preserve">es délais </w:t>
      </w:r>
      <w:r w:rsidR="00385810" w:rsidRPr="00E91433">
        <w:rPr>
          <w:rFonts w:ascii="Arial" w:hAnsi="Arial" w:cs="Arial"/>
          <w:color w:val="000000"/>
        </w:rPr>
        <w:t>sont</w:t>
      </w:r>
      <w:r w:rsidR="002B4285" w:rsidRPr="00E91433">
        <w:rPr>
          <w:rFonts w:ascii="Arial" w:hAnsi="Arial" w:cs="Arial"/>
          <w:color w:val="000000"/>
        </w:rPr>
        <w:t xml:space="preserve"> fixés par la juridiction dans l'exercice de ses pouvoirs généraux de gestion des affaires, en tenant compte du fait qu'il est souhaitable d'éviter les coûts et les retards excessifs.</w:t>
      </w:r>
      <w:r w:rsidR="007C4DA1" w:rsidRPr="00E91433">
        <w:t xml:space="preserve"> </w:t>
      </w:r>
    </w:p>
    <w:p w14:paraId="208ADFCB" w14:textId="72FB7906" w:rsidR="002B4285" w:rsidRPr="00E91433" w:rsidRDefault="002B4285" w:rsidP="00AB03F3">
      <w:pPr>
        <w:pStyle w:val="Standard"/>
        <w:jc w:val="both"/>
        <w:rPr>
          <w:rFonts w:ascii="Arial" w:hAnsi="Arial" w:cs="Arial"/>
        </w:rPr>
      </w:pPr>
    </w:p>
    <w:p w14:paraId="4D9E3430" w14:textId="5D8B286C" w:rsidR="00A233DA" w:rsidRPr="00E91433" w:rsidRDefault="00385810" w:rsidP="00AB03F3">
      <w:pPr>
        <w:pStyle w:val="Standard"/>
        <w:jc w:val="both"/>
        <w:rPr>
          <w:rFonts w:ascii="Arial" w:hAnsi="Arial" w:cs="Arial"/>
        </w:rPr>
      </w:pPr>
      <w:r w:rsidRPr="00E91433">
        <w:rPr>
          <w:rFonts w:ascii="Arial" w:hAnsi="Arial" w:cs="Arial"/>
        </w:rPr>
        <w:t>Ainsi, e</w:t>
      </w:r>
      <w:r w:rsidR="00CF600C" w:rsidRPr="00E91433">
        <w:rPr>
          <w:rFonts w:ascii="Arial" w:hAnsi="Arial" w:cs="Arial"/>
        </w:rPr>
        <w:t xml:space="preserve">n ce qui concerne </w:t>
      </w:r>
      <w:r w:rsidR="00CF600C" w:rsidRPr="00E91433">
        <w:rPr>
          <w:rFonts w:ascii="Arial" w:hAnsi="Arial" w:cs="Arial"/>
          <w:b/>
          <w:bCs/>
        </w:rPr>
        <w:t>la fixation des délais</w:t>
      </w:r>
      <w:r w:rsidR="00CF600C" w:rsidRPr="00E91433">
        <w:rPr>
          <w:rFonts w:ascii="Arial" w:hAnsi="Arial" w:cs="Arial"/>
        </w:rPr>
        <w:t>, une plus ou moins grande flexibilité peut être associée à l’exercice de la fonction d’expert judiciaire.</w:t>
      </w:r>
    </w:p>
    <w:p w14:paraId="722AF3B3" w14:textId="77777777" w:rsidR="00EB2C6A" w:rsidRPr="00E91433" w:rsidRDefault="00EB2C6A" w:rsidP="00AB03F3">
      <w:pPr>
        <w:pStyle w:val="Standard"/>
        <w:jc w:val="both"/>
        <w:rPr>
          <w:rFonts w:ascii="Arial" w:hAnsi="Arial" w:cs="Arial"/>
        </w:rPr>
      </w:pPr>
    </w:p>
    <w:p w14:paraId="4944E2FD" w14:textId="74D4064C" w:rsidR="00A233DA" w:rsidRPr="00E91433" w:rsidRDefault="00CF600C" w:rsidP="00AB03F3">
      <w:pPr>
        <w:pStyle w:val="Standard"/>
        <w:jc w:val="both"/>
        <w:rPr>
          <w:rFonts w:ascii="Arial" w:hAnsi="Arial" w:cs="Arial"/>
          <w:color w:val="000000"/>
        </w:rPr>
      </w:pPr>
      <w:r w:rsidRPr="00E91433">
        <w:rPr>
          <w:rFonts w:ascii="Arial" w:hAnsi="Arial" w:cs="Arial"/>
          <w:color w:val="000000"/>
        </w:rPr>
        <w:t xml:space="preserve">On peut observer trois options </w:t>
      </w:r>
      <w:r w:rsidR="00007A32" w:rsidRPr="00E91433">
        <w:rPr>
          <w:rFonts w:ascii="Arial" w:hAnsi="Arial" w:cs="Arial"/>
          <w:color w:val="000000"/>
        </w:rPr>
        <w:t>principales :</w:t>
      </w:r>
      <w:r w:rsidR="00AE5938" w:rsidRPr="00E91433">
        <w:rPr>
          <w:rFonts w:ascii="Arial" w:hAnsi="Arial" w:cs="Arial"/>
          <w:color w:val="000000"/>
        </w:rPr>
        <w:t xml:space="preserve"> </w:t>
      </w:r>
    </w:p>
    <w:p w14:paraId="05027D96" w14:textId="77777777" w:rsidR="00EB2C6A" w:rsidRPr="00E91433" w:rsidRDefault="00EB2C6A" w:rsidP="00AB03F3">
      <w:pPr>
        <w:pStyle w:val="Standard"/>
        <w:jc w:val="both"/>
        <w:rPr>
          <w:rFonts w:ascii="Arial" w:hAnsi="Arial" w:cs="Arial"/>
          <w:color w:val="000000"/>
        </w:rPr>
      </w:pPr>
    </w:p>
    <w:p w14:paraId="75010147" w14:textId="0082C2BF" w:rsidR="001455CF" w:rsidRPr="00E91433" w:rsidRDefault="00CF600C" w:rsidP="00AB03F3">
      <w:pPr>
        <w:pStyle w:val="Standard"/>
        <w:numPr>
          <w:ilvl w:val="0"/>
          <w:numId w:val="2"/>
        </w:numPr>
        <w:jc w:val="both"/>
        <w:rPr>
          <w:rFonts w:ascii="Arial" w:hAnsi="Arial" w:cs="Arial"/>
          <w:color w:val="000000" w:themeColor="text1"/>
        </w:rPr>
      </w:pPr>
      <w:r w:rsidRPr="00E91433">
        <w:rPr>
          <w:rFonts w:ascii="Arial" w:hAnsi="Arial" w:cs="Arial"/>
          <w:color w:val="000000"/>
        </w:rPr>
        <w:t xml:space="preserve">le délai peut être </w:t>
      </w:r>
      <w:r w:rsidR="00385810" w:rsidRPr="00E91433">
        <w:rPr>
          <w:rFonts w:ascii="Arial" w:hAnsi="Arial" w:cs="Arial"/>
          <w:color w:val="000000"/>
        </w:rPr>
        <w:t xml:space="preserve">encadré </w:t>
      </w:r>
      <w:r w:rsidRPr="00E91433">
        <w:rPr>
          <w:rFonts w:ascii="Arial" w:hAnsi="Arial" w:cs="Arial"/>
          <w:color w:val="000000"/>
        </w:rPr>
        <w:t xml:space="preserve">légalement avec un seuil </w:t>
      </w:r>
      <w:r w:rsidR="0036785B" w:rsidRPr="00E91433">
        <w:rPr>
          <w:rFonts w:ascii="Arial" w:hAnsi="Arial" w:cs="Arial"/>
          <w:color w:val="000000"/>
        </w:rPr>
        <w:t>maximum :</w:t>
      </w:r>
      <w:r w:rsidRPr="00E91433">
        <w:rPr>
          <w:rFonts w:ascii="Arial" w:hAnsi="Arial" w:cs="Arial"/>
          <w:color w:val="000000"/>
        </w:rPr>
        <w:t xml:space="preserve"> en Albanie, s’il existe un grand nombre de faits et que l’expert ne peut pas répondre dans l’immédiat, l’autorité de poursuite lui accorde un délai ne dépassant pas seize jours. Au cas où l'expert aurait besoin d'effectuer une vérification très complexe, ce délai peut être prolongé plus d'une fois pour des périodes ne dépassant pas trente jours, mais en aucun cas plus de six </w:t>
      </w:r>
      <w:r w:rsidR="003F6106" w:rsidRPr="00E91433">
        <w:rPr>
          <w:rFonts w:ascii="Arial" w:hAnsi="Arial" w:cs="Arial"/>
          <w:color w:val="000000"/>
        </w:rPr>
        <w:t>mois ;</w:t>
      </w:r>
      <w:r w:rsidRPr="00E91433">
        <w:rPr>
          <w:rFonts w:ascii="Arial" w:hAnsi="Arial" w:cs="Arial"/>
          <w:color w:val="000000"/>
        </w:rPr>
        <w:t xml:space="preserve"> en Italie, le maximum est de 60 </w:t>
      </w:r>
      <w:r w:rsidR="003F6106" w:rsidRPr="00E91433">
        <w:rPr>
          <w:rFonts w:ascii="Arial" w:hAnsi="Arial" w:cs="Arial"/>
          <w:color w:val="000000"/>
        </w:rPr>
        <w:t>jours ;</w:t>
      </w:r>
      <w:r w:rsidRPr="00E91433">
        <w:rPr>
          <w:rFonts w:ascii="Arial" w:hAnsi="Arial" w:cs="Arial"/>
          <w:color w:val="000000"/>
        </w:rPr>
        <w:t xml:space="preserve"> au Portugal</w:t>
      </w:r>
      <w:r w:rsidR="00D5016B" w:rsidRPr="00E91433">
        <w:rPr>
          <w:rFonts w:ascii="Arial" w:hAnsi="Arial" w:cs="Arial"/>
          <w:color w:val="000000"/>
        </w:rPr>
        <w:t xml:space="preserve"> -</w:t>
      </w:r>
      <w:r w:rsidRPr="00E91433">
        <w:rPr>
          <w:rFonts w:ascii="Arial" w:hAnsi="Arial" w:cs="Arial"/>
          <w:color w:val="000000"/>
        </w:rPr>
        <w:t xml:space="preserve"> 30 jours, </w:t>
      </w:r>
      <w:r w:rsidR="00BB0207" w:rsidRPr="00E91433">
        <w:rPr>
          <w:rFonts w:ascii="Arial" w:hAnsi="Arial" w:cs="Arial"/>
          <w:color w:val="000000"/>
        </w:rPr>
        <w:t>en Macédoine du Nord</w:t>
      </w:r>
      <w:r w:rsidRPr="00E91433">
        <w:rPr>
          <w:rFonts w:ascii="Arial" w:hAnsi="Arial" w:cs="Arial"/>
          <w:color w:val="000000"/>
        </w:rPr>
        <w:t xml:space="preserve"> entre 45 et 60 jours</w:t>
      </w:r>
      <w:r w:rsidR="0035260D" w:rsidRPr="00E91433">
        <w:rPr>
          <w:rFonts w:ascii="Arial" w:hAnsi="Arial" w:cs="Arial"/>
          <w:color w:val="000000"/>
        </w:rPr>
        <w:t xml:space="preserve"> </w:t>
      </w:r>
      <w:r w:rsidR="00C53E46" w:rsidRPr="00E91433">
        <w:rPr>
          <w:rFonts w:ascii="Arial" w:hAnsi="Arial" w:cs="Arial"/>
          <w:color w:val="000000" w:themeColor="text1"/>
        </w:rPr>
        <w:t>;</w:t>
      </w:r>
      <w:r w:rsidR="0036785B" w:rsidRPr="00E91433">
        <w:rPr>
          <w:rFonts w:ascii="Arial" w:hAnsi="Arial" w:cs="Arial"/>
          <w:color w:val="000000" w:themeColor="text1"/>
        </w:rPr>
        <w:t xml:space="preserve"> </w:t>
      </w:r>
    </w:p>
    <w:p w14:paraId="52CA0139" w14:textId="26ADDD6A" w:rsidR="00091215" w:rsidRPr="00E91433" w:rsidRDefault="0036785B" w:rsidP="00AB03F3">
      <w:pPr>
        <w:pStyle w:val="Standard"/>
        <w:numPr>
          <w:ilvl w:val="0"/>
          <w:numId w:val="2"/>
        </w:numPr>
        <w:jc w:val="both"/>
        <w:rPr>
          <w:rFonts w:ascii="Arial" w:hAnsi="Arial" w:cs="Arial"/>
          <w:color w:val="000000" w:themeColor="text1"/>
        </w:rPr>
      </w:pPr>
      <w:r w:rsidRPr="00E91433">
        <w:rPr>
          <w:rFonts w:ascii="Arial" w:hAnsi="Arial" w:cs="Arial"/>
          <w:color w:val="000000" w:themeColor="text1"/>
        </w:rPr>
        <w:t>le</w:t>
      </w:r>
      <w:r w:rsidR="00CF600C" w:rsidRPr="00E91433">
        <w:rPr>
          <w:rFonts w:ascii="Arial" w:hAnsi="Arial" w:cs="Arial"/>
          <w:color w:val="000000" w:themeColor="text1"/>
        </w:rPr>
        <w:t xml:space="preserve"> juge peut fixer le délai maximum, comme c'est le cas par exemple en Fédération de Russie, Serbie, </w:t>
      </w:r>
      <w:r w:rsidR="001455CF" w:rsidRPr="00E91433">
        <w:rPr>
          <w:rFonts w:ascii="Arial" w:hAnsi="Arial" w:cs="Arial"/>
          <w:color w:val="000000" w:themeColor="text1"/>
        </w:rPr>
        <w:t>République slovaque</w:t>
      </w:r>
      <w:r w:rsidR="00CF600C" w:rsidRPr="00E91433">
        <w:rPr>
          <w:rFonts w:ascii="Arial" w:hAnsi="Arial" w:cs="Arial"/>
          <w:color w:val="000000" w:themeColor="text1"/>
        </w:rPr>
        <w:t xml:space="preserve">, </w:t>
      </w:r>
      <w:r w:rsidR="00210430" w:rsidRPr="00E91433">
        <w:rPr>
          <w:rFonts w:ascii="Arial" w:hAnsi="Arial" w:cs="Arial"/>
          <w:color w:val="000000" w:themeColor="text1"/>
        </w:rPr>
        <w:t xml:space="preserve">Turquie, </w:t>
      </w:r>
      <w:r w:rsidR="00CF600C" w:rsidRPr="00E91433">
        <w:rPr>
          <w:rFonts w:ascii="Arial" w:hAnsi="Arial" w:cs="Arial"/>
          <w:color w:val="000000" w:themeColor="text1"/>
        </w:rPr>
        <w:t>Angleterre et Pays de Galles (RU</w:t>
      </w:r>
      <w:r w:rsidR="00C53E46" w:rsidRPr="00E91433">
        <w:rPr>
          <w:rFonts w:ascii="Arial" w:hAnsi="Arial" w:cs="Arial"/>
          <w:color w:val="000000" w:themeColor="text1"/>
        </w:rPr>
        <w:t>) ;</w:t>
      </w:r>
      <w:r w:rsidR="00CF600C" w:rsidRPr="00E91433">
        <w:rPr>
          <w:rFonts w:ascii="Arial" w:hAnsi="Arial" w:cs="Arial"/>
          <w:color w:val="000000" w:themeColor="text1"/>
        </w:rPr>
        <w:t xml:space="preserve"> </w:t>
      </w:r>
    </w:p>
    <w:p w14:paraId="72C4DDAC" w14:textId="125A00B6" w:rsidR="00A233DA" w:rsidRPr="00E91433" w:rsidRDefault="00CF600C" w:rsidP="00AB03F3">
      <w:pPr>
        <w:pStyle w:val="Standard"/>
        <w:numPr>
          <w:ilvl w:val="0"/>
          <w:numId w:val="2"/>
        </w:numPr>
        <w:jc w:val="both"/>
        <w:rPr>
          <w:rFonts w:ascii="Arial" w:hAnsi="Arial" w:cs="Arial"/>
          <w:color w:val="000000" w:themeColor="text1"/>
        </w:rPr>
      </w:pPr>
      <w:r w:rsidRPr="00E91433">
        <w:rPr>
          <w:rFonts w:ascii="Arial" w:hAnsi="Arial" w:cs="Arial"/>
          <w:color w:val="000000" w:themeColor="text1"/>
        </w:rPr>
        <w:lastRenderedPageBreak/>
        <w:t>le délai peut résulter d'un accord autorisé par la loi, comme c'est le cas aux Pays-Bas où l'autorité de désignation et l'expert conviennent du délai.</w:t>
      </w:r>
    </w:p>
    <w:p w14:paraId="0579008E" w14:textId="399E538F" w:rsidR="00A233DA" w:rsidRPr="00E91433" w:rsidRDefault="00A233DA" w:rsidP="00AB03F3">
      <w:pPr>
        <w:pStyle w:val="Standard"/>
        <w:jc w:val="both"/>
        <w:rPr>
          <w:rFonts w:ascii="Arial" w:hAnsi="Arial" w:cs="Arial"/>
          <w:color w:val="000000" w:themeColor="text1"/>
        </w:rPr>
      </w:pPr>
    </w:p>
    <w:p w14:paraId="6904C3EA" w14:textId="7B9E7D62" w:rsidR="00385810" w:rsidRPr="00E91433" w:rsidRDefault="00385810" w:rsidP="00AB03F3">
      <w:pPr>
        <w:pStyle w:val="Standard"/>
        <w:jc w:val="both"/>
        <w:rPr>
          <w:rFonts w:ascii="Arial" w:hAnsi="Arial" w:cs="Arial"/>
        </w:rPr>
      </w:pPr>
      <w:r w:rsidRPr="00E91433">
        <w:rPr>
          <w:rFonts w:ascii="Arial" w:hAnsi="Arial" w:cs="Arial"/>
          <w:color w:val="000000" w:themeColor="text1"/>
        </w:rPr>
        <w:t xml:space="preserve">Quelques situations particulières sont à relever. Ainsi, </w:t>
      </w:r>
      <w:r w:rsidRPr="00E91433">
        <w:rPr>
          <w:rFonts w:ascii="Arial" w:hAnsi="Arial" w:cs="Arial"/>
        </w:rPr>
        <w:t>en Slovénie, le délai est fixé par le tribunal ou bien dans une procédure administrative par une autre autorité de l'État. En Ukraine, conformément à la loi nationale, la durée de l'expertise est déterminée par le chef de l'institution d'expertise en fonction de la complexité de l'étude, en tenant compte de la charge des spécialistes.</w:t>
      </w:r>
    </w:p>
    <w:p w14:paraId="09F8595D" w14:textId="76DCDBD8" w:rsidR="00385810" w:rsidRPr="00E91433" w:rsidRDefault="00385810" w:rsidP="00AB03F3">
      <w:pPr>
        <w:pStyle w:val="Standard"/>
        <w:jc w:val="both"/>
        <w:rPr>
          <w:rFonts w:ascii="Arial" w:hAnsi="Arial" w:cs="Arial"/>
          <w:color w:val="000000" w:themeColor="text1"/>
        </w:rPr>
      </w:pPr>
    </w:p>
    <w:p w14:paraId="0E16FED0" w14:textId="1A1B9EBD"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Le </w:t>
      </w:r>
      <w:r w:rsidRPr="00E91433">
        <w:rPr>
          <w:rFonts w:ascii="Arial" w:hAnsi="Arial" w:cs="Arial"/>
          <w:b/>
          <w:bCs/>
          <w:color w:val="000000" w:themeColor="text1"/>
        </w:rPr>
        <w:t>non-respect d'un délai</w:t>
      </w:r>
      <w:r w:rsidRPr="00E91433">
        <w:rPr>
          <w:rFonts w:ascii="Arial" w:hAnsi="Arial" w:cs="Arial"/>
          <w:color w:val="000000" w:themeColor="text1"/>
        </w:rPr>
        <w:t xml:space="preserve"> peut avoir des conséquences financières pour </w:t>
      </w:r>
      <w:r w:rsidR="007149ED" w:rsidRPr="00E91433">
        <w:rPr>
          <w:rFonts w:ascii="Arial" w:hAnsi="Arial" w:cs="Arial"/>
          <w:color w:val="000000" w:themeColor="text1"/>
        </w:rPr>
        <w:t>l’expert :</w:t>
      </w:r>
      <w:r w:rsidRPr="00E91433">
        <w:rPr>
          <w:rFonts w:ascii="Arial" w:hAnsi="Arial" w:cs="Arial"/>
          <w:color w:val="000000" w:themeColor="text1"/>
        </w:rPr>
        <w:t xml:space="preserve"> au Monténégro, si l'expert ne soumet pas ses conclusions et son avis dans un délai donné, il peut être puni d'une amende pouvant aller jusqu'à 500 euros. En Slovénie, l'expert judiciaire qui dépose son rapport technique </w:t>
      </w:r>
      <w:r w:rsidR="007149ED" w:rsidRPr="00E91433">
        <w:rPr>
          <w:rFonts w:ascii="Arial" w:hAnsi="Arial" w:cs="Arial"/>
          <w:color w:val="000000" w:themeColor="text1"/>
        </w:rPr>
        <w:t>au-delà</w:t>
      </w:r>
      <w:r w:rsidRPr="00E91433">
        <w:rPr>
          <w:rFonts w:ascii="Arial" w:hAnsi="Arial" w:cs="Arial"/>
          <w:color w:val="000000" w:themeColor="text1"/>
        </w:rPr>
        <w:t xml:space="preserve"> du délai fixé par la Cour est passible de </w:t>
      </w:r>
      <w:r w:rsidR="00C53E46" w:rsidRPr="00E91433">
        <w:rPr>
          <w:rFonts w:ascii="Arial" w:hAnsi="Arial" w:cs="Arial"/>
          <w:color w:val="000000" w:themeColor="text1"/>
        </w:rPr>
        <w:t>sanctions :</w:t>
      </w:r>
      <w:r w:rsidRPr="00E91433">
        <w:rPr>
          <w:rFonts w:ascii="Arial" w:hAnsi="Arial" w:cs="Arial"/>
          <w:color w:val="000000" w:themeColor="text1"/>
        </w:rPr>
        <w:t xml:space="preserve"> sa rémunération est réduite de 1% pour chaque jour de retard, jusqu'à un maximum de 50</w:t>
      </w:r>
      <w:r w:rsidR="00C3646C" w:rsidRPr="00E91433">
        <w:rPr>
          <w:rFonts w:ascii="Arial" w:hAnsi="Arial" w:cs="Arial"/>
          <w:color w:val="000000" w:themeColor="text1"/>
        </w:rPr>
        <w:t>%</w:t>
      </w:r>
      <w:r w:rsidRPr="00E91433">
        <w:rPr>
          <w:rFonts w:ascii="Arial" w:hAnsi="Arial" w:cs="Arial"/>
          <w:color w:val="000000" w:themeColor="text1"/>
        </w:rPr>
        <w:t>, sauf si l'expert judiciaire prouve que le retard est dû à des raisons légitimes et justifiables.</w:t>
      </w:r>
    </w:p>
    <w:p w14:paraId="233A2005" w14:textId="77777777" w:rsidR="00A233DA" w:rsidRPr="00E91433" w:rsidRDefault="00A233DA" w:rsidP="00AB03F3">
      <w:pPr>
        <w:pStyle w:val="Standard"/>
        <w:jc w:val="both"/>
        <w:rPr>
          <w:rFonts w:ascii="Arial" w:hAnsi="Arial" w:cs="Arial"/>
        </w:rPr>
      </w:pPr>
    </w:p>
    <w:p w14:paraId="1584C737" w14:textId="42F145AA"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Les dispositions contraignantes peuvent également spécifier d'autres obligations dont le </w:t>
      </w:r>
      <w:r w:rsidR="00385B9F" w:rsidRPr="00E91433">
        <w:rPr>
          <w:rFonts w:ascii="Arial" w:hAnsi="Arial" w:cs="Arial"/>
          <w:color w:val="000000" w:themeColor="text1"/>
        </w:rPr>
        <w:t>non-respect</w:t>
      </w:r>
      <w:r w:rsidRPr="00E91433">
        <w:rPr>
          <w:rFonts w:ascii="Arial" w:hAnsi="Arial" w:cs="Arial"/>
          <w:color w:val="000000" w:themeColor="text1"/>
        </w:rPr>
        <w:t xml:space="preserve"> peut être sanctionné. A titre </w:t>
      </w:r>
      <w:r w:rsidR="00385B9F" w:rsidRPr="00E91433">
        <w:rPr>
          <w:rFonts w:ascii="Arial" w:hAnsi="Arial" w:cs="Arial"/>
          <w:color w:val="000000" w:themeColor="text1"/>
        </w:rPr>
        <w:t>d’exemple :</w:t>
      </w:r>
      <w:r w:rsidRPr="00E91433">
        <w:rPr>
          <w:rFonts w:ascii="Arial" w:hAnsi="Arial" w:cs="Arial"/>
          <w:color w:val="000000" w:themeColor="text1"/>
        </w:rPr>
        <w:t xml:space="preserve"> l'obligation de recueillir un accord (en Belgique, concernant l'expertise en ADN), celle de se </w:t>
      </w:r>
      <w:r w:rsidR="00385B9F" w:rsidRPr="00E91433">
        <w:rPr>
          <w:rFonts w:ascii="Arial" w:hAnsi="Arial" w:cs="Arial"/>
          <w:color w:val="000000" w:themeColor="text1"/>
        </w:rPr>
        <w:t>conformer à</w:t>
      </w:r>
      <w:r w:rsidRPr="00E91433">
        <w:rPr>
          <w:rFonts w:ascii="Arial" w:hAnsi="Arial" w:cs="Arial"/>
          <w:color w:val="000000" w:themeColor="text1"/>
        </w:rPr>
        <w:t xml:space="preserve"> une déontologie (</w:t>
      </w:r>
      <w:r w:rsidR="00D80696" w:rsidRPr="00E91433">
        <w:rPr>
          <w:rFonts w:ascii="Arial" w:hAnsi="Arial" w:cs="Arial"/>
          <w:color w:val="000000" w:themeColor="text1"/>
        </w:rPr>
        <w:t>Angleterre et Pays de Galles (RU)</w:t>
      </w:r>
      <w:r w:rsidRPr="00E91433">
        <w:rPr>
          <w:rFonts w:ascii="Arial" w:hAnsi="Arial" w:cs="Arial"/>
          <w:color w:val="000000" w:themeColor="text1"/>
        </w:rPr>
        <w:t xml:space="preserve"> / Irlande du Nord</w:t>
      </w:r>
      <w:r w:rsidR="00D80696" w:rsidRPr="00E91433">
        <w:rPr>
          <w:rFonts w:ascii="Arial" w:hAnsi="Arial" w:cs="Arial"/>
          <w:color w:val="000000" w:themeColor="text1"/>
        </w:rPr>
        <w:t xml:space="preserve"> (RU)</w:t>
      </w:r>
      <w:r w:rsidRPr="00E91433">
        <w:rPr>
          <w:rFonts w:ascii="Arial" w:hAnsi="Arial" w:cs="Arial"/>
          <w:color w:val="000000" w:themeColor="text1"/>
        </w:rPr>
        <w:t>) ou encore celle de remplir les conditions nécessaires pour être enregistré en tant qu'expert (</w:t>
      </w:r>
      <w:r w:rsidR="00D5016B" w:rsidRPr="00E91433">
        <w:rPr>
          <w:rFonts w:ascii="Arial" w:hAnsi="Arial" w:cs="Arial"/>
          <w:color w:val="000000" w:themeColor="text1"/>
        </w:rPr>
        <w:t>République s</w:t>
      </w:r>
      <w:r w:rsidRPr="00E91433">
        <w:rPr>
          <w:rFonts w:ascii="Arial" w:hAnsi="Arial" w:cs="Arial"/>
          <w:color w:val="000000" w:themeColor="text1"/>
        </w:rPr>
        <w:t>lovaque).</w:t>
      </w:r>
    </w:p>
    <w:p w14:paraId="2EB9D571" w14:textId="77777777" w:rsidR="00C4203A" w:rsidRPr="00E91433" w:rsidRDefault="00C4203A" w:rsidP="00AB03F3">
      <w:pPr>
        <w:pStyle w:val="Standard"/>
        <w:jc w:val="both"/>
        <w:rPr>
          <w:rFonts w:ascii="Arial" w:hAnsi="Arial" w:cs="Arial"/>
          <w:color w:val="000000" w:themeColor="text1"/>
        </w:rPr>
      </w:pPr>
    </w:p>
    <w:p w14:paraId="21DB3424" w14:textId="77777777" w:rsidR="00A233DA" w:rsidRPr="00E91433" w:rsidRDefault="00A233DA" w:rsidP="00AB03F3">
      <w:pPr>
        <w:pStyle w:val="Standard"/>
        <w:jc w:val="both"/>
        <w:rPr>
          <w:rFonts w:ascii="Arial" w:hAnsi="Arial" w:cs="Arial"/>
          <w:color w:val="000000" w:themeColor="text1"/>
        </w:rPr>
      </w:pPr>
    </w:p>
    <w:p w14:paraId="716C1487" w14:textId="38D1F4EE" w:rsidR="00A233DA" w:rsidRPr="00E91433" w:rsidRDefault="00CF600C" w:rsidP="00AB03F3">
      <w:pPr>
        <w:pStyle w:val="Standard"/>
        <w:jc w:val="both"/>
        <w:rPr>
          <w:rFonts w:ascii="Arial" w:hAnsi="Arial" w:cs="Arial"/>
          <w:b/>
          <w:bCs/>
          <w:color w:val="000000" w:themeColor="text1"/>
        </w:rPr>
      </w:pPr>
      <w:r w:rsidRPr="00E91433">
        <w:rPr>
          <w:rFonts w:ascii="Arial" w:hAnsi="Arial" w:cs="Arial"/>
          <w:b/>
          <w:bCs/>
          <w:color w:val="000000" w:themeColor="text1"/>
        </w:rPr>
        <w:t>L'indépendance de l'expert</w:t>
      </w:r>
    </w:p>
    <w:p w14:paraId="69AE2D9E" w14:textId="77777777" w:rsidR="00D5016B" w:rsidRPr="00E91433" w:rsidRDefault="00D5016B" w:rsidP="00AB03F3">
      <w:pPr>
        <w:pStyle w:val="Standard"/>
        <w:jc w:val="both"/>
        <w:rPr>
          <w:rFonts w:ascii="Arial" w:hAnsi="Arial" w:cs="Arial"/>
          <w:b/>
          <w:bCs/>
          <w:color w:val="000000" w:themeColor="text1"/>
        </w:rPr>
      </w:pPr>
    </w:p>
    <w:p w14:paraId="5A5C7BDF" w14:textId="37C9FB65"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La </w:t>
      </w:r>
      <w:r w:rsidR="007149ED" w:rsidRPr="00E91433">
        <w:rPr>
          <w:rFonts w:ascii="Arial" w:hAnsi="Arial" w:cs="Arial"/>
          <w:color w:val="000000" w:themeColor="text1"/>
        </w:rPr>
        <w:t>quasi-unanimité</w:t>
      </w:r>
      <w:r w:rsidRPr="00E91433">
        <w:rPr>
          <w:rFonts w:ascii="Arial" w:hAnsi="Arial" w:cs="Arial"/>
          <w:color w:val="000000" w:themeColor="text1"/>
        </w:rPr>
        <w:t xml:space="preserve"> des Etats (45 Etats sur 47 </w:t>
      </w:r>
      <w:r w:rsidR="007E2133" w:rsidRPr="00E91433">
        <w:rPr>
          <w:rFonts w:ascii="Arial" w:hAnsi="Arial" w:cs="Arial"/>
          <w:color w:val="000000" w:themeColor="text1"/>
        </w:rPr>
        <w:t>contre</w:t>
      </w:r>
      <w:r w:rsidRPr="00E91433">
        <w:rPr>
          <w:rFonts w:ascii="Arial" w:hAnsi="Arial" w:cs="Arial"/>
          <w:color w:val="000000" w:themeColor="text1"/>
        </w:rPr>
        <w:t xml:space="preserve"> 42 sur 46 en 2016) font état de l'obligation faite à l'expert de signaler tout conflit d'intérêt</w:t>
      </w:r>
      <w:r w:rsidR="000E3F8F" w:rsidRPr="00E91433">
        <w:rPr>
          <w:rFonts w:ascii="Arial" w:hAnsi="Arial" w:cs="Arial"/>
          <w:color w:val="000000" w:themeColor="text1"/>
        </w:rPr>
        <w:t>s</w:t>
      </w:r>
      <w:r w:rsidRPr="00E91433">
        <w:rPr>
          <w:rFonts w:ascii="Arial" w:hAnsi="Arial" w:cs="Arial"/>
          <w:color w:val="000000" w:themeColor="text1"/>
        </w:rPr>
        <w:t xml:space="preserve"> ce qui traduit une conception commune suivant laquelle non seulement l'expert doit être indépendant mais doit également apparaître comme </w:t>
      </w:r>
      <w:r w:rsidR="007E2133" w:rsidRPr="00E91433">
        <w:rPr>
          <w:rFonts w:ascii="Arial" w:hAnsi="Arial" w:cs="Arial"/>
          <w:color w:val="000000" w:themeColor="text1"/>
        </w:rPr>
        <w:t>tel.</w:t>
      </w:r>
    </w:p>
    <w:p w14:paraId="5ABE31AC" w14:textId="77777777" w:rsidR="000E3F8F" w:rsidRPr="00E91433" w:rsidRDefault="000E3F8F" w:rsidP="00AB03F3">
      <w:pPr>
        <w:pStyle w:val="Standard"/>
        <w:jc w:val="both"/>
        <w:rPr>
          <w:rFonts w:ascii="Arial" w:hAnsi="Arial" w:cs="Arial"/>
          <w:color w:val="000000" w:themeColor="text1"/>
        </w:rPr>
      </w:pPr>
    </w:p>
    <w:p w14:paraId="29090B88" w14:textId="1D409645"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Désormais</w:t>
      </w:r>
      <w:r w:rsidR="00D5016B" w:rsidRPr="00E91433">
        <w:rPr>
          <w:rFonts w:ascii="Arial" w:hAnsi="Arial" w:cs="Arial"/>
          <w:color w:val="000000" w:themeColor="text1"/>
        </w:rPr>
        <w:t>,</w:t>
      </w:r>
      <w:r w:rsidRPr="00E91433">
        <w:rPr>
          <w:rFonts w:ascii="Arial" w:hAnsi="Arial" w:cs="Arial"/>
          <w:color w:val="000000" w:themeColor="text1"/>
        </w:rPr>
        <w:t xml:space="preserve"> </w:t>
      </w:r>
      <w:r w:rsidR="00385B9F" w:rsidRPr="00E91433">
        <w:rPr>
          <w:rFonts w:ascii="Arial" w:hAnsi="Arial" w:cs="Arial"/>
          <w:color w:val="000000" w:themeColor="text1"/>
        </w:rPr>
        <w:t>deux pays</w:t>
      </w:r>
      <w:r w:rsidRPr="00E91433">
        <w:rPr>
          <w:rFonts w:ascii="Arial" w:hAnsi="Arial" w:cs="Arial"/>
          <w:color w:val="000000" w:themeColor="text1"/>
        </w:rPr>
        <w:t xml:space="preserve"> seulement ne font pas état de cette </w:t>
      </w:r>
      <w:r w:rsidR="00385B9F" w:rsidRPr="00E91433">
        <w:rPr>
          <w:rFonts w:ascii="Arial" w:hAnsi="Arial" w:cs="Arial"/>
          <w:color w:val="000000" w:themeColor="text1"/>
        </w:rPr>
        <w:t xml:space="preserve">obligation </w:t>
      </w:r>
      <w:r w:rsidR="007E2133" w:rsidRPr="00E91433">
        <w:rPr>
          <w:rFonts w:ascii="Arial" w:hAnsi="Arial" w:cs="Arial"/>
          <w:color w:val="000000" w:themeColor="text1"/>
        </w:rPr>
        <w:t>(la</w:t>
      </w:r>
      <w:r w:rsidRPr="00E91433">
        <w:rPr>
          <w:rFonts w:ascii="Arial" w:hAnsi="Arial" w:cs="Arial"/>
          <w:color w:val="000000" w:themeColor="text1"/>
        </w:rPr>
        <w:t xml:space="preserve"> Finlande et l'Angleterre</w:t>
      </w:r>
      <w:r w:rsidR="000E3F8F" w:rsidRPr="00E91433">
        <w:rPr>
          <w:rFonts w:ascii="Arial" w:hAnsi="Arial" w:cs="Arial"/>
          <w:color w:val="000000" w:themeColor="text1"/>
        </w:rPr>
        <w:t xml:space="preserve"> et </w:t>
      </w:r>
      <w:r w:rsidRPr="00E91433">
        <w:rPr>
          <w:rFonts w:ascii="Arial" w:hAnsi="Arial" w:cs="Arial"/>
          <w:color w:val="000000" w:themeColor="text1"/>
        </w:rPr>
        <w:t>Pays de Galles</w:t>
      </w:r>
      <w:r w:rsidR="00D5016B" w:rsidRPr="00E91433">
        <w:rPr>
          <w:rFonts w:ascii="Arial" w:hAnsi="Arial" w:cs="Arial"/>
          <w:color w:val="000000" w:themeColor="text1"/>
        </w:rPr>
        <w:t xml:space="preserve"> (RU)</w:t>
      </w:r>
      <w:r w:rsidR="007E2133" w:rsidRPr="00E91433">
        <w:rPr>
          <w:rFonts w:ascii="Arial" w:hAnsi="Arial" w:cs="Arial"/>
          <w:color w:val="000000" w:themeColor="text1"/>
        </w:rPr>
        <w:t>), l’Allemagne</w:t>
      </w:r>
      <w:r w:rsidRPr="00E91433">
        <w:rPr>
          <w:rFonts w:ascii="Arial" w:hAnsi="Arial" w:cs="Arial"/>
          <w:color w:val="000000" w:themeColor="text1"/>
        </w:rPr>
        <w:t xml:space="preserve"> ayant </w:t>
      </w:r>
      <w:r w:rsidR="007E2133" w:rsidRPr="00E91433">
        <w:rPr>
          <w:rFonts w:ascii="Arial" w:hAnsi="Arial" w:cs="Arial"/>
          <w:color w:val="000000" w:themeColor="text1"/>
        </w:rPr>
        <w:t>formalisé récemment</w:t>
      </w:r>
      <w:r w:rsidRPr="00E91433">
        <w:rPr>
          <w:rFonts w:ascii="Arial" w:hAnsi="Arial" w:cs="Arial"/>
          <w:color w:val="000000" w:themeColor="text1"/>
        </w:rPr>
        <w:t xml:space="preserve"> cette </w:t>
      </w:r>
      <w:r w:rsidR="007E2133" w:rsidRPr="00E91433">
        <w:rPr>
          <w:rFonts w:ascii="Arial" w:hAnsi="Arial" w:cs="Arial"/>
          <w:color w:val="000000" w:themeColor="text1"/>
        </w:rPr>
        <w:t>obligation jusqu’ici</w:t>
      </w:r>
      <w:r w:rsidRPr="00E91433">
        <w:rPr>
          <w:rFonts w:ascii="Arial" w:hAnsi="Arial" w:cs="Arial"/>
          <w:color w:val="000000" w:themeColor="text1"/>
        </w:rPr>
        <w:t xml:space="preserve"> implicite et conforme à sa tradition juridique.</w:t>
      </w:r>
    </w:p>
    <w:p w14:paraId="06DD258E" w14:textId="77777777" w:rsidR="000E3F8F" w:rsidRPr="00E91433" w:rsidRDefault="000E3F8F" w:rsidP="00AB03F3">
      <w:pPr>
        <w:pStyle w:val="Standard"/>
        <w:jc w:val="both"/>
        <w:rPr>
          <w:rFonts w:ascii="Arial" w:hAnsi="Arial" w:cs="Arial"/>
          <w:color w:val="000000" w:themeColor="text1"/>
        </w:rPr>
      </w:pPr>
    </w:p>
    <w:p w14:paraId="5B0C1B00" w14:textId="3D0A5649"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On pourrait comprendre que pour les pays de </w:t>
      </w:r>
      <w:r w:rsidRPr="00E91433">
        <w:rPr>
          <w:rFonts w:ascii="Arial" w:hAnsi="Arial" w:cs="Arial"/>
          <w:i/>
          <w:iCs/>
          <w:color w:val="000000" w:themeColor="text1"/>
        </w:rPr>
        <w:t>common law</w:t>
      </w:r>
      <w:r w:rsidRPr="00E91433">
        <w:rPr>
          <w:rFonts w:ascii="Arial" w:hAnsi="Arial" w:cs="Arial"/>
          <w:color w:val="000000" w:themeColor="text1"/>
        </w:rPr>
        <w:t xml:space="preserve"> cette obligation ne va pas de soi dans la mesure où la nomination et la rémunération par une partie place l'expert </w:t>
      </w:r>
      <w:r w:rsidRPr="00E91433">
        <w:rPr>
          <w:rFonts w:ascii="Arial" w:hAnsi="Arial" w:cs="Arial"/>
          <w:i/>
          <w:iCs/>
          <w:color w:val="000000" w:themeColor="text1"/>
        </w:rPr>
        <w:t>witness</w:t>
      </w:r>
      <w:r w:rsidRPr="00E91433">
        <w:rPr>
          <w:rFonts w:ascii="Arial" w:hAnsi="Arial" w:cs="Arial"/>
          <w:color w:val="000000" w:themeColor="text1"/>
        </w:rPr>
        <w:t xml:space="preserve"> sinon dans un conflit d'intérêt</w:t>
      </w:r>
      <w:r w:rsidR="000E3F8F" w:rsidRPr="00E91433">
        <w:rPr>
          <w:rFonts w:ascii="Arial" w:hAnsi="Arial" w:cs="Arial"/>
          <w:color w:val="000000" w:themeColor="text1"/>
        </w:rPr>
        <w:t>s</w:t>
      </w:r>
      <w:r w:rsidRPr="00E91433">
        <w:rPr>
          <w:rFonts w:ascii="Arial" w:hAnsi="Arial" w:cs="Arial"/>
          <w:color w:val="000000" w:themeColor="text1"/>
        </w:rPr>
        <w:t xml:space="preserve"> permanent, du moins dans </w:t>
      </w:r>
      <w:r w:rsidR="00385B9F" w:rsidRPr="00E91433">
        <w:rPr>
          <w:rFonts w:ascii="Arial" w:hAnsi="Arial" w:cs="Arial"/>
          <w:color w:val="000000" w:themeColor="text1"/>
        </w:rPr>
        <w:t>un conflit</w:t>
      </w:r>
      <w:r w:rsidRPr="00E91433">
        <w:rPr>
          <w:rFonts w:ascii="Arial" w:hAnsi="Arial" w:cs="Arial"/>
          <w:color w:val="000000" w:themeColor="text1"/>
        </w:rPr>
        <w:t xml:space="preserve"> de loyauté entre ses devoirs envers la cour et la </w:t>
      </w:r>
      <w:r w:rsidR="00385B9F" w:rsidRPr="00E91433">
        <w:rPr>
          <w:rFonts w:ascii="Arial" w:hAnsi="Arial" w:cs="Arial"/>
          <w:color w:val="000000" w:themeColor="text1"/>
        </w:rPr>
        <w:t>justice et</w:t>
      </w:r>
      <w:r w:rsidRPr="00E91433">
        <w:rPr>
          <w:rFonts w:ascii="Arial" w:hAnsi="Arial" w:cs="Arial"/>
          <w:color w:val="000000" w:themeColor="text1"/>
        </w:rPr>
        <w:t xml:space="preserve"> ses devoirs envers la partie. Pourtant</w:t>
      </w:r>
      <w:r w:rsidR="000E3F8F" w:rsidRPr="00E91433">
        <w:rPr>
          <w:rFonts w:ascii="Arial" w:hAnsi="Arial" w:cs="Arial"/>
          <w:color w:val="000000" w:themeColor="text1"/>
        </w:rPr>
        <w:t>,</w:t>
      </w:r>
      <w:r w:rsidRPr="00E91433">
        <w:rPr>
          <w:rFonts w:ascii="Arial" w:hAnsi="Arial" w:cs="Arial"/>
          <w:color w:val="000000" w:themeColor="text1"/>
        </w:rPr>
        <w:t xml:space="preserve"> tous les pays relevant au moins par tradition de la </w:t>
      </w:r>
      <w:r w:rsidRPr="00E91433">
        <w:rPr>
          <w:rFonts w:ascii="Arial" w:hAnsi="Arial" w:cs="Arial"/>
          <w:i/>
          <w:iCs/>
          <w:color w:val="000000" w:themeColor="text1"/>
        </w:rPr>
        <w:t>common law</w:t>
      </w:r>
      <w:r w:rsidR="00D5016B" w:rsidRPr="00E91433">
        <w:rPr>
          <w:rFonts w:ascii="Arial" w:hAnsi="Arial" w:cs="Arial"/>
          <w:color w:val="000000" w:themeColor="text1"/>
        </w:rPr>
        <w:t>,</w:t>
      </w:r>
      <w:r w:rsidRPr="00E91433">
        <w:rPr>
          <w:rFonts w:ascii="Arial" w:hAnsi="Arial" w:cs="Arial"/>
          <w:color w:val="000000" w:themeColor="text1"/>
        </w:rPr>
        <w:t xml:space="preserve"> à l'exception de l'Angleterre</w:t>
      </w:r>
      <w:r w:rsidR="000E3F8F" w:rsidRPr="00E91433">
        <w:rPr>
          <w:rFonts w:ascii="Arial" w:hAnsi="Arial" w:cs="Arial"/>
          <w:color w:val="000000" w:themeColor="text1"/>
        </w:rPr>
        <w:t xml:space="preserve"> et </w:t>
      </w:r>
      <w:r w:rsidRPr="00E91433">
        <w:rPr>
          <w:rFonts w:ascii="Arial" w:hAnsi="Arial" w:cs="Arial"/>
          <w:color w:val="000000" w:themeColor="text1"/>
        </w:rPr>
        <w:t>Pays de Galles</w:t>
      </w:r>
      <w:r w:rsidR="00D5016B" w:rsidRPr="00E91433">
        <w:rPr>
          <w:rFonts w:ascii="Arial" w:hAnsi="Arial" w:cs="Arial"/>
          <w:color w:val="000000" w:themeColor="text1"/>
        </w:rPr>
        <w:t xml:space="preserve"> (RU),</w:t>
      </w:r>
      <w:r w:rsidRPr="00E91433">
        <w:rPr>
          <w:rFonts w:ascii="Arial" w:hAnsi="Arial" w:cs="Arial"/>
          <w:color w:val="000000" w:themeColor="text1"/>
        </w:rPr>
        <w:t xml:space="preserve"> exigent de l'expert qu'il signale tout conflit d'intérêt</w:t>
      </w:r>
      <w:r w:rsidR="000E3F8F" w:rsidRPr="00E91433">
        <w:rPr>
          <w:rFonts w:ascii="Arial" w:hAnsi="Arial" w:cs="Arial"/>
          <w:color w:val="000000" w:themeColor="text1"/>
        </w:rPr>
        <w:t>s</w:t>
      </w:r>
      <w:r w:rsidRPr="00E91433">
        <w:rPr>
          <w:rFonts w:ascii="Arial" w:hAnsi="Arial" w:cs="Arial"/>
          <w:color w:val="000000" w:themeColor="text1"/>
        </w:rPr>
        <w:t xml:space="preserve">. Cette contradiction entre pays de </w:t>
      </w:r>
      <w:r w:rsidRPr="00E91433">
        <w:rPr>
          <w:rFonts w:ascii="Arial" w:hAnsi="Arial" w:cs="Arial"/>
          <w:i/>
          <w:iCs/>
          <w:color w:val="000000" w:themeColor="text1"/>
        </w:rPr>
        <w:t>common law</w:t>
      </w:r>
      <w:r w:rsidRPr="00E91433">
        <w:rPr>
          <w:rFonts w:ascii="Arial" w:hAnsi="Arial" w:cs="Arial"/>
          <w:color w:val="000000" w:themeColor="text1"/>
        </w:rPr>
        <w:t xml:space="preserve"> mériterait à tout le moins un éclaircissement.</w:t>
      </w:r>
    </w:p>
    <w:p w14:paraId="509D0BF4" w14:textId="77777777" w:rsidR="00385810" w:rsidRPr="00E91433" w:rsidRDefault="00385810" w:rsidP="00AB03F3">
      <w:pPr>
        <w:pStyle w:val="Standard"/>
        <w:jc w:val="both"/>
        <w:rPr>
          <w:rFonts w:ascii="Arial" w:hAnsi="Arial" w:cs="Arial"/>
          <w:color w:val="000000" w:themeColor="text1"/>
        </w:rPr>
      </w:pPr>
    </w:p>
    <w:p w14:paraId="7A74AA7C" w14:textId="50D1360C" w:rsidR="00A233DA" w:rsidRPr="00E91433" w:rsidRDefault="00CF600C" w:rsidP="00AB03F3">
      <w:pPr>
        <w:pStyle w:val="Standard"/>
        <w:jc w:val="both"/>
        <w:rPr>
          <w:rFonts w:ascii="Arial" w:hAnsi="Arial" w:cs="Arial"/>
        </w:rPr>
      </w:pPr>
      <w:r w:rsidRPr="00E91433">
        <w:rPr>
          <w:rFonts w:ascii="Arial" w:hAnsi="Arial" w:cs="Arial"/>
          <w:color w:val="000000" w:themeColor="text1"/>
        </w:rPr>
        <w:t xml:space="preserve">En dépit du fait que la </w:t>
      </w:r>
      <w:r w:rsidR="00385B9F" w:rsidRPr="00E91433">
        <w:rPr>
          <w:rFonts w:ascii="Arial" w:hAnsi="Arial" w:cs="Arial"/>
          <w:color w:val="000000" w:themeColor="text1"/>
        </w:rPr>
        <w:t>quasi-totalité</w:t>
      </w:r>
      <w:r w:rsidRPr="00E91433">
        <w:rPr>
          <w:rFonts w:ascii="Arial" w:hAnsi="Arial" w:cs="Arial"/>
          <w:color w:val="000000" w:themeColor="text1"/>
        </w:rPr>
        <w:t xml:space="preserve"> des </w:t>
      </w:r>
      <w:r w:rsidR="00385B9F" w:rsidRPr="00E91433">
        <w:rPr>
          <w:rFonts w:ascii="Arial" w:hAnsi="Arial" w:cs="Arial"/>
          <w:color w:val="000000" w:themeColor="text1"/>
        </w:rPr>
        <w:t>États reconnaissent</w:t>
      </w:r>
      <w:r w:rsidRPr="00E91433">
        <w:rPr>
          <w:rFonts w:ascii="Arial" w:hAnsi="Arial" w:cs="Arial"/>
          <w:color w:val="000000" w:themeColor="text1"/>
        </w:rPr>
        <w:t xml:space="preserve"> l'indépendance comme une qualité essentielle d'un expert judiciaire, il n'est pas sûr que tous les pays qui ont fait état de cette obligation aient imposé aux experts de remplir formellement une déclaration d'intérêts au début de leurs opérations</w:t>
      </w:r>
      <w:r w:rsidR="00D5016B" w:rsidRPr="00E91433">
        <w:rPr>
          <w:rFonts w:ascii="Arial" w:hAnsi="Arial" w:cs="Arial"/>
          <w:color w:val="000000" w:themeColor="text1"/>
        </w:rPr>
        <w:t>,</w:t>
      </w:r>
      <w:r w:rsidRPr="00E91433">
        <w:rPr>
          <w:rFonts w:ascii="Arial" w:hAnsi="Arial" w:cs="Arial"/>
          <w:color w:val="000000" w:themeColor="text1"/>
        </w:rPr>
        <w:t xml:space="preserve"> conformément au paragraphe 83 des </w:t>
      </w:r>
      <w:r w:rsidR="00210430" w:rsidRPr="00E91433">
        <w:rPr>
          <w:rFonts w:ascii="Arial" w:hAnsi="Arial" w:cs="Arial"/>
          <w:color w:val="000000" w:themeColor="text1"/>
        </w:rPr>
        <w:t>R</w:t>
      </w:r>
      <w:r w:rsidRPr="00E91433">
        <w:rPr>
          <w:rFonts w:ascii="Arial" w:hAnsi="Arial" w:cs="Arial"/>
          <w:color w:val="000000" w:themeColor="text1"/>
        </w:rPr>
        <w:t xml:space="preserve">ecommandations des 11 et 12 décembre </w:t>
      </w:r>
      <w:r w:rsidR="00151B91" w:rsidRPr="00E91433">
        <w:rPr>
          <w:rFonts w:ascii="Arial" w:hAnsi="Arial" w:cs="Arial"/>
          <w:color w:val="000000" w:themeColor="text1"/>
        </w:rPr>
        <w:t>2014.</w:t>
      </w:r>
      <w:r w:rsidRPr="00E91433">
        <w:rPr>
          <w:rFonts w:ascii="Arial" w:hAnsi="Arial" w:cs="Arial"/>
          <w:color w:val="000000" w:themeColor="text1"/>
        </w:rPr>
        <w:t xml:space="preserve"> Il n'est pas exclu que certains d'entre </w:t>
      </w:r>
      <w:r w:rsidR="007E2133" w:rsidRPr="00E91433">
        <w:rPr>
          <w:rFonts w:ascii="Arial" w:hAnsi="Arial" w:cs="Arial"/>
          <w:color w:val="000000" w:themeColor="text1"/>
        </w:rPr>
        <w:t>eux se</w:t>
      </w:r>
      <w:r w:rsidRPr="00E91433">
        <w:rPr>
          <w:rFonts w:ascii="Arial" w:hAnsi="Arial" w:cs="Arial"/>
          <w:color w:val="000000" w:themeColor="text1"/>
        </w:rPr>
        <w:t xml:space="preserve"> </w:t>
      </w:r>
      <w:r w:rsidR="00151B91" w:rsidRPr="00E91433">
        <w:rPr>
          <w:rFonts w:ascii="Arial" w:hAnsi="Arial" w:cs="Arial"/>
          <w:color w:val="000000" w:themeColor="text1"/>
        </w:rPr>
        <w:t>contentent de</w:t>
      </w:r>
      <w:r w:rsidRPr="00E91433">
        <w:rPr>
          <w:rFonts w:ascii="Arial" w:hAnsi="Arial" w:cs="Arial"/>
          <w:color w:val="000000" w:themeColor="text1"/>
        </w:rPr>
        <w:t xml:space="preserve"> l'existence d'une procédure de récusation (</w:t>
      </w:r>
      <w:r w:rsidR="00D5016B" w:rsidRPr="00E91433">
        <w:rPr>
          <w:rFonts w:ascii="Arial" w:hAnsi="Arial" w:cs="Arial"/>
          <w:color w:val="000000" w:themeColor="text1"/>
        </w:rPr>
        <w:t>existant</w:t>
      </w:r>
      <w:r w:rsidRPr="00E91433">
        <w:rPr>
          <w:rFonts w:ascii="Arial" w:hAnsi="Arial" w:cs="Arial"/>
          <w:color w:val="000000" w:themeColor="text1"/>
        </w:rPr>
        <w:t xml:space="preserve"> dans tous les Etats) et de la </w:t>
      </w:r>
      <w:r w:rsidR="00151B91" w:rsidRPr="00E91433">
        <w:rPr>
          <w:rFonts w:ascii="Arial" w:hAnsi="Arial" w:cs="Arial"/>
          <w:color w:val="000000" w:themeColor="text1"/>
        </w:rPr>
        <w:t>faculté largement</w:t>
      </w:r>
      <w:r w:rsidRPr="00E91433">
        <w:rPr>
          <w:rFonts w:ascii="Arial" w:hAnsi="Arial" w:cs="Arial"/>
          <w:color w:val="000000" w:themeColor="text1"/>
        </w:rPr>
        <w:t xml:space="preserve"> reconnue à l'expert de refuser une </w:t>
      </w:r>
      <w:r w:rsidRPr="00E91433">
        <w:rPr>
          <w:rFonts w:ascii="Arial" w:hAnsi="Arial" w:cs="Arial"/>
        </w:rPr>
        <w:t>mission, pour affirmer l'existence de cette obligation.</w:t>
      </w:r>
    </w:p>
    <w:p w14:paraId="68BD4EEE" w14:textId="77777777" w:rsidR="00A233DA" w:rsidRPr="00E91433" w:rsidRDefault="00A233DA" w:rsidP="00AB03F3">
      <w:pPr>
        <w:pStyle w:val="Standard"/>
        <w:rPr>
          <w:rFonts w:ascii="Arial" w:hAnsi="Arial" w:cs="Arial"/>
        </w:rPr>
      </w:pPr>
    </w:p>
    <w:p w14:paraId="49B32958" w14:textId="4D69ACC9" w:rsidR="00A233DA" w:rsidRPr="00E91433" w:rsidRDefault="00CF600C" w:rsidP="00AB03F3">
      <w:pPr>
        <w:pStyle w:val="Standard"/>
        <w:rPr>
          <w:rFonts w:ascii="Arial" w:hAnsi="Arial" w:cs="Arial"/>
          <w:b/>
          <w:bCs/>
        </w:rPr>
      </w:pPr>
      <w:r w:rsidRPr="00E91433">
        <w:rPr>
          <w:rFonts w:ascii="Arial" w:hAnsi="Arial" w:cs="Arial"/>
          <w:b/>
          <w:bCs/>
        </w:rPr>
        <w:t xml:space="preserve">Le recrutement et la désignation des experts </w:t>
      </w:r>
    </w:p>
    <w:p w14:paraId="09E1B8A5" w14:textId="77777777" w:rsidR="00A233DA" w:rsidRPr="00E91433" w:rsidRDefault="00A233DA" w:rsidP="00AB03F3">
      <w:pPr>
        <w:pStyle w:val="Standard"/>
        <w:rPr>
          <w:rFonts w:ascii="Arial" w:hAnsi="Arial" w:cs="Arial"/>
          <w:b/>
          <w:bCs/>
        </w:rPr>
      </w:pPr>
    </w:p>
    <w:p w14:paraId="33753C6D" w14:textId="42617239" w:rsidR="00A233DA" w:rsidRPr="00E91433" w:rsidRDefault="00CF600C" w:rsidP="00AB03F3">
      <w:pPr>
        <w:pStyle w:val="Standard"/>
        <w:rPr>
          <w:rFonts w:ascii="Arial" w:hAnsi="Arial" w:cs="Arial"/>
          <w:b/>
          <w:bCs/>
        </w:rPr>
      </w:pPr>
      <w:r w:rsidRPr="00E91433">
        <w:rPr>
          <w:rFonts w:ascii="Arial" w:hAnsi="Arial" w:cs="Arial"/>
          <w:b/>
          <w:bCs/>
        </w:rPr>
        <w:t>La sélection des experts judiciaires en vue de leur inscription sur une liste ou de leur enregistrement</w:t>
      </w:r>
    </w:p>
    <w:p w14:paraId="339BFB10" w14:textId="77777777" w:rsidR="00A233DA" w:rsidRPr="00E91433" w:rsidRDefault="00A233DA" w:rsidP="00AB03F3">
      <w:pPr>
        <w:pStyle w:val="Standard"/>
        <w:rPr>
          <w:rFonts w:ascii="Arial" w:hAnsi="Arial" w:cs="Arial"/>
          <w:b/>
          <w:bCs/>
        </w:rPr>
      </w:pPr>
    </w:p>
    <w:p w14:paraId="01FB6A03" w14:textId="64D6527F"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Les experts judiciaires peuvent être recrutés par les juridictions</w:t>
      </w:r>
      <w:r w:rsidR="002B3B12" w:rsidRPr="00E91433">
        <w:rPr>
          <w:rFonts w:ascii="Arial" w:hAnsi="Arial" w:cs="Arial"/>
          <w:color w:val="000000" w:themeColor="text1"/>
        </w:rPr>
        <w:t>,</w:t>
      </w:r>
      <w:r w:rsidRPr="00E91433">
        <w:rPr>
          <w:rFonts w:ascii="Arial" w:hAnsi="Arial" w:cs="Arial"/>
          <w:color w:val="000000" w:themeColor="text1"/>
        </w:rPr>
        <w:t xml:space="preserve"> mais 17 Etats ou </w:t>
      </w:r>
      <w:r w:rsidR="00151B91" w:rsidRPr="00E91433">
        <w:rPr>
          <w:rFonts w:ascii="Arial" w:hAnsi="Arial" w:cs="Arial"/>
          <w:color w:val="000000" w:themeColor="text1"/>
        </w:rPr>
        <w:t>entités ne</w:t>
      </w:r>
      <w:r w:rsidRPr="00E91433">
        <w:rPr>
          <w:rFonts w:ascii="Arial" w:hAnsi="Arial" w:cs="Arial"/>
          <w:color w:val="000000" w:themeColor="text1"/>
        </w:rPr>
        <w:t xml:space="preserve"> considèrent pas que les juridictions doivent être responsables de la sélection des experts. Ce nombre est supérieur à celui du rapport 2014 puisque 5</w:t>
      </w:r>
      <w:r w:rsidR="0070621B" w:rsidRPr="00E91433">
        <w:rPr>
          <w:rFonts w:ascii="Arial" w:hAnsi="Arial" w:cs="Arial"/>
          <w:color w:val="000000" w:themeColor="text1"/>
        </w:rPr>
        <w:t xml:space="preserve"> (7) </w:t>
      </w:r>
      <w:r w:rsidRPr="00E91433">
        <w:rPr>
          <w:rFonts w:ascii="Arial" w:hAnsi="Arial" w:cs="Arial"/>
          <w:color w:val="000000" w:themeColor="text1"/>
        </w:rPr>
        <w:t xml:space="preserve">Etats ont enlevé cette responsabilité aux </w:t>
      </w:r>
      <w:r w:rsidR="00151B91" w:rsidRPr="00E91433">
        <w:rPr>
          <w:rFonts w:ascii="Arial" w:hAnsi="Arial" w:cs="Arial"/>
          <w:color w:val="000000" w:themeColor="text1"/>
        </w:rPr>
        <w:t>juridictions</w:t>
      </w:r>
      <w:r w:rsidR="00994A7B" w:rsidRPr="00E91433">
        <w:rPr>
          <w:rFonts w:ascii="Arial" w:hAnsi="Arial" w:cs="Arial"/>
          <w:color w:val="000000" w:themeColor="text1"/>
        </w:rPr>
        <w:t xml:space="preserve"> –</w:t>
      </w:r>
      <w:r w:rsidR="00151B91" w:rsidRPr="00E91433">
        <w:rPr>
          <w:rFonts w:ascii="Arial" w:hAnsi="Arial" w:cs="Arial"/>
          <w:color w:val="000000" w:themeColor="text1"/>
        </w:rPr>
        <w:t xml:space="preserve"> (</w:t>
      </w:r>
      <w:r w:rsidRPr="00E91433">
        <w:rPr>
          <w:rFonts w:ascii="Arial" w:hAnsi="Arial" w:cs="Arial"/>
          <w:color w:val="000000" w:themeColor="text1"/>
        </w:rPr>
        <w:t xml:space="preserve">Andorre pas de liste), Albanie, Belgique, Estonie, </w:t>
      </w:r>
      <w:r w:rsidR="00FD0AC9" w:rsidRPr="00E91433">
        <w:rPr>
          <w:rFonts w:ascii="Arial" w:hAnsi="Arial" w:cs="Arial"/>
          <w:color w:val="000000" w:themeColor="text1"/>
        </w:rPr>
        <w:t>Monténégro</w:t>
      </w:r>
      <w:r w:rsidRPr="00E91433">
        <w:rPr>
          <w:rFonts w:ascii="Arial" w:hAnsi="Arial" w:cs="Arial"/>
          <w:color w:val="000000" w:themeColor="text1"/>
        </w:rPr>
        <w:t>, Portugal, (Fédération de Russie pas de liste).</w:t>
      </w:r>
    </w:p>
    <w:p w14:paraId="251E965C" w14:textId="77777777" w:rsidR="00A233DA" w:rsidRPr="00E91433" w:rsidRDefault="00A233DA" w:rsidP="00AB03F3">
      <w:pPr>
        <w:pStyle w:val="Standard"/>
        <w:jc w:val="both"/>
        <w:rPr>
          <w:rFonts w:ascii="Arial" w:hAnsi="Arial" w:cs="Arial"/>
          <w:color w:val="000000" w:themeColor="text1"/>
        </w:rPr>
      </w:pPr>
    </w:p>
    <w:p w14:paraId="28CADB65" w14:textId="4BF42E44" w:rsidR="004975ED"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Quand les experts ne sont pas </w:t>
      </w:r>
      <w:r w:rsidR="00151B91" w:rsidRPr="00E91433">
        <w:rPr>
          <w:rFonts w:ascii="Arial" w:hAnsi="Arial" w:cs="Arial"/>
          <w:color w:val="000000" w:themeColor="text1"/>
        </w:rPr>
        <w:t>recrutés par</w:t>
      </w:r>
      <w:r w:rsidRPr="00E91433">
        <w:rPr>
          <w:rFonts w:ascii="Arial" w:hAnsi="Arial" w:cs="Arial"/>
          <w:color w:val="000000" w:themeColor="text1"/>
        </w:rPr>
        <w:t xml:space="preserve"> les juridictions, la sélection est assurée la plupart du temps par le </w:t>
      </w:r>
      <w:r w:rsidR="008408EA" w:rsidRPr="00E91433">
        <w:rPr>
          <w:rFonts w:ascii="Arial" w:hAnsi="Arial" w:cs="Arial"/>
          <w:color w:val="000000" w:themeColor="text1"/>
        </w:rPr>
        <w:t>m</w:t>
      </w:r>
      <w:r w:rsidRPr="00E91433">
        <w:rPr>
          <w:rFonts w:ascii="Arial" w:hAnsi="Arial" w:cs="Arial"/>
          <w:color w:val="000000" w:themeColor="text1"/>
        </w:rPr>
        <w:t>inistère de le Justice directement</w:t>
      </w:r>
      <w:r w:rsidR="00CA74BF" w:rsidRPr="00E91433">
        <w:rPr>
          <w:rFonts w:ascii="Arial" w:hAnsi="Arial" w:cs="Arial"/>
          <w:color w:val="000000" w:themeColor="text1"/>
        </w:rPr>
        <w:t xml:space="preserve"> ou</w:t>
      </w:r>
      <w:r w:rsidRPr="00E91433">
        <w:rPr>
          <w:rFonts w:ascii="Arial" w:hAnsi="Arial" w:cs="Arial"/>
          <w:color w:val="000000" w:themeColor="text1"/>
        </w:rPr>
        <w:t xml:space="preserve"> assisté le cas échéant par une commission incluant des magistrats et/ou des représentants des experts (Azerbaïdjan, </w:t>
      </w:r>
      <w:r w:rsidR="00CA74BF" w:rsidRPr="00E91433">
        <w:rPr>
          <w:rFonts w:ascii="Arial" w:hAnsi="Arial" w:cs="Arial"/>
          <w:color w:val="000000" w:themeColor="text1"/>
        </w:rPr>
        <w:t xml:space="preserve">République tchèque, </w:t>
      </w:r>
      <w:r w:rsidR="005971AB" w:rsidRPr="00E91433">
        <w:rPr>
          <w:rFonts w:ascii="Arial" w:hAnsi="Arial" w:cs="Arial"/>
          <w:color w:val="000000" w:themeColor="text1"/>
        </w:rPr>
        <w:t xml:space="preserve">Hongrie, </w:t>
      </w:r>
      <w:r w:rsidR="00FD0AC9" w:rsidRPr="00E91433">
        <w:rPr>
          <w:rFonts w:ascii="Arial" w:hAnsi="Arial" w:cs="Arial"/>
          <w:color w:val="000000" w:themeColor="text1"/>
        </w:rPr>
        <w:t>Kazakhstan</w:t>
      </w:r>
      <w:r w:rsidRPr="00E91433">
        <w:rPr>
          <w:rFonts w:ascii="Arial" w:hAnsi="Arial" w:cs="Arial"/>
          <w:color w:val="000000" w:themeColor="text1"/>
        </w:rPr>
        <w:t xml:space="preserve">, </w:t>
      </w:r>
      <w:r w:rsidR="005971AB" w:rsidRPr="00E91433">
        <w:rPr>
          <w:rFonts w:ascii="Arial" w:hAnsi="Arial" w:cs="Arial"/>
          <w:color w:val="000000" w:themeColor="text1"/>
        </w:rPr>
        <w:t xml:space="preserve">Luxembourg, </w:t>
      </w:r>
      <w:r w:rsidR="00AD2D7A" w:rsidRPr="00E91433">
        <w:rPr>
          <w:rFonts w:ascii="Arial" w:hAnsi="Arial" w:cs="Arial"/>
          <w:color w:val="000000" w:themeColor="text1"/>
        </w:rPr>
        <w:t xml:space="preserve">Macédoine du Nord, </w:t>
      </w:r>
      <w:r w:rsidR="00646336" w:rsidRPr="00E91433">
        <w:rPr>
          <w:rFonts w:ascii="Arial" w:hAnsi="Arial" w:cs="Arial"/>
          <w:color w:val="000000" w:themeColor="text1"/>
        </w:rPr>
        <w:t xml:space="preserve">Malte, Monténégro, </w:t>
      </w:r>
      <w:r w:rsidRPr="00E91433">
        <w:rPr>
          <w:rFonts w:ascii="Arial" w:hAnsi="Arial" w:cs="Arial"/>
          <w:color w:val="000000" w:themeColor="text1"/>
        </w:rPr>
        <w:t xml:space="preserve">Roumanie, Serbie, </w:t>
      </w:r>
      <w:r w:rsidR="008408EA" w:rsidRPr="00E91433">
        <w:rPr>
          <w:rFonts w:ascii="Arial" w:hAnsi="Arial" w:cs="Arial"/>
          <w:color w:val="000000" w:themeColor="text1"/>
        </w:rPr>
        <w:t>République slovaque</w:t>
      </w:r>
      <w:r w:rsidRPr="00E91433">
        <w:rPr>
          <w:rFonts w:ascii="Arial" w:hAnsi="Arial" w:cs="Arial"/>
          <w:color w:val="000000" w:themeColor="text1"/>
        </w:rPr>
        <w:t>, Slovénie)</w:t>
      </w:r>
      <w:r w:rsidR="00CA74BF" w:rsidRPr="00E91433">
        <w:rPr>
          <w:rFonts w:ascii="Arial" w:hAnsi="Arial" w:cs="Arial"/>
          <w:color w:val="000000" w:themeColor="text1"/>
        </w:rPr>
        <w:t xml:space="preserve"> ou par le biais d'une agence étatique (Portugal)</w:t>
      </w:r>
      <w:r w:rsidRPr="00E91433">
        <w:rPr>
          <w:rFonts w:ascii="Arial" w:hAnsi="Arial" w:cs="Arial"/>
          <w:color w:val="000000" w:themeColor="text1"/>
        </w:rPr>
        <w:t>.</w:t>
      </w:r>
      <w:r w:rsidR="00AD2D7A" w:rsidRPr="00E91433">
        <w:rPr>
          <w:rFonts w:ascii="Arial" w:hAnsi="Arial" w:cs="Arial"/>
          <w:color w:val="000000" w:themeColor="text1"/>
        </w:rPr>
        <w:t xml:space="preserve"> Au Danemark, en matière des mineurs, le ministère des Affaires sociales approuve l’expert avant sa nomination par l’Administration des tribunaux. </w:t>
      </w:r>
    </w:p>
    <w:p w14:paraId="09B2874C" w14:textId="77777777" w:rsidR="00A233DA" w:rsidRPr="00E91433" w:rsidRDefault="00A233DA" w:rsidP="00AB03F3">
      <w:pPr>
        <w:pStyle w:val="Standard"/>
        <w:jc w:val="both"/>
        <w:rPr>
          <w:rFonts w:ascii="Arial" w:hAnsi="Arial" w:cs="Arial"/>
          <w:color w:val="000000" w:themeColor="text1"/>
        </w:rPr>
      </w:pPr>
    </w:p>
    <w:p w14:paraId="20FD2576" w14:textId="001D590E"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En Roumanie et en République </w:t>
      </w:r>
      <w:r w:rsidR="008408EA" w:rsidRPr="00E91433">
        <w:rPr>
          <w:rFonts w:ascii="Arial" w:hAnsi="Arial" w:cs="Arial"/>
          <w:color w:val="000000" w:themeColor="text1"/>
        </w:rPr>
        <w:t>t</w:t>
      </w:r>
      <w:r w:rsidRPr="00E91433">
        <w:rPr>
          <w:rFonts w:ascii="Arial" w:hAnsi="Arial" w:cs="Arial"/>
          <w:color w:val="000000" w:themeColor="text1"/>
        </w:rPr>
        <w:t>chèque par exemple</w:t>
      </w:r>
      <w:r w:rsidR="008408EA" w:rsidRPr="00E91433">
        <w:rPr>
          <w:rFonts w:ascii="Arial" w:hAnsi="Arial" w:cs="Arial"/>
          <w:color w:val="000000" w:themeColor="text1"/>
        </w:rPr>
        <w:t>,</w:t>
      </w:r>
      <w:r w:rsidRPr="00E91433">
        <w:rPr>
          <w:rFonts w:ascii="Arial" w:hAnsi="Arial" w:cs="Arial"/>
          <w:color w:val="000000" w:themeColor="text1"/>
        </w:rPr>
        <w:t xml:space="preserve"> la qualité d'expert judiciaire est acquise sur la base d'un examen ou un entretien organisé par le </w:t>
      </w:r>
      <w:r w:rsidR="008408EA" w:rsidRPr="00E91433">
        <w:rPr>
          <w:rFonts w:ascii="Arial" w:hAnsi="Arial" w:cs="Arial"/>
          <w:color w:val="000000" w:themeColor="text1"/>
        </w:rPr>
        <w:t>m</w:t>
      </w:r>
      <w:r w:rsidRPr="00E91433">
        <w:rPr>
          <w:rFonts w:ascii="Arial" w:hAnsi="Arial" w:cs="Arial"/>
          <w:color w:val="000000" w:themeColor="text1"/>
        </w:rPr>
        <w:t xml:space="preserve">inistère de la Justice. En Roumanie, les personnes ayant acquis cette </w:t>
      </w:r>
      <w:r w:rsidR="00151B91" w:rsidRPr="00E91433">
        <w:rPr>
          <w:rFonts w:ascii="Arial" w:hAnsi="Arial" w:cs="Arial"/>
          <w:color w:val="000000" w:themeColor="text1"/>
        </w:rPr>
        <w:t>qualification sont</w:t>
      </w:r>
      <w:r w:rsidRPr="00E91433">
        <w:rPr>
          <w:rFonts w:ascii="Arial" w:hAnsi="Arial" w:cs="Arial"/>
          <w:color w:val="000000" w:themeColor="text1"/>
        </w:rPr>
        <w:t xml:space="preserve"> alors inscrites sur une liste nominative suivant leurs qualifications et leur ressort géographique par l'office central pour les experts judiciaires au sein du </w:t>
      </w:r>
      <w:r w:rsidR="008408EA" w:rsidRPr="00E91433">
        <w:rPr>
          <w:rFonts w:ascii="Arial" w:hAnsi="Arial" w:cs="Arial"/>
          <w:color w:val="000000" w:themeColor="text1"/>
        </w:rPr>
        <w:t>m</w:t>
      </w:r>
      <w:r w:rsidRPr="00E91433">
        <w:rPr>
          <w:rFonts w:ascii="Arial" w:hAnsi="Arial" w:cs="Arial"/>
          <w:color w:val="000000" w:themeColor="text1"/>
        </w:rPr>
        <w:t xml:space="preserve">inistère de la Justice. Les bureaux </w:t>
      </w:r>
      <w:r w:rsidR="001D1E95" w:rsidRPr="00E91433">
        <w:rPr>
          <w:rFonts w:ascii="Arial" w:hAnsi="Arial" w:cs="Arial"/>
          <w:color w:val="000000" w:themeColor="text1"/>
        </w:rPr>
        <w:t>locaux des experts</w:t>
      </w:r>
      <w:r w:rsidRPr="00E91433">
        <w:rPr>
          <w:rFonts w:ascii="Arial" w:hAnsi="Arial" w:cs="Arial"/>
          <w:color w:val="000000" w:themeColor="text1"/>
        </w:rPr>
        <w:t xml:space="preserve"> judiciaires et comptables auprès des </w:t>
      </w:r>
      <w:r w:rsidR="00D5016B" w:rsidRPr="00E91433">
        <w:rPr>
          <w:rFonts w:ascii="Arial" w:hAnsi="Arial" w:cs="Arial"/>
          <w:color w:val="000000" w:themeColor="text1"/>
        </w:rPr>
        <w:t xml:space="preserve">juridictions </w:t>
      </w:r>
      <w:r w:rsidRPr="00E91433">
        <w:rPr>
          <w:rFonts w:ascii="Arial" w:hAnsi="Arial" w:cs="Arial"/>
          <w:color w:val="000000" w:themeColor="text1"/>
        </w:rPr>
        <w:t xml:space="preserve">communiquent aux </w:t>
      </w:r>
      <w:r w:rsidR="00472CA8" w:rsidRPr="00E91433">
        <w:rPr>
          <w:rFonts w:ascii="Arial" w:hAnsi="Arial" w:cs="Arial"/>
          <w:color w:val="000000" w:themeColor="text1"/>
        </w:rPr>
        <w:t>tribunaux</w:t>
      </w:r>
      <w:r w:rsidRPr="00E91433">
        <w:rPr>
          <w:rFonts w:ascii="Arial" w:hAnsi="Arial" w:cs="Arial"/>
          <w:color w:val="000000" w:themeColor="text1"/>
        </w:rPr>
        <w:t>, aux organes de poursuite et autres organes juridictionnels la liste des experts et des spécialistes aptes à réaliser une expertise judiciaire.</w:t>
      </w:r>
    </w:p>
    <w:p w14:paraId="2A92D1D9" w14:textId="77777777" w:rsidR="00A233DA" w:rsidRPr="00E91433" w:rsidRDefault="00A233DA" w:rsidP="00AB03F3">
      <w:pPr>
        <w:pStyle w:val="Standard"/>
        <w:jc w:val="both"/>
        <w:rPr>
          <w:rFonts w:ascii="Arial" w:hAnsi="Arial" w:cs="Arial"/>
          <w:color w:val="000000" w:themeColor="text1"/>
        </w:rPr>
      </w:pPr>
    </w:p>
    <w:p w14:paraId="435EDF4F" w14:textId="77777777" w:rsidR="007C6C55" w:rsidRPr="007C6C55" w:rsidRDefault="00CF600C" w:rsidP="007C6C55">
      <w:pPr>
        <w:pStyle w:val="Standard"/>
        <w:jc w:val="both"/>
        <w:rPr>
          <w:rFonts w:ascii="Arial" w:hAnsi="Arial" w:cs="Arial"/>
          <w:color w:val="000000" w:themeColor="text1"/>
        </w:rPr>
      </w:pPr>
      <w:r w:rsidRPr="00E91433">
        <w:rPr>
          <w:rFonts w:ascii="Arial" w:hAnsi="Arial" w:cs="Arial"/>
          <w:color w:val="000000" w:themeColor="text1"/>
        </w:rPr>
        <w:t xml:space="preserve">Selon les données </w:t>
      </w:r>
      <w:r w:rsidR="008408EA" w:rsidRPr="00E91433">
        <w:rPr>
          <w:rFonts w:ascii="Arial" w:hAnsi="Arial" w:cs="Arial"/>
          <w:color w:val="000000" w:themeColor="text1"/>
        </w:rPr>
        <w:t>2018</w:t>
      </w:r>
      <w:r w:rsidR="001D1E95" w:rsidRPr="00E91433">
        <w:rPr>
          <w:rFonts w:ascii="Arial" w:hAnsi="Arial" w:cs="Arial"/>
          <w:color w:val="000000" w:themeColor="text1"/>
        </w:rPr>
        <w:t>, 32</w:t>
      </w:r>
      <w:r w:rsidRPr="00E91433">
        <w:rPr>
          <w:rFonts w:ascii="Arial" w:hAnsi="Arial" w:cs="Arial"/>
          <w:color w:val="000000" w:themeColor="text1"/>
        </w:rPr>
        <w:t xml:space="preserve"> pays ou entités indiquent disposer de listes d'experts. </w:t>
      </w:r>
      <w:r w:rsidR="007C6C55" w:rsidRPr="0018792A">
        <w:rPr>
          <w:rFonts w:ascii="Arial" w:hAnsi="Arial" w:cs="Arial"/>
          <w:color w:val="000000" w:themeColor="text1"/>
        </w:rPr>
        <w:t>Il est à noter que la réponse négative fournie par l’Allemagne doit être interprétée à la lumière de la spécificité du système de nomination des experts judiciaires dans ce pays. Notamment, certains organes (par ex. les Chambres de commerce et d’industrie, l’Association fédérale des experts nommés publiquement) peuvent disposer des listes d’experts publiquement nommés, mais les tribunaux ne sont pas obligés de désigner des experts inscrits sur ces listes.</w:t>
      </w:r>
    </w:p>
    <w:p w14:paraId="724C2F27" w14:textId="77777777" w:rsidR="00A233DA" w:rsidRPr="00E91433" w:rsidRDefault="00A233DA" w:rsidP="00AB03F3">
      <w:pPr>
        <w:pStyle w:val="Standard"/>
        <w:jc w:val="both"/>
        <w:rPr>
          <w:rFonts w:ascii="Arial" w:hAnsi="Arial" w:cs="Arial"/>
          <w:color w:val="000000" w:themeColor="text1"/>
        </w:rPr>
      </w:pPr>
    </w:p>
    <w:p w14:paraId="6FB9D843" w14:textId="1CDB4DB0"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Il n'y </w:t>
      </w:r>
      <w:r w:rsidR="001D1E95" w:rsidRPr="00E91433">
        <w:rPr>
          <w:rFonts w:ascii="Arial" w:hAnsi="Arial" w:cs="Arial"/>
          <w:color w:val="000000" w:themeColor="text1"/>
        </w:rPr>
        <w:t>a donc</w:t>
      </w:r>
      <w:r w:rsidRPr="00E91433">
        <w:rPr>
          <w:rFonts w:ascii="Arial" w:hAnsi="Arial" w:cs="Arial"/>
          <w:color w:val="000000" w:themeColor="text1"/>
        </w:rPr>
        <w:t xml:space="preserve"> que 15 États ou entités dans lesquels les experts sont choisis exclusivement pour une mission spécifique.</w:t>
      </w:r>
    </w:p>
    <w:p w14:paraId="47AA6E29" w14:textId="77777777" w:rsidR="00A233DA" w:rsidRPr="00E91433" w:rsidRDefault="00A233DA" w:rsidP="00AB03F3">
      <w:pPr>
        <w:pStyle w:val="Standard"/>
        <w:rPr>
          <w:rFonts w:ascii="Arial" w:hAnsi="Arial" w:cs="Arial"/>
          <w:color w:val="000000" w:themeColor="text1"/>
        </w:rPr>
      </w:pPr>
    </w:p>
    <w:p w14:paraId="7051036B" w14:textId="42CC5F0C"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La confection des </w:t>
      </w:r>
      <w:r w:rsidR="001D1E95" w:rsidRPr="00E91433">
        <w:rPr>
          <w:rFonts w:ascii="Arial" w:hAnsi="Arial" w:cs="Arial"/>
          <w:color w:val="000000" w:themeColor="text1"/>
        </w:rPr>
        <w:t>listes d’experts</w:t>
      </w:r>
      <w:r w:rsidRPr="00E91433">
        <w:rPr>
          <w:rFonts w:ascii="Arial" w:hAnsi="Arial" w:cs="Arial"/>
          <w:color w:val="000000" w:themeColor="text1"/>
        </w:rPr>
        <w:t xml:space="preserve"> judiciaires obéit à des règles très variables en associant plus ou moins étroitement les juridictions à la sélection et en appliquant des critères de sélection plus ou moins larges.</w:t>
      </w:r>
    </w:p>
    <w:p w14:paraId="35671C29" w14:textId="77777777" w:rsidR="008408EA" w:rsidRPr="00E91433" w:rsidRDefault="008408EA" w:rsidP="00AB03F3">
      <w:pPr>
        <w:pStyle w:val="Standard"/>
        <w:jc w:val="both"/>
        <w:rPr>
          <w:rFonts w:ascii="Arial" w:hAnsi="Arial" w:cs="Arial"/>
          <w:color w:val="000000" w:themeColor="text1"/>
        </w:rPr>
      </w:pPr>
    </w:p>
    <w:p w14:paraId="6EFD089E" w14:textId="4FB031B4"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Quelques </w:t>
      </w:r>
      <w:r w:rsidR="001D1E95" w:rsidRPr="00E91433">
        <w:rPr>
          <w:rFonts w:ascii="Arial" w:hAnsi="Arial" w:cs="Arial"/>
          <w:color w:val="000000" w:themeColor="text1"/>
        </w:rPr>
        <w:t>exemples :</w:t>
      </w:r>
    </w:p>
    <w:p w14:paraId="356F93F1" w14:textId="77777777" w:rsidR="008408EA" w:rsidRPr="00E91433" w:rsidRDefault="008408EA" w:rsidP="00AB03F3">
      <w:pPr>
        <w:pStyle w:val="Standard"/>
        <w:jc w:val="both"/>
        <w:rPr>
          <w:rFonts w:ascii="Arial" w:hAnsi="Arial" w:cs="Arial"/>
          <w:color w:val="000000" w:themeColor="text1"/>
        </w:rPr>
      </w:pPr>
    </w:p>
    <w:p w14:paraId="36359987" w14:textId="77777777" w:rsidR="007C6C55" w:rsidRPr="007C6C55" w:rsidRDefault="007C6C55" w:rsidP="007C6C55">
      <w:pPr>
        <w:pStyle w:val="Standard"/>
        <w:jc w:val="both"/>
        <w:rPr>
          <w:rFonts w:ascii="Arial" w:hAnsi="Arial" w:cs="Arial"/>
          <w:color w:val="000000" w:themeColor="text1"/>
        </w:rPr>
      </w:pPr>
      <w:r w:rsidRPr="007C6C55">
        <w:rPr>
          <w:rFonts w:ascii="Arial" w:hAnsi="Arial" w:cs="Arial"/>
          <w:color w:val="000000" w:themeColor="text1"/>
        </w:rPr>
        <w:t xml:space="preserve">En Allemagne, dans différents domaines, il existe des procédures de nomination publique d’experts qui doivent apporter la preuve d’une expertise certifiée et d’une formation régulière dans leur domaine. Conformément au Code de la procédure civile et au Code de la procédure pénale, les experts nommés publiquement devraient en général avoir la priorité lors de la sélection des experts judiciaires par les tribunaux. Ces mesures visent à garantir la qualité, étant donné que les organes responsables de la nomination publique (par ex. les Chambres de commerce et d’industrie) effectuent un examen rigoureux des compétences techniques des experts avant leur nomination. </w:t>
      </w:r>
    </w:p>
    <w:p w14:paraId="6FA6FF2D" w14:textId="77777777" w:rsidR="008408EA" w:rsidRPr="00E91433" w:rsidRDefault="008408EA" w:rsidP="00AB03F3">
      <w:pPr>
        <w:pStyle w:val="Standard"/>
        <w:jc w:val="both"/>
        <w:rPr>
          <w:rFonts w:ascii="Arial" w:hAnsi="Arial" w:cs="Arial"/>
          <w:color w:val="000000" w:themeColor="text1"/>
        </w:rPr>
      </w:pPr>
    </w:p>
    <w:p w14:paraId="545C0AD4" w14:textId="74985496"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En France</w:t>
      </w:r>
      <w:r w:rsidR="008408EA" w:rsidRPr="00E91433">
        <w:rPr>
          <w:rFonts w:ascii="Arial" w:hAnsi="Arial" w:cs="Arial"/>
          <w:color w:val="000000" w:themeColor="text1"/>
        </w:rPr>
        <w:t>,</w:t>
      </w:r>
      <w:r w:rsidRPr="00E91433">
        <w:rPr>
          <w:rFonts w:ascii="Arial" w:hAnsi="Arial" w:cs="Arial"/>
          <w:color w:val="000000" w:themeColor="text1"/>
        </w:rPr>
        <w:t xml:space="preserve"> les listes régionales et la liste nationale sont établies et la </w:t>
      </w:r>
      <w:r w:rsidR="00E66D8A" w:rsidRPr="00E91433">
        <w:rPr>
          <w:rFonts w:ascii="Arial" w:hAnsi="Arial" w:cs="Arial"/>
          <w:color w:val="000000" w:themeColor="text1"/>
        </w:rPr>
        <w:t>sélection faite</w:t>
      </w:r>
      <w:r w:rsidRPr="00E91433">
        <w:rPr>
          <w:rFonts w:ascii="Arial" w:hAnsi="Arial" w:cs="Arial"/>
          <w:color w:val="000000" w:themeColor="text1"/>
        </w:rPr>
        <w:t xml:space="preserve"> exclusivement par les juges des cours d'appel et de la Cour de cassation au vu des dossiers présentés par les candidats agissant </w:t>
      </w:r>
      <w:r w:rsidRPr="00E91433">
        <w:rPr>
          <w:rFonts w:ascii="Arial" w:hAnsi="Arial" w:cs="Arial"/>
          <w:i/>
          <w:iCs/>
          <w:color w:val="000000" w:themeColor="text1"/>
        </w:rPr>
        <w:t>proprio motu</w:t>
      </w:r>
      <w:r w:rsidRPr="00E91433">
        <w:rPr>
          <w:rFonts w:ascii="Arial" w:hAnsi="Arial" w:cs="Arial"/>
          <w:color w:val="000000" w:themeColor="text1"/>
        </w:rPr>
        <w:t>, les experts déjà inscrits n'étant appelés à donner leur avis via leurs représentants que lors du renouvellement des inscriptions sur les listes qui intervient tous les cinq ans.</w:t>
      </w:r>
    </w:p>
    <w:p w14:paraId="5692EBAC" w14:textId="77777777" w:rsidR="008408EA" w:rsidRPr="00E91433" w:rsidRDefault="008408EA" w:rsidP="00AB03F3">
      <w:pPr>
        <w:pStyle w:val="Standard"/>
        <w:jc w:val="both"/>
        <w:rPr>
          <w:rFonts w:ascii="Arial" w:hAnsi="Arial" w:cs="Arial"/>
          <w:color w:val="000000" w:themeColor="text1"/>
        </w:rPr>
      </w:pPr>
    </w:p>
    <w:p w14:paraId="6A18583B" w14:textId="76AFEFE4"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En Espagne</w:t>
      </w:r>
      <w:r w:rsidR="008408EA" w:rsidRPr="00E91433">
        <w:rPr>
          <w:rFonts w:ascii="Arial" w:hAnsi="Arial" w:cs="Arial"/>
          <w:color w:val="000000" w:themeColor="text1"/>
        </w:rPr>
        <w:t>,</w:t>
      </w:r>
      <w:r w:rsidRPr="00E91433">
        <w:rPr>
          <w:rFonts w:ascii="Arial" w:hAnsi="Arial" w:cs="Arial"/>
          <w:color w:val="000000" w:themeColor="text1"/>
        </w:rPr>
        <w:t xml:space="preserve"> les listes sont dressées par les juridictions au vu des candidatures présentées par les ordres professionnels ou par des associations.</w:t>
      </w:r>
    </w:p>
    <w:p w14:paraId="42FDBAE2" w14:textId="77777777" w:rsidR="00A233DA" w:rsidRPr="00E91433" w:rsidRDefault="00A233DA" w:rsidP="00AB03F3">
      <w:pPr>
        <w:pStyle w:val="Standard"/>
        <w:jc w:val="both"/>
        <w:rPr>
          <w:rFonts w:ascii="Arial" w:hAnsi="Arial" w:cs="Arial"/>
          <w:color w:val="000000" w:themeColor="text1"/>
        </w:rPr>
      </w:pPr>
    </w:p>
    <w:p w14:paraId="1AF735B6" w14:textId="6964E395"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En Italie</w:t>
      </w:r>
      <w:r w:rsidR="008408EA" w:rsidRPr="00E91433">
        <w:rPr>
          <w:rFonts w:ascii="Arial" w:hAnsi="Arial" w:cs="Arial"/>
          <w:color w:val="000000" w:themeColor="text1"/>
        </w:rPr>
        <w:t>,</w:t>
      </w:r>
      <w:r w:rsidRPr="00E91433">
        <w:rPr>
          <w:rFonts w:ascii="Arial" w:hAnsi="Arial" w:cs="Arial"/>
          <w:color w:val="000000" w:themeColor="text1"/>
        </w:rPr>
        <w:t xml:space="preserve"> les listes sont dressées par des commissions </w:t>
      </w:r>
      <w:r w:rsidRPr="00E91433">
        <w:rPr>
          <w:rFonts w:ascii="Arial" w:hAnsi="Arial" w:cs="Arial"/>
          <w:i/>
          <w:iCs/>
          <w:color w:val="000000" w:themeColor="text1"/>
        </w:rPr>
        <w:t>ad hoc</w:t>
      </w:r>
      <w:r w:rsidRPr="00E91433">
        <w:rPr>
          <w:rFonts w:ascii="Arial" w:hAnsi="Arial" w:cs="Arial"/>
          <w:color w:val="000000" w:themeColor="text1"/>
        </w:rPr>
        <w:t xml:space="preserve"> établies auprès de chaque tribunal de premi</w:t>
      </w:r>
      <w:r w:rsidR="008408EA" w:rsidRPr="00E91433">
        <w:rPr>
          <w:rFonts w:ascii="Arial" w:hAnsi="Arial" w:cs="Arial"/>
          <w:color w:val="000000" w:themeColor="text1"/>
        </w:rPr>
        <w:t>è</w:t>
      </w:r>
      <w:r w:rsidRPr="00E91433">
        <w:rPr>
          <w:rFonts w:ascii="Arial" w:hAnsi="Arial" w:cs="Arial"/>
          <w:color w:val="000000" w:themeColor="text1"/>
        </w:rPr>
        <w:t>r</w:t>
      </w:r>
      <w:r w:rsidR="008408EA" w:rsidRPr="00E91433">
        <w:rPr>
          <w:rFonts w:ascii="Arial" w:hAnsi="Arial" w:cs="Arial"/>
          <w:color w:val="000000" w:themeColor="text1"/>
        </w:rPr>
        <w:t>e</w:t>
      </w:r>
      <w:r w:rsidRPr="00E91433">
        <w:rPr>
          <w:rFonts w:ascii="Arial" w:hAnsi="Arial" w:cs="Arial"/>
          <w:color w:val="000000" w:themeColor="text1"/>
        </w:rPr>
        <w:t xml:space="preserve"> </w:t>
      </w:r>
      <w:r w:rsidR="008408EA" w:rsidRPr="00E91433">
        <w:rPr>
          <w:rFonts w:ascii="Arial" w:hAnsi="Arial" w:cs="Arial"/>
          <w:color w:val="000000" w:themeColor="text1"/>
        </w:rPr>
        <w:t xml:space="preserve">instance </w:t>
      </w:r>
      <w:r w:rsidRPr="00E91433">
        <w:rPr>
          <w:rFonts w:ascii="Arial" w:hAnsi="Arial" w:cs="Arial"/>
          <w:color w:val="000000" w:themeColor="text1"/>
        </w:rPr>
        <w:t>au seul vu des diplômes présentés par le candidat et d'une enquête de moralité, le candidat admis se trouvant alors inscrit à vie.</w:t>
      </w:r>
    </w:p>
    <w:p w14:paraId="18D45725" w14:textId="77777777" w:rsidR="00A233DA" w:rsidRPr="00E91433" w:rsidRDefault="00A233DA" w:rsidP="00AB03F3">
      <w:pPr>
        <w:pStyle w:val="Standard"/>
        <w:jc w:val="both"/>
        <w:rPr>
          <w:rFonts w:ascii="Arial" w:hAnsi="Arial" w:cs="Arial"/>
          <w:color w:val="000000" w:themeColor="text1"/>
        </w:rPr>
      </w:pPr>
    </w:p>
    <w:p w14:paraId="251FD99F" w14:textId="20C45EF3"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Aux Pays-</w:t>
      </w:r>
      <w:r w:rsidR="00E66D8A" w:rsidRPr="00E91433">
        <w:rPr>
          <w:rFonts w:ascii="Arial" w:hAnsi="Arial" w:cs="Arial"/>
          <w:color w:val="000000" w:themeColor="text1"/>
        </w:rPr>
        <w:t>Bas, il</w:t>
      </w:r>
      <w:r w:rsidRPr="00E91433">
        <w:rPr>
          <w:rFonts w:ascii="Arial" w:hAnsi="Arial" w:cs="Arial"/>
          <w:color w:val="000000" w:themeColor="text1"/>
        </w:rPr>
        <w:t xml:space="preserve"> n'existe de liste que pour les affaires pénales. Le recrutement et la sélection sont effectués par le procureur et les associations professionnelles des experts judiciaires sur la base de critères stricts de compétence et d'indépendance, selon une procédure de sélection transparente. Si l'expert souhaité ne figure pas sur la liste, il doit être désigné par le</w:t>
      </w:r>
      <w:r w:rsidR="00E66D8A" w:rsidRPr="00E91433">
        <w:rPr>
          <w:rFonts w:ascii="Arial" w:hAnsi="Arial" w:cs="Arial"/>
          <w:color w:val="000000" w:themeColor="text1"/>
        </w:rPr>
        <w:t xml:space="preserve"> </w:t>
      </w:r>
      <w:r w:rsidRPr="00E91433">
        <w:rPr>
          <w:rFonts w:ascii="Arial" w:hAnsi="Arial" w:cs="Arial"/>
          <w:color w:val="000000" w:themeColor="text1"/>
        </w:rPr>
        <w:t>tribunal.</w:t>
      </w:r>
    </w:p>
    <w:p w14:paraId="51EC5E8F" w14:textId="77777777" w:rsidR="00A233DA" w:rsidRPr="00E91433" w:rsidRDefault="00A233DA" w:rsidP="00AB03F3">
      <w:pPr>
        <w:pStyle w:val="Standard"/>
        <w:jc w:val="both"/>
        <w:rPr>
          <w:rFonts w:ascii="Arial" w:hAnsi="Arial" w:cs="Arial"/>
          <w:color w:val="000000" w:themeColor="text1"/>
        </w:rPr>
      </w:pPr>
    </w:p>
    <w:p w14:paraId="605F6713" w14:textId="50D1DD99" w:rsidR="00A233DA" w:rsidRPr="00E91433" w:rsidRDefault="00CF600C" w:rsidP="00AB03F3">
      <w:pPr>
        <w:pStyle w:val="Standard"/>
        <w:rPr>
          <w:rFonts w:ascii="Arial" w:hAnsi="Arial" w:cs="Arial"/>
          <w:b/>
          <w:bCs/>
          <w:color w:val="000000" w:themeColor="text1"/>
        </w:rPr>
      </w:pPr>
      <w:r w:rsidRPr="00E91433">
        <w:rPr>
          <w:rFonts w:ascii="Arial" w:hAnsi="Arial" w:cs="Arial"/>
          <w:b/>
          <w:bCs/>
          <w:color w:val="000000" w:themeColor="text1"/>
        </w:rPr>
        <w:t>Le mode de désignation de l'expert dans une affaire déterminée.</w:t>
      </w:r>
    </w:p>
    <w:p w14:paraId="1E2F1B4A" w14:textId="77777777" w:rsidR="005C3E98" w:rsidRPr="00E91433" w:rsidRDefault="005C3E98">
      <w:pPr>
        <w:pStyle w:val="Standard"/>
        <w:rPr>
          <w:rFonts w:ascii="Arial" w:hAnsi="Arial" w:cs="Arial"/>
          <w:b/>
          <w:bCs/>
          <w:color w:val="000000" w:themeColor="text1"/>
        </w:rPr>
      </w:pPr>
    </w:p>
    <w:p w14:paraId="47023BF0" w14:textId="33AB20E7" w:rsidR="00A233DA" w:rsidRPr="00E91433" w:rsidRDefault="008408EA">
      <w:pPr>
        <w:pStyle w:val="Standard"/>
        <w:rPr>
          <w:rFonts w:ascii="Arial" w:hAnsi="Arial" w:cs="Arial"/>
          <w:b/>
          <w:bCs/>
          <w:color w:val="000000" w:themeColor="text1"/>
        </w:rPr>
      </w:pPr>
      <w:r w:rsidRPr="00E91433">
        <w:rPr>
          <w:rFonts w:ascii="Arial" w:hAnsi="Arial" w:cs="Arial"/>
          <w:b/>
          <w:bCs/>
          <w:noProof/>
          <w:color w:val="000000" w:themeColor="text1"/>
        </w:rPr>
        <w:drawing>
          <wp:inline distT="0" distB="0" distL="0" distR="0" wp14:anchorId="66AA2A07" wp14:editId="0EF87B9C">
            <wp:extent cx="375285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04782" cy="2240379"/>
                    </a:xfrm>
                    <a:prstGeom prst="rect">
                      <a:avLst/>
                    </a:prstGeom>
                    <a:noFill/>
                  </pic:spPr>
                </pic:pic>
              </a:graphicData>
            </a:graphic>
          </wp:inline>
        </w:drawing>
      </w:r>
    </w:p>
    <w:p w14:paraId="3BC23F94" w14:textId="77777777" w:rsidR="00A233DA" w:rsidRPr="00E91433" w:rsidRDefault="00A233DA">
      <w:pPr>
        <w:pStyle w:val="Standard"/>
        <w:rPr>
          <w:rFonts w:ascii="Arial" w:hAnsi="Arial" w:cs="Arial"/>
          <w:b/>
          <w:bCs/>
          <w:color w:val="000000" w:themeColor="text1"/>
        </w:rPr>
      </w:pPr>
    </w:p>
    <w:p w14:paraId="260DDEFE" w14:textId="0741D675"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A la différence du recrutement des experts pour leur inscription sur une liste ou une autre forme de sélection officielle en vue d'un enregistrement en tant qu'expert, traité ci-dessus</w:t>
      </w:r>
      <w:r w:rsidR="001214EA" w:rsidRPr="00E91433">
        <w:rPr>
          <w:rFonts w:ascii="Arial" w:hAnsi="Arial" w:cs="Arial"/>
          <w:color w:val="000000" w:themeColor="text1"/>
        </w:rPr>
        <w:t>,</w:t>
      </w:r>
      <w:r w:rsidRPr="00E91433">
        <w:rPr>
          <w:rFonts w:ascii="Arial" w:hAnsi="Arial" w:cs="Arial"/>
          <w:color w:val="000000" w:themeColor="text1"/>
        </w:rPr>
        <w:t xml:space="preserve"> il est envisagé ici le mode de choix de l'expert lorsque le recours à l'expertise est jugé indispensable à la solution d 'un litige.</w:t>
      </w:r>
    </w:p>
    <w:p w14:paraId="03CD04C6" w14:textId="77777777" w:rsidR="00472CA8" w:rsidRPr="00E91433" w:rsidRDefault="00472CA8" w:rsidP="00AB03F3">
      <w:pPr>
        <w:pStyle w:val="Standard"/>
        <w:jc w:val="both"/>
        <w:rPr>
          <w:rFonts w:ascii="Arial" w:hAnsi="Arial" w:cs="Arial"/>
          <w:color w:val="000000" w:themeColor="text1"/>
        </w:rPr>
      </w:pPr>
    </w:p>
    <w:p w14:paraId="7D308206" w14:textId="6F207978"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Le juge est responsable de la désignation de l'expert dans 29 </w:t>
      </w:r>
      <w:r w:rsidR="003E65F5" w:rsidRPr="00E91433">
        <w:rPr>
          <w:rFonts w:ascii="Arial" w:hAnsi="Arial" w:cs="Arial"/>
          <w:color w:val="000000" w:themeColor="text1"/>
        </w:rPr>
        <w:t>Etats membres</w:t>
      </w:r>
      <w:r w:rsidRPr="00E91433">
        <w:rPr>
          <w:rFonts w:ascii="Arial" w:hAnsi="Arial" w:cs="Arial"/>
          <w:color w:val="000000" w:themeColor="text1"/>
        </w:rPr>
        <w:t xml:space="preserve">. </w:t>
      </w:r>
    </w:p>
    <w:p w14:paraId="2D57D941" w14:textId="77777777" w:rsidR="001214EA" w:rsidRPr="00E91433" w:rsidRDefault="001214EA" w:rsidP="00AB03F3">
      <w:pPr>
        <w:pStyle w:val="Standard"/>
        <w:jc w:val="both"/>
        <w:rPr>
          <w:rFonts w:ascii="Arial" w:hAnsi="Arial" w:cs="Arial"/>
          <w:color w:val="000000" w:themeColor="text1"/>
        </w:rPr>
      </w:pPr>
    </w:p>
    <w:p w14:paraId="48F91285" w14:textId="3D8DD023"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L'expert est choisi sur la liste quand elle existe et à défaut d'expert qualifié sur celle-ci dans la discipline considérée, le juge a la possibilité de désigner un expert non inscrit ou enregistré. Le juge peut ou doit selon les cas, préalablement recueillir l'avis des parties, ou leur agrément (Luxembourg).</w:t>
      </w:r>
    </w:p>
    <w:p w14:paraId="1648595A" w14:textId="77777777" w:rsidR="00A233DA" w:rsidRPr="00E91433" w:rsidRDefault="00A233DA" w:rsidP="00AB03F3">
      <w:pPr>
        <w:pStyle w:val="Standard"/>
        <w:jc w:val="both"/>
        <w:rPr>
          <w:rFonts w:ascii="Arial" w:hAnsi="Arial" w:cs="Arial"/>
          <w:b/>
          <w:bCs/>
          <w:color w:val="000000" w:themeColor="text1"/>
        </w:rPr>
      </w:pPr>
    </w:p>
    <w:p w14:paraId="70988DC9" w14:textId="082976AD"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Dans certains pays la désignation de l'expert n'incombe pas au juge mais au service spécialisé de l'Etat, ou de la région qui est également responsable de l'établissement de la liste.</w:t>
      </w:r>
    </w:p>
    <w:p w14:paraId="39BA81C5" w14:textId="77777777" w:rsidR="001214EA" w:rsidRPr="00E91433" w:rsidRDefault="001214EA" w:rsidP="00AB03F3">
      <w:pPr>
        <w:pStyle w:val="Standard"/>
        <w:jc w:val="both"/>
        <w:rPr>
          <w:rFonts w:ascii="Arial" w:hAnsi="Arial" w:cs="Arial"/>
          <w:color w:val="000000" w:themeColor="text1"/>
        </w:rPr>
      </w:pPr>
    </w:p>
    <w:p w14:paraId="27844BC9" w14:textId="431141E0"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lastRenderedPageBreak/>
        <w:t>En matière pénale, l'expert est le plus généralement désigné par l'autorité chargée de l'enquête ou de la poursuite.</w:t>
      </w:r>
    </w:p>
    <w:p w14:paraId="08190A04" w14:textId="77777777" w:rsidR="001214EA" w:rsidRPr="00E91433" w:rsidRDefault="001214EA" w:rsidP="00AB03F3">
      <w:pPr>
        <w:pStyle w:val="Standard"/>
        <w:jc w:val="both"/>
        <w:rPr>
          <w:rFonts w:ascii="Arial" w:hAnsi="Arial" w:cs="Arial"/>
          <w:color w:val="000000" w:themeColor="text1"/>
        </w:rPr>
      </w:pPr>
    </w:p>
    <w:p w14:paraId="195C29ED" w14:textId="5E7BBEAB"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Il peut également arriver que la décision du juge identifie uniquement une institution d’expertise, et que ce soit le directeur de cette institution qui décide quel employé est disponible et qui est le plus qualifié pour être l’expert affecté à la cause (République de Mold</w:t>
      </w:r>
      <w:r w:rsidR="001214EA" w:rsidRPr="00E91433">
        <w:rPr>
          <w:rFonts w:ascii="Arial" w:hAnsi="Arial" w:cs="Arial"/>
          <w:color w:val="000000" w:themeColor="text1"/>
        </w:rPr>
        <w:t>ova</w:t>
      </w:r>
      <w:r w:rsidRPr="00E91433">
        <w:rPr>
          <w:rFonts w:ascii="Arial" w:hAnsi="Arial" w:cs="Arial"/>
          <w:color w:val="000000" w:themeColor="text1"/>
        </w:rPr>
        <w:t>).</w:t>
      </w:r>
    </w:p>
    <w:p w14:paraId="1E702AF2" w14:textId="77777777" w:rsidR="001214EA" w:rsidRPr="00E91433" w:rsidRDefault="001214EA" w:rsidP="00AB03F3">
      <w:pPr>
        <w:pStyle w:val="Standard"/>
        <w:jc w:val="both"/>
        <w:rPr>
          <w:rFonts w:ascii="Arial" w:hAnsi="Arial" w:cs="Arial"/>
          <w:color w:val="000000" w:themeColor="text1"/>
        </w:rPr>
      </w:pPr>
    </w:p>
    <w:p w14:paraId="7FC11CA5" w14:textId="16204F5C"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Il arrive aussi que le juge décide d'une expertise et que la désignation de l'expert soit faite par un autre juge (</w:t>
      </w:r>
      <w:r w:rsidR="001214EA" w:rsidRPr="00E91433">
        <w:rPr>
          <w:rFonts w:ascii="Arial" w:hAnsi="Arial" w:cs="Arial"/>
          <w:color w:val="000000" w:themeColor="text1"/>
        </w:rPr>
        <w:t>en Espagne par exemple,</w:t>
      </w:r>
      <w:r w:rsidRPr="00E91433">
        <w:rPr>
          <w:rFonts w:ascii="Arial" w:hAnsi="Arial" w:cs="Arial"/>
          <w:color w:val="000000" w:themeColor="text1"/>
        </w:rPr>
        <w:t xml:space="preserve"> pour les parties bénéficiant de l'aide </w:t>
      </w:r>
      <w:r w:rsidR="001214EA" w:rsidRPr="00E91433">
        <w:rPr>
          <w:rFonts w:ascii="Arial" w:hAnsi="Arial" w:cs="Arial"/>
          <w:color w:val="000000" w:themeColor="text1"/>
        </w:rPr>
        <w:t>judiciaire,</w:t>
      </w:r>
      <w:r w:rsidRPr="00E91433">
        <w:rPr>
          <w:rFonts w:ascii="Arial" w:hAnsi="Arial" w:cs="Arial"/>
          <w:color w:val="000000" w:themeColor="text1"/>
        </w:rPr>
        <w:t xml:space="preserve"> ou dans certaines matières comme la filiation)</w:t>
      </w:r>
      <w:r w:rsidRPr="00E91433">
        <w:rPr>
          <w:rFonts w:ascii="Arial" w:hAnsi="Arial" w:cs="Arial"/>
          <w:b/>
          <w:bCs/>
          <w:i/>
          <w:iCs/>
          <w:color w:val="000000" w:themeColor="text1"/>
        </w:rPr>
        <w:t>.</w:t>
      </w:r>
    </w:p>
    <w:p w14:paraId="2E74E4F2" w14:textId="77777777" w:rsidR="00A233DA" w:rsidRPr="00E91433" w:rsidRDefault="00A233DA" w:rsidP="00AB03F3">
      <w:pPr>
        <w:pStyle w:val="Standard"/>
        <w:jc w:val="both"/>
        <w:rPr>
          <w:rFonts w:ascii="Arial" w:hAnsi="Arial" w:cs="Arial"/>
          <w:i/>
          <w:iCs/>
          <w:color w:val="000000" w:themeColor="text1"/>
        </w:rPr>
      </w:pPr>
    </w:p>
    <w:p w14:paraId="557FED42" w14:textId="4A249528"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Dans les pays de </w:t>
      </w:r>
      <w:r w:rsidRPr="00E91433">
        <w:rPr>
          <w:rFonts w:ascii="Arial" w:hAnsi="Arial" w:cs="Arial"/>
          <w:i/>
          <w:iCs/>
          <w:color w:val="000000" w:themeColor="text1"/>
        </w:rPr>
        <w:t>common law</w:t>
      </w:r>
      <w:r w:rsidRPr="00E91433">
        <w:rPr>
          <w:rFonts w:ascii="Arial" w:hAnsi="Arial" w:cs="Arial"/>
          <w:color w:val="000000" w:themeColor="text1"/>
        </w:rPr>
        <w:t>, les experts sont choisis par les parties et à défaut d'accord entre elles, le juge procède à la désignation de la personne qualifiée en ayant recours au registre des experts s'il existe.</w:t>
      </w:r>
      <w:r w:rsidR="005C3E98" w:rsidRPr="00E91433">
        <w:rPr>
          <w:rFonts w:ascii="Arial" w:hAnsi="Arial" w:cs="Arial"/>
          <w:color w:val="000000" w:themeColor="text1"/>
        </w:rPr>
        <w:t xml:space="preserve"> </w:t>
      </w:r>
      <w:r w:rsidRPr="00E91433">
        <w:rPr>
          <w:rFonts w:ascii="Arial" w:hAnsi="Arial" w:cs="Arial"/>
          <w:color w:val="000000" w:themeColor="text1"/>
        </w:rPr>
        <w:t>Lorsqu'il n'existe pas de liste ou d'enregistrement, les experts peuvent être directement sélectionnés par les parties (Chypre, Irlande, Angleterre et Pays de Galles</w:t>
      </w:r>
      <w:r w:rsidR="00472CA8" w:rsidRPr="00E91433">
        <w:rPr>
          <w:rFonts w:ascii="Arial" w:hAnsi="Arial" w:cs="Arial"/>
          <w:color w:val="000000" w:themeColor="text1"/>
        </w:rPr>
        <w:t xml:space="preserve"> (RU)</w:t>
      </w:r>
      <w:r w:rsidRPr="00E91433">
        <w:rPr>
          <w:rFonts w:ascii="Arial" w:hAnsi="Arial" w:cs="Arial"/>
          <w:color w:val="000000" w:themeColor="text1"/>
        </w:rPr>
        <w:t>) qui sont aidées dans cette sélection par des associations d'experts (Angleterre et Pays de Galles</w:t>
      </w:r>
      <w:r w:rsidR="00472CA8" w:rsidRPr="00E91433">
        <w:rPr>
          <w:rFonts w:ascii="Arial" w:hAnsi="Arial" w:cs="Arial"/>
          <w:color w:val="000000" w:themeColor="text1"/>
        </w:rPr>
        <w:t xml:space="preserve"> (RU)</w:t>
      </w:r>
      <w:r w:rsidRPr="00E91433">
        <w:rPr>
          <w:rFonts w:ascii="Arial" w:hAnsi="Arial" w:cs="Arial"/>
          <w:color w:val="000000" w:themeColor="text1"/>
        </w:rPr>
        <w:t>) ou même par ailleurs par le responsable de l'agence étatique d'expertise (Fédération de Russie)</w:t>
      </w:r>
      <w:r w:rsidR="00685AFC" w:rsidRPr="00E91433">
        <w:rPr>
          <w:rFonts w:ascii="Arial" w:hAnsi="Arial" w:cs="Arial"/>
          <w:color w:val="000000" w:themeColor="text1"/>
        </w:rPr>
        <w:t>.</w:t>
      </w:r>
    </w:p>
    <w:p w14:paraId="27BDD28C" w14:textId="77777777"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 </w:t>
      </w:r>
    </w:p>
    <w:p w14:paraId="6348D5EA" w14:textId="182F5CE8" w:rsidR="005971AB"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Par exemple, en Finlande, le tribunal obtiendra un exposé sur </w:t>
      </w:r>
      <w:r w:rsidR="00685AFC" w:rsidRPr="00E91433">
        <w:rPr>
          <w:rFonts w:ascii="Arial" w:hAnsi="Arial" w:cs="Arial"/>
          <w:color w:val="000000" w:themeColor="text1"/>
        </w:rPr>
        <w:t>la question débattue</w:t>
      </w:r>
      <w:r w:rsidRPr="00E91433">
        <w:rPr>
          <w:rFonts w:ascii="Arial" w:hAnsi="Arial" w:cs="Arial"/>
          <w:color w:val="000000" w:themeColor="text1"/>
        </w:rPr>
        <w:t xml:space="preserve"> auprès d'une agence, d'un agent public ou d'une autre personne connue pour son honnêteté et sa compétence dans le domaine considéré. Avant la désignation d’un expert témoin, </w:t>
      </w:r>
      <w:r w:rsidR="005C3E98" w:rsidRPr="00E91433">
        <w:rPr>
          <w:rFonts w:ascii="Arial" w:hAnsi="Arial" w:cs="Arial"/>
          <w:color w:val="000000" w:themeColor="text1"/>
        </w:rPr>
        <w:t>l</w:t>
      </w:r>
      <w:r w:rsidRPr="00E91433">
        <w:rPr>
          <w:rFonts w:ascii="Arial" w:hAnsi="Arial" w:cs="Arial"/>
          <w:color w:val="000000" w:themeColor="text1"/>
        </w:rPr>
        <w:t>es parties seront entendues à ce sujet</w:t>
      </w:r>
      <w:r w:rsidR="005971AB" w:rsidRPr="00E91433">
        <w:rPr>
          <w:rFonts w:ascii="Arial" w:hAnsi="Arial" w:cs="Arial"/>
          <w:color w:val="000000" w:themeColor="text1"/>
        </w:rPr>
        <w:t>. Si une partie fait appel à un expert non désigné par le tribunal, les dispositions relatives à l'audition de témoins sont applicables.</w:t>
      </w:r>
    </w:p>
    <w:p w14:paraId="384308F8" w14:textId="7C43604D" w:rsidR="00A233DA" w:rsidRPr="00E91433" w:rsidRDefault="005971AB" w:rsidP="00AB03F3">
      <w:pPr>
        <w:pStyle w:val="Standard"/>
        <w:jc w:val="both"/>
        <w:rPr>
          <w:rFonts w:ascii="Arial" w:hAnsi="Arial" w:cs="Arial"/>
          <w:color w:val="000000" w:themeColor="text1"/>
        </w:rPr>
      </w:pPr>
      <w:r w:rsidRPr="00E91433">
        <w:rPr>
          <w:rFonts w:ascii="Arial" w:hAnsi="Arial" w:cs="Arial"/>
          <w:color w:val="000000" w:themeColor="text1"/>
        </w:rPr>
        <w:t xml:space="preserve"> </w:t>
      </w:r>
    </w:p>
    <w:p w14:paraId="06294AB3" w14:textId="77777777"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Les experts témoins sont principalement choisis parmi des experts judiciaires agréés pour un type spécifique d’expertise. Une expertise plus complexe peut également être confiée à des institutions professionnelles (hôpital, laboratoire de chimie, université, etc.).</w:t>
      </w:r>
    </w:p>
    <w:p w14:paraId="792373BD" w14:textId="77777777" w:rsidR="00A233DA" w:rsidRPr="00E91433" w:rsidRDefault="00A233DA" w:rsidP="00AB03F3">
      <w:pPr>
        <w:pStyle w:val="Standard"/>
        <w:rPr>
          <w:rFonts w:ascii="Arial" w:hAnsi="Arial" w:cs="Arial"/>
          <w:b/>
          <w:bCs/>
          <w:color w:val="000000" w:themeColor="text1"/>
        </w:rPr>
      </w:pPr>
    </w:p>
    <w:p w14:paraId="601C1B22" w14:textId="2F8D5B35" w:rsidR="00A233DA" w:rsidRPr="00E91433" w:rsidRDefault="00CF600C" w:rsidP="00AB03F3">
      <w:pPr>
        <w:pStyle w:val="Standard"/>
        <w:rPr>
          <w:rFonts w:ascii="Arial" w:hAnsi="Arial" w:cs="Arial"/>
          <w:b/>
          <w:bCs/>
          <w:color w:val="000000" w:themeColor="text1"/>
        </w:rPr>
      </w:pPr>
      <w:r w:rsidRPr="00E91433">
        <w:rPr>
          <w:rFonts w:ascii="Arial" w:hAnsi="Arial" w:cs="Arial"/>
          <w:b/>
          <w:bCs/>
          <w:color w:val="000000" w:themeColor="text1"/>
        </w:rPr>
        <w:t>Le contrôle du juge Q207-1</w:t>
      </w:r>
    </w:p>
    <w:p w14:paraId="5CF0C064" w14:textId="77777777" w:rsidR="001517F1" w:rsidRPr="00E91433" w:rsidRDefault="001517F1">
      <w:pPr>
        <w:pStyle w:val="Standard"/>
        <w:rPr>
          <w:rFonts w:ascii="Arial" w:hAnsi="Arial" w:cs="Arial"/>
          <w:b/>
          <w:bCs/>
          <w:color w:val="000000" w:themeColor="text1"/>
        </w:rPr>
      </w:pPr>
    </w:p>
    <w:p w14:paraId="2EA0A300" w14:textId="47850928" w:rsidR="00E5537F" w:rsidRPr="00E91433" w:rsidRDefault="001214EA">
      <w:pPr>
        <w:pStyle w:val="Standard"/>
        <w:rPr>
          <w:rFonts w:ascii="Arial" w:hAnsi="Arial" w:cs="Arial"/>
          <w:b/>
          <w:bCs/>
          <w:color w:val="000000" w:themeColor="text1"/>
        </w:rPr>
      </w:pPr>
      <w:r w:rsidRPr="00E91433">
        <w:rPr>
          <w:rFonts w:ascii="Arial" w:hAnsi="Arial" w:cs="Arial"/>
          <w:b/>
          <w:bCs/>
          <w:noProof/>
          <w:color w:val="000000" w:themeColor="text1"/>
        </w:rPr>
        <w:drawing>
          <wp:inline distT="0" distB="0" distL="0" distR="0" wp14:anchorId="6F366AED" wp14:editId="48DE9773">
            <wp:extent cx="3371850" cy="1924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0925" cy="1952053"/>
                    </a:xfrm>
                    <a:prstGeom prst="rect">
                      <a:avLst/>
                    </a:prstGeom>
                    <a:noFill/>
                  </pic:spPr>
                </pic:pic>
              </a:graphicData>
            </a:graphic>
          </wp:inline>
        </w:drawing>
      </w:r>
    </w:p>
    <w:p w14:paraId="3149E2C2" w14:textId="77777777" w:rsidR="00A233DA" w:rsidRPr="00E91433" w:rsidRDefault="00A233DA">
      <w:pPr>
        <w:pStyle w:val="Standard"/>
        <w:rPr>
          <w:rFonts w:ascii="Arial" w:hAnsi="Arial" w:cs="Arial"/>
          <w:b/>
          <w:bCs/>
          <w:color w:val="000000" w:themeColor="text1"/>
        </w:rPr>
      </w:pPr>
    </w:p>
    <w:p w14:paraId="7A8D0C88" w14:textId="0B4A3E95"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26 </w:t>
      </w:r>
      <w:r w:rsidR="001214EA" w:rsidRPr="00E91433">
        <w:rPr>
          <w:rFonts w:ascii="Arial" w:hAnsi="Arial" w:cs="Arial"/>
          <w:color w:val="000000" w:themeColor="text1"/>
        </w:rPr>
        <w:t>E</w:t>
      </w:r>
      <w:r w:rsidRPr="00E91433">
        <w:rPr>
          <w:rFonts w:ascii="Arial" w:hAnsi="Arial" w:cs="Arial"/>
          <w:color w:val="000000" w:themeColor="text1"/>
        </w:rPr>
        <w:t>tats au lieu de 23 précédemment font état d'un contrôle du juge sur le déroulement des opérations d'expertise</w:t>
      </w:r>
      <w:r w:rsidR="001214EA" w:rsidRPr="00E91433">
        <w:rPr>
          <w:rFonts w:ascii="Arial" w:hAnsi="Arial" w:cs="Arial"/>
          <w:color w:val="000000" w:themeColor="text1"/>
        </w:rPr>
        <w:t>,</w:t>
      </w:r>
      <w:r w:rsidRPr="00E91433">
        <w:rPr>
          <w:rFonts w:ascii="Arial" w:hAnsi="Arial" w:cs="Arial"/>
          <w:color w:val="000000" w:themeColor="text1"/>
        </w:rPr>
        <w:t xml:space="preserve"> soit un peu plus de la moitié des Etats membres du Conseil de l'Europe. La même proportion se retrouve au sein de l'UE où l'exigence d'une coopération judiciaire entre juges au sein d'un espace judiciaire plus unifié est pourtant beaucoup plus forte.</w:t>
      </w:r>
    </w:p>
    <w:p w14:paraId="224BB020" w14:textId="77777777" w:rsidR="001214EA" w:rsidRPr="00E91433" w:rsidRDefault="001214EA" w:rsidP="00AB03F3">
      <w:pPr>
        <w:pStyle w:val="Standard"/>
        <w:jc w:val="both"/>
        <w:rPr>
          <w:rFonts w:ascii="Arial" w:hAnsi="Arial" w:cs="Arial"/>
          <w:color w:val="000000" w:themeColor="text1"/>
        </w:rPr>
      </w:pPr>
    </w:p>
    <w:p w14:paraId="1026B85E" w14:textId="22A0B943"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Si l'absence de contrôle est compréhensible dans les pays de </w:t>
      </w:r>
      <w:r w:rsidRPr="00E91433">
        <w:rPr>
          <w:rFonts w:ascii="Arial" w:hAnsi="Arial" w:cs="Arial"/>
          <w:i/>
          <w:iCs/>
          <w:color w:val="000000" w:themeColor="text1"/>
        </w:rPr>
        <w:t>common law</w:t>
      </w:r>
      <w:r w:rsidRPr="00E91433">
        <w:rPr>
          <w:rFonts w:ascii="Arial" w:hAnsi="Arial" w:cs="Arial"/>
          <w:color w:val="000000" w:themeColor="text1"/>
        </w:rPr>
        <w:t xml:space="preserve"> </w:t>
      </w:r>
      <w:r w:rsidR="001214EA" w:rsidRPr="00E91433">
        <w:rPr>
          <w:rFonts w:ascii="Arial" w:hAnsi="Arial" w:cs="Arial"/>
          <w:color w:val="000000" w:themeColor="text1"/>
        </w:rPr>
        <w:t>étant donné que</w:t>
      </w:r>
      <w:r w:rsidRPr="00E91433">
        <w:rPr>
          <w:rFonts w:ascii="Arial" w:hAnsi="Arial" w:cs="Arial"/>
          <w:color w:val="000000" w:themeColor="text1"/>
        </w:rPr>
        <w:t xml:space="preserve"> la mesure d'expertise</w:t>
      </w:r>
      <w:r w:rsidR="001214EA" w:rsidRPr="00E91433">
        <w:rPr>
          <w:rFonts w:ascii="Arial" w:hAnsi="Arial" w:cs="Arial"/>
          <w:color w:val="000000" w:themeColor="text1"/>
        </w:rPr>
        <w:t xml:space="preserve"> demandée</w:t>
      </w:r>
      <w:r w:rsidRPr="00E91433">
        <w:rPr>
          <w:rFonts w:ascii="Arial" w:hAnsi="Arial" w:cs="Arial"/>
          <w:color w:val="000000" w:themeColor="text1"/>
        </w:rPr>
        <w:t xml:space="preserve"> se déroule souvent avant le procès et sous le contrôle de </w:t>
      </w:r>
      <w:r w:rsidRPr="00E91433">
        <w:rPr>
          <w:rFonts w:ascii="Arial" w:hAnsi="Arial" w:cs="Arial"/>
          <w:color w:val="000000" w:themeColor="text1"/>
        </w:rPr>
        <w:lastRenderedPageBreak/>
        <w:t xml:space="preserve">la partie qui la fait diligenter, l'absence de contrôle des experts </w:t>
      </w:r>
      <w:r w:rsidR="006857D2" w:rsidRPr="00E91433">
        <w:rPr>
          <w:rFonts w:ascii="Arial" w:hAnsi="Arial" w:cs="Arial"/>
          <w:color w:val="000000" w:themeColor="text1"/>
        </w:rPr>
        <w:t xml:space="preserve">désignés par un tribunal </w:t>
      </w:r>
      <w:r w:rsidRPr="00E91433">
        <w:rPr>
          <w:rFonts w:ascii="Arial" w:hAnsi="Arial" w:cs="Arial"/>
          <w:color w:val="000000" w:themeColor="text1"/>
        </w:rPr>
        <w:t>par les juges qui les désignent est plus surprenant</w:t>
      </w:r>
      <w:r w:rsidR="001214EA" w:rsidRPr="00E91433">
        <w:rPr>
          <w:rFonts w:ascii="Arial" w:hAnsi="Arial" w:cs="Arial"/>
          <w:color w:val="000000" w:themeColor="text1"/>
        </w:rPr>
        <w:t>e</w:t>
      </w:r>
      <w:r w:rsidRPr="00E91433">
        <w:rPr>
          <w:rFonts w:ascii="Arial" w:hAnsi="Arial" w:cs="Arial"/>
          <w:color w:val="000000" w:themeColor="text1"/>
        </w:rPr>
        <w:t>.</w:t>
      </w:r>
    </w:p>
    <w:p w14:paraId="2B3AE0BC" w14:textId="77777777" w:rsidR="001214EA" w:rsidRPr="00E91433" w:rsidRDefault="001214EA" w:rsidP="00AB03F3">
      <w:pPr>
        <w:pStyle w:val="Standard"/>
        <w:jc w:val="both"/>
        <w:rPr>
          <w:rFonts w:ascii="Arial" w:hAnsi="Arial" w:cs="Arial"/>
          <w:color w:val="000000" w:themeColor="text1"/>
        </w:rPr>
      </w:pPr>
    </w:p>
    <w:p w14:paraId="7A6183E1" w14:textId="17DEF531"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En effet, à moins que le contrôle sur les délais et les coûts de la mesure d'expertise ne soit confié à des services administratifs du </w:t>
      </w:r>
      <w:r w:rsidR="001214EA" w:rsidRPr="00E91433">
        <w:rPr>
          <w:rFonts w:ascii="Arial" w:hAnsi="Arial" w:cs="Arial"/>
          <w:color w:val="000000" w:themeColor="text1"/>
        </w:rPr>
        <w:t>t</w:t>
      </w:r>
      <w:r w:rsidRPr="00E91433">
        <w:rPr>
          <w:rFonts w:ascii="Arial" w:hAnsi="Arial" w:cs="Arial"/>
          <w:color w:val="000000" w:themeColor="text1"/>
        </w:rPr>
        <w:t xml:space="preserve">ribunal et non au juge lui-même, il est à craindre </w:t>
      </w:r>
      <w:r w:rsidR="00351B4E" w:rsidRPr="00E91433">
        <w:rPr>
          <w:rFonts w:ascii="Arial" w:hAnsi="Arial" w:cs="Arial"/>
          <w:color w:val="000000" w:themeColor="text1"/>
        </w:rPr>
        <w:t>que ce</w:t>
      </w:r>
      <w:r w:rsidRPr="00E91433">
        <w:rPr>
          <w:rFonts w:ascii="Arial" w:hAnsi="Arial" w:cs="Arial"/>
          <w:color w:val="000000" w:themeColor="text1"/>
        </w:rPr>
        <w:t xml:space="preserve"> désintérêt du juge pour l'exécution de la mesure d'expertise qu'il a ordonnée soit un facteur </w:t>
      </w:r>
      <w:r w:rsidR="00351B4E" w:rsidRPr="00E91433">
        <w:rPr>
          <w:rFonts w:ascii="Arial" w:hAnsi="Arial" w:cs="Arial"/>
          <w:color w:val="000000" w:themeColor="text1"/>
        </w:rPr>
        <w:t>significatif d’allongement des</w:t>
      </w:r>
      <w:r w:rsidRPr="00E91433">
        <w:rPr>
          <w:rFonts w:ascii="Arial" w:hAnsi="Arial" w:cs="Arial"/>
          <w:color w:val="000000" w:themeColor="text1"/>
        </w:rPr>
        <w:t xml:space="preserve"> délais de procédure en favorisant les manœuvres dilatoires des parties.</w:t>
      </w:r>
    </w:p>
    <w:p w14:paraId="5F710708" w14:textId="77777777" w:rsidR="004C4A88" w:rsidRPr="00E91433" w:rsidRDefault="004C4A88" w:rsidP="00AB03F3">
      <w:pPr>
        <w:pStyle w:val="Standard"/>
        <w:jc w:val="both"/>
        <w:rPr>
          <w:rFonts w:ascii="Arial" w:hAnsi="Arial" w:cs="Arial"/>
          <w:b/>
          <w:bCs/>
          <w:color w:val="000000" w:themeColor="text1"/>
        </w:rPr>
      </w:pPr>
    </w:p>
    <w:p w14:paraId="0A0D4B59" w14:textId="3FA7ECCB" w:rsidR="00A233DA" w:rsidRPr="00E91433" w:rsidRDefault="00CF600C">
      <w:pPr>
        <w:pStyle w:val="Standard"/>
        <w:rPr>
          <w:rFonts w:ascii="Arial" w:hAnsi="Arial" w:cs="Arial"/>
          <w:b/>
          <w:bCs/>
          <w:color w:val="000000" w:themeColor="text1"/>
        </w:rPr>
      </w:pPr>
      <w:r w:rsidRPr="00E91433">
        <w:rPr>
          <w:rFonts w:ascii="Arial" w:hAnsi="Arial" w:cs="Arial"/>
          <w:b/>
          <w:bCs/>
          <w:color w:val="000000" w:themeColor="text1"/>
        </w:rPr>
        <w:t>Le nombre d'experts Q 205</w:t>
      </w:r>
    </w:p>
    <w:p w14:paraId="2B0B398D" w14:textId="77777777" w:rsidR="006C7CBE" w:rsidRPr="00E91433" w:rsidRDefault="006C7CBE">
      <w:pPr>
        <w:pStyle w:val="Standard"/>
        <w:rPr>
          <w:rFonts w:ascii="Arial" w:hAnsi="Arial" w:cs="Arial"/>
          <w:b/>
          <w:bCs/>
          <w:color w:val="000000" w:themeColor="text1"/>
        </w:rPr>
      </w:pPr>
    </w:p>
    <w:p w14:paraId="052A5300" w14:textId="5B07F190" w:rsidR="00F0187F" w:rsidRPr="00E91433" w:rsidRDefault="001214EA">
      <w:pPr>
        <w:pStyle w:val="Standard"/>
        <w:rPr>
          <w:rFonts w:ascii="Arial" w:hAnsi="Arial" w:cs="Arial"/>
          <w:b/>
          <w:bCs/>
          <w:color w:val="000000" w:themeColor="text1"/>
        </w:rPr>
      </w:pPr>
      <w:r w:rsidRPr="00E91433">
        <w:rPr>
          <w:rFonts w:ascii="Arial" w:hAnsi="Arial" w:cs="Arial"/>
          <w:noProof/>
        </w:rPr>
        <w:lastRenderedPageBreak/>
        <w:drawing>
          <wp:inline distT="0" distB="0" distL="0" distR="0" wp14:anchorId="040E1A12" wp14:editId="07F4564E">
            <wp:extent cx="4140188" cy="84853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3310" cy="8491776"/>
                    </a:xfrm>
                    <a:prstGeom prst="rect">
                      <a:avLst/>
                    </a:prstGeom>
                    <a:noFill/>
                    <a:ln>
                      <a:noFill/>
                    </a:ln>
                  </pic:spPr>
                </pic:pic>
              </a:graphicData>
            </a:graphic>
          </wp:inline>
        </w:drawing>
      </w:r>
    </w:p>
    <w:p w14:paraId="3B104B81" w14:textId="77777777" w:rsidR="00A233DA" w:rsidRPr="00E91433" w:rsidRDefault="00A233DA">
      <w:pPr>
        <w:pStyle w:val="Standard"/>
        <w:rPr>
          <w:rFonts w:ascii="Arial" w:hAnsi="Arial" w:cs="Arial"/>
          <w:b/>
          <w:bCs/>
        </w:rPr>
      </w:pPr>
    </w:p>
    <w:p w14:paraId="1AB66E78" w14:textId="161CBDCF" w:rsidR="00A233DA" w:rsidRPr="00E91433" w:rsidRDefault="00A233DA">
      <w:pPr>
        <w:pStyle w:val="Standard"/>
        <w:rPr>
          <w:rFonts w:ascii="Arial" w:hAnsi="Arial" w:cs="Arial"/>
          <w:b/>
          <w:bCs/>
          <w:color w:val="000000" w:themeColor="text1"/>
        </w:rPr>
      </w:pPr>
    </w:p>
    <w:p w14:paraId="0A9F9436" w14:textId="4CFD02A2" w:rsidR="00314013" w:rsidRPr="00E91433" w:rsidRDefault="00314013">
      <w:pPr>
        <w:pStyle w:val="Standard"/>
        <w:rPr>
          <w:rFonts w:ascii="Arial" w:hAnsi="Arial" w:cs="Arial"/>
          <w:color w:val="000000" w:themeColor="text1"/>
        </w:rPr>
      </w:pPr>
    </w:p>
    <w:p w14:paraId="1A41298D" w14:textId="5B0AC506" w:rsidR="00314013" w:rsidRPr="00E91433" w:rsidRDefault="00314013">
      <w:pPr>
        <w:pStyle w:val="Standard"/>
        <w:rPr>
          <w:rFonts w:ascii="Arial" w:hAnsi="Arial" w:cs="Arial"/>
          <w:color w:val="000000" w:themeColor="text1"/>
        </w:rPr>
      </w:pPr>
    </w:p>
    <w:p w14:paraId="4735566A" w14:textId="4EFD9CD3" w:rsidR="00BE79AB" w:rsidRPr="00E91433" w:rsidRDefault="0008025F">
      <w:pPr>
        <w:pStyle w:val="Standard"/>
        <w:rPr>
          <w:rFonts w:ascii="Arial" w:hAnsi="Arial" w:cs="Arial"/>
          <w:color w:val="000000" w:themeColor="text1"/>
        </w:rPr>
      </w:pPr>
      <w:r w:rsidRPr="00E91433">
        <w:rPr>
          <w:rFonts w:ascii="Arial" w:hAnsi="Arial" w:cs="Arial"/>
          <w:noProof/>
          <w:color w:val="000000" w:themeColor="text1"/>
        </w:rPr>
        <w:drawing>
          <wp:inline distT="0" distB="0" distL="0" distR="0" wp14:anchorId="68FFE8B5" wp14:editId="37F9EC15">
            <wp:extent cx="5063936" cy="4488872"/>
            <wp:effectExtent l="0" t="0" r="381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06005" cy="4526163"/>
                    </a:xfrm>
                    <a:prstGeom prst="rect">
                      <a:avLst/>
                    </a:prstGeom>
                    <a:noFill/>
                  </pic:spPr>
                </pic:pic>
              </a:graphicData>
            </a:graphic>
          </wp:inline>
        </w:drawing>
      </w:r>
    </w:p>
    <w:p w14:paraId="5A97D841" w14:textId="77777777" w:rsidR="0008025F" w:rsidRPr="00E91433" w:rsidRDefault="0008025F">
      <w:pPr>
        <w:pStyle w:val="Standard"/>
        <w:rPr>
          <w:rFonts w:ascii="Arial" w:hAnsi="Arial" w:cs="Arial"/>
          <w:color w:val="000000" w:themeColor="text1"/>
        </w:rPr>
      </w:pPr>
    </w:p>
    <w:p w14:paraId="63B8A704" w14:textId="0E5028B5"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Ne sont examinés ici que les experts </w:t>
      </w:r>
      <w:r w:rsidR="001B75D8" w:rsidRPr="00E91433">
        <w:rPr>
          <w:rFonts w:ascii="Arial" w:hAnsi="Arial" w:cs="Arial"/>
          <w:color w:val="000000" w:themeColor="text1"/>
        </w:rPr>
        <w:t>enregistrés sur une liste</w:t>
      </w:r>
      <w:r w:rsidRPr="00E91433">
        <w:rPr>
          <w:rFonts w:ascii="Arial" w:hAnsi="Arial" w:cs="Arial"/>
          <w:color w:val="000000" w:themeColor="text1"/>
        </w:rPr>
        <w:t>.</w:t>
      </w:r>
    </w:p>
    <w:p w14:paraId="34365B3B" w14:textId="77777777" w:rsidR="0008025F" w:rsidRPr="00E91433" w:rsidRDefault="0008025F" w:rsidP="00AB03F3">
      <w:pPr>
        <w:pStyle w:val="Standard"/>
        <w:jc w:val="both"/>
        <w:rPr>
          <w:rFonts w:ascii="Arial" w:hAnsi="Arial" w:cs="Arial"/>
          <w:color w:val="000000" w:themeColor="text1"/>
        </w:rPr>
      </w:pPr>
    </w:p>
    <w:p w14:paraId="3DEC31D9" w14:textId="6450A42F"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Sur </w:t>
      </w:r>
      <w:r w:rsidR="001B75D8" w:rsidRPr="00E91433">
        <w:rPr>
          <w:rFonts w:ascii="Arial" w:hAnsi="Arial" w:cs="Arial"/>
          <w:color w:val="000000" w:themeColor="text1"/>
        </w:rPr>
        <w:t>32</w:t>
      </w:r>
      <w:r w:rsidRPr="00E91433">
        <w:rPr>
          <w:rFonts w:ascii="Arial" w:hAnsi="Arial" w:cs="Arial"/>
          <w:color w:val="000000" w:themeColor="text1"/>
        </w:rPr>
        <w:t xml:space="preserve"> Etats ou entités </w:t>
      </w:r>
      <w:r w:rsidR="00792F9B" w:rsidRPr="00E91433">
        <w:rPr>
          <w:rFonts w:ascii="Arial" w:hAnsi="Arial" w:cs="Arial"/>
          <w:color w:val="000000" w:themeColor="text1"/>
        </w:rPr>
        <w:t>disposant des listes</w:t>
      </w:r>
      <w:r w:rsidRPr="00E91433">
        <w:rPr>
          <w:rFonts w:ascii="Arial" w:hAnsi="Arial" w:cs="Arial"/>
          <w:color w:val="000000" w:themeColor="text1"/>
        </w:rPr>
        <w:t xml:space="preserve"> </w:t>
      </w:r>
      <w:r w:rsidR="00792F9B" w:rsidRPr="00E91433">
        <w:rPr>
          <w:rFonts w:ascii="Arial" w:hAnsi="Arial" w:cs="Arial"/>
          <w:color w:val="000000" w:themeColor="text1"/>
        </w:rPr>
        <w:t>d’</w:t>
      </w:r>
      <w:r w:rsidRPr="00E91433">
        <w:rPr>
          <w:rFonts w:ascii="Arial" w:hAnsi="Arial" w:cs="Arial"/>
          <w:color w:val="000000" w:themeColor="text1"/>
        </w:rPr>
        <w:t xml:space="preserve">experts </w:t>
      </w:r>
      <w:r w:rsidR="00436CEA" w:rsidRPr="00E91433">
        <w:rPr>
          <w:rFonts w:ascii="Arial" w:hAnsi="Arial" w:cs="Arial"/>
          <w:color w:val="000000" w:themeColor="text1"/>
        </w:rPr>
        <w:t>judiciaires</w:t>
      </w:r>
      <w:r w:rsidRPr="00E91433">
        <w:rPr>
          <w:rFonts w:ascii="Arial" w:hAnsi="Arial" w:cs="Arial"/>
          <w:color w:val="000000" w:themeColor="text1"/>
        </w:rPr>
        <w:t>, 24 seulement sont à même de fournir le nombre d'experts accrédités en 2018 contre 25 en 2016, l'Albanie n'ayant pas fourni de données sur ce point. On note toutefois une progression dans la connaissance des populations d'experts puisqu</w:t>
      </w:r>
      <w:r w:rsidR="003E65F5" w:rsidRPr="00E91433">
        <w:rPr>
          <w:rFonts w:ascii="Arial" w:hAnsi="Arial" w:cs="Arial"/>
          <w:color w:val="000000" w:themeColor="text1"/>
        </w:rPr>
        <w:t>e pour l’année 2012</w:t>
      </w:r>
      <w:r w:rsidR="005C6D6A" w:rsidRPr="00E91433">
        <w:rPr>
          <w:rFonts w:ascii="Arial" w:hAnsi="Arial" w:cs="Arial"/>
          <w:color w:val="000000" w:themeColor="text1"/>
        </w:rPr>
        <w:t>,</w:t>
      </w:r>
      <w:r w:rsidRPr="00E91433">
        <w:rPr>
          <w:rFonts w:ascii="Arial" w:hAnsi="Arial" w:cs="Arial"/>
          <w:color w:val="000000" w:themeColor="text1"/>
        </w:rPr>
        <w:t xml:space="preserve"> 20 Etats seulement étaient à même de fournir ces éléments statistiques.</w:t>
      </w:r>
    </w:p>
    <w:p w14:paraId="2941332A" w14:textId="77777777" w:rsidR="00A233DA" w:rsidRPr="00E91433" w:rsidRDefault="00A233DA" w:rsidP="00AB03F3">
      <w:pPr>
        <w:pStyle w:val="Standard"/>
        <w:jc w:val="both"/>
        <w:rPr>
          <w:rFonts w:ascii="Arial" w:hAnsi="Arial" w:cs="Arial"/>
          <w:color w:val="000000" w:themeColor="text1"/>
        </w:rPr>
      </w:pPr>
    </w:p>
    <w:p w14:paraId="4554AA39" w14:textId="3B25A472"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En dépit de cette évolution relativement positive, il faut néanmoins constater que du fait notamment de l'absence de bases de données nationales, du caractère régional ou local du </w:t>
      </w:r>
      <w:r w:rsidR="00BE79AB" w:rsidRPr="00E91433">
        <w:rPr>
          <w:rFonts w:ascii="Arial" w:hAnsi="Arial" w:cs="Arial"/>
          <w:color w:val="000000" w:themeColor="text1"/>
        </w:rPr>
        <w:t>recrutement ou</w:t>
      </w:r>
      <w:r w:rsidRPr="00E91433">
        <w:rPr>
          <w:rFonts w:ascii="Arial" w:hAnsi="Arial" w:cs="Arial"/>
          <w:color w:val="000000" w:themeColor="text1"/>
        </w:rPr>
        <w:t xml:space="preserve"> encore de la structure fédérale de l'Etat, la majorité des pays les plus peuplés ne fournissent pas d'éléments permettant d'évaluer le nombre d'experts dont ils disposent. C'est le cas notamment pour l'Allemagne, la France, l'Italie, l'Espagne et l'Angleterre</w:t>
      </w:r>
      <w:r w:rsidR="0008025F" w:rsidRPr="00E91433">
        <w:rPr>
          <w:rFonts w:ascii="Arial" w:hAnsi="Arial" w:cs="Arial"/>
          <w:color w:val="000000" w:themeColor="text1"/>
        </w:rPr>
        <w:t xml:space="preserve"> et </w:t>
      </w:r>
      <w:r w:rsidRPr="00E91433">
        <w:rPr>
          <w:rFonts w:ascii="Arial" w:hAnsi="Arial" w:cs="Arial"/>
          <w:color w:val="000000" w:themeColor="text1"/>
        </w:rPr>
        <w:t>Pays de Galles</w:t>
      </w:r>
      <w:r w:rsidR="00436CEA" w:rsidRPr="00E91433">
        <w:rPr>
          <w:rFonts w:ascii="Arial" w:hAnsi="Arial" w:cs="Arial"/>
          <w:color w:val="000000" w:themeColor="text1"/>
        </w:rPr>
        <w:t xml:space="preserve"> (RU)</w:t>
      </w:r>
      <w:r w:rsidRPr="00E91433">
        <w:rPr>
          <w:rFonts w:ascii="Arial" w:hAnsi="Arial" w:cs="Arial"/>
          <w:color w:val="000000" w:themeColor="text1"/>
        </w:rPr>
        <w:t>.</w:t>
      </w:r>
    </w:p>
    <w:p w14:paraId="7DB6EC87" w14:textId="77777777" w:rsidR="0008025F" w:rsidRPr="00E91433" w:rsidRDefault="0008025F" w:rsidP="00AB03F3">
      <w:pPr>
        <w:pStyle w:val="Standard"/>
        <w:jc w:val="both"/>
        <w:rPr>
          <w:rFonts w:ascii="Arial" w:hAnsi="Arial" w:cs="Arial"/>
          <w:color w:val="000000" w:themeColor="text1"/>
        </w:rPr>
      </w:pPr>
    </w:p>
    <w:p w14:paraId="5C132FFC" w14:textId="70133338"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Il serait pourtant utile de mieux </w:t>
      </w:r>
      <w:r w:rsidR="00BE79AB" w:rsidRPr="00E91433">
        <w:rPr>
          <w:rFonts w:ascii="Arial" w:hAnsi="Arial" w:cs="Arial"/>
          <w:color w:val="000000" w:themeColor="text1"/>
        </w:rPr>
        <w:t>connaître le</w:t>
      </w:r>
      <w:r w:rsidRPr="00E91433">
        <w:rPr>
          <w:rFonts w:ascii="Arial" w:hAnsi="Arial" w:cs="Arial"/>
          <w:color w:val="000000" w:themeColor="text1"/>
        </w:rPr>
        <w:t xml:space="preserve"> nombre d'experts enregistrés car selon des indications en notre possession, qui devraient être confirmées de manière plus officielle sur les données 2020 ainsi que le </w:t>
      </w:r>
      <w:r w:rsidR="00B360DD" w:rsidRPr="00E91433">
        <w:rPr>
          <w:rFonts w:ascii="Arial" w:hAnsi="Arial" w:cs="Arial"/>
          <w:color w:val="000000" w:themeColor="text1"/>
        </w:rPr>
        <w:t>vœu</w:t>
      </w:r>
      <w:r w:rsidRPr="00E91433">
        <w:rPr>
          <w:rFonts w:ascii="Arial" w:hAnsi="Arial" w:cs="Arial"/>
          <w:color w:val="000000" w:themeColor="text1"/>
        </w:rPr>
        <w:t xml:space="preserve"> en avait déjà été exprimé précédemment, des écarts importants paraissent devoir être constatés entre les Etats</w:t>
      </w:r>
      <w:r w:rsidR="002C6A13" w:rsidRPr="00E91433">
        <w:rPr>
          <w:rFonts w:ascii="Arial" w:hAnsi="Arial" w:cs="Arial"/>
          <w:color w:val="000000" w:themeColor="text1"/>
        </w:rPr>
        <w:t xml:space="preserve"> avec un grand territoire</w:t>
      </w:r>
      <w:r w:rsidRPr="00E91433">
        <w:rPr>
          <w:rFonts w:ascii="Arial" w:hAnsi="Arial" w:cs="Arial"/>
          <w:color w:val="000000" w:themeColor="text1"/>
        </w:rPr>
        <w:t xml:space="preserve"> relevant du droit </w:t>
      </w:r>
      <w:r w:rsidR="00BE79AB" w:rsidRPr="00E91433">
        <w:rPr>
          <w:rFonts w:ascii="Arial" w:hAnsi="Arial" w:cs="Arial"/>
          <w:color w:val="000000" w:themeColor="text1"/>
        </w:rPr>
        <w:t>continental (</w:t>
      </w:r>
      <w:r w:rsidRPr="00E91433">
        <w:rPr>
          <w:rFonts w:ascii="Arial" w:hAnsi="Arial" w:cs="Arial"/>
          <w:color w:val="000000" w:themeColor="text1"/>
        </w:rPr>
        <w:t>15</w:t>
      </w:r>
      <w:r w:rsidR="0008025F" w:rsidRPr="00E91433">
        <w:rPr>
          <w:rFonts w:ascii="Arial" w:hAnsi="Arial" w:cs="Arial"/>
          <w:color w:val="000000" w:themeColor="text1"/>
        </w:rPr>
        <w:t xml:space="preserve"> </w:t>
      </w:r>
      <w:r w:rsidRPr="00E91433">
        <w:rPr>
          <w:rFonts w:ascii="Arial" w:hAnsi="Arial" w:cs="Arial"/>
          <w:color w:val="000000" w:themeColor="text1"/>
        </w:rPr>
        <w:t xml:space="preserve">000 en </w:t>
      </w:r>
      <w:r w:rsidR="00840B0B" w:rsidRPr="00E91433">
        <w:rPr>
          <w:rFonts w:ascii="Arial" w:hAnsi="Arial" w:cs="Arial"/>
          <w:color w:val="000000" w:themeColor="text1"/>
        </w:rPr>
        <w:t>France, en</w:t>
      </w:r>
      <w:r w:rsidRPr="00E91433">
        <w:rPr>
          <w:rFonts w:ascii="Arial" w:hAnsi="Arial" w:cs="Arial"/>
          <w:color w:val="000000" w:themeColor="text1"/>
        </w:rPr>
        <w:t xml:space="preserve"> Italie 15 </w:t>
      </w:r>
      <w:r w:rsidR="00840B0B" w:rsidRPr="00E91433">
        <w:rPr>
          <w:rFonts w:ascii="Arial" w:hAnsi="Arial" w:cs="Arial"/>
          <w:color w:val="000000" w:themeColor="text1"/>
        </w:rPr>
        <w:t>000 pour</w:t>
      </w:r>
      <w:r w:rsidRPr="00E91433">
        <w:rPr>
          <w:rFonts w:ascii="Arial" w:hAnsi="Arial" w:cs="Arial"/>
          <w:color w:val="000000" w:themeColor="text1"/>
        </w:rPr>
        <w:t xml:space="preserve"> le seul ressort de la cour d'appel de Naples).</w:t>
      </w:r>
    </w:p>
    <w:p w14:paraId="58E8E102" w14:textId="77777777" w:rsidR="0008025F" w:rsidRPr="00E91433" w:rsidRDefault="0008025F" w:rsidP="00AB03F3">
      <w:pPr>
        <w:pStyle w:val="Standard"/>
        <w:jc w:val="both"/>
        <w:rPr>
          <w:rFonts w:ascii="Arial" w:hAnsi="Arial" w:cs="Arial"/>
          <w:color w:val="000000" w:themeColor="text1"/>
        </w:rPr>
      </w:pPr>
    </w:p>
    <w:p w14:paraId="6724CA3C" w14:textId="2C4986DE"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Ces écarts constatés depuis </w:t>
      </w:r>
      <w:r w:rsidR="00BE79AB" w:rsidRPr="00E91433">
        <w:rPr>
          <w:rFonts w:ascii="Arial" w:hAnsi="Arial" w:cs="Arial"/>
          <w:color w:val="000000" w:themeColor="text1"/>
        </w:rPr>
        <w:t>2012 traduiraient</w:t>
      </w:r>
      <w:r w:rsidRPr="00E91433">
        <w:rPr>
          <w:rFonts w:ascii="Arial" w:hAnsi="Arial" w:cs="Arial"/>
          <w:color w:val="000000" w:themeColor="text1"/>
        </w:rPr>
        <w:t xml:space="preserve"> des différences très importantes dans les critères d'accréditation entre les Etats qui se contentent de la justification du savoir théorique </w:t>
      </w:r>
      <w:r w:rsidRPr="00E91433">
        <w:rPr>
          <w:rFonts w:ascii="Arial" w:hAnsi="Arial" w:cs="Arial"/>
          <w:color w:val="000000" w:themeColor="text1"/>
        </w:rPr>
        <w:lastRenderedPageBreak/>
        <w:t xml:space="preserve">du métier de base et les pays qui pratiquent une </w:t>
      </w:r>
      <w:r w:rsidR="00840B0B" w:rsidRPr="00E91433">
        <w:rPr>
          <w:rFonts w:ascii="Arial" w:hAnsi="Arial" w:cs="Arial"/>
          <w:color w:val="000000" w:themeColor="text1"/>
        </w:rPr>
        <w:t>sélection entre</w:t>
      </w:r>
      <w:r w:rsidRPr="00E91433">
        <w:rPr>
          <w:rFonts w:ascii="Arial" w:hAnsi="Arial" w:cs="Arial"/>
          <w:color w:val="000000" w:themeColor="text1"/>
        </w:rPr>
        <w:t xml:space="preserve"> des professionnels disposant des qualifications théoriques </w:t>
      </w:r>
      <w:r w:rsidR="00840B0B" w:rsidRPr="00E91433">
        <w:rPr>
          <w:rFonts w:ascii="Arial" w:hAnsi="Arial" w:cs="Arial"/>
          <w:color w:val="000000" w:themeColor="text1"/>
        </w:rPr>
        <w:t>équivalentes par</w:t>
      </w:r>
      <w:r w:rsidRPr="00E91433">
        <w:rPr>
          <w:rFonts w:ascii="Arial" w:hAnsi="Arial" w:cs="Arial"/>
          <w:color w:val="000000" w:themeColor="text1"/>
        </w:rPr>
        <w:t xml:space="preserve"> l'application de critères de sélection complémentaires tels que l'expérience, la notoriété, la formation juridique aux règles de l'expertise etc.</w:t>
      </w:r>
    </w:p>
    <w:p w14:paraId="096F4B06" w14:textId="762DA9B0" w:rsidR="00A233DA" w:rsidRPr="00E91433" w:rsidRDefault="00A233DA">
      <w:pPr>
        <w:pStyle w:val="Standard"/>
        <w:rPr>
          <w:rFonts w:ascii="Arial" w:hAnsi="Arial" w:cs="Arial"/>
          <w:color w:val="000000" w:themeColor="text1"/>
        </w:rPr>
      </w:pPr>
    </w:p>
    <w:p w14:paraId="0D9DD5E3" w14:textId="215AD9DE" w:rsidR="00A233DA" w:rsidRPr="00E91433" w:rsidRDefault="00CF600C">
      <w:pPr>
        <w:pStyle w:val="Standard"/>
        <w:rPr>
          <w:rFonts w:ascii="Arial" w:hAnsi="Arial" w:cs="Arial"/>
          <w:b/>
          <w:bCs/>
          <w:color w:val="000000" w:themeColor="text1"/>
        </w:rPr>
      </w:pPr>
      <w:r w:rsidRPr="00E91433">
        <w:rPr>
          <w:rFonts w:ascii="Arial" w:hAnsi="Arial" w:cs="Arial"/>
          <w:b/>
          <w:bCs/>
          <w:color w:val="000000" w:themeColor="text1"/>
        </w:rPr>
        <w:t>L'évolution du nombre d'experts enregistrés</w:t>
      </w:r>
    </w:p>
    <w:p w14:paraId="3564EB65" w14:textId="63C70E9C" w:rsidR="008064D9" w:rsidRPr="00E91433" w:rsidRDefault="0008025F">
      <w:pPr>
        <w:pStyle w:val="Standard"/>
        <w:rPr>
          <w:rFonts w:ascii="Arial" w:hAnsi="Arial" w:cs="Arial"/>
          <w:b/>
          <w:bCs/>
          <w:color w:val="000000" w:themeColor="text1"/>
        </w:rPr>
      </w:pPr>
      <w:r w:rsidRPr="00E91433">
        <w:rPr>
          <w:rFonts w:ascii="Arial" w:hAnsi="Arial" w:cs="Arial"/>
          <w:noProof/>
        </w:rPr>
        <w:drawing>
          <wp:inline distT="0" distB="0" distL="0" distR="0" wp14:anchorId="03300C74" wp14:editId="5D29343F">
            <wp:extent cx="5915025" cy="522351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8608" cy="5235505"/>
                    </a:xfrm>
                    <a:prstGeom prst="rect">
                      <a:avLst/>
                    </a:prstGeom>
                    <a:noFill/>
                    <a:ln>
                      <a:noFill/>
                    </a:ln>
                  </pic:spPr>
                </pic:pic>
              </a:graphicData>
            </a:graphic>
          </wp:inline>
        </w:drawing>
      </w:r>
    </w:p>
    <w:p w14:paraId="7B231B7C" w14:textId="77777777" w:rsidR="00A233DA" w:rsidRPr="00E91433" w:rsidRDefault="00A233DA">
      <w:pPr>
        <w:pStyle w:val="Standard"/>
        <w:rPr>
          <w:rFonts w:ascii="Arial" w:hAnsi="Arial" w:cs="Arial"/>
          <w:b/>
          <w:bCs/>
          <w:color w:val="000000" w:themeColor="text1"/>
        </w:rPr>
      </w:pPr>
    </w:p>
    <w:p w14:paraId="0CE262D4" w14:textId="09787798"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La tendance relevée entre 2012 et 2016 ne s'est pas confirmée sur la période 2016-2018</w:t>
      </w:r>
      <w:r w:rsidR="0008025F" w:rsidRPr="00E91433">
        <w:rPr>
          <w:rFonts w:ascii="Arial" w:hAnsi="Arial" w:cs="Arial"/>
          <w:color w:val="000000" w:themeColor="text1"/>
        </w:rPr>
        <w:t>,</w:t>
      </w:r>
      <w:r w:rsidRPr="00E91433">
        <w:rPr>
          <w:rFonts w:ascii="Arial" w:hAnsi="Arial" w:cs="Arial"/>
          <w:color w:val="000000" w:themeColor="text1"/>
        </w:rPr>
        <w:t xml:space="preserve"> alors que</w:t>
      </w:r>
      <w:r w:rsidR="0008025F" w:rsidRPr="00E91433">
        <w:rPr>
          <w:rFonts w:ascii="Arial" w:hAnsi="Arial" w:cs="Arial"/>
          <w:color w:val="000000" w:themeColor="text1"/>
        </w:rPr>
        <w:t xml:space="preserve"> le</w:t>
      </w:r>
      <w:r w:rsidRPr="00E91433">
        <w:rPr>
          <w:rFonts w:ascii="Arial" w:hAnsi="Arial" w:cs="Arial"/>
          <w:color w:val="000000" w:themeColor="text1"/>
        </w:rPr>
        <w:t xml:space="preserve"> nombre d'Etats</w:t>
      </w:r>
      <w:r w:rsidR="003E65F5" w:rsidRPr="00E91433">
        <w:rPr>
          <w:rFonts w:ascii="Arial" w:hAnsi="Arial" w:cs="Arial"/>
          <w:color w:val="000000" w:themeColor="text1"/>
        </w:rPr>
        <w:t xml:space="preserve"> membres</w:t>
      </w:r>
      <w:r w:rsidRPr="00E91433">
        <w:rPr>
          <w:rFonts w:ascii="Arial" w:hAnsi="Arial" w:cs="Arial"/>
          <w:color w:val="000000" w:themeColor="text1"/>
        </w:rPr>
        <w:t xml:space="preserve"> en capacité de fournir des données</w:t>
      </w:r>
      <w:r w:rsidR="003E65F5" w:rsidRPr="00E91433">
        <w:rPr>
          <w:rFonts w:ascii="Arial" w:hAnsi="Arial" w:cs="Arial"/>
          <w:color w:val="000000" w:themeColor="text1"/>
        </w:rPr>
        <w:t xml:space="preserve"> chiffrées</w:t>
      </w:r>
      <w:r w:rsidRPr="00E91433">
        <w:rPr>
          <w:rFonts w:ascii="Arial" w:hAnsi="Arial" w:cs="Arial"/>
          <w:color w:val="000000" w:themeColor="text1"/>
        </w:rPr>
        <w:t xml:space="preserve"> est passé de 1</w:t>
      </w:r>
      <w:r w:rsidR="003E65F5" w:rsidRPr="00E91433">
        <w:rPr>
          <w:rFonts w:ascii="Arial" w:hAnsi="Arial" w:cs="Arial"/>
          <w:color w:val="000000" w:themeColor="text1"/>
        </w:rPr>
        <w:t>9 en 2012</w:t>
      </w:r>
      <w:r w:rsidRPr="00E91433">
        <w:rPr>
          <w:rFonts w:ascii="Arial" w:hAnsi="Arial" w:cs="Arial"/>
          <w:color w:val="000000" w:themeColor="text1"/>
        </w:rPr>
        <w:t xml:space="preserve"> à 2</w:t>
      </w:r>
      <w:r w:rsidR="003E65F5" w:rsidRPr="00E91433">
        <w:rPr>
          <w:rFonts w:ascii="Arial" w:hAnsi="Arial" w:cs="Arial"/>
          <w:color w:val="000000" w:themeColor="text1"/>
        </w:rPr>
        <w:t>2 en 2018</w:t>
      </w:r>
      <w:r w:rsidR="00307901" w:rsidRPr="00E91433">
        <w:rPr>
          <w:rFonts w:ascii="Arial" w:hAnsi="Arial" w:cs="Arial"/>
          <w:color w:val="000000" w:themeColor="text1"/>
        </w:rPr>
        <w:t xml:space="preserve"> (auxquels s’ajoutent le Kazakhstan et le Maroc)</w:t>
      </w:r>
      <w:r w:rsidRPr="00E91433">
        <w:rPr>
          <w:rFonts w:ascii="Arial" w:hAnsi="Arial" w:cs="Arial"/>
          <w:color w:val="000000" w:themeColor="text1"/>
        </w:rPr>
        <w:t>.</w:t>
      </w:r>
    </w:p>
    <w:p w14:paraId="63F61F61" w14:textId="77777777" w:rsidR="00A233DA" w:rsidRPr="00E91433" w:rsidRDefault="00A233DA" w:rsidP="00AB03F3">
      <w:pPr>
        <w:pStyle w:val="Standard"/>
        <w:jc w:val="both"/>
        <w:rPr>
          <w:rFonts w:ascii="Arial" w:hAnsi="Arial" w:cs="Arial"/>
          <w:color w:val="000000" w:themeColor="text1"/>
        </w:rPr>
      </w:pPr>
    </w:p>
    <w:p w14:paraId="741EA733" w14:textId="2C64B3A4"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Abstraction faite de la Turquie qui, </w:t>
      </w:r>
      <w:r w:rsidR="0008025F" w:rsidRPr="00E91433">
        <w:rPr>
          <w:rFonts w:ascii="Arial" w:hAnsi="Arial" w:cs="Arial"/>
          <w:color w:val="000000" w:themeColor="text1"/>
        </w:rPr>
        <w:t>à la différence</w:t>
      </w:r>
      <w:r w:rsidRPr="00E91433">
        <w:rPr>
          <w:rFonts w:ascii="Arial" w:hAnsi="Arial" w:cs="Arial"/>
          <w:color w:val="000000" w:themeColor="text1"/>
        </w:rPr>
        <w:t xml:space="preserve"> des autres pays, a réduit de près de trois quarts le nombre de ses experts inscrits pour aboutir en 2018 à un pourcentage proche de la moyenne pour 100</w:t>
      </w:r>
      <w:r w:rsidR="0008025F" w:rsidRPr="00E91433">
        <w:rPr>
          <w:rFonts w:ascii="Arial" w:hAnsi="Arial" w:cs="Arial"/>
          <w:color w:val="000000" w:themeColor="text1"/>
        </w:rPr>
        <w:t xml:space="preserve"> </w:t>
      </w:r>
      <w:r w:rsidRPr="00E91433">
        <w:rPr>
          <w:rFonts w:ascii="Arial" w:hAnsi="Arial" w:cs="Arial"/>
          <w:color w:val="000000" w:themeColor="text1"/>
        </w:rPr>
        <w:t xml:space="preserve">000 habitants, soit 58,8%, la tendance est à une </w:t>
      </w:r>
      <w:r w:rsidR="00B834D3" w:rsidRPr="00E91433">
        <w:rPr>
          <w:rFonts w:ascii="Arial" w:hAnsi="Arial" w:cs="Arial"/>
          <w:color w:val="000000" w:themeColor="text1"/>
        </w:rPr>
        <w:t>baisse du</w:t>
      </w:r>
      <w:r w:rsidRPr="00E91433">
        <w:rPr>
          <w:rFonts w:ascii="Arial" w:hAnsi="Arial" w:cs="Arial"/>
          <w:color w:val="000000" w:themeColor="text1"/>
        </w:rPr>
        <w:t xml:space="preserve"> nombre d'experts pour 100</w:t>
      </w:r>
      <w:r w:rsidR="0008025F" w:rsidRPr="00E91433">
        <w:rPr>
          <w:rFonts w:ascii="Arial" w:hAnsi="Arial" w:cs="Arial"/>
          <w:color w:val="000000" w:themeColor="text1"/>
        </w:rPr>
        <w:t xml:space="preserve"> </w:t>
      </w:r>
      <w:r w:rsidRPr="00E91433">
        <w:rPr>
          <w:rFonts w:ascii="Arial" w:hAnsi="Arial" w:cs="Arial"/>
          <w:color w:val="000000" w:themeColor="text1"/>
        </w:rPr>
        <w:t>000 habitants puisque la moyenne passe de 60,7 à 49.</w:t>
      </w:r>
    </w:p>
    <w:p w14:paraId="7F0B34D1" w14:textId="77777777" w:rsidR="0008025F" w:rsidRPr="00E91433" w:rsidRDefault="0008025F" w:rsidP="00AB03F3">
      <w:pPr>
        <w:pStyle w:val="Standard"/>
        <w:jc w:val="both"/>
        <w:rPr>
          <w:rFonts w:ascii="Arial" w:hAnsi="Arial" w:cs="Arial"/>
          <w:color w:val="000000" w:themeColor="text1"/>
        </w:rPr>
      </w:pPr>
    </w:p>
    <w:p w14:paraId="4AFAEB3D" w14:textId="3897D7A8" w:rsidR="009E5890" w:rsidRPr="00E91433" w:rsidRDefault="009E5890" w:rsidP="00AB03F3">
      <w:pPr>
        <w:pStyle w:val="Standard"/>
        <w:jc w:val="both"/>
        <w:rPr>
          <w:rFonts w:ascii="Arial" w:hAnsi="Arial" w:cs="Arial"/>
          <w:color w:val="000000" w:themeColor="text1"/>
        </w:rPr>
      </w:pPr>
      <w:r w:rsidRPr="00E91433">
        <w:rPr>
          <w:rFonts w:ascii="Arial" w:hAnsi="Arial" w:cs="Arial"/>
          <w:color w:val="000000" w:themeColor="text1"/>
        </w:rPr>
        <w:t>Toutefois</w:t>
      </w:r>
      <w:r w:rsidR="0008025F" w:rsidRPr="00E91433">
        <w:rPr>
          <w:rFonts w:ascii="Arial" w:hAnsi="Arial" w:cs="Arial"/>
          <w:color w:val="000000" w:themeColor="text1"/>
        </w:rPr>
        <w:t>,</w:t>
      </w:r>
      <w:r w:rsidRPr="00E91433">
        <w:rPr>
          <w:rFonts w:ascii="Arial" w:hAnsi="Arial" w:cs="Arial"/>
          <w:color w:val="000000" w:themeColor="text1"/>
        </w:rPr>
        <w:t xml:space="preserve"> l’écart entre le minimum</w:t>
      </w:r>
      <w:r w:rsidR="00CD4617" w:rsidRPr="00E91433">
        <w:rPr>
          <w:rFonts w:ascii="Arial" w:hAnsi="Arial" w:cs="Arial"/>
          <w:color w:val="000000" w:themeColor="text1"/>
        </w:rPr>
        <w:t xml:space="preserve"> (0,4) et le maximum (132,5)</w:t>
      </w:r>
      <w:r w:rsidR="00BE2FCD" w:rsidRPr="00E91433">
        <w:rPr>
          <w:rFonts w:ascii="Arial" w:hAnsi="Arial" w:cs="Arial"/>
          <w:color w:val="000000" w:themeColor="text1"/>
        </w:rPr>
        <w:t xml:space="preserve">, même s’il </w:t>
      </w:r>
      <w:r w:rsidR="0008025F" w:rsidRPr="00E91433">
        <w:rPr>
          <w:rFonts w:ascii="Arial" w:hAnsi="Arial" w:cs="Arial"/>
          <w:color w:val="000000" w:themeColor="text1"/>
        </w:rPr>
        <w:t xml:space="preserve">a été </w:t>
      </w:r>
      <w:r w:rsidR="00BE2FCD" w:rsidRPr="00E91433">
        <w:rPr>
          <w:rFonts w:ascii="Arial" w:hAnsi="Arial" w:cs="Arial"/>
          <w:color w:val="000000" w:themeColor="text1"/>
        </w:rPr>
        <w:t>réduit</w:t>
      </w:r>
      <w:r w:rsidR="00E5490B" w:rsidRPr="00E91433">
        <w:rPr>
          <w:rFonts w:ascii="Arial" w:hAnsi="Arial" w:cs="Arial"/>
          <w:color w:val="000000" w:themeColor="text1"/>
        </w:rPr>
        <w:t xml:space="preserve"> de façon significative</w:t>
      </w:r>
      <w:r w:rsidR="00BE2FCD" w:rsidRPr="00E91433">
        <w:rPr>
          <w:rFonts w:ascii="Arial" w:hAnsi="Arial" w:cs="Arial"/>
          <w:color w:val="000000" w:themeColor="text1"/>
        </w:rPr>
        <w:t>, et l’absence de chiffres des pays</w:t>
      </w:r>
      <w:r w:rsidR="0008025F" w:rsidRPr="00E91433">
        <w:rPr>
          <w:rFonts w:ascii="Arial" w:hAnsi="Arial" w:cs="Arial"/>
          <w:color w:val="000000" w:themeColor="text1"/>
        </w:rPr>
        <w:t xml:space="preserve"> les plus peuplés</w:t>
      </w:r>
      <w:r w:rsidR="00516549" w:rsidRPr="00E91433">
        <w:rPr>
          <w:rFonts w:ascii="Arial" w:hAnsi="Arial" w:cs="Arial"/>
          <w:color w:val="000000" w:themeColor="text1"/>
        </w:rPr>
        <w:t xml:space="preserve">, </w:t>
      </w:r>
      <w:r w:rsidR="008A167A" w:rsidRPr="00E91433">
        <w:rPr>
          <w:rFonts w:ascii="Arial" w:hAnsi="Arial" w:cs="Arial"/>
          <w:color w:val="000000" w:themeColor="text1"/>
        </w:rPr>
        <w:t>nécessitent de relativiser</w:t>
      </w:r>
      <w:r w:rsidR="007E29E6" w:rsidRPr="00E91433">
        <w:rPr>
          <w:rFonts w:ascii="Arial" w:hAnsi="Arial" w:cs="Arial"/>
          <w:color w:val="000000" w:themeColor="text1"/>
        </w:rPr>
        <w:t xml:space="preserve"> </w:t>
      </w:r>
      <w:r w:rsidR="00C62475" w:rsidRPr="00E91433">
        <w:rPr>
          <w:rFonts w:ascii="Arial" w:hAnsi="Arial" w:cs="Arial"/>
          <w:color w:val="000000" w:themeColor="text1"/>
        </w:rPr>
        <w:t>l’interprétation</w:t>
      </w:r>
      <w:r w:rsidR="00516549" w:rsidRPr="00E91433">
        <w:rPr>
          <w:rFonts w:ascii="Arial" w:hAnsi="Arial" w:cs="Arial"/>
          <w:color w:val="000000" w:themeColor="text1"/>
        </w:rPr>
        <w:t xml:space="preserve"> de l</w:t>
      </w:r>
      <w:r w:rsidR="007E29E6" w:rsidRPr="00E91433">
        <w:rPr>
          <w:rFonts w:ascii="Arial" w:hAnsi="Arial" w:cs="Arial"/>
          <w:color w:val="000000" w:themeColor="text1"/>
        </w:rPr>
        <w:t>’évolution de cette moyenne</w:t>
      </w:r>
      <w:r w:rsidR="00B9478E" w:rsidRPr="00E91433">
        <w:rPr>
          <w:rFonts w:ascii="Arial" w:hAnsi="Arial" w:cs="Arial"/>
          <w:color w:val="000000" w:themeColor="text1"/>
        </w:rPr>
        <w:t>.</w:t>
      </w:r>
    </w:p>
    <w:p w14:paraId="57013CFF" w14:textId="77777777" w:rsidR="00A233DA" w:rsidRPr="00E91433" w:rsidRDefault="00A233DA" w:rsidP="00AB03F3">
      <w:pPr>
        <w:pStyle w:val="Standard"/>
        <w:jc w:val="both"/>
        <w:rPr>
          <w:rFonts w:ascii="Arial" w:hAnsi="Arial" w:cs="Arial"/>
          <w:color w:val="000000" w:themeColor="text1"/>
        </w:rPr>
      </w:pPr>
    </w:p>
    <w:p w14:paraId="658DEB03" w14:textId="22BB1962"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Pendant cette période certains pays ont connu une très forte hausse de leur </w:t>
      </w:r>
      <w:r w:rsidR="008A167A" w:rsidRPr="00E91433">
        <w:rPr>
          <w:rFonts w:ascii="Arial" w:hAnsi="Arial" w:cs="Arial"/>
          <w:color w:val="000000" w:themeColor="text1"/>
        </w:rPr>
        <w:t xml:space="preserve">nombre </w:t>
      </w:r>
      <w:r w:rsidRPr="00E91433">
        <w:rPr>
          <w:rFonts w:ascii="Arial" w:hAnsi="Arial" w:cs="Arial"/>
          <w:color w:val="000000" w:themeColor="text1"/>
        </w:rPr>
        <w:t xml:space="preserve">d'experts, particulièrement dans les pays de l'Europe de l'Est </w:t>
      </w:r>
      <w:r w:rsidR="00B834D3" w:rsidRPr="00E91433">
        <w:rPr>
          <w:rFonts w:ascii="Arial" w:hAnsi="Arial" w:cs="Arial"/>
          <w:color w:val="000000" w:themeColor="text1"/>
        </w:rPr>
        <w:t>(</w:t>
      </w:r>
      <w:r w:rsidR="003E65F5" w:rsidRPr="00E91433">
        <w:rPr>
          <w:rFonts w:ascii="Arial" w:hAnsi="Arial" w:cs="Arial"/>
          <w:color w:val="000000" w:themeColor="text1"/>
        </w:rPr>
        <w:t>Roumanie, Serbie</w:t>
      </w:r>
      <w:r w:rsidRPr="00E91433">
        <w:rPr>
          <w:rFonts w:ascii="Arial" w:hAnsi="Arial" w:cs="Arial"/>
          <w:color w:val="000000" w:themeColor="text1"/>
        </w:rPr>
        <w:t xml:space="preserve">) ces </w:t>
      </w:r>
      <w:r w:rsidRPr="00E91433">
        <w:rPr>
          <w:rFonts w:ascii="Arial" w:hAnsi="Arial" w:cs="Arial"/>
          <w:color w:val="000000" w:themeColor="text1"/>
        </w:rPr>
        <w:lastRenderedPageBreak/>
        <w:t>hausses les éloignent de la moyenne alors que d'autres pays (</w:t>
      </w:r>
      <w:r w:rsidR="008064D9" w:rsidRPr="00E91433">
        <w:rPr>
          <w:rFonts w:ascii="Arial" w:hAnsi="Arial" w:cs="Arial"/>
          <w:color w:val="000000" w:themeColor="text1"/>
        </w:rPr>
        <w:t>Bosnie-Herzégovine</w:t>
      </w:r>
      <w:r w:rsidRPr="00E91433">
        <w:rPr>
          <w:rFonts w:ascii="Arial" w:hAnsi="Arial" w:cs="Arial"/>
          <w:color w:val="000000" w:themeColor="text1"/>
        </w:rPr>
        <w:t>) connaissent des hausses qui les rapprochent de la moyenne. La Roumanie par exemple est passée de 4</w:t>
      </w:r>
      <w:r w:rsidR="008A167A" w:rsidRPr="00E91433">
        <w:rPr>
          <w:rFonts w:ascii="Arial" w:hAnsi="Arial" w:cs="Arial"/>
          <w:color w:val="000000" w:themeColor="text1"/>
        </w:rPr>
        <w:t xml:space="preserve"> </w:t>
      </w:r>
      <w:r w:rsidRPr="00E91433">
        <w:rPr>
          <w:rFonts w:ascii="Arial" w:hAnsi="Arial" w:cs="Arial"/>
          <w:color w:val="000000" w:themeColor="text1"/>
        </w:rPr>
        <w:t>836 experts enregistrés en 2012 à 9</w:t>
      </w:r>
      <w:r w:rsidR="008A167A" w:rsidRPr="00E91433">
        <w:rPr>
          <w:rFonts w:ascii="Arial" w:hAnsi="Arial" w:cs="Arial"/>
          <w:color w:val="000000" w:themeColor="text1"/>
        </w:rPr>
        <w:t xml:space="preserve"> </w:t>
      </w:r>
      <w:r w:rsidRPr="00E91433">
        <w:rPr>
          <w:rFonts w:ascii="Arial" w:hAnsi="Arial" w:cs="Arial"/>
          <w:color w:val="000000" w:themeColor="text1"/>
        </w:rPr>
        <w:t xml:space="preserve">762 en 2018. Par </w:t>
      </w:r>
      <w:r w:rsidR="00B834D3" w:rsidRPr="00E91433">
        <w:rPr>
          <w:rFonts w:ascii="Arial" w:hAnsi="Arial" w:cs="Arial"/>
          <w:color w:val="000000" w:themeColor="text1"/>
        </w:rPr>
        <w:t>ailleurs</w:t>
      </w:r>
      <w:r w:rsidR="008A167A" w:rsidRPr="00E91433">
        <w:rPr>
          <w:rFonts w:ascii="Arial" w:hAnsi="Arial" w:cs="Arial"/>
          <w:color w:val="000000" w:themeColor="text1"/>
        </w:rPr>
        <w:t>,</w:t>
      </w:r>
      <w:r w:rsidR="00B834D3" w:rsidRPr="00E91433">
        <w:rPr>
          <w:rFonts w:ascii="Arial" w:hAnsi="Arial" w:cs="Arial"/>
          <w:color w:val="000000" w:themeColor="text1"/>
        </w:rPr>
        <w:t xml:space="preserve"> </w:t>
      </w:r>
      <w:r w:rsidR="00002176" w:rsidRPr="00E91433">
        <w:rPr>
          <w:rFonts w:ascii="Arial" w:hAnsi="Arial" w:cs="Arial"/>
          <w:color w:val="000000" w:themeColor="text1"/>
        </w:rPr>
        <w:t>certains enregistrent</w:t>
      </w:r>
      <w:r w:rsidRPr="00E91433">
        <w:rPr>
          <w:rFonts w:ascii="Arial" w:hAnsi="Arial" w:cs="Arial"/>
          <w:color w:val="000000" w:themeColor="text1"/>
        </w:rPr>
        <w:t xml:space="preserve"> des </w:t>
      </w:r>
      <w:r w:rsidR="008A167A" w:rsidRPr="00E91433">
        <w:rPr>
          <w:rFonts w:ascii="Arial" w:hAnsi="Arial" w:cs="Arial"/>
          <w:color w:val="000000" w:themeColor="text1"/>
        </w:rPr>
        <w:t xml:space="preserve">variations </w:t>
      </w:r>
      <w:r w:rsidRPr="00E91433">
        <w:rPr>
          <w:rFonts w:ascii="Arial" w:hAnsi="Arial" w:cs="Arial"/>
          <w:color w:val="000000" w:themeColor="text1"/>
        </w:rPr>
        <w:t xml:space="preserve">en </w:t>
      </w:r>
      <w:r w:rsidR="00002176" w:rsidRPr="00E91433">
        <w:rPr>
          <w:rFonts w:ascii="Arial" w:hAnsi="Arial" w:cs="Arial"/>
          <w:color w:val="000000" w:themeColor="text1"/>
        </w:rPr>
        <w:t>baisse plus</w:t>
      </w:r>
      <w:r w:rsidRPr="00E91433">
        <w:rPr>
          <w:rFonts w:ascii="Arial" w:hAnsi="Arial" w:cs="Arial"/>
          <w:color w:val="000000" w:themeColor="text1"/>
        </w:rPr>
        <w:t xml:space="preserve"> ou moins marqué</w:t>
      </w:r>
      <w:r w:rsidR="008A167A" w:rsidRPr="00E91433">
        <w:rPr>
          <w:rFonts w:ascii="Arial" w:hAnsi="Arial" w:cs="Arial"/>
          <w:color w:val="000000" w:themeColor="text1"/>
        </w:rPr>
        <w:t>e</w:t>
      </w:r>
      <w:r w:rsidRPr="00E91433">
        <w:rPr>
          <w:rFonts w:ascii="Arial" w:hAnsi="Arial" w:cs="Arial"/>
          <w:color w:val="000000" w:themeColor="text1"/>
        </w:rPr>
        <w:t xml:space="preserve">s (Turquie, République </w:t>
      </w:r>
      <w:r w:rsidR="008A167A" w:rsidRPr="00E91433">
        <w:rPr>
          <w:rFonts w:ascii="Arial" w:hAnsi="Arial" w:cs="Arial"/>
          <w:color w:val="000000" w:themeColor="text1"/>
        </w:rPr>
        <w:t>t</w:t>
      </w:r>
      <w:r w:rsidRPr="00E91433">
        <w:rPr>
          <w:rFonts w:ascii="Arial" w:hAnsi="Arial" w:cs="Arial"/>
          <w:color w:val="000000" w:themeColor="text1"/>
        </w:rPr>
        <w:t>chèque,</w:t>
      </w:r>
      <w:r w:rsidR="00B834D3" w:rsidRPr="00E91433">
        <w:rPr>
          <w:rFonts w:ascii="Arial" w:hAnsi="Arial" w:cs="Arial"/>
          <w:color w:val="000000" w:themeColor="text1"/>
        </w:rPr>
        <w:t xml:space="preserve"> </w:t>
      </w:r>
      <w:r w:rsidR="008A167A" w:rsidRPr="00E91433">
        <w:rPr>
          <w:rFonts w:ascii="Arial" w:hAnsi="Arial" w:cs="Arial"/>
          <w:color w:val="000000" w:themeColor="text1"/>
        </w:rPr>
        <w:t xml:space="preserve">République de </w:t>
      </w:r>
      <w:r w:rsidRPr="00E91433">
        <w:rPr>
          <w:rFonts w:ascii="Arial" w:hAnsi="Arial" w:cs="Arial"/>
          <w:color w:val="000000" w:themeColor="text1"/>
        </w:rPr>
        <w:t>Mold</w:t>
      </w:r>
      <w:r w:rsidR="008A167A" w:rsidRPr="00E91433">
        <w:rPr>
          <w:rFonts w:ascii="Arial" w:hAnsi="Arial" w:cs="Arial"/>
          <w:color w:val="000000" w:themeColor="text1"/>
        </w:rPr>
        <w:t>ova</w:t>
      </w:r>
      <w:r w:rsidRPr="00E91433">
        <w:rPr>
          <w:rFonts w:ascii="Arial" w:hAnsi="Arial" w:cs="Arial"/>
          <w:color w:val="000000" w:themeColor="text1"/>
        </w:rPr>
        <w:t xml:space="preserve">) alors que d'autres enfin sont d'une grande stabilité malgré un écart important par rapport à cette moyenne (pays </w:t>
      </w:r>
      <w:r w:rsidR="00002176" w:rsidRPr="00E91433">
        <w:rPr>
          <w:rFonts w:ascii="Arial" w:hAnsi="Arial" w:cs="Arial"/>
          <w:color w:val="000000" w:themeColor="text1"/>
        </w:rPr>
        <w:t>B</w:t>
      </w:r>
      <w:r w:rsidRPr="00E91433">
        <w:rPr>
          <w:rFonts w:ascii="Arial" w:hAnsi="Arial" w:cs="Arial"/>
          <w:color w:val="000000" w:themeColor="text1"/>
        </w:rPr>
        <w:t>altes,</w:t>
      </w:r>
      <w:r w:rsidR="0036609A" w:rsidRPr="00E91433">
        <w:rPr>
          <w:rFonts w:ascii="Arial" w:hAnsi="Arial" w:cs="Arial"/>
          <w:color w:val="000000" w:themeColor="text1"/>
        </w:rPr>
        <w:t xml:space="preserve"> S</w:t>
      </w:r>
      <w:r w:rsidRPr="00E91433">
        <w:rPr>
          <w:rFonts w:ascii="Arial" w:hAnsi="Arial" w:cs="Arial"/>
          <w:color w:val="000000" w:themeColor="text1"/>
        </w:rPr>
        <w:t>uisse) et un faible nombre d'experts.</w:t>
      </w:r>
    </w:p>
    <w:p w14:paraId="107DACE8" w14:textId="77777777" w:rsidR="00A233DA" w:rsidRPr="00E91433" w:rsidRDefault="00A233DA" w:rsidP="00AB03F3">
      <w:pPr>
        <w:pStyle w:val="Standard"/>
        <w:jc w:val="both"/>
        <w:rPr>
          <w:rFonts w:ascii="Arial" w:hAnsi="Arial" w:cs="Arial"/>
          <w:color w:val="000000" w:themeColor="text1"/>
        </w:rPr>
      </w:pPr>
    </w:p>
    <w:p w14:paraId="405EF974" w14:textId="39A06B36"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Tout se passe - sous réserve d'analyses plus fines- comme si l'ensemble des Etats à l'exception des derniers cités avaient entrepris de converger vers la moyenne, soit par augmentation soit par réduction de leurs nombres d'experts, sans qu'il soit possible de déterminer les causes de ce</w:t>
      </w:r>
      <w:r w:rsidR="008A167A" w:rsidRPr="00E91433">
        <w:rPr>
          <w:rFonts w:ascii="Arial" w:hAnsi="Arial" w:cs="Arial"/>
          <w:color w:val="000000" w:themeColor="text1"/>
        </w:rPr>
        <w:t>tte tendance</w:t>
      </w:r>
      <w:r w:rsidRPr="00E91433">
        <w:rPr>
          <w:rFonts w:ascii="Arial" w:hAnsi="Arial" w:cs="Arial"/>
          <w:color w:val="000000" w:themeColor="text1"/>
        </w:rPr>
        <w:t xml:space="preserve"> toujours </w:t>
      </w:r>
      <w:r w:rsidR="008A167A" w:rsidRPr="00E91433">
        <w:rPr>
          <w:rFonts w:ascii="Arial" w:hAnsi="Arial" w:cs="Arial"/>
          <w:color w:val="000000" w:themeColor="text1"/>
        </w:rPr>
        <w:t>d’actualité</w:t>
      </w:r>
      <w:r w:rsidR="00C62475" w:rsidRPr="00E91433">
        <w:rPr>
          <w:rFonts w:ascii="Arial" w:hAnsi="Arial" w:cs="Arial"/>
          <w:color w:val="000000" w:themeColor="text1"/>
        </w:rPr>
        <w:t xml:space="preserve"> </w:t>
      </w:r>
      <w:r w:rsidRPr="00E91433">
        <w:rPr>
          <w:rFonts w:ascii="Arial" w:hAnsi="Arial" w:cs="Arial"/>
          <w:color w:val="000000" w:themeColor="text1"/>
        </w:rPr>
        <w:t>: souci d'améliorer la qualité par une plus grande sélectivité, moindre nombre de candidatures ou, dans l</w:t>
      </w:r>
      <w:r w:rsidR="008A167A" w:rsidRPr="00E91433">
        <w:rPr>
          <w:rFonts w:ascii="Arial" w:hAnsi="Arial" w:cs="Arial"/>
          <w:color w:val="000000" w:themeColor="text1"/>
        </w:rPr>
        <w:t xml:space="preserve">e sens </w:t>
      </w:r>
      <w:r w:rsidRPr="00E91433">
        <w:rPr>
          <w:rFonts w:ascii="Arial" w:hAnsi="Arial" w:cs="Arial"/>
          <w:color w:val="000000" w:themeColor="text1"/>
        </w:rPr>
        <w:t>inverse, simple prise en compte des besoins des juridictions confrontées à des contentieux plus nombreux et plus complexes.</w:t>
      </w:r>
    </w:p>
    <w:p w14:paraId="1694A153" w14:textId="77777777" w:rsidR="00A233DA" w:rsidRPr="00E91433" w:rsidRDefault="00A233DA" w:rsidP="0008025F">
      <w:pPr>
        <w:pStyle w:val="Standard"/>
        <w:jc w:val="both"/>
        <w:rPr>
          <w:rFonts w:ascii="Arial" w:hAnsi="Arial" w:cs="Arial"/>
          <w:color w:val="000000" w:themeColor="text1"/>
        </w:rPr>
      </w:pPr>
    </w:p>
    <w:p w14:paraId="5EFD99E2" w14:textId="77777777" w:rsidR="00A233DA" w:rsidRPr="00E91433" w:rsidRDefault="00A233DA" w:rsidP="0008025F">
      <w:pPr>
        <w:pStyle w:val="Standard"/>
        <w:jc w:val="both"/>
        <w:rPr>
          <w:rFonts w:ascii="Arial" w:hAnsi="Arial" w:cs="Arial"/>
        </w:rPr>
      </w:pPr>
    </w:p>
    <w:p w14:paraId="42055DCD" w14:textId="5A3DB6C1" w:rsidR="00A233DA" w:rsidRPr="00E91433" w:rsidRDefault="00CF600C">
      <w:pPr>
        <w:pStyle w:val="Standard"/>
        <w:rPr>
          <w:rFonts w:ascii="Arial" w:hAnsi="Arial" w:cs="Arial"/>
          <w:b/>
          <w:bCs/>
          <w:color w:val="000000" w:themeColor="text1"/>
        </w:rPr>
      </w:pPr>
      <w:r w:rsidRPr="00E91433">
        <w:rPr>
          <w:rFonts w:ascii="Arial" w:hAnsi="Arial" w:cs="Arial"/>
          <w:b/>
          <w:bCs/>
          <w:color w:val="000000" w:themeColor="text1"/>
        </w:rPr>
        <w:t>Le nombre d'experts judiciaires accrédités ou enregistrés pour 100</w:t>
      </w:r>
      <w:r w:rsidR="008A167A" w:rsidRPr="00E91433">
        <w:rPr>
          <w:rFonts w:ascii="Arial" w:hAnsi="Arial" w:cs="Arial"/>
          <w:b/>
          <w:bCs/>
          <w:color w:val="000000" w:themeColor="text1"/>
        </w:rPr>
        <w:t xml:space="preserve"> </w:t>
      </w:r>
      <w:r w:rsidRPr="00E91433">
        <w:rPr>
          <w:rFonts w:ascii="Arial" w:hAnsi="Arial" w:cs="Arial"/>
          <w:b/>
          <w:bCs/>
          <w:color w:val="000000" w:themeColor="text1"/>
        </w:rPr>
        <w:t>000 habitants en 2018</w:t>
      </w:r>
    </w:p>
    <w:p w14:paraId="222F5CB8" w14:textId="5814CA43" w:rsidR="005C066F" w:rsidRPr="00E91433" w:rsidRDefault="008A167A">
      <w:pPr>
        <w:pStyle w:val="Standard"/>
        <w:rPr>
          <w:rFonts w:ascii="Arial" w:hAnsi="Arial" w:cs="Arial"/>
          <w:b/>
          <w:bCs/>
          <w:color w:val="000000" w:themeColor="text1"/>
        </w:rPr>
      </w:pPr>
      <w:r w:rsidRPr="00E91433">
        <w:rPr>
          <w:rFonts w:ascii="Arial" w:hAnsi="Arial" w:cs="Arial"/>
          <w:b/>
          <w:bCs/>
          <w:noProof/>
          <w:color w:val="000000" w:themeColor="text1"/>
        </w:rPr>
        <w:drawing>
          <wp:inline distT="0" distB="0" distL="0" distR="0" wp14:anchorId="54898E90" wp14:editId="27BB4ADE">
            <wp:extent cx="3924300" cy="227501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18189" cy="2329448"/>
                    </a:xfrm>
                    <a:prstGeom prst="rect">
                      <a:avLst/>
                    </a:prstGeom>
                    <a:noFill/>
                  </pic:spPr>
                </pic:pic>
              </a:graphicData>
            </a:graphic>
          </wp:inline>
        </w:drawing>
      </w:r>
    </w:p>
    <w:p w14:paraId="62EC4E1F" w14:textId="77777777" w:rsidR="00A233DA" w:rsidRPr="00E91433" w:rsidRDefault="00A233DA">
      <w:pPr>
        <w:pStyle w:val="Standard"/>
        <w:rPr>
          <w:rFonts w:ascii="Arial" w:hAnsi="Arial" w:cs="Arial"/>
          <w:b/>
          <w:bCs/>
          <w:color w:val="000000" w:themeColor="text1"/>
        </w:rPr>
      </w:pPr>
    </w:p>
    <w:p w14:paraId="1E7DF480" w14:textId="43A85ABC"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La moyenne du nombre d'experts pour 100</w:t>
      </w:r>
      <w:r w:rsidR="008A167A" w:rsidRPr="00E91433">
        <w:rPr>
          <w:rFonts w:ascii="Arial" w:hAnsi="Arial" w:cs="Arial"/>
          <w:color w:val="000000" w:themeColor="text1"/>
        </w:rPr>
        <w:t xml:space="preserve"> </w:t>
      </w:r>
      <w:r w:rsidRPr="00E91433">
        <w:rPr>
          <w:rFonts w:ascii="Arial" w:hAnsi="Arial" w:cs="Arial"/>
          <w:color w:val="000000" w:themeColor="text1"/>
        </w:rPr>
        <w:t xml:space="preserve">000 habitants en augmentation sensible entre 2012 (60,7) et 2016 (69,7) a </w:t>
      </w:r>
      <w:r w:rsidR="008A167A" w:rsidRPr="00E91433">
        <w:rPr>
          <w:rFonts w:ascii="Arial" w:hAnsi="Arial" w:cs="Arial"/>
          <w:color w:val="000000" w:themeColor="text1"/>
        </w:rPr>
        <w:t xml:space="preserve">considérablement </w:t>
      </w:r>
      <w:r w:rsidRPr="00E91433">
        <w:rPr>
          <w:rFonts w:ascii="Arial" w:hAnsi="Arial" w:cs="Arial"/>
          <w:color w:val="000000" w:themeColor="text1"/>
        </w:rPr>
        <w:t xml:space="preserve">décru en 2018 (49). La médiane quant à elle montre une variation moins </w:t>
      </w:r>
      <w:r w:rsidR="008A167A" w:rsidRPr="00E91433">
        <w:rPr>
          <w:rFonts w:ascii="Arial" w:hAnsi="Arial" w:cs="Arial"/>
          <w:color w:val="000000" w:themeColor="text1"/>
        </w:rPr>
        <w:t>importante</w:t>
      </w:r>
      <w:r w:rsidRPr="00E91433">
        <w:rPr>
          <w:rFonts w:ascii="Arial" w:hAnsi="Arial" w:cs="Arial"/>
          <w:color w:val="000000" w:themeColor="text1"/>
        </w:rPr>
        <w:t xml:space="preserve">, mais à la </w:t>
      </w:r>
      <w:r w:rsidR="00002176" w:rsidRPr="00E91433">
        <w:rPr>
          <w:rFonts w:ascii="Arial" w:hAnsi="Arial" w:cs="Arial"/>
          <w:color w:val="000000" w:themeColor="text1"/>
        </w:rPr>
        <w:t>hausse :</w:t>
      </w:r>
      <w:r w:rsidRPr="00E91433">
        <w:rPr>
          <w:rFonts w:ascii="Arial" w:hAnsi="Arial" w:cs="Arial"/>
          <w:color w:val="000000" w:themeColor="text1"/>
        </w:rPr>
        <w:t xml:space="preserve"> 46,2 en 2012, 42,1 en 2014 </w:t>
      </w:r>
      <w:r w:rsidR="00B6614D" w:rsidRPr="00E91433">
        <w:rPr>
          <w:rFonts w:ascii="Arial" w:hAnsi="Arial" w:cs="Arial"/>
          <w:color w:val="000000" w:themeColor="text1"/>
        </w:rPr>
        <w:t>et de</w:t>
      </w:r>
      <w:r w:rsidRPr="00E91433">
        <w:rPr>
          <w:rFonts w:ascii="Arial" w:hAnsi="Arial" w:cs="Arial"/>
          <w:color w:val="000000" w:themeColor="text1"/>
        </w:rPr>
        <w:t xml:space="preserve"> 52,7 en 2016 s'établit à 51,3 en 2018.</w:t>
      </w:r>
    </w:p>
    <w:p w14:paraId="611981EE" w14:textId="77777777" w:rsidR="00A233DA" w:rsidRPr="00E91433" w:rsidRDefault="00A233DA" w:rsidP="00AB03F3">
      <w:pPr>
        <w:pStyle w:val="Standard"/>
        <w:jc w:val="both"/>
        <w:rPr>
          <w:rFonts w:ascii="Arial" w:hAnsi="Arial" w:cs="Arial"/>
          <w:color w:val="000000" w:themeColor="text1"/>
        </w:rPr>
      </w:pPr>
    </w:p>
    <w:p w14:paraId="2A9A607A" w14:textId="2796DCA9"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Cependant</w:t>
      </w:r>
      <w:r w:rsidR="00436CEA" w:rsidRPr="00E91433">
        <w:rPr>
          <w:rFonts w:ascii="Arial" w:hAnsi="Arial" w:cs="Arial"/>
          <w:color w:val="000000" w:themeColor="text1"/>
        </w:rPr>
        <w:t>,</w:t>
      </w:r>
      <w:r w:rsidRPr="00E91433">
        <w:rPr>
          <w:rFonts w:ascii="Arial" w:hAnsi="Arial" w:cs="Arial"/>
          <w:color w:val="000000" w:themeColor="text1"/>
        </w:rPr>
        <w:t xml:space="preserve"> le nombre total d'experts diminue. Il est passé de 244</w:t>
      </w:r>
      <w:r w:rsidR="008A167A" w:rsidRPr="00E91433">
        <w:rPr>
          <w:rFonts w:ascii="Arial" w:hAnsi="Arial" w:cs="Arial"/>
          <w:color w:val="000000" w:themeColor="text1"/>
        </w:rPr>
        <w:t xml:space="preserve"> </w:t>
      </w:r>
      <w:r w:rsidRPr="00E91433">
        <w:rPr>
          <w:rFonts w:ascii="Arial" w:hAnsi="Arial" w:cs="Arial"/>
          <w:color w:val="000000" w:themeColor="text1"/>
        </w:rPr>
        <w:t>157 en 2012, à 147</w:t>
      </w:r>
      <w:r w:rsidR="008A167A" w:rsidRPr="00E91433">
        <w:rPr>
          <w:rFonts w:ascii="Arial" w:hAnsi="Arial" w:cs="Arial"/>
          <w:color w:val="000000" w:themeColor="text1"/>
        </w:rPr>
        <w:t xml:space="preserve"> </w:t>
      </w:r>
      <w:r w:rsidRPr="00E91433">
        <w:rPr>
          <w:rFonts w:ascii="Arial" w:hAnsi="Arial" w:cs="Arial"/>
          <w:color w:val="000000" w:themeColor="text1"/>
        </w:rPr>
        <w:t xml:space="preserve">649 en 2016 et s'établit à 119 701 en 2018 </w:t>
      </w:r>
      <w:r w:rsidR="00002176" w:rsidRPr="00E91433">
        <w:rPr>
          <w:rFonts w:ascii="Arial" w:hAnsi="Arial" w:cs="Arial"/>
          <w:color w:val="000000" w:themeColor="text1"/>
        </w:rPr>
        <w:t>(soit</w:t>
      </w:r>
      <w:r w:rsidRPr="00E91433">
        <w:rPr>
          <w:rFonts w:ascii="Arial" w:hAnsi="Arial" w:cs="Arial"/>
          <w:color w:val="000000" w:themeColor="text1"/>
        </w:rPr>
        <w:t xml:space="preserve"> - 124 456).</w:t>
      </w:r>
    </w:p>
    <w:p w14:paraId="6D954AAB" w14:textId="77777777" w:rsidR="008A167A" w:rsidRPr="00E91433" w:rsidRDefault="008A167A" w:rsidP="00AB03F3">
      <w:pPr>
        <w:pStyle w:val="Standard"/>
        <w:jc w:val="both"/>
        <w:rPr>
          <w:rFonts w:ascii="Arial" w:hAnsi="Arial" w:cs="Arial"/>
          <w:color w:val="000000" w:themeColor="text1"/>
        </w:rPr>
      </w:pPr>
    </w:p>
    <w:p w14:paraId="7F73FA10" w14:textId="397BA742"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Il convient de relever à cet égard le cas de la Turquie qui passe à elle seule de plus de 191</w:t>
      </w:r>
      <w:r w:rsidR="008A167A" w:rsidRPr="00E91433">
        <w:rPr>
          <w:rFonts w:ascii="Arial" w:hAnsi="Arial" w:cs="Arial"/>
          <w:color w:val="000000" w:themeColor="text1"/>
        </w:rPr>
        <w:t xml:space="preserve"> </w:t>
      </w:r>
      <w:r w:rsidRPr="00E91433">
        <w:rPr>
          <w:rFonts w:ascii="Arial" w:hAnsi="Arial" w:cs="Arial"/>
          <w:color w:val="000000" w:themeColor="text1"/>
        </w:rPr>
        <w:t xml:space="preserve">000 experts en 2012 à 48 189 en </w:t>
      </w:r>
      <w:r w:rsidR="00002176" w:rsidRPr="00E91433">
        <w:rPr>
          <w:rFonts w:ascii="Arial" w:hAnsi="Arial" w:cs="Arial"/>
          <w:color w:val="000000" w:themeColor="text1"/>
        </w:rPr>
        <w:t>2018, soit</w:t>
      </w:r>
      <w:r w:rsidRPr="00E91433">
        <w:rPr>
          <w:rFonts w:ascii="Arial" w:hAnsi="Arial" w:cs="Arial"/>
          <w:color w:val="000000" w:themeColor="text1"/>
        </w:rPr>
        <w:t xml:space="preserve"> une diminution de 142 811 au cours de la période considérée.</w:t>
      </w:r>
    </w:p>
    <w:p w14:paraId="1F4D3E89" w14:textId="77777777" w:rsidR="00A233DA" w:rsidRPr="00E91433" w:rsidRDefault="00A233DA" w:rsidP="00AB03F3">
      <w:pPr>
        <w:pStyle w:val="Standard"/>
        <w:jc w:val="both"/>
        <w:rPr>
          <w:rFonts w:ascii="Arial" w:hAnsi="Arial" w:cs="Arial"/>
          <w:color w:val="000000" w:themeColor="text1"/>
        </w:rPr>
      </w:pPr>
    </w:p>
    <w:p w14:paraId="7164D805" w14:textId="77777777"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Il serait hasardeux de tirer de ces chiffres une conclusion quant à un éventuel recours plus limité à l'expertise judiciaire.</w:t>
      </w:r>
    </w:p>
    <w:p w14:paraId="44C0383E" w14:textId="77777777" w:rsidR="00A233DA" w:rsidRPr="00E91433" w:rsidRDefault="00A233DA" w:rsidP="00AB03F3">
      <w:pPr>
        <w:pStyle w:val="Standard"/>
        <w:rPr>
          <w:rFonts w:ascii="Arial" w:hAnsi="Arial" w:cs="Arial"/>
          <w:color w:val="000000" w:themeColor="text1"/>
        </w:rPr>
      </w:pPr>
    </w:p>
    <w:p w14:paraId="1D3A8941" w14:textId="1B46C330" w:rsidR="00A233DA" w:rsidRPr="00E91433" w:rsidRDefault="00CF600C">
      <w:pPr>
        <w:pStyle w:val="Standard"/>
        <w:rPr>
          <w:rFonts w:ascii="Arial" w:hAnsi="Arial" w:cs="Arial"/>
          <w:b/>
          <w:bCs/>
          <w:color w:val="000000" w:themeColor="text1"/>
        </w:rPr>
      </w:pPr>
      <w:r w:rsidRPr="00E91433">
        <w:rPr>
          <w:rFonts w:ascii="Arial" w:hAnsi="Arial" w:cs="Arial"/>
          <w:b/>
          <w:bCs/>
          <w:color w:val="000000" w:themeColor="text1"/>
        </w:rPr>
        <w:t xml:space="preserve">Le nombre d'experts judiciaires </w:t>
      </w:r>
      <w:r w:rsidR="00B52506" w:rsidRPr="00E91433">
        <w:rPr>
          <w:rFonts w:ascii="Arial" w:hAnsi="Arial" w:cs="Arial"/>
          <w:b/>
          <w:bCs/>
          <w:color w:val="000000" w:themeColor="text1"/>
        </w:rPr>
        <w:t>enregistrés ou accrédités</w:t>
      </w:r>
      <w:r w:rsidRPr="00E91433">
        <w:rPr>
          <w:rFonts w:ascii="Arial" w:hAnsi="Arial" w:cs="Arial"/>
          <w:b/>
          <w:bCs/>
          <w:color w:val="000000" w:themeColor="text1"/>
        </w:rPr>
        <w:t xml:space="preserve"> par juge.</w:t>
      </w:r>
    </w:p>
    <w:p w14:paraId="69B03736" w14:textId="59664B57" w:rsidR="00A233DA" w:rsidRPr="00E91433" w:rsidRDefault="00A233DA">
      <w:pPr>
        <w:pStyle w:val="Standard"/>
        <w:rPr>
          <w:rFonts w:ascii="Arial" w:hAnsi="Arial" w:cs="Arial"/>
          <w:b/>
          <w:bCs/>
          <w:color w:val="000000" w:themeColor="text1"/>
        </w:rPr>
      </w:pPr>
    </w:p>
    <w:p w14:paraId="44652777" w14:textId="283CBDA4" w:rsidR="00042A64" w:rsidRPr="00E91433" w:rsidRDefault="00042A64">
      <w:pPr>
        <w:pStyle w:val="Standard"/>
        <w:rPr>
          <w:rFonts w:ascii="Arial" w:hAnsi="Arial" w:cs="Arial"/>
          <w:b/>
          <w:bCs/>
          <w:color w:val="000000" w:themeColor="text1"/>
        </w:rPr>
      </w:pPr>
      <w:r w:rsidRPr="00E91433">
        <w:rPr>
          <w:rFonts w:ascii="Arial" w:hAnsi="Arial" w:cs="Arial"/>
          <w:noProof/>
        </w:rPr>
        <w:lastRenderedPageBreak/>
        <w:drawing>
          <wp:inline distT="0" distB="0" distL="0" distR="0" wp14:anchorId="7D469D18" wp14:editId="4C1DC64E">
            <wp:extent cx="3657600" cy="857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0547" cy="8626282"/>
                    </a:xfrm>
                    <a:prstGeom prst="rect">
                      <a:avLst/>
                    </a:prstGeom>
                    <a:noFill/>
                    <a:ln>
                      <a:noFill/>
                    </a:ln>
                  </pic:spPr>
                </pic:pic>
              </a:graphicData>
            </a:graphic>
          </wp:inline>
        </w:drawing>
      </w:r>
    </w:p>
    <w:p w14:paraId="5B4740F5" w14:textId="5793D749" w:rsidR="00042A64" w:rsidRPr="00E91433" w:rsidRDefault="00042A64" w:rsidP="008A167A">
      <w:pPr>
        <w:pStyle w:val="Standard"/>
        <w:jc w:val="both"/>
        <w:rPr>
          <w:rFonts w:ascii="Arial" w:hAnsi="Arial" w:cs="Arial"/>
          <w:color w:val="000000" w:themeColor="text1"/>
        </w:rPr>
      </w:pPr>
    </w:p>
    <w:p w14:paraId="163E165B" w14:textId="6336B93D" w:rsidR="00042A64" w:rsidRPr="00E91433" w:rsidRDefault="00042A64" w:rsidP="00AB03F3">
      <w:pPr>
        <w:pStyle w:val="Standard"/>
        <w:jc w:val="both"/>
        <w:rPr>
          <w:rFonts w:ascii="Arial" w:hAnsi="Arial" w:cs="Arial"/>
          <w:color w:val="000000" w:themeColor="text1"/>
        </w:rPr>
      </w:pPr>
      <w:r w:rsidRPr="00E91433">
        <w:rPr>
          <w:rFonts w:ascii="Arial" w:hAnsi="Arial" w:cs="Arial"/>
          <w:color w:val="000000" w:themeColor="text1"/>
        </w:rPr>
        <w:t>2</w:t>
      </w:r>
      <w:r w:rsidR="00307901" w:rsidRPr="00E91433">
        <w:rPr>
          <w:rFonts w:ascii="Arial" w:hAnsi="Arial" w:cs="Arial"/>
          <w:color w:val="000000" w:themeColor="text1"/>
        </w:rPr>
        <w:t>2</w:t>
      </w:r>
      <w:r w:rsidRPr="00E91433">
        <w:rPr>
          <w:rFonts w:ascii="Arial" w:hAnsi="Arial" w:cs="Arial"/>
          <w:color w:val="000000" w:themeColor="text1"/>
        </w:rPr>
        <w:t xml:space="preserve"> Etats auxquels il faut ajouter le Maroc et le Kazakhstan ont </w:t>
      </w:r>
      <w:r w:rsidR="00210430" w:rsidRPr="00E91433">
        <w:rPr>
          <w:rFonts w:ascii="Arial" w:hAnsi="Arial" w:cs="Arial"/>
          <w:color w:val="000000" w:themeColor="text1"/>
        </w:rPr>
        <w:t xml:space="preserve">pu fournir des données chiffrées dans le cadre de la question 205 portant sur le nombre d’experts judiciaires </w:t>
      </w:r>
      <w:r w:rsidR="00210430" w:rsidRPr="00E91433">
        <w:rPr>
          <w:rFonts w:ascii="Arial" w:hAnsi="Arial" w:cs="Arial"/>
          <w:color w:val="000000" w:themeColor="text1"/>
        </w:rPr>
        <w:lastRenderedPageBreak/>
        <w:t>accrédités ou enregistrés</w:t>
      </w:r>
      <w:r w:rsidRPr="00E91433">
        <w:rPr>
          <w:rFonts w:ascii="Arial" w:hAnsi="Arial" w:cs="Arial"/>
          <w:color w:val="000000" w:themeColor="text1"/>
        </w:rPr>
        <w:t>.</w:t>
      </w:r>
    </w:p>
    <w:p w14:paraId="277140FA" w14:textId="77777777" w:rsidR="00042A64" w:rsidRPr="00E91433" w:rsidRDefault="00042A64" w:rsidP="00AB03F3">
      <w:pPr>
        <w:pStyle w:val="Standard"/>
        <w:jc w:val="both"/>
        <w:rPr>
          <w:rFonts w:ascii="Arial" w:hAnsi="Arial" w:cs="Arial"/>
          <w:color w:val="000000" w:themeColor="text1"/>
        </w:rPr>
      </w:pPr>
    </w:p>
    <w:p w14:paraId="66EC6FE2" w14:textId="509F0704" w:rsidR="00042A64" w:rsidRPr="00E91433" w:rsidRDefault="00042A64" w:rsidP="00AB03F3">
      <w:pPr>
        <w:pStyle w:val="Standard"/>
        <w:jc w:val="both"/>
        <w:rPr>
          <w:rFonts w:ascii="Arial" w:hAnsi="Arial" w:cs="Arial"/>
          <w:color w:val="000000" w:themeColor="text1"/>
        </w:rPr>
      </w:pPr>
      <w:r w:rsidRPr="00E91433">
        <w:rPr>
          <w:rFonts w:ascii="Arial" w:hAnsi="Arial" w:cs="Arial"/>
          <w:color w:val="000000" w:themeColor="text1"/>
        </w:rPr>
        <w:t>On constate une nouvelle baisse du nombre moyen d'experts par rapport au nombre de juges qui s’établit désormais en moyenne à 2 contre 2,78 en 2016, 2,89 en 2014. Dans la plupart des Etats membres, la proportion reste stable autour de 1,57 expert</w:t>
      </w:r>
      <w:r w:rsidR="00436CEA" w:rsidRPr="00E91433">
        <w:rPr>
          <w:rFonts w:ascii="Arial" w:hAnsi="Arial" w:cs="Arial"/>
          <w:color w:val="000000" w:themeColor="text1"/>
        </w:rPr>
        <w:t>s</w:t>
      </w:r>
      <w:r w:rsidRPr="00E91433">
        <w:rPr>
          <w:rFonts w:ascii="Arial" w:hAnsi="Arial" w:cs="Arial"/>
          <w:color w:val="000000" w:themeColor="text1"/>
        </w:rPr>
        <w:t xml:space="preserve"> par juge, à l’exception de Malte où la proportion est de 12,4 experts par juge, Autriche</w:t>
      </w:r>
      <w:r w:rsidR="00845C4C" w:rsidRPr="00E91433">
        <w:rPr>
          <w:rFonts w:ascii="Arial" w:hAnsi="Arial" w:cs="Arial"/>
          <w:color w:val="000000" w:themeColor="text1"/>
        </w:rPr>
        <w:t xml:space="preserve"> -</w:t>
      </w:r>
      <w:r w:rsidRPr="00E91433">
        <w:rPr>
          <w:rFonts w:ascii="Arial" w:hAnsi="Arial" w:cs="Arial"/>
          <w:color w:val="000000" w:themeColor="text1"/>
        </w:rPr>
        <w:t xml:space="preserve"> 3,7 experts par juge, et Turquie</w:t>
      </w:r>
      <w:r w:rsidR="00845C4C" w:rsidRPr="00E91433">
        <w:rPr>
          <w:rFonts w:ascii="Arial" w:hAnsi="Arial" w:cs="Arial"/>
          <w:color w:val="000000" w:themeColor="text1"/>
        </w:rPr>
        <w:t xml:space="preserve"> -</w:t>
      </w:r>
      <w:r w:rsidRPr="00E91433">
        <w:rPr>
          <w:rFonts w:ascii="Arial" w:hAnsi="Arial" w:cs="Arial"/>
          <w:color w:val="000000" w:themeColor="text1"/>
        </w:rPr>
        <w:t xml:space="preserve"> 3,8 experts par juge.</w:t>
      </w:r>
    </w:p>
    <w:p w14:paraId="457EB756" w14:textId="77777777" w:rsidR="00042A64" w:rsidRPr="00E91433" w:rsidRDefault="00042A64" w:rsidP="00AB03F3">
      <w:pPr>
        <w:pStyle w:val="Standard"/>
        <w:jc w:val="both"/>
        <w:rPr>
          <w:rFonts w:ascii="Arial" w:hAnsi="Arial" w:cs="Arial"/>
          <w:color w:val="000000" w:themeColor="text1"/>
        </w:rPr>
      </w:pPr>
    </w:p>
    <w:p w14:paraId="178D0E3D" w14:textId="21BFE7C3" w:rsidR="00042A64" w:rsidRPr="00E91433" w:rsidRDefault="00042A64" w:rsidP="00AB03F3">
      <w:pPr>
        <w:pStyle w:val="Standard"/>
        <w:jc w:val="both"/>
        <w:rPr>
          <w:rFonts w:ascii="Arial" w:hAnsi="Arial" w:cs="Arial"/>
          <w:color w:val="000000" w:themeColor="text1"/>
        </w:rPr>
      </w:pPr>
      <w:r w:rsidRPr="00E91433">
        <w:rPr>
          <w:rFonts w:ascii="Arial" w:hAnsi="Arial" w:cs="Arial"/>
          <w:color w:val="000000" w:themeColor="text1"/>
        </w:rPr>
        <w:t xml:space="preserve">Il est toutefois à noter que certains Etats comptent moins d'un expert par juge (Lettonie, Lituanie, Estonie, Macédoine </w:t>
      </w:r>
      <w:r w:rsidR="00845C4C" w:rsidRPr="00E91433">
        <w:rPr>
          <w:rFonts w:ascii="Arial" w:hAnsi="Arial" w:cs="Arial"/>
          <w:color w:val="000000" w:themeColor="text1"/>
        </w:rPr>
        <w:t xml:space="preserve">du Nord </w:t>
      </w:r>
      <w:r w:rsidRPr="00E91433">
        <w:rPr>
          <w:rFonts w:ascii="Arial" w:hAnsi="Arial" w:cs="Arial"/>
          <w:color w:val="000000" w:themeColor="text1"/>
        </w:rPr>
        <w:t>et Kazakhstan).</w:t>
      </w:r>
    </w:p>
    <w:p w14:paraId="6EAE112A" w14:textId="77777777" w:rsidR="00042A64" w:rsidRPr="00E91433" w:rsidRDefault="00042A64" w:rsidP="00AB03F3">
      <w:pPr>
        <w:pStyle w:val="Standard"/>
        <w:jc w:val="both"/>
        <w:rPr>
          <w:rFonts w:ascii="Arial" w:hAnsi="Arial" w:cs="Arial"/>
          <w:color w:val="000000" w:themeColor="text1"/>
        </w:rPr>
      </w:pPr>
    </w:p>
    <w:p w14:paraId="19680B89" w14:textId="0D69BE6D" w:rsidR="00042A64" w:rsidRPr="00E91433" w:rsidRDefault="00042A64" w:rsidP="00AB03F3">
      <w:pPr>
        <w:pStyle w:val="Standard"/>
        <w:jc w:val="both"/>
        <w:rPr>
          <w:rFonts w:ascii="Arial" w:hAnsi="Arial" w:cs="Arial"/>
          <w:color w:val="000000" w:themeColor="text1"/>
        </w:rPr>
      </w:pPr>
      <w:r w:rsidRPr="00E91433">
        <w:rPr>
          <w:rFonts w:ascii="Arial" w:hAnsi="Arial" w:cs="Arial"/>
          <w:color w:val="000000" w:themeColor="text1"/>
        </w:rPr>
        <w:t>La baisse ici constatée est à rapprocher de la baisse du nombre d’experts pour 100</w:t>
      </w:r>
      <w:r w:rsidR="00845C4C" w:rsidRPr="00E91433">
        <w:rPr>
          <w:rFonts w:ascii="Arial" w:hAnsi="Arial" w:cs="Arial"/>
          <w:color w:val="000000" w:themeColor="text1"/>
        </w:rPr>
        <w:t xml:space="preserve"> </w:t>
      </w:r>
      <w:r w:rsidRPr="00E91433">
        <w:rPr>
          <w:rFonts w:ascii="Arial" w:hAnsi="Arial" w:cs="Arial"/>
          <w:color w:val="000000" w:themeColor="text1"/>
        </w:rPr>
        <w:t>000 habitants déjà relevée. Ainsi</w:t>
      </w:r>
      <w:r w:rsidR="00436CEA" w:rsidRPr="00E91433">
        <w:rPr>
          <w:rFonts w:ascii="Arial" w:hAnsi="Arial" w:cs="Arial"/>
          <w:color w:val="000000" w:themeColor="text1"/>
        </w:rPr>
        <w:t>,</w:t>
      </w:r>
      <w:r w:rsidRPr="00E91433">
        <w:rPr>
          <w:rFonts w:ascii="Arial" w:hAnsi="Arial" w:cs="Arial"/>
          <w:color w:val="000000" w:themeColor="text1"/>
        </w:rPr>
        <w:t xml:space="preserve"> apparaît une très forte corrélation entre le nombre d’habitants, le nombre de juges et le nombre d’experts.</w:t>
      </w:r>
    </w:p>
    <w:p w14:paraId="663EBB67" w14:textId="77777777" w:rsidR="00042A64" w:rsidRPr="00E91433" w:rsidRDefault="00042A64" w:rsidP="00AB03F3">
      <w:pPr>
        <w:pStyle w:val="Standard"/>
        <w:jc w:val="both"/>
        <w:rPr>
          <w:rFonts w:ascii="Arial" w:hAnsi="Arial" w:cs="Arial"/>
          <w:color w:val="000000" w:themeColor="text1"/>
        </w:rPr>
      </w:pPr>
    </w:p>
    <w:p w14:paraId="478F4449" w14:textId="3F370153" w:rsidR="00042A64" w:rsidRPr="00E91433" w:rsidRDefault="00042A64" w:rsidP="00AB03F3">
      <w:pPr>
        <w:pStyle w:val="Standard"/>
        <w:jc w:val="both"/>
        <w:rPr>
          <w:rFonts w:ascii="Arial" w:hAnsi="Arial" w:cs="Arial"/>
          <w:color w:val="000000" w:themeColor="text1"/>
        </w:rPr>
      </w:pPr>
      <w:r w:rsidRPr="00E91433">
        <w:rPr>
          <w:rFonts w:ascii="Arial" w:hAnsi="Arial" w:cs="Arial"/>
          <w:color w:val="000000" w:themeColor="text1"/>
        </w:rPr>
        <w:t>En dépit de la grande diversité des litiges qui implique que soit requis des experts une grande diversité des compétences et donc le recrutement de spécialistes multiples, le nombre d’experts demeure très proche du nombre de juge</w:t>
      </w:r>
      <w:r w:rsidR="00845C4C" w:rsidRPr="00E91433">
        <w:rPr>
          <w:rFonts w:ascii="Arial" w:hAnsi="Arial" w:cs="Arial"/>
          <w:color w:val="000000" w:themeColor="text1"/>
        </w:rPr>
        <w:t>s</w:t>
      </w:r>
      <w:r w:rsidRPr="00E91433">
        <w:rPr>
          <w:rFonts w:ascii="Arial" w:hAnsi="Arial" w:cs="Arial"/>
          <w:color w:val="000000" w:themeColor="text1"/>
        </w:rPr>
        <w:t>. La diversité des compétences qui doit être maintenue en permanence à la disposition des juges en raison de la diversité des litiges qu’ils peuvent être éventuellement appelés à trancher explique sans doute pourquoi dans les pays où</w:t>
      </w:r>
      <w:r w:rsidR="00845C4C" w:rsidRPr="00E91433">
        <w:rPr>
          <w:rFonts w:ascii="Arial" w:hAnsi="Arial" w:cs="Arial"/>
          <w:color w:val="000000" w:themeColor="text1"/>
        </w:rPr>
        <w:t>,</w:t>
      </w:r>
      <w:r w:rsidRPr="00E91433">
        <w:rPr>
          <w:rFonts w:ascii="Arial" w:hAnsi="Arial" w:cs="Arial"/>
          <w:color w:val="000000" w:themeColor="text1"/>
        </w:rPr>
        <w:t xml:space="preserve"> comme à Malte</w:t>
      </w:r>
      <w:r w:rsidR="00845C4C" w:rsidRPr="00E91433">
        <w:rPr>
          <w:rFonts w:ascii="Arial" w:hAnsi="Arial" w:cs="Arial"/>
          <w:color w:val="000000" w:themeColor="text1"/>
        </w:rPr>
        <w:t>,</w:t>
      </w:r>
      <w:r w:rsidRPr="00E91433">
        <w:rPr>
          <w:rFonts w:ascii="Arial" w:hAnsi="Arial" w:cs="Arial"/>
          <w:color w:val="000000" w:themeColor="text1"/>
        </w:rPr>
        <w:t xml:space="preserve"> le nombre des juges est peu élevé, le nombre d’experts par juge s’écarte fortement de la moyenne.</w:t>
      </w:r>
    </w:p>
    <w:p w14:paraId="4701056E" w14:textId="77777777" w:rsidR="00042A64" w:rsidRPr="00E91433" w:rsidRDefault="00042A64" w:rsidP="00AB03F3">
      <w:pPr>
        <w:pStyle w:val="Standard"/>
        <w:jc w:val="both"/>
        <w:rPr>
          <w:rFonts w:ascii="Arial" w:hAnsi="Arial" w:cs="Arial"/>
          <w:color w:val="000000" w:themeColor="text1"/>
        </w:rPr>
      </w:pPr>
    </w:p>
    <w:p w14:paraId="5E3B833A" w14:textId="0D3A16B2" w:rsidR="00042A64" w:rsidRPr="00E91433" w:rsidRDefault="00042A64" w:rsidP="00AB03F3">
      <w:pPr>
        <w:pStyle w:val="Standard"/>
        <w:jc w:val="both"/>
        <w:rPr>
          <w:rFonts w:ascii="Arial" w:hAnsi="Arial" w:cs="Arial"/>
          <w:color w:val="000000" w:themeColor="text1"/>
        </w:rPr>
      </w:pPr>
      <w:r w:rsidRPr="00E91433">
        <w:rPr>
          <w:rFonts w:ascii="Arial" w:hAnsi="Arial" w:cs="Arial"/>
          <w:color w:val="000000" w:themeColor="text1"/>
        </w:rPr>
        <w:t>La forte corrélation constatée entre le nombre d’experts et le nombre de juges et la similitude des ratios entre Etats comparables tend enfin à démontrer que l’efficacité du système judiciaire ne dépend pas du nombre global d’experts enregistrés, ce qui n’exclut pas bien sûr des dysfonctionnements lorsque certaines spécialités ne sont pas suffisamment pourvues ou lorsque la qualité du recrutement n’est pas suffisante.</w:t>
      </w:r>
    </w:p>
    <w:p w14:paraId="088553F4" w14:textId="77777777" w:rsidR="00042A64" w:rsidRPr="00E91433" w:rsidRDefault="00042A64" w:rsidP="00AB03F3">
      <w:pPr>
        <w:pStyle w:val="Standard"/>
        <w:jc w:val="both"/>
        <w:rPr>
          <w:rFonts w:ascii="Arial" w:hAnsi="Arial" w:cs="Arial"/>
          <w:color w:val="000000" w:themeColor="text1"/>
        </w:rPr>
      </w:pPr>
    </w:p>
    <w:p w14:paraId="2C2638B0" w14:textId="15B155E0" w:rsidR="00042A64" w:rsidRPr="00E91433" w:rsidRDefault="00042A64" w:rsidP="00AB03F3">
      <w:pPr>
        <w:pStyle w:val="Standard"/>
        <w:jc w:val="both"/>
        <w:rPr>
          <w:rFonts w:ascii="Arial" w:hAnsi="Arial" w:cs="Arial"/>
          <w:color w:val="000000" w:themeColor="text1"/>
        </w:rPr>
      </w:pPr>
      <w:r w:rsidRPr="00E91433">
        <w:rPr>
          <w:rFonts w:ascii="Arial" w:hAnsi="Arial" w:cs="Arial"/>
          <w:color w:val="000000" w:themeColor="text1"/>
        </w:rPr>
        <w:t>Rajoutons le fait que</w:t>
      </w:r>
      <w:r w:rsidR="00845C4C" w:rsidRPr="00E91433">
        <w:rPr>
          <w:rFonts w:ascii="Arial" w:hAnsi="Arial" w:cs="Arial"/>
          <w:color w:val="000000" w:themeColor="text1"/>
        </w:rPr>
        <w:t>,</w:t>
      </w:r>
      <w:r w:rsidRPr="00E91433">
        <w:rPr>
          <w:rFonts w:ascii="Arial" w:hAnsi="Arial" w:cs="Arial"/>
          <w:color w:val="000000" w:themeColor="text1"/>
        </w:rPr>
        <w:t xml:space="preserve"> comme pour le nombre d’experts, l’absence des pays </w:t>
      </w:r>
      <w:r w:rsidR="00845C4C" w:rsidRPr="00E91433">
        <w:rPr>
          <w:rFonts w:ascii="Arial" w:hAnsi="Arial" w:cs="Arial"/>
          <w:color w:val="000000" w:themeColor="text1"/>
        </w:rPr>
        <w:t xml:space="preserve">les plus peuplés </w:t>
      </w:r>
      <w:r w:rsidRPr="00E91433">
        <w:rPr>
          <w:rFonts w:ascii="Arial" w:hAnsi="Arial" w:cs="Arial"/>
          <w:color w:val="000000" w:themeColor="text1"/>
        </w:rPr>
        <w:t xml:space="preserve">dans la statistique (Allemagne, France, Italie, Espagne, </w:t>
      </w:r>
      <w:r w:rsidR="00572F37" w:rsidRPr="00E91433">
        <w:rPr>
          <w:rFonts w:ascii="Arial" w:hAnsi="Arial" w:cs="Arial"/>
          <w:color w:val="000000" w:themeColor="text1"/>
        </w:rPr>
        <w:t xml:space="preserve">Fédération de Russie, </w:t>
      </w:r>
      <w:r w:rsidRPr="00E91433">
        <w:rPr>
          <w:rFonts w:ascii="Arial" w:hAnsi="Arial" w:cs="Arial"/>
          <w:color w:val="000000" w:themeColor="text1"/>
        </w:rPr>
        <w:t>Royau</w:t>
      </w:r>
      <w:r w:rsidR="00BB0207" w:rsidRPr="00E91433">
        <w:rPr>
          <w:rFonts w:ascii="Arial" w:hAnsi="Arial" w:cs="Arial"/>
          <w:color w:val="000000" w:themeColor="text1"/>
        </w:rPr>
        <w:t>m</w:t>
      </w:r>
      <w:r w:rsidRPr="00E91433">
        <w:rPr>
          <w:rFonts w:ascii="Arial" w:hAnsi="Arial" w:cs="Arial"/>
          <w:color w:val="000000" w:themeColor="text1"/>
        </w:rPr>
        <w:t>e</w:t>
      </w:r>
      <w:r w:rsidR="00845C4C" w:rsidRPr="00E91433">
        <w:rPr>
          <w:rFonts w:ascii="Arial" w:hAnsi="Arial" w:cs="Arial"/>
          <w:color w:val="000000" w:themeColor="text1"/>
        </w:rPr>
        <w:t>-</w:t>
      </w:r>
      <w:r w:rsidRPr="00E91433">
        <w:rPr>
          <w:rFonts w:ascii="Arial" w:hAnsi="Arial" w:cs="Arial"/>
          <w:color w:val="000000" w:themeColor="text1"/>
        </w:rPr>
        <w:t>Uni) réduit potentiellement la portée de cette analyse.</w:t>
      </w:r>
    </w:p>
    <w:p w14:paraId="5DB6F504" w14:textId="77777777" w:rsidR="00042A64" w:rsidRPr="00E91433" w:rsidRDefault="00042A64" w:rsidP="008A167A">
      <w:pPr>
        <w:pStyle w:val="Standard"/>
        <w:jc w:val="both"/>
        <w:rPr>
          <w:rFonts w:ascii="Arial" w:hAnsi="Arial" w:cs="Arial"/>
          <w:color w:val="000000" w:themeColor="text1"/>
        </w:rPr>
      </w:pPr>
    </w:p>
    <w:p w14:paraId="28C05703" w14:textId="48293925" w:rsidR="00A233DA" w:rsidRPr="00E91433" w:rsidRDefault="00CF600C">
      <w:pPr>
        <w:pStyle w:val="Standard"/>
        <w:rPr>
          <w:rFonts w:ascii="Arial" w:hAnsi="Arial" w:cs="Arial"/>
          <w:b/>
          <w:bCs/>
          <w:color w:val="000000" w:themeColor="text1"/>
        </w:rPr>
      </w:pPr>
      <w:r w:rsidRPr="00E91433">
        <w:rPr>
          <w:rFonts w:ascii="Arial" w:hAnsi="Arial" w:cs="Arial"/>
          <w:b/>
          <w:bCs/>
          <w:color w:val="000000" w:themeColor="text1"/>
        </w:rPr>
        <w:t>Le nombre d'expertises judiciaires ordonnées par un juge</w:t>
      </w:r>
      <w:r w:rsidR="002060C2" w:rsidRPr="00E91433">
        <w:rPr>
          <w:rFonts w:ascii="Arial" w:hAnsi="Arial" w:cs="Arial"/>
          <w:b/>
          <w:bCs/>
          <w:color w:val="000000" w:themeColor="text1"/>
        </w:rPr>
        <w:t xml:space="preserve"> ou requises par les parties</w:t>
      </w:r>
      <w:r w:rsidRPr="00E91433">
        <w:rPr>
          <w:rFonts w:ascii="Arial" w:hAnsi="Arial" w:cs="Arial"/>
          <w:b/>
          <w:bCs/>
          <w:color w:val="000000" w:themeColor="text1"/>
        </w:rPr>
        <w:t xml:space="preserve"> en 2018.</w:t>
      </w:r>
    </w:p>
    <w:p w14:paraId="75D6D80B" w14:textId="22B2BC80" w:rsidR="00A233DA" w:rsidRPr="00E91433" w:rsidRDefault="00A233DA">
      <w:pPr>
        <w:pStyle w:val="Standard"/>
        <w:rPr>
          <w:rFonts w:ascii="Arial" w:hAnsi="Arial" w:cs="Arial"/>
          <w:b/>
          <w:bCs/>
          <w:color w:val="000000" w:themeColor="text1"/>
        </w:rPr>
      </w:pPr>
    </w:p>
    <w:p w14:paraId="4A73C6CE" w14:textId="2D091D9B" w:rsidR="00565C17" w:rsidRPr="00E91433" w:rsidRDefault="008A167A">
      <w:pPr>
        <w:pStyle w:val="Standard"/>
        <w:rPr>
          <w:rFonts w:ascii="Arial" w:hAnsi="Arial" w:cs="Arial"/>
          <w:b/>
          <w:bCs/>
          <w:color w:val="000000" w:themeColor="text1"/>
        </w:rPr>
      </w:pPr>
      <w:r w:rsidRPr="00E91433">
        <w:rPr>
          <w:rFonts w:ascii="Arial" w:hAnsi="Arial" w:cs="Arial"/>
          <w:noProof/>
        </w:rPr>
        <w:lastRenderedPageBreak/>
        <w:drawing>
          <wp:inline distT="0" distB="0" distL="0" distR="0" wp14:anchorId="6291FB8A" wp14:editId="4D6CAC59">
            <wp:extent cx="5555118" cy="8082529"/>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59299" cy="8088612"/>
                    </a:xfrm>
                    <a:prstGeom prst="rect">
                      <a:avLst/>
                    </a:prstGeom>
                    <a:noFill/>
                    <a:ln>
                      <a:noFill/>
                    </a:ln>
                  </pic:spPr>
                </pic:pic>
              </a:graphicData>
            </a:graphic>
          </wp:inline>
        </w:drawing>
      </w:r>
    </w:p>
    <w:p w14:paraId="68BEFCC5" w14:textId="77777777" w:rsidR="00302F1A" w:rsidRPr="00E91433" w:rsidRDefault="00302F1A">
      <w:pPr>
        <w:pStyle w:val="Standard"/>
        <w:rPr>
          <w:rFonts w:ascii="Arial" w:hAnsi="Arial" w:cs="Arial"/>
          <w:b/>
          <w:bCs/>
          <w:color w:val="000000" w:themeColor="text1"/>
        </w:rPr>
      </w:pPr>
    </w:p>
    <w:p w14:paraId="1E8F0801" w14:textId="39D5B161"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Seuls </w:t>
      </w:r>
      <w:r w:rsidR="00302F1A" w:rsidRPr="00E91433">
        <w:rPr>
          <w:rFonts w:ascii="Arial" w:hAnsi="Arial" w:cs="Arial"/>
          <w:color w:val="000000" w:themeColor="text1"/>
        </w:rPr>
        <w:t>sept pays</w:t>
      </w:r>
      <w:r w:rsidRPr="00E91433">
        <w:rPr>
          <w:rFonts w:ascii="Arial" w:hAnsi="Arial" w:cs="Arial"/>
          <w:color w:val="000000" w:themeColor="text1"/>
        </w:rPr>
        <w:t xml:space="preserve"> ont </w:t>
      </w:r>
      <w:r w:rsidR="00210430" w:rsidRPr="00E91433">
        <w:rPr>
          <w:rFonts w:ascii="Arial" w:hAnsi="Arial" w:cs="Arial"/>
          <w:color w:val="000000" w:themeColor="text1"/>
        </w:rPr>
        <w:t>pu communiquer une donnée chiffrée</w:t>
      </w:r>
      <w:r w:rsidRPr="00E91433">
        <w:rPr>
          <w:rFonts w:ascii="Arial" w:hAnsi="Arial" w:cs="Arial"/>
          <w:color w:val="000000" w:themeColor="text1"/>
        </w:rPr>
        <w:t xml:space="preserve"> en 2018, soit une proportion de 15% des Etats membres.</w:t>
      </w:r>
      <w:r w:rsidR="00C65233" w:rsidRPr="00E91433">
        <w:rPr>
          <w:rFonts w:ascii="Arial" w:hAnsi="Arial" w:cs="Arial"/>
          <w:color w:val="000000" w:themeColor="text1"/>
        </w:rPr>
        <w:t xml:space="preserve"> </w:t>
      </w:r>
      <w:r w:rsidRPr="00E91433">
        <w:rPr>
          <w:rFonts w:ascii="Arial" w:hAnsi="Arial" w:cs="Arial"/>
          <w:color w:val="000000" w:themeColor="text1"/>
        </w:rPr>
        <w:t>Il n'existe pas de données antérieures.</w:t>
      </w:r>
    </w:p>
    <w:p w14:paraId="7032E38E" w14:textId="2162F4D5" w:rsidR="00A233DA" w:rsidRPr="00E91433" w:rsidRDefault="00A233DA" w:rsidP="00AB03F3">
      <w:pPr>
        <w:pStyle w:val="Standard"/>
        <w:rPr>
          <w:rFonts w:ascii="Arial" w:hAnsi="Arial" w:cs="Arial"/>
          <w:color w:val="000000" w:themeColor="text1"/>
        </w:rPr>
      </w:pPr>
    </w:p>
    <w:p w14:paraId="6ABAA9D9" w14:textId="0A398F2A" w:rsidR="008850EB" w:rsidRPr="00E91433" w:rsidRDefault="00C65233">
      <w:pPr>
        <w:pStyle w:val="Standard"/>
        <w:rPr>
          <w:rFonts w:ascii="Arial" w:hAnsi="Arial" w:cs="Arial"/>
          <w:color w:val="000000" w:themeColor="text1"/>
        </w:rPr>
      </w:pPr>
      <w:r w:rsidRPr="00E91433">
        <w:rPr>
          <w:rFonts w:ascii="Arial" w:hAnsi="Arial" w:cs="Arial"/>
          <w:noProof/>
          <w:color w:val="000000" w:themeColor="text1"/>
        </w:rPr>
        <w:lastRenderedPageBreak/>
        <w:drawing>
          <wp:inline distT="0" distB="0" distL="0" distR="0" wp14:anchorId="08881375" wp14:editId="55837FF0">
            <wp:extent cx="5192257" cy="3133090"/>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71760" cy="3181063"/>
                    </a:xfrm>
                    <a:prstGeom prst="rect">
                      <a:avLst/>
                    </a:prstGeom>
                    <a:noFill/>
                  </pic:spPr>
                </pic:pic>
              </a:graphicData>
            </a:graphic>
          </wp:inline>
        </w:drawing>
      </w:r>
    </w:p>
    <w:p w14:paraId="35B49800" w14:textId="77777777" w:rsidR="00C65233" w:rsidRPr="00E91433" w:rsidRDefault="00C65233">
      <w:pPr>
        <w:pStyle w:val="Standard"/>
        <w:rPr>
          <w:rFonts w:ascii="Arial" w:hAnsi="Arial" w:cs="Arial"/>
          <w:color w:val="000000" w:themeColor="text1"/>
        </w:rPr>
      </w:pPr>
    </w:p>
    <w:p w14:paraId="6B50AC94" w14:textId="61B8D96B"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La Pologne a fourni un chiffrage estimé à 320 000 expertises toutes catégories confondues.</w:t>
      </w:r>
    </w:p>
    <w:p w14:paraId="10F99C7C" w14:textId="4BFD4BDC"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En Turquie </w:t>
      </w:r>
      <w:r w:rsidR="00C65233" w:rsidRPr="00E91433">
        <w:rPr>
          <w:rFonts w:ascii="Arial" w:hAnsi="Arial" w:cs="Arial"/>
          <w:color w:val="000000" w:themeColor="text1"/>
        </w:rPr>
        <w:t>qui a enregistré une</w:t>
      </w:r>
      <w:r w:rsidRPr="00E91433">
        <w:rPr>
          <w:rFonts w:ascii="Arial" w:hAnsi="Arial" w:cs="Arial"/>
          <w:color w:val="000000" w:themeColor="text1"/>
        </w:rPr>
        <w:t xml:space="preserve"> diminution importante du nombre des experts, le nombre d'expertises est de 869 100 majoritairement dans les affaires civiles et commerciales </w:t>
      </w:r>
      <w:r w:rsidR="00302F1A" w:rsidRPr="00E91433">
        <w:rPr>
          <w:rFonts w:ascii="Arial" w:hAnsi="Arial" w:cs="Arial"/>
          <w:color w:val="000000" w:themeColor="text1"/>
        </w:rPr>
        <w:t>(557</w:t>
      </w:r>
      <w:r w:rsidRPr="00E91433">
        <w:rPr>
          <w:rFonts w:ascii="Arial" w:hAnsi="Arial" w:cs="Arial"/>
          <w:color w:val="000000" w:themeColor="text1"/>
        </w:rPr>
        <w:t xml:space="preserve"> 593) et les affaires pénales (132 137), bien qu'il existe un nombre important d'affaires dont la nature n'est pas précisée (166 417).</w:t>
      </w:r>
    </w:p>
    <w:p w14:paraId="4F5425F7" w14:textId="77777777" w:rsidR="00AB03F3" w:rsidRPr="00E91433" w:rsidRDefault="00AB03F3" w:rsidP="00AB03F3">
      <w:pPr>
        <w:pStyle w:val="Standard"/>
        <w:jc w:val="both"/>
        <w:rPr>
          <w:rFonts w:ascii="Arial" w:hAnsi="Arial" w:cs="Arial"/>
          <w:color w:val="000000" w:themeColor="text1"/>
        </w:rPr>
      </w:pPr>
    </w:p>
    <w:p w14:paraId="52F4F81E" w14:textId="6A4155E9"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Aucune donnée n'est disponible pour les autres </w:t>
      </w:r>
      <w:r w:rsidR="00C65233" w:rsidRPr="00E91433">
        <w:rPr>
          <w:rFonts w:ascii="Arial" w:hAnsi="Arial" w:cs="Arial"/>
          <w:color w:val="000000" w:themeColor="text1"/>
        </w:rPr>
        <w:t>E</w:t>
      </w:r>
      <w:r w:rsidRPr="00E91433">
        <w:rPr>
          <w:rFonts w:ascii="Arial" w:hAnsi="Arial" w:cs="Arial"/>
          <w:color w:val="000000" w:themeColor="text1"/>
        </w:rPr>
        <w:t xml:space="preserve">tats </w:t>
      </w:r>
      <w:r w:rsidR="00C65233" w:rsidRPr="00E91433">
        <w:rPr>
          <w:rFonts w:ascii="Arial" w:hAnsi="Arial" w:cs="Arial"/>
          <w:color w:val="000000" w:themeColor="text1"/>
        </w:rPr>
        <w:t>ayant une population importante</w:t>
      </w:r>
      <w:r w:rsidRPr="00E91433">
        <w:rPr>
          <w:rFonts w:ascii="Arial" w:hAnsi="Arial" w:cs="Arial"/>
          <w:color w:val="000000" w:themeColor="text1"/>
        </w:rPr>
        <w:t>.</w:t>
      </w:r>
    </w:p>
    <w:p w14:paraId="6789BC09" w14:textId="77777777" w:rsidR="00AB03F3" w:rsidRPr="00E91433" w:rsidRDefault="00AB03F3" w:rsidP="00AB03F3">
      <w:pPr>
        <w:pStyle w:val="Standard"/>
        <w:jc w:val="both"/>
        <w:rPr>
          <w:rFonts w:ascii="Arial" w:hAnsi="Arial" w:cs="Arial"/>
          <w:color w:val="000000" w:themeColor="text1"/>
        </w:rPr>
      </w:pPr>
    </w:p>
    <w:p w14:paraId="0BDD52D7" w14:textId="7B14A40D" w:rsidR="00A233DA" w:rsidRPr="00E91433" w:rsidRDefault="003E65F5" w:rsidP="00AB03F3">
      <w:pPr>
        <w:pStyle w:val="Standard"/>
        <w:jc w:val="both"/>
        <w:rPr>
          <w:rFonts w:ascii="Arial" w:hAnsi="Arial" w:cs="Arial"/>
          <w:color w:val="000000" w:themeColor="text1"/>
        </w:rPr>
      </w:pPr>
      <w:r w:rsidRPr="00E91433">
        <w:rPr>
          <w:rFonts w:ascii="Arial" w:hAnsi="Arial" w:cs="Arial"/>
          <w:color w:val="000000" w:themeColor="text1"/>
        </w:rPr>
        <w:t xml:space="preserve">En 2018, la donnée a été </w:t>
      </w:r>
      <w:r w:rsidR="00572F37" w:rsidRPr="00E91433">
        <w:rPr>
          <w:rFonts w:ascii="Arial" w:hAnsi="Arial" w:cs="Arial"/>
          <w:color w:val="000000" w:themeColor="text1"/>
        </w:rPr>
        <w:t xml:space="preserve">également </w:t>
      </w:r>
      <w:r w:rsidRPr="00E91433">
        <w:rPr>
          <w:rFonts w:ascii="Arial" w:hAnsi="Arial" w:cs="Arial"/>
          <w:color w:val="000000" w:themeColor="text1"/>
        </w:rPr>
        <w:t xml:space="preserve">disponible au </w:t>
      </w:r>
      <w:r w:rsidR="008850EB" w:rsidRPr="00E91433">
        <w:rPr>
          <w:rFonts w:ascii="Arial" w:hAnsi="Arial" w:cs="Arial"/>
          <w:color w:val="000000" w:themeColor="text1"/>
        </w:rPr>
        <w:t>Maroc et</w:t>
      </w:r>
      <w:r w:rsidR="00CF600C" w:rsidRPr="00E91433">
        <w:rPr>
          <w:rFonts w:ascii="Arial" w:hAnsi="Arial" w:cs="Arial"/>
          <w:color w:val="000000" w:themeColor="text1"/>
        </w:rPr>
        <w:t xml:space="preserve"> </w:t>
      </w:r>
      <w:r w:rsidRPr="00E91433">
        <w:rPr>
          <w:rFonts w:ascii="Arial" w:hAnsi="Arial" w:cs="Arial"/>
          <w:color w:val="000000" w:themeColor="text1"/>
        </w:rPr>
        <w:t xml:space="preserve">en </w:t>
      </w:r>
      <w:r w:rsidR="00CF600C" w:rsidRPr="00E91433">
        <w:rPr>
          <w:rFonts w:ascii="Arial" w:hAnsi="Arial" w:cs="Arial"/>
          <w:color w:val="000000" w:themeColor="text1"/>
        </w:rPr>
        <w:t>Isra</w:t>
      </w:r>
      <w:r w:rsidR="00C65233" w:rsidRPr="00E91433">
        <w:rPr>
          <w:rFonts w:ascii="Arial" w:hAnsi="Arial" w:cs="Arial"/>
          <w:color w:val="000000" w:themeColor="text1"/>
        </w:rPr>
        <w:t>ë</w:t>
      </w:r>
      <w:r w:rsidR="00CF600C" w:rsidRPr="00E91433">
        <w:rPr>
          <w:rFonts w:ascii="Arial" w:hAnsi="Arial" w:cs="Arial"/>
          <w:color w:val="000000" w:themeColor="text1"/>
        </w:rPr>
        <w:t xml:space="preserve">l. On observe au Maroc la même </w:t>
      </w:r>
      <w:r w:rsidR="00C65233" w:rsidRPr="00E91433">
        <w:rPr>
          <w:rFonts w:ascii="Arial" w:hAnsi="Arial" w:cs="Arial"/>
          <w:color w:val="000000" w:themeColor="text1"/>
        </w:rPr>
        <w:t xml:space="preserve">situation </w:t>
      </w:r>
      <w:r w:rsidR="00CF600C" w:rsidRPr="00E91433">
        <w:rPr>
          <w:rFonts w:ascii="Arial" w:hAnsi="Arial" w:cs="Arial"/>
          <w:color w:val="000000" w:themeColor="text1"/>
        </w:rPr>
        <w:t xml:space="preserve">que celle </w:t>
      </w:r>
      <w:r w:rsidR="00C65233" w:rsidRPr="00E91433">
        <w:rPr>
          <w:rFonts w:ascii="Arial" w:hAnsi="Arial" w:cs="Arial"/>
          <w:color w:val="000000" w:themeColor="text1"/>
        </w:rPr>
        <w:t xml:space="preserve">constatée </w:t>
      </w:r>
      <w:r w:rsidR="00CF600C" w:rsidRPr="00E91433">
        <w:rPr>
          <w:rFonts w:ascii="Arial" w:hAnsi="Arial" w:cs="Arial"/>
          <w:color w:val="000000" w:themeColor="text1"/>
        </w:rPr>
        <w:t>en Turquie, soit une forte proportion d'expertises dans les affaires civiles et commerciales et les affaires pénales, respectivement 58 699 et 21 945 sur un total de 85</w:t>
      </w:r>
      <w:r w:rsidR="00AB03F3" w:rsidRPr="00E91433">
        <w:rPr>
          <w:rFonts w:ascii="Arial" w:hAnsi="Arial" w:cs="Arial"/>
          <w:color w:val="000000" w:themeColor="text1"/>
        </w:rPr>
        <w:t> </w:t>
      </w:r>
      <w:r w:rsidR="00CF600C" w:rsidRPr="00E91433">
        <w:rPr>
          <w:rFonts w:ascii="Arial" w:hAnsi="Arial" w:cs="Arial"/>
          <w:color w:val="000000" w:themeColor="text1"/>
        </w:rPr>
        <w:t>843.</w:t>
      </w:r>
    </w:p>
    <w:p w14:paraId="61E68700" w14:textId="77777777" w:rsidR="00AB03F3" w:rsidRPr="00E91433" w:rsidRDefault="00AB03F3" w:rsidP="00AB03F3">
      <w:pPr>
        <w:pStyle w:val="Standard"/>
        <w:jc w:val="both"/>
        <w:rPr>
          <w:rFonts w:ascii="Arial" w:hAnsi="Arial" w:cs="Arial"/>
          <w:color w:val="000000" w:themeColor="text1"/>
        </w:rPr>
      </w:pPr>
    </w:p>
    <w:p w14:paraId="0A9A3BD0" w14:textId="26B57324" w:rsidR="00A233DA" w:rsidRPr="00E91433" w:rsidRDefault="00CF600C" w:rsidP="00AB03F3">
      <w:pPr>
        <w:pStyle w:val="Standard"/>
        <w:jc w:val="both"/>
        <w:rPr>
          <w:rFonts w:ascii="Arial" w:hAnsi="Arial" w:cs="Arial"/>
          <w:color w:val="000000" w:themeColor="text1"/>
        </w:rPr>
      </w:pPr>
      <w:r w:rsidRPr="00E91433">
        <w:rPr>
          <w:rFonts w:ascii="Arial" w:hAnsi="Arial" w:cs="Arial"/>
          <w:color w:val="000000" w:themeColor="text1"/>
        </w:rPr>
        <w:t xml:space="preserve">Le </w:t>
      </w:r>
      <w:r w:rsidR="00C65233" w:rsidRPr="00E91433">
        <w:rPr>
          <w:rFonts w:ascii="Arial" w:hAnsi="Arial" w:cs="Arial"/>
          <w:color w:val="000000" w:themeColor="text1"/>
        </w:rPr>
        <w:t xml:space="preserve">faible </w:t>
      </w:r>
      <w:r w:rsidRPr="00E91433">
        <w:rPr>
          <w:rFonts w:ascii="Arial" w:hAnsi="Arial" w:cs="Arial"/>
          <w:color w:val="000000" w:themeColor="text1"/>
        </w:rPr>
        <w:t xml:space="preserve">nombre de réponses tient à ce que dans de nombreux </w:t>
      </w:r>
      <w:r w:rsidR="00C65233" w:rsidRPr="00E91433">
        <w:rPr>
          <w:rFonts w:ascii="Arial" w:hAnsi="Arial" w:cs="Arial"/>
          <w:color w:val="000000" w:themeColor="text1"/>
        </w:rPr>
        <w:t>E</w:t>
      </w:r>
      <w:r w:rsidR="008850EB" w:rsidRPr="00E91433">
        <w:rPr>
          <w:rFonts w:ascii="Arial" w:hAnsi="Arial" w:cs="Arial"/>
          <w:color w:val="000000" w:themeColor="text1"/>
        </w:rPr>
        <w:t>tats,</w:t>
      </w:r>
      <w:r w:rsidRPr="00E91433">
        <w:rPr>
          <w:rFonts w:ascii="Arial" w:hAnsi="Arial" w:cs="Arial"/>
          <w:color w:val="000000" w:themeColor="text1"/>
        </w:rPr>
        <w:t xml:space="preserve"> il n'existe pas de statistique</w:t>
      </w:r>
      <w:r w:rsidR="00C65233" w:rsidRPr="00E91433">
        <w:rPr>
          <w:rFonts w:ascii="Arial" w:hAnsi="Arial" w:cs="Arial"/>
          <w:color w:val="000000" w:themeColor="text1"/>
        </w:rPr>
        <w:t>s</w:t>
      </w:r>
      <w:r w:rsidRPr="00E91433">
        <w:rPr>
          <w:rFonts w:ascii="Arial" w:hAnsi="Arial" w:cs="Arial"/>
          <w:color w:val="000000" w:themeColor="text1"/>
        </w:rPr>
        <w:t xml:space="preserve"> nationale</w:t>
      </w:r>
      <w:r w:rsidR="00C65233" w:rsidRPr="00E91433">
        <w:rPr>
          <w:rFonts w:ascii="Arial" w:hAnsi="Arial" w:cs="Arial"/>
          <w:color w:val="000000" w:themeColor="text1"/>
        </w:rPr>
        <w:t>s</w:t>
      </w:r>
      <w:r w:rsidRPr="00E91433">
        <w:rPr>
          <w:rFonts w:ascii="Arial" w:hAnsi="Arial" w:cs="Arial"/>
          <w:color w:val="000000" w:themeColor="text1"/>
        </w:rPr>
        <w:t xml:space="preserve"> sur cette question, qui est pourtant un indicateur non négligeable dans l'appréciation d'un système judiciaire.</w:t>
      </w:r>
    </w:p>
    <w:p w14:paraId="1A0F05C5" w14:textId="77777777" w:rsidR="00E91433" w:rsidRPr="00E91433" w:rsidRDefault="00E91433" w:rsidP="00AB03F3">
      <w:pPr>
        <w:pStyle w:val="Standard"/>
        <w:jc w:val="both"/>
        <w:rPr>
          <w:rFonts w:ascii="Arial" w:hAnsi="Arial" w:cs="Arial"/>
          <w:color w:val="000000" w:themeColor="text1"/>
        </w:rPr>
      </w:pPr>
    </w:p>
    <w:p w14:paraId="06DF1D72" w14:textId="77777777" w:rsidR="007B0DD7" w:rsidRPr="00E91433" w:rsidRDefault="00CF600C">
      <w:pPr>
        <w:pStyle w:val="Standard"/>
        <w:rPr>
          <w:rFonts w:ascii="Arial" w:hAnsi="Arial" w:cs="Arial"/>
          <w:b/>
          <w:bCs/>
        </w:rPr>
      </w:pPr>
      <w:r w:rsidRPr="00E91433">
        <w:rPr>
          <w:rFonts w:ascii="Arial" w:hAnsi="Arial" w:cs="Arial"/>
          <w:b/>
          <w:bCs/>
        </w:rPr>
        <w:t xml:space="preserve">La formation     </w:t>
      </w:r>
    </w:p>
    <w:p w14:paraId="225DC6E2" w14:textId="77777777" w:rsidR="00D23CD1" w:rsidRPr="00E91433" w:rsidRDefault="00D23CD1">
      <w:pPr>
        <w:pStyle w:val="Standard"/>
        <w:rPr>
          <w:rFonts w:ascii="Arial" w:hAnsi="Arial" w:cs="Arial"/>
          <w:b/>
          <w:bCs/>
        </w:rPr>
      </w:pPr>
    </w:p>
    <w:p w14:paraId="5880D418" w14:textId="75592D51" w:rsidR="00FE43F3" w:rsidRPr="00E91433" w:rsidRDefault="00FE43F3" w:rsidP="00AB03F3">
      <w:pPr>
        <w:pStyle w:val="Standard"/>
        <w:jc w:val="both"/>
        <w:rPr>
          <w:rFonts w:ascii="Arial" w:hAnsi="Arial" w:cs="Arial"/>
        </w:rPr>
      </w:pPr>
      <w:r w:rsidRPr="00E91433">
        <w:rPr>
          <w:rFonts w:ascii="Arial" w:hAnsi="Arial" w:cs="Arial"/>
        </w:rPr>
        <w:t>Le tableau suivant reprend les résultats de l’enquête sur les obligations de formation des experts et le contenu des formations suivies entre maintien de l’expertise technique et maintien de la connaissance des procédures légales.</w:t>
      </w:r>
    </w:p>
    <w:p w14:paraId="792C858B" w14:textId="77777777" w:rsidR="00AB03F3" w:rsidRPr="00E91433" w:rsidRDefault="00AB03F3" w:rsidP="00AB03F3">
      <w:pPr>
        <w:pStyle w:val="Standard"/>
        <w:jc w:val="both"/>
        <w:rPr>
          <w:rFonts w:ascii="Arial" w:hAnsi="Arial" w:cs="Arial"/>
        </w:rPr>
      </w:pPr>
    </w:p>
    <w:p w14:paraId="49838CCE" w14:textId="3C0C0EEC" w:rsidR="00001365" w:rsidRPr="00E91433" w:rsidRDefault="00424EC1" w:rsidP="00AB03F3">
      <w:pPr>
        <w:pStyle w:val="Standard"/>
        <w:jc w:val="both"/>
        <w:rPr>
          <w:rFonts w:ascii="Arial" w:hAnsi="Arial" w:cs="Arial"/>
        </w:rPr>
      </w:pPr>
      <w:r w:rsidRPr="00E91433">
        <w:rPr>
          <w:rFonts w:ascii="Arial" w:hAnsi="Arial" w:cs="Arial"/>
        </w:rPr>
        <w:t xml:space="preserve">On </w:t>
      </w:r>
      <w:r w:rsidR="00001365" w:rsidRPr="00E91433">
        <w:rPr>
          <w:rFonts w:ascii="Arial" w:hAnsi="Arial" w:cs="Arial"/>
        </w:rPr>
        <w:t>note</w:t>
      </w:r>
      <w:r w:rsidRPr="00E91433">
        <w:rPr>
          <w:rFonts w:ascii="Arial" w:hAnsi="Arial" w:cs="Arial"/>
        </w:rPr>
        <w:t xml:space="preserve"> qu’en 2018, la formation initiale </w:t>
      </w:r>
      <w:r w:rsidR="00A908F4" w:rsidRPr="00E91433">
        <w:rPr>
          <w:rFonts w:ascii="Arial" w:hAnsi="Arial" w:cs="Arial"/>
        </w:rPr>
        <w:t>apparaît</w:t>
      </w:r>
      <w:r w:rsidRPr="00E91433">
        <w:rPr>
          <w:rFonts w:ascii="Arial" w:hAnsi="Arial" w:cs="Arial"/>
        </w:rPr>
        <w:t xml:space="preserve"> obligatoire pour les experts judiciaires dans 2</w:t>
      </w:r>
      <w:r w:rsidR="006F185C" w:rsidRPr="00E91433">
        <w:rPr>
          <w:rFonts w:ascii="Arial" w:hAnsi="Arial" w:cs="Arial"/>
        </w:rPr>
        <w:t>3</w:t>
      </w:r>
      <w:r w:rsidRPr="00E91433">
        <w:rPr>
          <w:rFonts w:ascii="Arial" w:hAnsi="Arial" w:cs="Arial"/>
        </w:rPr>
        <w:t xml:space="preserve"> Etats membres</w:t>
      </w:r>
      <w:r w:rsidR="00665008" w:rsidRPr="00E91433">
        <w:rPr>
          <w:rFonts w:ascii="Arial" w:hAnsi="Arial" w:cs="Arial"/>
        </w:rPr>
        <w:t xml:space="preserve">, tout comme en 2016, </w:t>
      </w:r>
      <w:r w:rsidRPr="00E91433">
        <w:rPr>
          <w:rFonts w:ascii="Arial" w:hAnsi="Arial" w:cs="Arial"/>
        </w:rPr>
        <w:t>ainsi qu’en Israël, au Kazakhstan et au Maroc</w:t>
      </w:r>
      <w:r w:rsidR="0067073C" w:rsidRPr="00E91433">
        <w:rPr>
          <w:rFonts w:ascii="Arial" w:hAnsi="Arial" w:cs="Arial"/>
        </w:rPr>
        <w:t xml:space="preserve">. </w:t>
      </w:r>
      <w:r w:rsidR="006F185C" w:rsidRPr="00E91433">
        <w:rPr>
          <w:rFonts w:ascii="Arial" w:hAnsi="Arial" w:cs="Arial"/>
        </w:rPr>
        <w:t>Cependant, s</w:t>
      </w:r>
      <w:r w:rsidR="0067073C" w:rsidRPr="00E91433">
        <w:rPr>
          <w:rFonts w:ascii="Arial" w:hAnsi="Arial" w:cs="Arial"/>
        </w:rPr>
        <w:t xml:space="preserve">i l’Albanie, les Pays-Bas et la Pologne </w:t>
      </w:r>
      <w:r w:rsidR="006F185C" w:rsidRPr="00E91433">
        <w:rPr>
          <w:rFonts w:ascii="Arial" w:hAnsi="Arial" w:cs="Arial"/>
        </w:rPr>
        <w:t>ne qualifient plus</w:t>
      </w:r>
      <w:r w:rsidR="0067073C" w:rsidRPr="00E91433">
        <w:rPr>
          <w:rFonts w:ascii="Arial" w:hAnsi="Arial" w:cs="Arial"/>
        </w:rPr>
        <w:t xml:space="preserve"> la formation initiale suivie par les experts judiciaires</w:t>
      </w:r>
      <w:r w:rsidR="006F185C" w:rsidRPr="00E91433">
        <w:rPr>
          <w:rFonts w:ascii="Arial" w:hAnsi="Arial" w:cs="Arial"/>
        </w:rPr>
        <w:t xml:space="preserve"> d’obligatoire</w:t>
      </w:r>
      <w:r w:rsidR="0067073C" w:rsidRPr="00E91433">
        <w:rPr>
          <w:rFonts w:ascii="Arial" w:hAnsi="Arial" w:cs="Arial"/>
        </w:rPr>
        <w:t xml:space="preserve">, l’Arménie, l’Azerbaïdjan et l’Islande </w:t>
      </w:r>
      <w:r w:rsidR="00001365" w:rsidRPr="00E91433">
        <w:rPr>
          <w:rFonts w:ascii="Arial" w:hAnsi="Arial" w:cs="Arial"/>
        </w:rPr>
        <w:t xml:space="preserve">reconnaissent une telle obligation à l’égard des experts pour l’année 2018. </w:t>
      </w:r>
      <w:r w:rsidR="0067073C" w:rsidRPr="00E91433">
        <w:rPr>
          <w:rFonts w:ascii="Arial" w:hAnsi="Arial" w:cs="Arial"/>
        </w:rPr>
        <w:t xml:space="preserve">Quant à </w:t>
      </w:r>
      <w:r w:rsidRPr="00E91433">
        <w:rPr>
          <w:rFonts w:ascii="Arial" w:hAnsi="Arial" w:cs="Arial"/>
        </w:rPr>
        <w:t>la formation continue</w:t>
      </w:r>
      <w:r w:rsidR="0067073C" w:rsidRPr="00E91433">
        <w:rPr>
          <w:rFonts w:ascii="Arial" w:hAnsi="Arial" w:cs="Arial"/>
        </w:rPr>
        <w:t>, conformément aux données 2018, elle</w:t>
      </w:r>
      <w:r w:rsidRPr="00E91433">
        <w:rPr>
          <w:rFonts w:ascii="Arial" w:hAnsi="Arial" w:cs="Arial"/>
        </w:rPr>
        <w:t xml:space="preserve"> ne constitue une obligation que dans 1</w:t>
      </w:r>
      <w:r w:rsidR="006F185C" w:rsidRPr="00E91433">
        <w:rPr>
          <w:rFonts w:ascii="Arial" w:hAnsi="Arial" w:cs="Arial"/>
        </w:rPr>
        <w:t>9</w:t>
      </w:r>
      <w:r w:rsidRPr="00E91433">
        <w:rPr>
          <w:rFonts w:ascii="Arial" w:hAnsi="Arial" w:cs="Arial"/>
        </w:rPr>
        <w:t xml:space="preserve"> Etats membres et au Kazakhstan</w:t>
      </w:r>
      <w:r w:rsidR="00001365" w:rsidRPr="00E91433">
        <w:rPr>
          <w:rFonts w:ascii="Arial" w:hAnsi="Arial" w:cs="Arial"/>
        </w:rPr>
        <w:t xml:space="preserve"> (22 Etats membres en 2016, ce chiffre incluant en plus l’Albanie, les Pays-Bas</w:t>
      </w:r>
      <w:r w:rsidR="00665008" w:rsidRPr="00E91433">
        <w:rPr>
          <w:rFonts w:ascii="Arial" w:hAnsi="Arial" w:cs="Arial"/>
        </w:rPr>
        <w:t xml:space="preserve"> et</w:t>
      </w:r>
      <w:r w:rsidR="00001365" w:rsidRPr="00E91433">
        <w:rPr>
          <w:rFonts w:ascii="Arial" w:hAnsi="Arial" w:cs="Arial"/>
        </w:rPr>
        <w:t xml:space="preserve"> la Pologne).</w:t>
      </w:r>
      <w:r w:rsidR="0067073C" w:rsidRPr="00E91433">
        <w:rPr>
          <w:rFonts w:ascii="Arial" w:hAnsi="Arial" w:cs="Arial"/>
        </w:rPr>
        <w:t xml:space="preserve"> </w:t>
      </w:r>
    </w:p>
    <w:p w14:paraId="35A53D17" w14:textId="77777777" w:rsidR="00AB03F3" w:rsidRPr="00E91433" w:rsidRDefault="00AB03F3" w:rsidP="00AB03F3">
      <w:pPr>
        <w:pStyle w:val="Standard"/>
        <w:jc w:val="both"/>
        <w:rPr>
          <w:rFonts w:ascii="Arial" w:hAnsi="Arial" w:cs="Arial"/>
        </w:rPr>
      </w:pPr>
    </w:p>
    <w:p w14:paraId="1A1D1E6A" w14:textId="1F256E87" w:rsidR="009E0237" w:rsidRPr="00E91433" w:rsidRDefault="0067073C" w:rsidP="00AB03F3">
      <w:pPr>
        <w:pStyle w:val="Standard"/>
        <w:jc w:val="both"/>
        <w:rPr>
          <w:rFonts w:ascii="Arial" w:hAnsi="Arial" w:cs="Arial"/>
        </w:rPr>
      </w:pPr>
      <w:r w:rsidRPr="00E91433">
        <w:rPr>
          <w:rFonts w:ascii="Arial" w:hAnsi="Arial" w:cs="Arial"/>
        </w:rPr>
        <w:t>Dans 17 pays</w:t>
      </w:r>
      <w:r w:rsidR="00B00923" w:rsidRPr="00E91433">
        <w:rPr>
          <w:rFonts w:ascii="Arial" w:hAnsi="Arial" w:cs="Arial"/>
        </w:rPr>
        <w:t xml:space="preserve"> (l’Albanie et les Pays-Bas n’appartenant plus à ce groupe d’Etats)</w:t>
      </w:r>
      <w:r w:rsidRPr="00E91433">
        <w:rPr>
          <w:rFonts w:ascii="Arial" w:hAnsi="Arial" w:cs="Arial"/>
        </w:rPr>
        <w:t xml:space="preserve">, y compris </w:t>
      </w:r>
      <w:r w:rsidRPr="00E91433">
        <w:rPr>
          <w:rFonts w:ascii="Arial" w:hAnsi="Arial" w:cs="Arial"/>
        </w:rPr>
        <w:lastRenderedPageBreak/>
        <w:t>au Kazakhstan, les experts judiciaires sont tenus par une obligation de formation aussi bien initiale que continue</w:t>
      </w:r>
      <w:r w:rsidR="00001365" w:rsidRPr="00E91433">
        <w:rPr>
          <w:rFonts w:ascii="Arial" w:hAnsi="Arial" w:cs="Arial"/>
        </w:rPr>
        <w:t xml:space="preserve"> (19 en 2016)</w:t>
      </w:r>
      <w:r w:rsidR="00A908F4" w:rsidRPr="00E91433">
        <w:rPr>
          <w:rFonts w:ascii="Arial" w:hAnsi="Arial" w:cs="Arial"/>
        </w:rPr>
        <w:t xml:space="preserve">. </w:t>
      </w:r>
      <w:r w:rsidR="009E0237" w:rsidRPr="00E91433">
        <w:rPr>
          <w:rFonts w:ascii="Arial" w:hAnsi="Arial" w:cs="Arial"/>
        </w:rPr>
        <w:t>Ainsi, la Turquie précise qu’il faut passer un examen après une formation initiale pour devenir expert et que les experts doivent suivre des formations continues pour être maintenus dans la liste.</w:t>
      </w:r>
    </w:p>
    <w:p w14:paraId="7A0DFC58" w14:textId="77777777" w:rsidR="00AB03F3" w:rsidRPr="00E91433" w:rsidRDefault="00AB03F3" w:rsidP="00AB03F3">
      <w:pPr>
        <w:pStyle w:val="Standard"/>
        <w:jc w:val="both"/>
        <w:rPr>
          <w:rFonts w:ascii="Arial" w:hAnsi="Arial" w:cs="Arial"/>
        </w:rPr>
      </w:pPr>
    </w:p>
    <w:p w14:paraId="621815A3" w14:textId="0596AADE" w:rsidR="000E5F0D" w:rsidRPr="00E91433" w:rsidRDefault="00A908F4" w:rsidP="00AB03F3">
      <w:pPr>
        <w:pStyle w:val="Standard"/>
        <w:jc w:val="both"/>
        <w:rPr>
          <w:rFonts w:ascii="Arial" w:hAnsi="Arial" w:cs="Arial"/>
        </w:rPr>
      </w:pPr>
      <w:r w:rsidRPr="00E91433">
        <w:rPr>
          <w:rFonts w:ascii="Arial" w:hAnsi="Arial" w:cs="Arial"/>
        </w:rPr>
        <w:t xml:space="preserve">Inversement, </w:t>
      </w:r>
      <w:r w:rsidR="00001365" w:rsidRPr="00E91433">
        <w:rPr>
          <w:rFonts w:ascii="Arial" w:hAnsi="Arial" w:cs="Arial"/>
        </w:rPr>
        <w:t>dans 21 Etats membres</w:t>
      </w:r>
      <w:r w:rsidRPr="00E91433">
        <w:rPr>
          <w:rFonts w:ascii="Arial" w:hAnsi="Arial" w:cs="Arial"/>
        </w:rPr>
        <w:t>,</w:t>
      </w:r>
      <w:r w:rsidR="00001365" w:rsidRPr="00E91433">
        <w:rPr>
          <w:rFonts w:ascii="Arial" w:hAnsi="Arial" w:cs="Arial"/>
        </w:rPr>
        <w:t xml:space="preserve"> aucune obligation de formation ne pèse sur les experts judiciaires</w:t>
      </w:r>
      <w:r w:rsidR="00FC179D" w:rsidRPr="00E91433">
        <w:rPr>
          <w:rFonts w:ascii="Arial" w:hAnsi="Arial" w:cs="Arial"/>
        </w:rPr>
        <w:t xml:space="preserve"> – ni initiale, ni continue</w:t>
      </w:r>
      <w:r w:rsidR="00001365" w:rsidRPr="00E91433">
        <w:rPr>
          <w:rFonts w:ascii="Arial" w:hAnsi="Arial" w:cs="Arial"/>
        </w:rPr>
        <w:t xml:space="preserve"> (20 en 2016)</w:t>
      </w:r>
      <w:r w:rsidR="0067073C" w:rsidRPr="00E91433">
        <w:rPr>
          <w:rFonts w:ascii="Arial" w:hAnsi="Arial" w:cs="Arial"/>
        </w:rPr>
        <w:t>.</w:t>
      </w:r>
      <w:r w:rsidR="00B00923" w:rsidRPr="00E91433">
        <w:rPr>
          <w:rFonts w:ascii="Arial" w:hAnsi="Arial" w:cs="Arial"/>
        </w:rPr>
        <w:t xml:space="preserve"> En effet, l’Arménie n’appartient plus en 2018 à ce groupe d’Etats puisque la formation initiale est désormais qualifiée d’obligatoire, tandis que, comme mentionné ci-dessus, l’Albanie et les Pays-Bas </w:t>
      </w:r>
      <w:r w:rsidR="00D847B6" w:rsidRPr="00E91433">
        <w:rPr>
          <w:rFonts w:ascii="Arial" w:hAnsi="Arial" w:cs="Arial"/>
        </w:rPr>
        <w:t>en font désormais partie</w:t>
      </w:r>
      <w:r w:rsidR="00B00923" w:rsidRPr="00E91433">
        <w:rPr>
          <w:rFonts w:ascii="Arial" w:hAnsi="Arial" w:cs="Arial"/>
        </w:rPr>
        <w:t xml:space="preserve">. </w:t>
      </w:r>
      <w:r w:rsidR="0067073C" w:rsidRPr="00E91433">
        <w:rPr>
          <w:rFonts w:ascii="Arial" w:hAnsi="Arial" w:cs="Arial"/>
        </w:rPr>
        <w:t xml:space="preserve"> </w:t>
      </w:r>
    </w:p>
    <w:p w14:paraId="0025B389" w14:textId="77777777" w:rsidR="00AB03F3" w:rsidRPr="00E91433" w:rsidRDefault="00AB03F3" w:rsidP="00AB03F3">
      <w:pPr>
        <w:pStyle w:val="Standard"/>
        <w:jc w:val="both"/>
        <w:rPr>
          <w:rFonts w:ascii="Arial" w:hAnsi="Arial" w:cs="Arial"/>
        </w:rPr>
      </w:pPr>
    </w:p>
    <w:p w14:paraId="76DF43CC" w14:textId="680985AB" w:rsidR="006B6A0B" w:rsidRPr="00E91433" w:rsidRDefault="005B4292">
      <w:pPr>
        <w:pStyle w:val="Standard"/>
        <w:rPr>
          <w:rFonts w:ascii="Arial" w:hAnsi="Arial" w:cs="Arial"/>
          <w:b/>
          <w:bCs/>
        </w:rPr>
      </w:pPr>
      <w:r w:rsidRPr="00E91433">
        <w:rPr>
          <w:rFonts w:ascii="Arial" w:hAnsi="Arial" w:cs="Arial"/>
          <w:noProof/>
        </w:rPr>
        <w:lastRenderedPageBreak/>
        <w:drawing>
          <wp:inline distT="0" distB="0" distL="0" distR="0" wp14:anchorId="18B4C948" wp14:editId="0AECB7CE">
            <wp:extent cx="5476875" cy="7258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5744" cy="7269804"/>
                    </a:xfrm>
                    <a:prstGeom prst="rect">
                      <a:avLst/>
                    </a:prstGeom>
                    <a:noFill/>
                    <a:ln>
                      <a:noFill/>
                    </a:ln>
                  </pic:spPr>
                </pic:pic>
              </a:graphicData>
            </a:graphic>
          </wp:inline>
        </w:drawing>
      </w:r>
    </w:p>
    <w:p w14:paraId="1661A0EE" w14:textId="0FF05DBF" w:rsidR="00A233DA" w:rsidRPr="00E91433" w:rsidRDefault="00A233DA">
      <w:pPr>
        <w:pStyle w:val="Standard"/>
        <w:rPr>
          <w:rFonts w:ascii="Arial" w:hAnsi="Arial" w:cs="Arial"/>
          <w:b/>
          <w:bCs/>
        </w:rPr>
      </w:pPr>
    </w:p>
    <w:p w14:paraId="13491CFD" w14:textId="0BB51DC0" w:rsidR="005A21F3" w:rsidRPr="00E91433" w:rsidRDefault="005B4292">
      <w:pPr>
        <w:pStyle w:val="Standard"/>
        <w:rPr>
          <w:rFonts w:ascii="Arial" w:hAnsi="Arial" w:cs="Arial"/>
          <w:b/>
          <w:bCs/>
        </w:rPr>
      </w:pPr>
      <w:r w:rsidRPr="00E91433">
        <w:rPr>
          <w:rFonts w:ascii="Arial" w:hAnsi="Arial" w:cs="Arial"/>
          <w:b/>
          <w:bCs/>
          <w:noProof/>
        </w:rPr>
        <w:lastRenderedPageBreak/>
        <w:drawing>
          <wp:inline distT="0" distB="0" distL="0" distR="0" wp14:anchorId="5D2669ED" wp14:editId="60477FFD">
            <wp:extent cx="3048000" cy="2095316"/>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73002" cy="2112504"/>
                    </a:xfrm>
                    <a:prstGeom prst="rect">
                      <a:avLst/>
                    </a:prstGeom>
                    <a:noFill/>
                  </pic:spPr>
                </pic:pic>
              </a:graphicData>
            </a:graphic>
          </wp:inline>
        </w:drawing>
      </w:r>
    </w:p>
    <w:p w14:paraId="3F296CD9" w14:textId="77777777" w:rsidR="009E0237" w:rsidRPr="00E91433" w:rsidRDefault="009E0237" w:rsidP="009E0237">
      <w:pPr>
        <w:pStyle w:val="Standard"/>
        <w:rPr>
          <w:rFonts w:ascii="Arial" w:hAnsi="Arial" w:cs="Arial"/>
        </w:rPr>
      </w:pPr>
    </w:p>
    <w:p w14:paraId="3B7F0602" w14:textId="33A11624" w:rsidR="009E0237" w:rsidRPr="00E91433" w:rsidRDefault="009E0237" w:rsidP="00AB03F3">
      <w:pPr>
        <w:pStyle w:val="Standard"/>
        <w:jc w:val="both"/>
        <w:rPr>
          <w:rFonts w:ascii="Arial" w:hAnsi="Arial" w:cs="Arial"/>
        </w:rPr>
      </w:pPr>
      <w:r w:rsidRPr="00E91433">
        <w:rPr>
          <w:rFonts w:ascii="Arial" w:hAnsi="Arial" w:cs="Arial"/>
        </w:rPr>
        <w:t xml:space="preserve">Il est important de souligner le fait que la question 203-1 porte uniquement sur l’existence d’une obligation de formation. Dès lors, une réponse négative n’impliquerait pas nécessairement que les experts judiciaires ne bénéficient d’aucune formation dans les pays concernés, mais uniquement que le système n’inclut pas de formation obligatoire à leur égard. Autrement dit, la portée de la question, mais aussi l’insuffisance des commentaires des pays, ne permettent pas à ce stade de distinguer entre les pays où une formation facultative est proposée aux experts et ceux où aucune formation n’a lieu. D’ailleurs, cette réserve d’interprétation des données est confirmée par la variation dans les réponses de certains pays, certainement due à </w:t>
      </w:r>
      <w:r w:rsidR="000561E3" w:rsidRPr="00E91433">
        <w:rPr>
          <w:rFonts w:ascii="Arial" w:hAnsi="Arial" w:cs="Arial"/>
        </w:rPr>
        <w:t xml:space="preserve">une volonté de qualifier le plus précisément possible </w:t>
      </w:r>
      <w:r w:rsidRPr="00E91433">
        <w:rPr>
          <w:rFonts w:ascii="Arial" w:hAnsi="Arial" w:cs="Arial"/>
        </w:rPr>
        <w:t xml:space="preserve">la formation proposée aux experts – obligatoire ou facultative.  </w:t>
      </w:r>
    </w:p>
    <w:p w14:paraId="539FFB78" w14:textId="77777777" w:rsidR="009E0237" w:rsidRPr="00E91433" w:rsidRDefault="009E0237" w:rsidP="00C65233">
      <w:pPr>
        <w:pStyle w:val="Standard"/>
        <w:jc w:val="both"/>
        <w:rPr>
          <w:rFonts w:ascii="Arial" w:hAnsi="Arial" w:cs="Arial"/>
        </w:rPr>
      </w:pPr>
    </w:p>
    <w:p w14:paraId="1F753B24" w14:textId="6F6A93B1" w:rsidR="007B68AB" w:rsidRPr="00E91433" w:rsidRDefault="007B68AB" w:rsidP="00C65233">
      <w:pPr>
        <w:pStyle w:val="Standard"/>
        <w:jc w:val="both"/>
        <w:rPr>
          <w:rFonts w:ascii="Arial" w:hAnsi="Arial" w:cs="Arial"/>
          <w:b/>
          <w:bCs/>
        </w:rPr>
      </w:pPr>
    </w:p>
    <w:p w14:paraId="66B0CF4E" w14:textId="0630D29D" w:rsidR="007B68AB" w:rsidRPr="00E91433" w:rsidRDefault="00C65233">
      <w:pPr>
        <w:pStyle w:val="Standard"/>
        <w:rPr>
          <w:rFonts w:ascii="Arial" w:hAnsi="Arial" w:cs="Arial"/>
          <w:b/>
          <w:bCs/>
        </w:rPr>
      </w:pPr>
      <w:r w:rsidRPr="00E91433">
        <w:rPr>
          <w:rFonts w:ascii="Arial" w:hAnsi="Arial" w:cs="Arial"/>
          <w:b/>
          <w:bCs/>
          <w:noProof/>
        </w:rPr>
        <w:drawing>
          <wp:inline distT="0" distB="0" distL="0" distR="0" wp14:anchorId="01EEDB5A" wp14:editId="078F70B5">
            <wp:extent cx="4229100" cy="225733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97896" cy="2294055"/>
                    </a:xfrm>
                    <a:prstGeom prst="rect">
                      <a:avLst/>
                    </a:prstGeom>
                    <a:noFill/>
                  </pic:spPr>
                </pic:pic>
              </a:graphicData>
            </a:graphic>
          </wp:inline>
        </w:drawing>
      </w:r>
    </w:p>
    <w:p w14:paraId="5A45FCA0" w14:textId="49F974CB" w:rsidR="00D1520E" w:rsidRPr="00E91433" w:rsidRDefault="00D1520E">
      <w:pPr>
        <w:pStyle w:val="Standard"/>
        <w:rPr>
          <w:rFonts w:ascii="Arial" w:hAnsi="Arial" w:cs="Arial"/>
          <w:b/>
          <w:bCs/>
        </w:rPr>
      </w:pPr>
    </w:p>
    <w:p w14:paraId="4FA9A463" w14:textId="02A937E2" w:rsidR="001F2074" w:rsidRPr="00E91433" w:rsidRDefault="00C65233" w:rsidP="00AB03F3">
      <w:pPr>
        <w:pStyle w:val="Standard"/>
        <w:jc w:val="both"/>
        <w:rPr>
          <w:rFonts w:ascii="Arial" w:hAnsi="Arial" w:cs="Arial"/>
        </w:rPr>
      </w:pPr>
      <w:r w:rsidRPr="00E91433">
        <w:rPr>
          <w:rFonts w:ascii="Arial" w:hAnsi="Arial" w:cs="Arial"/>
        </w:rPr>
        <w:t>Six</w:t>
      </w:r>
      <w:r w:rsidR="00AD7FB5" w:rsidRPr="00E91433">
        <w:rPr>
          <w:rFonts w:ascii="Arial" w:hAnsi="Arial" w:cs="Arial"/>
        </w:rPr>
        <w:t xml:space="preserve"> pays ont </w:t>
      </w:r>
      <w:r w:rsidRPr="00E91433">
        <w:rPr>
          <w:rFonts w:ascii="Arial" w:hAnsi="Arial" w:cs="Arial"/>
        </w:rPr>
        <w:t xml:space="preserve">sélectionné </w:t>
      </w:r>
      <w:r w:rsidR="00C7581F" w:rsidRPr="00E91433">
        <w:rPr>
          <w:rFonts w:ascii="Arial" w:hAnsi="Arial" w:cs="Arial"/>
        </w:rPr>
        <w:t>la catégorie « autre »</w:t>
      </w:r>
      <w:r w:rsidRPr="00E91433">
        <w:rPr>
          <w:rFonts w:ascii="Arial" w:hAnsi="Arial" w:cs="Arial"/>
        </w:rPr>
        <w:t xml:space="preserve"> quant au contenu de la formation des experts judiciaires</w:t>
      </w:r>
      <w:r w:rsidR="00B6130B" w:rsidRPr="00E91433">
        <w:rPr>
          <w:rFonts w:ascii="Arial" w:hAnsi="Arial" w:cs="Arial"/>
        </w:rPr>
        <w:t xml:space="preserve"> (Hongrie, Lituanie, Macédoine du Nord, la République slovaque, Slovénie, Turquie et le Maroc)</w:t>
      </w:r>
      <w:r w:rsidR="00C7581F" w:rsidRPr="00E91433">
        <w:rPr>
          <w:rFonts w:ascii="Arial" w:hAnsi="Arial" w:cs="Arial"/>
        </w:rPr>
        <w:t>.</w:t>
      </w:r>
      <w:r w:rsidR="00D31FB7" w:rsidRPr="00E91433">
        <w:rPr>
          <w:rFonts w:ascii="Arial" w:hAnsi="Arial" w:cs="Arial"/>
        </w:rPr>
        <w:t xml:space="preserve"> </w:t>
      </w:r>
      <w:r w:rsidR="00B6130B" w:rsidRPr="00E91433">
        <w:rPr>
          <w:rFonts w:ascii="Arial" w:hAnsi="Arial" w:cs="Arial"/>
        </w:rPr>
        <w:t>Parmi ces Etats, seules la Macédoine du Nord et la Turquie ont accompagné leur réponse par un commentaire</w:t>
      </w:r>
      <w:r w:rsidR="007C442C" w:rsidRPr="00E91433">
        <w:rPr>
          <w:rFonts w:ascii="Arial" w:hAnsi="Arial" w:cs="Arial"/>
        </w:rPr>
        <w:t xml:space="preserve"> pour justifier la validation de l’ensemble des options proposées</w:t>
      </w:r>
      <w:r w:rsidR="00B6130B" w:rsidRPr="00E91433">
        <w:rPr>
          <w:rFonts w:ascii="Arial" w:hAnsi="Arial" w:cs="Arial"/>
        </w:rPr>
        <w:t xml:space="preserve">. Ainsi, la Macédoine du Nord </w:t>
      </w:r>
      <w:r w:rsidR="007C442C" w:rsidRPr="00E91433">
        <w:rPr>
          <w:rFonts w:ascii="Arial" w:hAnsi="Arial" w:cs="Arial"/>
        </w:rPr>
        <w:t>se réfère à la procédure judiciaire, au métier de l’expert, ainsi qu’au droit substantiel – trois domaines de connaissances sur lesquels porte l’examen permettant d’accéder à la profession. Quant à la Turquie, le contenu de la formation des experts est décrit en détail incluant les principes généraux de la procédure judiciaire, les principes du service d’expert, la législation sur les experts, la qualification, les prérogatives et les responsabilités des experts, les règles éthiques qui devraient être suivies par les experts, les principes relatifs à la préparation des rapports d’experts et le système informatique.</w:t>
      </w:r>
    </w:p>
    <w:p w14:paraId="70335DE6" w14:textId="77777777" w:rsidR="00C65233" w:rsidRPr="00E91433" w:rsidRDefault="00C65233" w:rsidP="00C65233">
      <w:pPr>
        <w:pStyle w:val="Standard"/>
        <w:jc w:val="both"/>
        <w:rPr>
          <w:rFonts w:ascii="Arial" w:hAnsi="Arial" w:cs="Arial"/>
        </w:rPr>
      </w:pPr>
    </w:p>
    <w:p w14:paraId="3A677818" w14:textId="3F6E5942" w:rsidR="00A233DA" w:rsidRPr="00E91433" w:rsidRDefault="00CF600C">
      <w:pPr>
        <w:pStyle w:val="Standard"/>
        <w:rPr>
          <w:rFonts w:ascii="Arial" w:hAnsi="Arial" w:cs="Arial"/>
          <w:b/>
          <w:bCs/>
        </w:rPr>
      </w:pPr>
      <w:r w:rsidRPr="00E91433">
        <w:rPr>
          <w:rFonts w:ascii="Arial" w:hAnsi="Arial" w:cs="Arial"/>
          <w:b/>
          <w:bCs/>
        </w:rPr>
        <w:lastRenderedPageBreak/>
        <w:t xml:space="preserve">La rémunération </w:t>
      </w:r>
    </w:p>
    <w:p w14:paraId="07631092" w14:textId="77777777" w:rsidR="00AB03F3" w:rsidRPr="00E91433" w:rsidRDefault="00AB03F3">
      <w:pPr>
        <w:pStyle w:val="Standard"/>
        <w:rPr>
          <w:rFonts w:ascii="Arial" w:hAnsi="Arial" w:cs="Arial"/>
          <w:b/>
          <w:bCs/>
        </w:rPr>
      </w:pPr>
    </w:p>
    <w:p w14:paraId="081CBDC4" w14:textId="7E7F7179" w:rsidR="00AE39E4" w:rsidRPr="00E91433" w:rsidRDefault="00AE39E4" w:rsidP="00AB03F3">
      <w:pPr>
        <w:pStyle w:val="Standard"/>
        <w:jc w:val="both"/>
        <w:rPr>
          <w:rFonts w:ascii="Arial" w:hAnsi="Arial" w:cs="Arial"/>
          <w:color w:val="000000"/>
        </w:rPr>
      </w:pPr>
      <w:r w:rsidRPr="00E91433">
        <w:rPr>
          <w:rFonts w:ascii="Arial" w:hAnsi="Arial" w:cs="Arial"/>
          <w:color w:val="000000"/>
        </w:rPr>
        <w:t>Les situations sont très différentes à travers les pays.</w:t>
      </w:r>
    </w:p>
    <w:p w14:paraId="7A313740" w14:textId="77777777" w:rsidR="00AB03F3" w:rsidRPr="00E91433" w:rsidRDefault="00AB03F3" w:rsidP="00AB03F3">
      <w:pPr>
        <w:pStyle w:val="Standard"/>
        <w:jc w:val="both"/>
        <w:rPr>
          <w:rFonts w:ascii="Arial" w:hAnsi="Arial" w:cs="Arial"/>
          <w:color w:val="000000"/>
        </w:rPr>
      </w:pPr>
    </w:p>
    <w:p w14:paraId="44116A23" w14:textId="4D217BAC" w:rsidR="003D563E" w:rsidRPr="00E91433" w:rsidRDefault="003D563E" w:rsidP="00AB03F3">
      <w:pPr>
        <w:pStyle w:val="Standard"/>
        <w:jc w:val="both"/>
        <w:rPr>
          <w:rFonts w:ascii="Arial" w:hAnsi="Arial" w:cs="Arial"/>
          <w:color w:val="000000"/>
        </w:rPr>
      </w:pPr>
      <w:r w:rsidRPr="00E91433">
        <w:rPr>
          <w:rFonts w:ascii="Arial" w:hAnsi="Arial" w:cs="Arial"/>
          <w:color w:val="000000"/>
        </w:rPr>
        <w:t xml:space="preserve">La problématique de la rémunération est complexe, c’est un processus qui implique en règle générale l’expert, les parties, le juge et le tout sous le « regard » de la loi </w:t>
      </w:r>
      <w:r w:rsidR="005F6006" w:rsidRPr="00E91433">
        <w:rPr>
          <w:rFonts w:ascii="Arial" w:hAnsi="Arial" w:cs="Arial"/>
          <w:color w:val="000000"/>
        </w:rPr>
        <w:t xml:space="preserve">ou d’une réglementation ministérielle </w:t>
      </w:r>
      <w:r w:rsidRPr="00E91433">
        <w:rPr>
          <w:rFonts w:ascii="Arial" w:hAnsi="Arial" w:cs="Arial"/>
          <w:color w:val="000000"/>
        </w:rPr>
        <w:t>qui peut encadrer potentiellement les rémunérations. Par ailleurs</w:t>
      </w:r>
      <w:r w:rsidR="00682B5F" w:rsidRPr="00E91433">
        <w:rPr>
          <w:rFonts w:ascii="Arial" w:hAnsi="Arial" w:cs="Arial"/>
          <w:color w:val="000000"/>
        </w:rPr>
        <w:t>,</w:t>
      </w:r>
      <w:r w:rsidRPr="00E91433">
        <w:rPr>
          <w:rFonts w:ascii="Arial" w:hAnsi="Arial" w:cs="Arial"/>
          <w:color w:val="000000"/>
        </w:rPr>
        <w:t xml:space="preserve"> les pratiques peuvent être très différentes selon les types de procédures : pénales, civiles, administrative</w:t>
      </w:r>
      <w:r w:rsidR="005F6006" w:rsidRPr="00E91433">
        <w:rPr>
          <w:rFonts w:ascii="Arial" w:hAnsi="Arial" w:cs="Arial"/>
          <w:color w:val="000000"/>
        </w:rPr>
        <w:t>s</w:t>
      </w:r>
      <w:r w:rsidR="0064736B" w:rsidRPr="00E91433">
        <w:rPr>
          <w:rFonts w:ascii="Arial" w:hAnsi="Arial" w:cs="Arial"/>
          <w:color w:val="000000"/>
        </w:rPr>
        <w:t>.</w:t>
      </w:r>
    </w:p>
    <w:p w14:paraId="18926535" w14:textId="77777777" w:rsidR="00AB03F3" w:rsidRPr="00E91433" w:rsidRDefault="00AB03F3" w:rsidP="00AB03F3">
      <w:pPr>
        <w:pStyle w:val="Standard"/>
        <w:jc w:val="both"/>
        <w:rPr>
          <w:rFonts w:ascii="Arial" w:hAnsi="Arial" w:cs="Arial"/>
          <w:color w:val="000000"/>
        </w:rPr>
      </w:pPr>
    </w:p>
    <w:p w14:paraId="1D3E564B" w14:textId="43414F10" w:rsidR="00135E51" w:rsidRPr="00E91433" w:rsidRDefault="00AE39E4" w:rsidP="00AB03F3">
      <w:pPr>
        <w:pStyle w:val="Standard"/>
        <w:jc w:val="both"/>
        <w:rPr>
          <w:rFonts w:ascii="Arial" w:hAnsi="Arial" w:cs="Arial"/>
          <w:color w:val="000000"/>
        </w:rPr>
      </w:pPr>
      <w:r w:rsidRPr="00E91433">
        <w:rPr>
          <w:rFonts w:ascii="Arial" w:hAnsi="Arial" w:cs="Arial"/>
          <w:color w:val="000000"/>
        </w:rPr>
        <w:t>Les règles de fixation de la rémunération des experts sont très variables</w:t>
      </w:r>
      <w:r w:rsidR="00135E51" w:rsidRPr="00E91433">
        <w:rPr>
          <w:rFonts w:ascii="Arial" w:hAnsi="Arial" w:cs="Arial"/>
          <w:color w:val="000000"/>
        </w:rPr>
        <w:t>. Il y a cependant trois cas</w:t>
      </w:r>
      <w:r w:rsidR="009F6E2D" w:rsidRPr="00E91433">
        <w:rPr>
          <w:rFonts w:ascii="Arial" w:hAnsi="Arial" w:cs="Arial"/>
          <w:color w:val="000000"/>
        </w:rPr>
        <w:t xml:space="preserve"> de figure principaux</w:t>
      </w:r>
      <w:r w:rsidR="00135E51" w:rsidRPr="00E91433">
        <w:rPr>
          <w:rFonts w:ascii="Arial" w:hAnsi="Arial" w:cs="Arial"/>
          <w:color w:val="000000"/>
        </w:rPr>
        <w:t> :</w:t>
      </w:r>
    </w:p>
    <w:p w14:paraId="3B82E41E" w14:textId="77777777" w:rsidR="00AB03F3" w:rsidRPr="00E91433" w:rsidRDefault="00AB03F3" w:rsidP="00AB03F3">
      <w:pPr>
        <w:pStyle w:val="Standard"/>
        <w:jc w:val="both"/>
        <w:rPr>
          <w:rFonts w:ascii="Arial" w:hAnsi="Arial" w:cs="Arial"/>
          <w:color w:val="000000"/>
        </w:rPr>
      </w:pPr>
    </w:p>
    <w:p w14:paraId="0A90B1C4" w14:textId="6C8D965F" w:rsidR="00AC4F7A" w:rsidRPr="00E91433" w:rsidRDefault="00135E51" w:rsidP="00AB03F3">
      <w:pPr>
        <w:pStyle w:val="Standard"/>
        <w:numPr>
          <w:ilvl w:val="0"/>
          <w:numId w:val="1"/>
        </w:numPr>
        <w:jc w:val="both"/>
        <w:rPr>
          <w:rFonts w:ascii="Arial" w:hAnsi="Arial" w:cs="Arial"/>
          <w:color w:val="000000"/>
        </w:rPr>
      </w:pPr>
      <w:r w:rsidRPr="00E91433">
        <w:rPr>
          <w:rFonts w:ascii="Arial" w:hAnsi="Arial" w:cs="Arial"/>
          <w:color w:val="000000"/>
        </w:rPr>
        <w:t>La</w:t>
      </w:r>
      <w:r w:rsidR="00F63171" w:rsidRPr="00E91433">
        <w:rPr>
          <w:rFonts w:ascii="Arial" w:hAnsi="Arial" w:cs="Arial"/>
          <w:color w:val="000000"/>
        </w:rPr>
        <w:t xml:space="preserve"> rémunération</w:t>
      </w:r>
      <w:r w:rsidRPr="00E91433">
        <w:rPr>
          <w:rFonts w:ascii="Arial" w:hAnsi="Arial" w:cs="Arial"/>
          <w:color w:val="000000"/>
        </w:rPr>
        <w:t xml:space="preserve"> est fixée</w:t>
      </w:r>
      <w:r w:rsidR="00AE39E4" w:rsidRPr="00E91433">
        <w:rPr>
          <w:rFonts w:ascii="Arial" w:hAnsi="Arial" w:cs="Arial"/>
          <w:color w:val="000000"/>
        </w:rPr>
        <w:t xml:space="preserve"> </w:t>
      </w:r>
      <w:r w:rsidRPr="00E91433">
        <w:rPr>
          <w:rFonts w:ascii="Arial" w:hAnsi="Arial" w:cs="Arial"/>
          <w:color w:val="000000"/>
        </w:rPr>
        <w:t>par la juridictio</w:t>
      </w:r>
      <w:r w:rsidR="00F63171" w:rsidRPr="00E91433">
        <w:rPr>
          <w:rFonts w:ascii="Arial" w:hAnsi="Arial" w:cs="Arial"/>
          <w:color w:val="000000"/>
        </w:rPr>
        <w:t>n qui ordonne l’expertise, avec potentiellement des barèmes</w:t>
      </w:r>
      <w:r w:rsidR="00AC4F7A" w:rsidRPr="00E91433">
        <w:rPr>
          <w:rFonts w:ascii="Arial" w:hAnsi="Arial" w:cs="Arial"/>
          <w:color w:val="000000"/>
        </w:rPr>
        <w:t xml:space="preserve"> réglementés</w:t>
      </w:r>
      <w:r w:rsidR="00EF2C48" w:rsidRPr="00E91433">
        <w:rPr>
          <w:rFonts w:ascii="Arial" w:hAnsi="Arial" w:cs="Arial"/>
          <w:color w:val="000000"/>
        </w:rPr>
        <w:t>. Cela concerne 18 pays</w:t>
      </w:r>
      <w:r w:rsidR="00682B5F" w:rsidRPr="00E91433">
        <w:rPr>
          <w:rFonts w:ascii="Arial" w:hAnsi="Arial" w:cs="Arial"/>
          <w:color w:val="000000"/>
        </w:rPr>
        <w:t>.</w:t>
      </w:r>
    </w:p>
    <w:p w14:paraId="40743210" w14:textId="67509DB6" w:rsidR="00F80ADB" w:rsidRPr="00E91433" w:rsidRDefault="00AC4F7A" w:rsidP="00AB03F3">
      <w:pPr>
        <w:pStyle w:val="Standard"/>
        <w:numPr>
          <w:ilvl w:val="0"/>
          <w:numId w:val="1"/>
        </w:numPr>
        <w:jc w:val="both"/>
        <w:rPr>
          <w:rFonts w:ascii="Arial" w:hAnsi="Arial" w:cs="Arial"/>
          <w:color w:val="000000"/>
        </w:rPr>
      </w:pPr>
      <w:r w:rsidRPr="00E91433">
        <w:rPr>
          <w:rFonts w:ascii="Arial" w:hAnsi="Arial" w:cs="Arial"/>
          <w:color w:val="000000"/>
        </w:rPr>
        <w:t xml:space="preserve">La rémunération est fixée par la loi </w:t>
      </w:r>
      <w:r w:rsidR="00EF2C48" w:rsidRPr="00E91433">
        <w:rPr>
          <w:rFonts w:ascii="Arial" w:hAnsi="Arial" w:cs="Arial"/>
          <w:color w:val="000000"/>
        </w:rPr>
        <w:t>ou par une r</w:t>
      </w:r>
      <w:r w:rsidR="008356C2" w:rsidRPr="00E91433">
        <w:rPr>
          <w:rFonts w:ascii="Arial" w:hAnsi="Arial" w:cs="Arial"/>
          <w:color w:val="000000"/>
        </w:rPr>
        <w:t xml:space="preserve">églementation </w:t>
      </w:r>
      <w:r w:rsidR="00682B5F" w:rsidRPr="00E91433">
        <w:rPr>
          <w:rFonts w:ascii="Arial" w:hAnsi="Arial" w:cs="Arial"/>
          <w:color w:val="000000"/>
        </w:rPr>
        <w:t>ministérielle</w:t>
      </w:r>
      <w:r w:rsidRPr="00E91433">
        <w:rPr>
          <w:rFonts w:ascii="Arial" w:hAnsi="Arial" w:cs="Arial"/>
          <w:color w:val="000000"/>
        </w:rPr>
        <w:t xml:space="preserve">, sous forme de </w:t>
      </w:r>
      <w:r w:rsidR="009B23AE" w:rsidRPr="00E91433">
        <w:rPr>
          <w:rFonts w:ascii="Arial" w:hAnsi="Arial" w:cs="Arial"/>
          <w:color w:val="000000"/>
        </w:rPr>
        <w:t>barèmes</w:t>
      </w:r>
      <w:r w:rsidR="00F80ADB" w:rsidRPr="00E91433">
        <w:rPr>
          <w:rFonts w:ascii="Arial" w:hAnsi="Arial" w:cs="Arial"/>
          <w:color w:val="000000"/>
        </w:rPr>
        <w:t>.</w:t>
      </w:r>
      <w:r w:rsidR="008356C2" w:rsidRPr="00E91433">
        <w:rPr>
          <w:rFonts w:ascii="Arial" w:hAnsi="Arial" w:cs="Arial"/>
          <w:color w:val="000000"/>
        </w:rPr>
        <w:t xml:space="preserve"> Cela concerne 19 pays</w:t>
      </w:r>
      <w:r w:rsidR="00682B5F" w:rsidRPr="00E91433">
        <w:rPr>
          <w:rFonts w:ascii="Arial" w:hAnsi="Arial" w:cs="Arial"/>
          <w:color w:val="000000"/>
        </w:rPr>
        <w:t>.</w:t>
      </w:r>
    </w:p>
    <w:p w14:paraId="26549414" w14:textId="65630D34" w:rsidR="00AE39E4" w:rsidRPr="00E91433" w:rsidRDefault="00F80ADB" w:rsidP="00AB03F3">
      <w:pPr>
        <w:pStyle w:val="Standard"/>
        <w:numPr>
          <w:ilvl w:val="0"/>
          <w:numId w:val="1"/>
        </w:numPr>
        <w:jc w:val="both"/>
        <w:rPr>
          <w:rFonts w:ascii="Arial" w:hAnsi="Arial" w:cs="Arial"/>
          <w:color w:val="000000"/>
        </w:rPr>
      </w:pPr>
      <w:r w:rsidRPr="00E91433">
        <w:rPr>
          <w:rFonts w:ascii="Arial" w:hAnsi="Arial" w:cs="Arial"/>
          <w:color w:val="000000"/>
        </w:rPr>
        <w:t xml:space="preserve">La rémunération est fixée entre l’expert et la ou les parties. Il s’agit ici essentiellement des pays de </w:t>
      </w:r>
      <w:r w:rsidRPr="00E91433">
        <w:rPr>
          <w:rFonts w:ascii="Arial" w:hAnsi="Arial" w:cs="Arial"/>
          <w:i/>
          <w:iCs/>
          <w:color w:val="000000"/>
        </w:rPr>
        <w:t>common law</w:t>
      </w:r>
      <w:r w:rsidRPr="00E91433">
        <w:rPr>
          <w:rFonts w:ascii="Arial" w:hAnsi="Arial" w:cs="Arial"/>
          <w:color w:val="000000"/>
        </w:rPr>
        <w:t>.</w:t>
      </w:r>
      <w:r w:rsidR="00F63171" w:rsidRPr="00E91433">
        <w:rPr>
          <w:rFonts w:ascii="Arial" w:hAnsi="Arial" w:cs="Arial"/>
          <w:color w:val="000000"/>
        </w:rPr>
        <w:t xml:space="preserve"> </w:t>
      </w:r>
      <w:r w:rsidR="008356C2" w:rsidRPr="00E91433">
        <w:rPr>
          <w:rFonts w:ascii="Arial" w:hAnsi="Arial" w:cs="Arial"/>
          <w:color w:val="000000"/>
        </w:rPr>
        <w:t xml:space="preserve">Cela concerne </w:t>
      </w:r>
      <w:r w:rsidR="001714CA" w:rsidRPr="00E91433">
        <w:rPr>
          <w:rFonts w:ascii="Arial" w:hAnsi="Arial" w:cs="Arial"/>
          <w:color w:val="000000"/>
        </w:rPr>
        <w:t>9 pays.</w:t>
      </w:r>
      <w:r w:rsidR="008374F7" w:rsidRPr="00E91433">
        <w:rPr>
          <w:rFonts w:ascii="Arial" w:hAnsi="Arial" w:cs="Arial"/>
          <w:color w:val="000000"/>
        </w:rPr>
        <w:t xml:space="preserve"> L’Estonie fait état de l’intervention d’une association d’experts qui fixe les barèmes.</w:t>
      </w:r>
    </w:p>
    <w:p w14:paraId="25AC5AD7" w14:textId="26727221" w:rsidR="00A233DA" w:rsidRPr="00E91433" w:rsidRDefault="00350DA3">
      <w:pPr>
        <w:pStyle w:val="Standard"/>
        <w:rPr>
          <w:rFonts w:ascii="Arial" w:hAnsi="Arial" w:cs="Arial"/>
          <w:b/>
          <w:bCs/>
        </w:rPr>
      </w:pPr>
      <w:r w:rsidRPr="00E91433">
        <w:rPr>
          <w:rFonts w:ascii="Arial" w:hAnsi="Arial" w:cs="Arial"/>
          <w:noProof/>
        </w:rPr>
        <w:lastRenderedPageBreak/>
        <w:drawing>
          <wp:inline distT="0" distB="0" distL="0" distR="0" wp14:anchorId="0F9120DA" wp14:editId="42717680">
            <wp:extent cx="4940215" cy="982196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56522" cy="9854382"/>
                    </a:xfrm>
                    <a:prstGeom prst="rect">
                      <a:avLst/>
                    </a:prstGeom>
                    <a:noFill/>
                    <a:ln>
                      <a:noFill/>
                    </a:ln>
                  </pic:spPr>
                </pic:pic>
              </a:graphicData>
            </a:graphic>
          </wp:inline>
        </w:drawing>
      </w:r>
    </w:p>
    <w:p w14:paraId="5CA573D0" w14:textId="3F37E4BF" w:rsidR="00845381" w:rsidRPr="00E91433" w:rsidRDefault="00E459E3">
      <w:pPr>
        <w:pStyle w:val="Standard"/>
        <w:rPr>
          <w:rFonts w:ascii="Arial" w:hAnsi="Arial" w:cs="Arial"/>
          <w:b/>
          <w:bCs/>
        </w:rPr>
      </w:pPr>
      <w:r w:rsidRPr="00E91433">
        <w:rPr>
          <w:rFonts w:ascii="Arial" w:hAnsi="Arial" w:cs="Arial"/>
          <w:b/>
          <w:bCs/>
          <w:noProof/>
        </w:rPr>
        <w:lastRenderedPageBreak/>
        <w:drawing>
          <wp:inline distT="0" distB="0" distL="0" distR="0" wp14:anchorId="1F0A413D" wp14:editId="3170DCD0">
            <wp:extent cx="4105275" cy="22479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26432" cy="2314241"/>
                    </a:xfrm>
                    <a:prstGeom prst="rect">
                      <a:avLst/>
                    </a:prstGeom>
                    <a:noFill/>
                  </pic:spPr>
                </pic:pic>
              </a:graphicData>
            </a:graphic>
          </wp:inline>
        </w:drawing>
      </w:r>
    </w:p>
    <w:p w14:paraId="0EA15882" w14:textId="5ECD3A55" w:rsidR="00845381" w:rsidRPr="00E91433" w:rsidRDefault="00845381">
      <w:pPr>
        <w:pStyle w:val="Standard"/>
        <w:rPr>
          <w:rFonts w:ascii="Arial" w:hAnsi="Arial" w:cs="Arial"/>
          <w:b/>
          <w:bCs/>
        </w:rPr>
      </w:pPr>
    </w:p>
    <w:p w14:paraId="0243B72F" w14:textId="7AD7338D" w:rsidR="00845381" w:rsidRPr="00E91433" w:rsidRDefault="00845381">
      <w:pPr>
        <w:pStyle w:val="Standard"/>
        <w:rPr>
          <w:rFonts w:ascii="Arial" w:hAnsi="Arial" w:cs="Arial"/>
          <w:b/>
          <w:bCs/>
        </w:rPr>
      </w:pPr>
    </w:p>
    <w:p w14:paraId="14CBDA3D" w14:textId="1CAAAF8E" w:rsidR="00845381" w:rsidRPr="00E91433" w:rsidRDefault="00D76C98" w:rsidP="006C7CBE">
      <w:pPr>
        <w:rPr>
          <w:rFonts w:ascii="Arial" w:hAnsi="Arial" w:cs="Arial"/>
          <w:b/>
          <w:bCs/>
        </w:rPr>
      </w:pPr>
      <w:r w:rsidRPr="00E91433">
        <w:rPr>
          <w:rFonts w:ascii="Arial" w:hAnsi="Arial" w:cs="Arial"/>
          <w:b/>
          <w:bCs/>
        </w:rPr>
        <w:br w:type="page"/>
      </w:r>
    </w:p>
    <w:p w14:paraId="6025C178" w14:textId="14DB8A39" w:rsidR="00A233DA" w:rsidRPr="00E91433" w:rsidRDefault="00CF600C" w:rsidP="00AB03F3">
      <w:pPr>
        <w:pStyle w:val="Standard"/>
        <w:rPr>
          <w:rFonts w:ascii="Arial" w:hAnsi="Arial" w:cs="Arial"/>
          <w:b/>
          <w:bCs/>
        </w:rPr>
      </w:pPr>
      <w:r w:rsidRPr="00E91433">
        <w:rPr>
          <w:rFonts w:ascii="Arial" w:hAnsi="Arial" w:cs="Arial"/>
          <w:b/>
          <w:bCs/>
        </w:rPr>
        <w:lastRenderedPageBreak/>
        <w:t>TENDANCE</w:t>
      </w:r>
      <w:r w:rsidR="0064736B" w:rsidRPr="00E91433">
        <w:rPr>
          <w:rFonts w:ascii="Arial" w:hAnsi="Arial" w:cs="Arial"/>
          <w:b/>
          <w:bCs/>
        </w:rPr>
        <w:t>S</w:t>
      </w:r>
      <w:r w:rsidRPr="00E91433">
        <w:rPr>
          <w:rFonts w:ascii="Arial" w:hAnsi="Arial" w:cs="Arial"/>
          <w:b/>
          <w:bCs/>
        </w:rPr>
        <w:t xml:space="preserve"> ET CONCLUSIONS</w:t>
      </w:r>
    </w:p>
    <w:p w14:paraId="39F24652" w14:textId="77777777" w:rsidR="00D76C98" w:rsidRPr="00E91433" w:rsidRDefault="00D76C98" w:rsidP="00AB03F3">
      <w:pPr>
        <w:pStyle w:val="Standard"/>
        <w:rPr>
          <w:rFonts w:ascii="Arial" w:hAnsi="Arial" w:cs="Arial"/>
        </w:rPr>
      </w:pPr>
    </w:p>
    <w:p w14:paraId="42B4D2BB" w14:textId="449642C0" w:rsidR="00D76C98" w:rsidRPr="00E91433" w:rsidRDefault="00D76C98" w:rsidP="00AB03F3">
      <w:pPr>
        <w:pStyle w:val="Standard"/>
        <w:jc w:val="both"/>
        <w:rPr>
          <w:rFonts w:ascii="Arial" w:hAnsi="Arial" w:cs="Arial"/>
        </w:rPr>
      </w:pPr>
      <w:r w:rsidRPr="00E91433">
        <w:rPr>
          <w:rFonts w:ascii="Arial" w:hAnsi="Arial" w:cs="Arial"/>
        </w:rPr>
        <w:t xml:space="preserve">Les constats faits à l'occasion du présent rapport à partir des données 2018 restent à peu près les mêmes que ceux faits sur les données 2016, ce qui peut poser à terme le problème de la pertinence d'un rapport rédigé </w:t>
      </w:r>
      <w:r w:rsidR="009F6E2D" w:rsidRPr="00E91433">
        <w:rPr>
          <w:rFonts w:ascii="Arial" w:hAnsi="Arial" w:cs="Arial"/>
        </w:rPr>
        <w:t xml:space="preserve">par l’EEEI </w:t>
      </w:r>
      <w:r w:rsidRPr="00E91433">
        <w:rPr>
          <w:rFonts w:ascii="Arial" w:hAnsi="Arial" w:cs="Arial"/>
        </w:rPr>
        <w:t>tous les deux ans.</w:t>
      </w:r>
    </w:p>
    <w:p w14:paraId="2E05249B" w14:textId="77777777" w:rsidR="00D76C98" w:rsidRPr="00E91433" w:rsidRDefault="00D76C98" w:rsidP="00AB03F3">
      <w:pPr>
        <w:pStyle w:val="Standard"/>
        <w:jc w:val="both"/>
        <w:rPr>
          <w:rFonts w:ascii="Arial" w:hAnsi="Arial" w:cs="Arial"/>
        </w:rPr>
      </w:pPr>
    </w:p>
    <w:p w14:paraId="165A0B87" w14:textId="2864D31F" w:rsidR="00D76C98" w:rsidRPr="00E91433" w:rsidRDefault="00D76C98" w:rsidP="00AB03F3">
      <w:pPr>
        <w:pStyle w:val="Standard"/>
        <w:jc w:val="both"/>
        <w:rPr>
          <w:rFonts w:ascii="Arial" w:hAnsi="Arial" w:cs="Arial"/>
        </w:rPr>
      </w:pPr>
      <w:r w:rsidRPr="00E91433">
        <w:rPr>
          <w:rFonts w:ascii="Arial" w:hAnsi="Arial" w:cs="Arial"/>
        </w:rPr>
        <w:t xml:space="preserve">En dépit de la prise de conscience de l'importance des experts judiciaires dans un processus d'amélioration de l'efficacité de la justice qui s'est traduite par les </w:t>
      </w:r>
      <w:r w:rsidR="00682B5F" w:rsidRPr="00E91433">
        <w:rPr>
          <w:rFonts w:ascii="Arial" w:hAnsi="Arial" w:cs="Arial"/>
        </w:rPr>
        <w:t>R</w:t>
      </w:r>
      <w:r w:rsidRPr="00E91433">
        <w:rPr>
          <w:rFonts w:ascii="Arial" w:hAnsi="Arial" w:cs="Arial"/>
        </w:rPr>
        <w:t xml:space="preserve">ecommandations de la CEPEJ sur les experts </w:t>
      </w:r>
      <w:r w:rsidR="00D80696" w:rsidRPr="00E91433">
        <w:rPr>
          <w:rFonts w:ascii="Arial" w:hAnsi="Arial" w:cs="Arial"/>
        </w:rPr>
        <w:t xml:space="preserve">judiciaires </w:t>
      </w:r>
      <w:r w:rsidRPr="00E91433">
        <w:rPr>
          <w:rFonts w:ascii="Arial" w:hAnsi="Arial" w:cs="Arial"/>
        </w:rPr>
        <w:t xml:space="preserve">et la parution du </w:t>
      </w:r>
      <w:r w:rsidR="00682B5F" w:rsidRPr="00E91433">
        <w:rPr>
          <w:rFonts w:ascii="Arial" w:hAnsi="Arial" w:cs="Arial"/>
        </w:rPr>
        <w:t>R</w:t>
      </w:r>
      <w:r w:rsidRPr="00E91433">
        <w:rPr>
          <w:rFonts w:ascii="Arial" w:hAnsi="Arial" w:cs="Arial"/>
        </w:rPr>
        <w:t>ecueil de bonnes pratiques en matière civile au sein de l'UE, la population très diverse des experts judiciaires reste mal définie et mal connue du fait notamment d'un manque de visibilité institutionnelle.</w:t>
      </w:r>
    </w:p>
    <w:p w14:paraId="1778FCE2" w14:textId="77777777" w:rsidR="00D76C98" w:rsidRPr="00E91433" w:rsidRDefault="00D76C98" w:rsidP="00AB03F3">
      <w:pPr>
        <w:pStyle w:val="Standard"/>
        <w:jc w:val="both"/>
        <w:rPr>
          <w:rFonts w:ascii="Arial" w:hAnsi="Arial" w:cs="Arial"/>
        </w:rPr>
      </w:pPr>
    </w:p>
    <w:p w14:paraId="178A1E7B" w14:textId="6C003065" w:rsidR="00D76C98" w:rsidRPr="00E91433" w:rsidRDefault="00D76C98" w:rsidP="00AB03F3">
      <w:pPr>
        <w:pStyle w:val="Standard"/>
        <w:jc w:val="both"/>
        <w:rPr>
          <w:rFonts w:ascii="Arial" w:hAnsi="Arial" w:cs="Arial"/>
        </w:rPr>
      </w:pPr>
      <w:r w:rsidRPr="00E91433">
        <w:rPr>
          <w:rFonts w:ascii="Arial" w:hAnsi="Arial" w:cs="Arial"/>
        </w:rPr>
        <w:t xml:space="preserve">Peu à peu la notion d'expert judiciaire s'est précisée conduisant à abandonner la classification entre experts techniques, experts désignés par les parties, experts </w:t>
      </w:r>
      <w:r w:rsidR="00395545" w:rsidRPr="00E91433">
        <w:rPr>
          <w:rFonts w:ascii="Arial" w:hAnsi="Arial" w:cs="Arial"/>
        </w:rPr>
        <w:t>juristes</w:t>
      </w:r>
      <w:r w:rsidRPr="00E91433">
        <w:rPr>
          <w:rFonts w:ascii="Arial" w:hAnsi="Arial" w:cs="Arial"/>
        </w:rPr>
        <w:t xml:space="preserve"> pour ne retenir que les experts désignés par les juridictions et les experts désignés par les parties ayant les mêmes obligations de compétence et d'indépendance lorsqu'ils soumettent leur avis à un tribunal. Pour le besoin du présent rapport les experts </w:t>
      </w:r>
      <w:r w:rsidR="00395545" w:rsidRPr="00E91433">
        <w:rPr>
          <w:rFonts w:ascii="Arial" w:hAnsi="Arial" w:cs="Arial"/>
        </w:rPr>
        <w:t>juristes</w:t>
      </w:r>
      <w:r w:rsidRPr="00E91433">
        <w:rPr>
          <w:rFonts w:ascii="Arial" w:hAnsi="Arial" w:cs="Arial"/>
        </w:rPr>
        <w:t xml:space="preserve"> et la catégorie « autre » ont été maintenus tout en s'interrogeant sur la pertinence de ce maintien.</w:t>
      </w:r>
    </w:p>
    <w:p w14:paraId="28C006E3" w14:textId="77777777" w:rsidR="00D76C98" w:rsidRPr="00E91433" w:rsidRDefault="00D76C98" w:rsidP="00AB03F3">
      <w:pPr>
        <w:pStyle w:val="Standard"/>
        <w:jc w:val="both"/>
        <w:rPr>
          <w:rFonts w:ascii="Arial" w:hAnsi="Arial" w:cs="Arial"/>
        </w:rPr>
      </w:pPr>
    </w:p>
    <w:p w14:paraId="69D500C3" w14:textId="77777777" w:rsidR="00D76C98" w:rsidRPr="00E91433" w:rsidRDefault="00D76C98" w:rsidP="00AB03F3">
      <w:pPr>
        <w:pStyle w:val="Standard"/>
        <w:jc w:val="both"/>
        <w:rPr>
          <w:rFonts w:ascii="Arial" w:hAnsi="Arial" w:cs="Arial"/>
        </w:rPr>
      </w:pPr>
      <w:r w:rsidRPr="00E91433">
        <w:rPr>
          <w:rFonts w:ascii="Arial" w:hAnsi="Arial" w:cs="Arial"/>
        </w:rPr>
        <w:t>Pour le surplus, on ne peut que regretter que la collecte statistique reste aussi pauvre dans les Etats les plus peuplés et que le nombre de commentaires soit globalement aussi limité, mêmes lorsqu'ils ne viennent pas contredire les statistiques fournies.</w:t>
      </w:r>
    </w:p>
    <w:p w14:paraId="2B8B31ED" w14:textId="77777777" w:rsidR="00D76C98" w:rsidRPr="00E91433" w:rsidRDefault="00D76C98" w:rsidP="00AB03F3">
      <w:pPr>
        <w:pStyle w:val="Standard"/>
        <w:jc w:val="both"/>
        <w:rPr>
          <w:rFonts w:ascii="Arial" w:hAnsi="Arial" w:cs="Arial"/>
        </w:rPr>
      </w:pPr>
    </w:p>
    <w:p w14:paraId="160718F5" w14:textId="60DCC478" w:rsidR="00D76C98" w:rsidRPr="00E91433" w:rsidRDefault="00D76C98" w:rsidP="00AB03F3">
      <w:pPr>
        <w:pStyle w:val="Standard"/>
        <w:jc w:val="both"/>
        <w:rPr>
          <w:rFonts w:ascii="Arial" w:hAnsi="Arial" w:cs="Arial"/>
        </w:rPr>
      </w:pPr>
      <w:r w:rsidRPr="00E91433">
        <w:rPr>
          <w:rFonts w:ascii="Arial" w:hAnsi="Arial" w:cs="Arial"/>
        </w:rPr>
        <w:t>Néanmoins, il peut être constaté avec toutes les précautions induites par l'absence de données pour la majorité des Etats les plus peuplées et les écarts enregistrés chez les autres, que  la  convergence du nombre d'experts pour 100</w:t>
      </w:r>
      <w:r w:rsidR="00682B5F" w:rsidRPr="00E91433">
        <w:rPr>
          <w:rFonts w:ascii="Arial" w:hAnsi="Arial" w:cs="Arial"/>
        </w:rPr>
        <w:t xml:space="preserve"> </w:t>
      </w:r>
      <w:r w:rsidRPr="00E91433">
        <w:rPr>
          <w:rFonts w:ascii="Arial" w:hAnsi="Arial" w:cs="Arial"/>
        </w:rPr>
        <w:t>000 habitants constatée lors des périodes antérieures se double  désormais d'un  changement de tendance puisque le nombre total d'experts  jusque-là croissant est désormais en diminution, même lorsqu'il est fait abstraction des deux pays  parmi les plus peuplés qui ont procédé à des réductions massives.</w:t>
      </w:r>
    </w:p>
    <w:p w14:paraId="295529E6" w14:textId="106A1187" w:rsidR="00D76C98" w:rsidRPr="00E91433" w:rsidRDefault="00D76C98" w:rsidP="00AB03F3">
      <w:pPr>
        <w:pStyle w:val="Standard"/>
        <w:jc w:val="both"/>
        <w:rPr>
          <w:rFonts w:ascii="Arial" w:hAnsi="Arial" w:cs="Arial"/>
        </w:rPr>
      </w:pPr>
    </w:p>
    <w:p w14:paraId="43352D8D" w14:textId="733050C8" w:rsidR="00D76C98" w:rsidRPr="00E91433" w:rsidRDefault="00D76C98" w:rsidP="00AB03F3">
      <w:pPr>
        <w:pStyle w:val="Standard"/>
        <w:jc w:val="both"/>
        <w:rPr>
          <w:rFonts w:ascii="Arial" w:hAnsi="Arial" w:cs="Arial"/>
        </w:rPr>
      </w:pPr>
      <w:r w:rsidRPr="00E91433">
        <w:rPr>
          <w:rFonts w:ascii="Arial" w:hAnsi="Arial" w:cs="Arial"/>
        </w:rPr>
        <w:t>Bien sûr, ce nombre tiré des listes d'experts agréés communiquées par les Etats membres laisse dans l'ombre les experts figurant sur des listes dressées par des organismes privés et ne rend pas compte du nombre  réel d'experts qui donnent régulièrement leur avis dans les juridictions dans la mesure où, d'une part du fait d'un manque de sélectivité lors de la confection des listes dans certains pays, les juges ne désignent régulièrement qu'un petit nombre d'experts parmi les inscrits où, d'autre part, le juge est toujours libre de désigner un expert non inscrit sur une liste.</w:t>
      </w:r>
    </w:p>
    <w:p w14:paraId="6A21619F" w14:textId="77777777" w:rsidR="00D76C98" w:rsidRPr="00E91433" w:rsidRDefault="00D76C98" w:rsidP="00AB03F3">
      <w:pPr>
        <w:pStyle w:val="Standard"/>
        <w:jc w:val="both"/>
        <w:rPr>
          <w:rFonts w:ascii="Arial" w:hAnsi="Arial" w:cs="Arial"/>
        </w:rPr>
      </w:pPr>
    </w:p>
    <w:p w14:paraId="1DAB0414" w14:textId="77777777" w:rsidR="00D76C98" w:rsidRPr="00E91433" w:rsidRDefault="00D76C98" w:rsidP="00AB03F3">
      <w:pPr>
        <w:pStyle w:val="Standard"/>
        <w:jc w:val="both"/>
        <w:rPr>
          <w:rFonts w:ascii="Arial" w:hAnsi="Arial" w:cs="Arial"/>
        </w:rPr>
      </w:pPr>
      <w:r w:rsidRPr="00E91433">
        <w:rPr>
          <w:rFonts w:ascii="Arial" w:hAnsi="Arial" w:cs="Arial"/>
        </w:rPr>
        <w:t>L'élaboration du nouveau questionnaire à appliquer aux données statistiques 2020 devrait permettre de cerner davantage le sujet en permettant notamment de croiser le nombre d'experts avec le nombre d'affaires donnant lieu à expertise en espérant que les Etats membres soient en mesure de fournir ces données ce qui serait un signe de la bonne gestion des expertises.</w:t>
      </w:r>
    </w:p>
    <w:p w14:paraId="44C83BA5" w14:textId="77777777" w:rsidR="00D76C98" w:rsidRPr="00E91433" w:rsidRDefault="00D76C98" w:rsidP="00AB03F3">
      <w:pPr>
        <w:pStyle w:val="Standard"/>
        <w:jc w:val="both"/>
        <w:rPr>
          <w:rFonts w:ascii="Arial" w:hAnsi="Arial" w:cs="Arial"/>
        </w:rPr>
      </w:pPr>
    </w:p>
    <w:p w14:paraId="03156B4F" w14:textId="03D091BD" w:rsidR="000561E3" w:rsidRPr="00E91433" w:rsidRDefault="000561E3" w:rsidP="00AB03F3">
      <w:pPr>
        <w:pStyle w:val="Standard"/>
        <w:jc w:val="both"/>
        <w:rPr>
          <w:rFonts w:ascii="Arial" w:hAnsi="Arial" w:cs="Arial"/>
        </w:rPr>
      </w:pPr>
      <w:r w:rsidRPr="00E91433">
        <w:rPr>
          <w:rFonts w:ascii="Arial" w:hAnsi="Arial" w:cs="Arial"/>
        </w:rPr>
        <w:t xml:space="preserve">Concernant l’obligation de formation (initiale, continue ou les deux types), aucune évolution essentielle n’est à </w:t>
      </w:r>
      <w:r w:rsidR="00A7613A" w:rsidRPr="00E91433">
        <w:rPr>
          <w:rFonts w:ascii="Arial" w:hAnsi="Arial" w:cs="Arial"/>
        </w:rPr>
        <w:t>signaler</w:t>
      </w:r>
      <w:r w:rsidRPr="00E91433">
        <w:rPr>
          <w:rFonts w:ascii="Arial" w:hAnsi="Arial" w:cs="Arial"/>
        </w:rPr>
        <w:t xml:space="preserve"> pour la période 2016-2018</w:t>
      </w:r>
      <w:r w:rsidR="00A7613A" w:rsidRPr="00E91433">
        <w:rPr>
          <w:rFonts w:ascii="Arial" w:hAnsi="Arial" w:cs="Arial"/>
        </w:rPr>
        <w:t>, les données demeurant stables</w:t>
      </w:r>
      <w:r w:rsidRPr="00E91433">
        <w:rPr>
          <w:rFonts w:ascii="Arial" w:hAnsi="Arial" w:cs="Arial"/>
        </w:rPr>
        <w:t xml:space="preserve">. En revanche, il serait utile d’établir à l’avenir une distinction plus nette entre les pays où les experts bénéficient d’une/ des formations facultatives et les pays où aucune formation n’est proposée aux experts. </w:t>
      </w:r>
      <w:r w:rsidR="00A7613A" w:rsidRPr="00E91433">
        <w:rPr>
          <w:rFonts w:ascii="Arial" w:hAnsi="Arial" w:cs="Arial"/>
        </w:rPr>
        <w:t xml:space="preserve">Actuellement, le seul groupe d’Etats identifiable est celui où les experts judiciaires sont tenus par une obligation de formation. </w:t>
      </w:r>
    </w:p>
    <w:p w14:paraId="6814A58C" w14:textId="77777777" w:rsidR="00D76C98" w:rsidRPr="00E91433" w:rsidRDefault="00D76C98" w:rsidP="00AB03F3">
      <w:pPr>
        <w:pStyle w:val="Standard"/>
        <w:jc w:val="both"/>
        <w:rPr>
          <w:rFonts w:ascii="Arial" w:hAnsi="Arial" w:cs="Arial"/>
        </w:rPr>
      </w:pPr>
    </w:p>
    <w:p w14:paraId="4F3F4B49" w14:textId="12A3B700" w:rsidR="0013511A" w:rsidRPr="00E91433" w:rsidRDefault="00D76C98" w:rsidP="00AB03F3">
      <w:pPr>
        <w:pStyle w:val="Standard"/>
        <w:jc w:val="both"/>
        <w:rPr>
          <w:rFonts w:ascii="Arial" w:hAnsi="Arial" w:cs="Arial"/>
        </w:rPr>
      </w:pPr>
      <w:r w:rsidRPr="00E91433">
        <w:rPr>
          <w:rFonts w:ascii="Arial" w:hAnsi="Arial" w:cs="Arial"/>
        </w:rPr>
        <w:lastRenderedPageBreak/>
        <w:t>Les éléments fournis sur la rémunération placée sous le contrôle du juge, de la loi ou de l'administration sauf lorsqu’elle est fixée d'un commun accord entre l'expert et la partie qui le désigne sont encore trop imprécis pour déterminer si le coût de l'expertise est un frein à l'accès au juge et assure à l'expert une rémunération suffisante pour garantir son indépendance en limitant les risques de corruption.</w:t>
      </w:r>
    </w:p>
    <w:sectPr w:rsidR="0013511A" w:rsidRPr="00E91433" w:rsidSect="00955F73">
      <w:pgSz w:w="11906" w:h="16838"/>
      <w:pgMar w:top="1134" w:right="1134" w:bottom="1134" w:left="1134"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CDAD4" w14:textId="77777777" w:rsidR="00C431E1" w:rsidRDefault="00C431E1">
      <w:r>
        <w:separator/>
      </w:r>
    </w:p>
  </w:endnote>
  <w:endnote w:type="continuationSeparator" w:id="0">
    <w:p w14:paraId="37EA885F" w14:textId="77777777" w:rsidR="00C431E1" w:rsidRDefault="00C4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6050408"/>
      <w:docPartObj>
        <w:docPartGallery w:val="Page Numbers (Bottom of Page)"/>
        <w:docPartUnique/>
      </w:docPartObj>
    </w:sdtPr>
    <w:sdtEndPr/>
    <w:sdtContent>
      <w:p w14:paraId="74331892" w14:textId="00AA551A" w:rsidR="00955F73" w:rsidRDefault="00955F73">
        <w:pPr>
          <w:pStyle w:val="Footer"/>
          <w:jc w:val="center"/>
        </w:pPr>
        <w:r>
          <w:fldChar w:fldCharType="begin"/>
        </w:r>
        <w:r>
          <w:instrText>PAGE   \* MERGEFORMAT</w:instrText>
        </w:r>
        <w:r>
          <w:fldChar w:fldCharType="separate"/>
        </w:r>
        <w:r>
          <w:t>2</w:t>
        </w:r>
        <w:r>
          <w:fldChar w:fldCharType="end"/>
        </w:r>
      </w:p>
    </w:sdtContent>
  </w:sdt>
  <w:p w14:paraId="7E6226EE" w14:textId="77777777" w:rsidR="00F64E0B" w:rsidRDefault="00F64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E8F57" w14:textId="77777777" w:rsidR="00C431E1" w:rsidRDefault="00C431E1">
      <w:r>
        <w:rPr>
          <w:color w:val="000000"/>
        </w:rPr>
        <w:separator/>
      </w:r>
    </w:p>
  </w:footnote>
  <w:footnote w:type="continuationSeparator" w:id="0">
    <w:p w14:paraId="14F3E442" w14:textId="77777777" w:rsidR="00C431E1" w:rsidRDefault="00C43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F4297"/>
    <w:multiLevelType w:val="hybridMultilevel"/>
    <w:tmpl w:val="6478A756"/>
    <w:lvl w:ilvl="0" w:tplc="32344C88">
      <w:numFmt w:val="bullet"/>
      <w:lvlText w:val="-"/>
      <w:lvlJc w:val="left"/>
      <w:pPr>
        <w:ind w:left="720" w:hanging="360"/>
      </w:pPr>
      <w:rPr>
        <w:rFonts w:ascii="Times New Roman" w:eastAsia="SimSu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710D65"/>
    <w:multiLevelType w:val="hybridMultilevel"/>
    <w:tmpl w:val="639E12A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742F0A"/>
    <w:multiLevelType w:val="hybridMultilevel"/>
    <w:tmpl w:val="372C11EC"/>
    <w:lvl w:ilvl="0" w:tplc="E2A8F6BC">
      <w:numFmt w:val="bullet"/>
      <w:lvlText w:val="-"/>
      <w:lvlJc w:val="left"/>
      <w:pPr>
        <w:ind w:left="720" w:hanging="360"/>
      </w:pPr>
      <w:rPr>
        <w:rFonts w:ascii="Verdana" w:eastAsia="SimSun" w:hAnsi="Verdana" w:cs="Lucida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D76C2B"/>
    <w:multiLevelType w:val="hybridMultilevel"/>
    <w:tmpl w:val="35CE7AAA"/>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3DA"/>
    <w:rsid w:val="00001365"/>
    <w:rsid w:val="00001EDC"/>
    <w:rsid w:val="00002176"/>
    <w:rsid w:val="0000376E"/>
    <w:rsid w:val="00007A32"/>
    <w:rsid w:val="00014E94"/>
    <w:rsid w:val="00034BD4"/>
    <w:rsid w:val="00035294"/>
    <w:rsid w:val="00042A64"/>
    <w:rsid w:val="000561E3"/>
    <w:rsid w:val="00075E8B"/>
    <w:rsid w:val="0008025F"/>
    <w:rsid w:val="00091215"/>
    <w:rsid w:val="0009426D"/>
    <w:rsid w:val="000B6712"/>
    <w:rsid w:val="000C09C0"/>
    <w:rsid w:val="000E3F8F"/>
    <w:rsid w:val="000E5F0D"/>
    <w:rsid w:val="0010079F"/>
    <w:rsid w:val="00110EA5"/>
    <w:rsid w:val="001214EA"/>
    <w:rsid w:val="00127AB6"/>
    <w:rsid w:val="00130B99"/>
    <w:rsid w:val="0013511A"/>
    <w:rsid w:val="00135E51"/>
    <w:rsid w:val="001455CF"/>
    <w:rsid w:val="0015145F"/>
    <w:rsid w:val="001517F1"/>
    <w:rsid w:val="00151B91"/>
    <w:rsid w:val="001714CA"/>
    <w:rsid w:val="00177413"/>
    <w:rsid w:val="001848D6"/>
    <w:rsid w:val="0018792A"/>
    <w:rsid w:val="0019386D"/>
    <w:rsid w:val="001956F7"/>
    <w:rsid w:val="00196C59"/>
    <w:rsid w:val="001B008D"/>
    <w:rsid w:val="001B75D8"/>
    <w:rsid w:val="001D109A"/>
    <w:rsid w:val="001D1E95"/>
    <w:rsid w:val="001D73B7"/>
    <w:rsid w:val="001D7AE0"/>
    <w:rsid w:val="001E2F46"/>
    <w:rsid w:val="001F2074"/>
    <w:rsid w:val="001F2CDF"/>
    <w:rsid w:val="002060C2"/>
    <w:rsid w:val="00210430"/>
    <w:rsid w:val="002203B5"/>
    <w:rsid w:val="002307D0"/>
    <w:rsid w:val="00235D49"/>
    <w:rsid w:val="0026012A"/>
    <w:rsid w:val="00274582"/>
    <w:rsid w:val="00295A2E"/>
    <w:rsid w:val="002B2332"/>
    <w:rsid w:val="002B3726"/>
    <w:rsid w:val="002B3B12"/>
    <w:rsid w:val="002B4285"/>
    <w:rsid w:val="002C0DC8"/>
    <w:rsid w:val="002C6A13"/>
    <w:rsid w:val="002F2AF8"/>
    <w:rsid w:val="002F5A51"/>
    <w:rsid w:val="00302F1A"/>
    <w:rsid w:val="0030784E"/>
    <w:rsid w:val="00307901"/>
    <w:rsid w:val="00314013"/>
    <w:rsid w:val="00321E98"/>
    <w:rsid w:val="003265E1"/>
    <w:rsid w:val="00327A0C"/>
    <w:rsid w:val="003315CA"/>
    <w:rsid w:val="003460CE"/>
    <w:rsid w:val="00350DA3"/>
    <w:rsid w:val="00351B4E"/>
    <w:rsid w:val="0035260D"/>
    <w:rsid w:val="00354068"/>
    <w:rsid w:val="0036609A"/>
    <w:rsid w:val="0036785B"/>
    <w:rsid w:val="00374A6D"/>
    <w:rsid w:val="00385810"/>
    <w:rsid w:val="00385B9F"/>
    <w:rsid w:val="00395545"/>
    <w:rsid w:val="003A0871"/>
    <w:rsid w:val="003A0E45"/>
    <w:rsid w:val="003A306A"/>
    <w:rsid w:val="003B749D"/>
    <w:rsid w:val="003C0974"/>
    <w:rsid w:val="003C6033"/>
    <w:rsid w:val="003D086B"/>
    <w:rsid w:val="003D563E"/>
    <w:rsid w:val="003D6471"/>
    <w:rsid w:val="003E65F5"/>
    <w:rsid w:val="003F6106"/>
    <w:rsid w:val="00404F57"/>
    <w:rsid w:val="004077D8"/>
    <w:rsid w:val="004155C4"/>
    <w:rsid w:val="00424EC1"/>
    <w:rsid w:val="00427644"/>
    <w:rsid w:val="00436CEA"/>
    <w:rsid w:val="00441BEE"/>
    <w:rsid w:val="0044401E"/>
    <w:rsid w:val="00472CA8"/>
    <w:rsid w:val="00474974"/>
    <w:rsid w:val="004975ED"/>
    <w:rsid w:val="004A013F"/>
    <w:rsid w:val="004A36D2"/>
    <w:rsid w:val="004C4A88"/>
    <w:rsid w:val="004D01EE"/>
    <w:rsid w:val="004D0C1B"/>
    <w:rsid w:val="00516549"/>
    <w:rsid w:val="00516B4E"/>
    <w:rsid w:val="00516F4C"/>
    <w:rsid w:val="00524D87"/>
    <w:rsid w:val="005433BE"/>
    <w:rsid w:val="005453F5"/>
    <w:rsid w:val="00561E1D"/>
    <w:rsid w:val="00565C17"/>
    <w:rsid w:val="00572F37"/>
    <w:rsid w:val="00594D10"/>
    <w:rsid w:val="005971AB"/>
    <w:rsid w:val="005A21F3"/>
    <w:rsid w:val="005A6C6A"/>
    <w:rsid w:val="005B4292"/>
    <w:rsid w:val="005C066F"/>
    <w:rsid w:val="005C3E98"/>
    <w:rsid w:val="005C6D6A"/>
    <w:rsid w:val="005D06B7"/>
    <w:rsid w:val="005D3F0B"/>
    <w:rsid w:val="005E4C23"/>
    <w:rsid w:val="005F5B51"/>
    <w:rsid w:val="005F6006"/>
    <w:rsid w:val="005F6DC3"/>
    <w:rsid w:val="00627B84"/>
    <w:rsid w:val="00634F1F"/>
    <w:rsid w:val="00646336"/>
    <w:rsid w:val="0064736B"/>
    <w:rsid w:val="006630BD"/>
    <w:rsid w:val="00665008"/>
    <w:rsid w:val="0067073C"/>
    <w:rsid w:val="00677587"/>
    <w:rsid w:val="00682B5F"/>
    <w:rsid w:val="0068486F"/>
    <w:rsid w:val="006857D2"/>
    <w:rsid w:val="00685AFC"/>
    <w:rsid w:val="006B6A0B"/>
    <w:rsid w:val="006C14B7"/>
    <w:rsid w:val="006C5153"/>
    <w:rsid w:val="006C7CBE"/>
    <w:rsid w:val="006D1906"/>
    <w:rsid w:val="006D2A34"/>
    <w:rsid w:val="006D2A3E"/>
    <w:rsid w:val="006D36F7"/>
    <w:rsid w:val="006F185C"/>
    <w:rsid w:val="00703061"/>
    <w:rsid w:val="0070621B"/>
    <w:rsid w:val="00712785"/>
    <w:rsid w:val="007149ED"/>
    <w:rsid w:val="00714CF3"/>
    <w:rsid w:val="00727F38"/>
    <w:rsid w:val="00753662"/>
    <w:rsid w:val="007567B9"/>
    <w:rsid w:val="007647B1"/>
    <w:rsid w:val="0077002C"/>
    <w:rsid w:val="00770E26"/>
    <w:rsid w:val="00771484"/>
    <w:rsid w:val="00773D50"/>
    <w:rsid w:val="00781904"/>
    <w:rsid w:val="00781C41"/>
    <w:rsid w:val="00792F9B"/>
    <w:rsid w:val="007A67CA"/>
    <w:rsid w:val="007B0DD7"/>
    <w:rsid w:val="007B68AB"/>
    <w:rsid w:val="007C442C"/>
    <w:rsid w:val="007C4DA1"/>
    <w:rsid w:val="007C6C55"/>
    <w:rsid w:val="007E2133"/>
    <w:rsid w:val="007E29E6"/>
    <w:rsid w:val="008064D9"/>
    <w:rsid w:val="00820783"/>
    <w:rsid w:val="008245DE"/>
    <w:rsid w:val="00824DE8"/>
    <w:rsid w:val="0083130A"/>
    <w:rsid w:val="00833B72"/>
    <w:rsid w:val="008354BC"/>
    <w:rsid w:val="008356C2"/>
    <w:rsid w:val="008374F7"/>
    <w:rsid w:val="008408EA"/>
    <w:rsid w:val="00840B0B"/>
    <w:rsid w:val="00841FC9"/>
    <w:rsid w:val="00845381"/>
    <w:rsid w:val="00845C4C"/>
    <w:rsid w:val="0085742D"/>
    <w:rsid w:val="0088112F"/>
    <w:rsid w:val="008850EB"/>
    <w:rsid w:val="008A167A"/>
    <w:rsid w:val="008B0C49"/>
    <w:rsid w:val="008C11AE"/>
    <w:rsid w:val="008C4E6B"/>
    <w:rsid w:val="008D46C9"/>
    <w:rsid w:val="008D4866"/>
    <w:rsid w:val="008F1B25"/>
    <w:rsid w:val="00901A1C"/>
    <w:rsid w:val="0090428F"/>
    <w:rsid w:val="00926336"/>
    <w:rsid w:val="00930275"/>
    <w:rsid w:val="00955F73"/>
    <w:rsid w:val="00970EB3"/>
    <w:rsid w:val="0097292A"/>
    <w:rsid w:val="00972DD8"/>
    <w:rsid w:val="00980EC8"/>
    <w:rsid w:val="009915BA"/>
    <w:rsid w:val="00994A7B"/>
    <w:rsid w:val="009B23AE"/>
    <w:rsid w:val="009C492C"/>
    <w:rsid w:val="009E0237"/>
    <w:rsid w:val="009E5890"/>
    <w:rsid w:val="009F20F2"/>
    <w:rsid w:val="009F6E2D"/>
    <w:rsid w:val="00A01028"/>
    <w:rsid w:val="00A233DA"/>
    <w:rsid w:val="00A25287"/>
    <w:rsid w:val="00A40634"/>
    <w:rsid w:val="00A40E68"/>
    <w:rsid w:val="00A7613A"/>
    <w:rsid w:val="00A76F16"/>
    <w:rsid w:val="00A908F4"/>
    <w:rsid w:val="00A9778F"/>
    <w:rsid w:val="00AB03F3"/>
    <w:rsid w:val="00AB1665"/>
    <w:rsid w:val="00AB5523"/>
    <w:rsid w:val="00AC4F7A"/>
    <w:rsid w:val="00AD2D7A"/>
    <w:rsid w:val="00AD7FB5"/>
    <w:rsid w:val="00AE39E4"/>
    <w:rsid w:val="00AE5938"/>
    <w:rsid w:val="00B00923"/>
    <w:rsid w:val="00B360DD"/>
    <w:rsid w:val="00B52506"/>
    <w:rsid w:val="00B6130B"/>
    <w:rsid w:val="00B62F24"/>
    <w:rsid w:val="00B6614D"/>
    <w:rsid w:val="00B76D08"/>
    <w:rsid w:val="00B834D3"/>
    <w:rsid w:val="00B9478E"/>
    <w:rsid w:val="00B94843"/>
    <w:rsid w:val="00BA7F31"/>
    <w:rsid w:val="00BB0207"/>
    <w:rsid w:val="00BB299B"/>
    <w:rsid w:val="00BB5D21"/>
    <w:rsid w:val="00BE2FCD"/>
    <w:rsid w:val="00BE468E"/>
    <w:rsid w:val="00BE79AB"/>
    <w:rsid w:val="00C12CA3"/>
    <w:rsid w:val="00C20DB2"/>
    <w:rsid w:val="00C22323"/>
    <w:rsid w:val="00C31CEA"/>
    <w:rsid w:val="00C3646C"/>
    <w:rsid w:val="00C36E23"/>
    <w:rsid w:val="00C419F1"/>
    <w:rsid w:val="00C4203A"/>
    <w:rsid w:val="00C431E1"/>
    <w:rsid w:val="00C44ADF"/>
    <w:rsid w:val="00C53E46"/>
    <w:rsid w:val="00C61444"/>
    <w:rsid w:val="00C62475"/>
    <w:rsid w:val="00C65233"/>
    <w:rsid w:val="00C7100A"/>
    <w:rsid w:val="00C7581F"/>
    <w:rsid w:val="00CA74BF"/>
    <w:rsid w:val="00CB6924"/>
    <w:rsid w:val="00CB6F87"/>
    <w:rsid w:val="00CC3FCA"/>
    <w:rsid w:val="00CD23EE"/>
    <w:rsid w:val="00CD4617"/>
    <w:rsid w:val="00CF1550"/>
    <w:rsid w:val="00CF5A8E"/>
    <w:rsid w:val="00CF600C"/>
    <w:rsid w:val="00CF7E23"/>
    <w:rsid w:val="00D07046"/>
    <w:rsid w:val="00D14F0B"/>
    <w:rsid w:val="00D1520E"/>
    <w:rsid w:val="00D15924"/>
    <w:rsid w:val="00D23CD1"/>
    <w:rsid w:val="00D241E2"/>
    <w:rsid w:val="00D26E3E"/>
    <w:rsid w:val="00D31FB7"/>
    <w:rsid w:val="00D329D6"/>
    <w:rsid w:val="00D3353F"/>
    <w:rsid w:val="00D37EA9"/>
    <w:rsid w:val="00D5016B"/>
    <w:rsid w:val="00D53F7A"/>
    <w:rsid w:val="00D65653"/>
    <w:rsid w:val="00D76C98"/>
    <w:rsid w:val="00D8028E"/>
    <w:rsid w:val="00D80696"/>
    <w:rsid w:val="00D822A0"/>
    <w:rsid w:val="00D847B6"/>
    <w:rsid w:val="00D91F09"/>
    <w:rsid w:val="00DA74B9"/>
    <w:rsid w:val="00DE66A3"/>
    <w:rsid w:val="00E31AAA"/>
    <w:rsid w:val="00E324C0"/>
    <w:rsid w:val="00E459E3"/>
    <w:rsid w:val="00E461C6"/>
    <w:rsid w:val="00E541A5"/>
    <w:rsid w:val="00E5490B"/>
    <w:rsid w:val="00E5537F"/>
    <w:rsid w:val="00E64128"/>
    <w:rsid w:val="00E6523D"/>
    <w:rsid w:val="00E66D8A"/>
    <w:rsid w:val="00E77031"/>
    <w:rsid w:val="00E91433"/>
    <w:rsid w:val="00EB2C6A"/>
    <w:rsid w:val="00EC5662"/>
    <w:rsid w:val="00ED40A1"/>
    <w:rsid w:val="00ED644A"/>
    <w:rsid w:val="00EE4FDE"/>
    <w:rsid w:val="00EF2C48"/>
    <w:rsid w:val="00EF4B37"/>
    <w:rsid w:val="00F0187F"/>
    <w:rsid w:val="00F034D3"/>
    <w:rsid w:val="00F05A57"/>
    <w:rsid w:val="00F10590"/>
    <w:rsid w:val="00F17DD0"/>
    <w:rsid w:val="00F267DC"/>
    <w:rsid w:val="00F26D29"/>
    <w:rsid w:val="00F63171"/>
    <w:rsid w:val="00F64E0B"/>
    <w:rsid w:val="00F76EA4"/>
    <w:rsid w:val="00F80ADB"/>
    <w:rsid w:val="00FA75EF"/>
    <w:rsid w:val="00FB18E7"/>
    <w:rsid w:val="00FB3B36"/>
    <w:rsid w:val="00FC179D"/>
    <w:rsid w:val="00FD0AC9"/>
    <w:rsid w:val="00FD371E"/>
    <w:rsid w:val="00FE3F4A"/>
    <w:rsid w:val="00FE43F3"/>
    <w:rsid w:val="00FE64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BEDF"/>
  <w15:docId w15:val="{163E839B-E767-BD4C-A8A5-FA7D33D4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a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StandardCar">
    <w:name w:val="Standard Car"/>
    <w:basedOn w:val="DefaultParagraphFont"/>
    <w:link w:val="Standard"/>
    <w:rsid w:val="00FE43F3"/>
  </w:style>
  <w:style w:type="paragraph" w:styleId="BalloonText">
    <w:name w:val="Balloon Text"/>
    <w:basedOn w:val="Normal"/>
    <w:link w:val="BalloonTextChar"/>
    <w:uiPriority w:val="99"/>
    <w:semiHidden/>
    <w:unhideWhenUsed/>
    <w:rsid w:val="00EC5662"/>
    <w:rPr>
      <w:rFonts w:ascii="Segoe UI" w:hAnsi="Segoe UI" w:cs="Mangal"/>
      <w:sz w:val="18"/>
      <w:szCs w:val="16"/>
    </w:rPr>
  </w:style>
  <w:style w:type="character" w:customStyle="1" w:styleId="BalloonTextChar">
    <w:name w:val="Balloon Text Char"/>
    <w:basedOn w:val="DefaultParagraphFont"/>
    <w:link w:val="BalloonText"/>
    <w:uiPriority w:val="99"/>
    <w:semiHidden/>
    <w:rsid w:val="00EC5662"/>
    <w:rPr>
      <w:rFonts w:ascii="Segoe UI" w:hAnsi="Segoe UI" w:cs="Mangal"/>
      <w:sz w:val="18"/>
      <w:szCs w:val="16"/>
    </w:rPr>
  </w:style>
  <w:style w:type="character" w:styleId="CommentReference">
    <w:name w:val="annotation reference"/>
    <w:basedOn w:val="DefaultParagraphFont"/>
    <w:uiPriority w:val="99"/>
    <w:semiHidden/>
    <w:unhideWhenUsed/>
    <w:rsid w:val="00CF5A8E"/>
    <w:rPr>
      <w:sz w:val="16"/>
      <w:szCs w:val="16"/>
    </w:rPr>
  </w:style>
  <w:style w:type="paragraph" w:styleId="CommentText">
    <w:name w:val="annotation text"/>
    <w:basedOn w:val="Normal"/>
    <w:link w:val="CommentTextChar"/>
    <w:uiPriority w:val="99"/>
    <w:unhideWhenUsed/>
    <w:rsid w:val="00CF5A8E"/>
    <w:rPr>
      <w:rFonts w:cs="Mangal"/>
      <w:sz w:val="20"/>
      <w:szCs w:val="18"/>
    </w:rPr>
  </w:style>
  <w:style w:type="character" w:customStyle="1" w:styleId="CommentTextChar">
    <w:name w:val="Comment Text Char"/>
    <w:basedOn w:val="DefaultParagraphFont"/>
    <w:link w:val="CommentText"/>
    <w:uiPriority w:val="99"/>
    <w:rsid w:val="00CF5A8E"/>
    <w:rPr>
      <w:rFonts w:cs="Mangal"/>
      <w:sz w:val="20"/>
      <w:szCs w:val="18"/>
    </w:rPr>
  </w:style>
  <w:style w:type="paragraph" w:styleId="CommentSubject">
    <w:name w:val="annotation subject"/>
    <w:basedOn w:val="CommentText"/>
    <w:next w:val="CommentText"/>
    <w:link w:val="CommentSubjectChar"/>
    <w:uiPriority w:val="99"/>
    <w:semiHidden/>
    <w:unhideWhenUsed/>
    <w:rsid w:val="00CF5A8E"/>
    <w:rPr>
      <w:b/>
      <w:bCs/>
    </w:rPr>
  </w:style>
  <w:style w:type="character" w:customStyle="1" w:styleId="CommentSubjectChar">
    <w:name w:val="Comment Subject Char"/>
    <w:basedOn w:val="CommentTextChar"/>
    <w:link w:val="CommentSubject"/>
    <w:uiPriority w:val="99"/>
    <w:semiHidden/>
    <w:rsid w:val="00CF5A8E"/>
    <w:rPr>
      <w:rFonts w:cs="Mangal"/>
      <w:b/>
      <w:bCs/>
      <w:sz w:val="20"/>
      <w:szCs w:val="18"/>
    </w:rPr>
  </w:style>
  <w:style w:type="table" w:styleId="TableGrid">
    <w:name w:val="Table Grid"/>
    <w:basedOn w:val="TableNormal"/>
    <w:uiPriority w:val="39"/>
    <w:rsid w:val="00BB5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07046"/>
    <w:pPr>
      <w:suppressAutoHyphens w:val="0"/>
      <w:autoSpaceDE w:val="0"/>
      <w:textAlignment w:val="auto"/>
    </w:pPr>
    <w:rPr>
      <w:rFonts w:ascii="Verdana" w:eastAsia="Verdana" w:hAnsi="Verdana" w:cs="Verdana"/>
      <w:kern w:val="0"/>
      <w:sz w:val="20"/>
      <w:szCs w:val="20"/>
      <w:lang w:eastAsia="fr-FR" w:bidi="fr-FR"/>
    </w:rPr>
  </w:style>
  <w:style w:type="character" w:customStyle="1" w:styleId="BodyTextChar">
    <w:name w:val="Body Text Char"/>
    <w:basedOn w:val="DefaultParagraphFont"/>
    <w:link w:val="BodyText"/>
    <w:uiPriority w:val="1"/>
    <w:rsid w:val="00D07046"/>
    <w:rPr>
      <w:rFonts w:ascii="Verdana" w:eastAsia="Verdana" w:hAnsi="Verdana" w:cs="Verdana"/>
      <w:kern w:val="0"/>
      <w:sz w:val="20"/>
      <w:szCs w:val="20"/>
      <w:lang w:eastAsia="fr-FR" w:bidi="fr-FR"/>
    </w:rPr>
  </w:style>
  <w:style w:type="paragraph" w:styleId="Header">
    <w:name w:val="header"/>
    <w:basedOn w:val="Normal"/>
    <w:link w:val="HeaderChar"/>
    <w:uiPriority w:val="99"/>
    <w:unhideWhenUsed/>
    <w:rsid w:val="00F64E0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F64E0B"/>
    <w:rPr>
      <w:rFonts w:cs="Mangal"/>
      <w:szCs w:val="21"/>
    </w:rPr>
  </w:style>
  <w:style w:type="paragraph" w:styleId="Footer">
    <w:name w:val="footer"/>
    <w:basedOn w:val="Normal"/>
    <w:link w:val="FooterChar"/>
    <w:uiPriority w:val="99"/>
    <w:unhideWhenUsed/>
    <w:rsid w:val="00F64E0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F64E0B"/>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11301">
      <w:bodyDiv w:val="1"/>
      <w:marLeft w:val="0"/>
      <w:marRight w:val="0"/>
      <w:marTop w:val="0"/>
      <w:marBottom w:val="0"/>
      <w:divBdr>
        <w:top w:val="none" w:sz="0" w:space="0" w:color="auto"/>
        <w:left w:val="none" w:sz="0" w:space="0" w:color="auto"/>
        <w:bottom w:val="none" w:sz="0" w:space="0" w:color="auto"/>
        <w:right w:val="none" w:sz="0" w:space="0" w:color="auto"/>
      </w:divBdr>
    </w:div>
    <w:div w:id="442577483">
      <w:bodyDiv w:val="1"/>
      <w:marLeft w:val="0"/>
      <w:marRight w:val="0"/>
      <w:marTop w:val="0"/>
      <w:marBottom w:val="0"/>
      <w:divBdr>
        <w:top w:val="none" w:sz="0" w:space="0" w:color="auto"/>
        <w:left w:val="none" w:sz="0" w:space="0" w:color="auto"/>
        <w:bottom w:val="none" w:sz="0" w:space="0" w:color="auto"/>
        <w:right w:val="none" w:sz="0" w:space="0" w:color="auto"/>
      </w:divBdr>
    </w:div>
    <w:div w:id="461729742">
      <w:bodyDiv w:val="1"/>
      <w:marLeft w:val="0"/>
      <w:marRight w:val="0"/>
      <w:marTop w:val="0"/>
      <w:marBottom w:val="0"/>
      <w:divBdr>
        <w:top w:val="none" w:sz="0" w:space="0" w:color="auto"/>
        <w:left w:val="none" w:sz="0" w:space="0" w:color="auto"/>
        <w:bottom w:val="none" w:sz="0" w:space="0" w:color="auto"/>
        <w:right w:val="none" w:sz="0" w:space="0" w:color="auto"/>
      </w:divBdr>
    </w:div>
    <w:div w:id="523906959">
      <w:bodyDiv w:val="1"/>
      <w:marLeft w:val="0"/>
      <w:marRight w:val="0"/>
      <w:marTop w:val="0"/>
      <w:marBottom w:val="0"/>
      <w:divBdr>
        <w:top w:val="none" w:sz="0" w:space="0" w:color="auto"/>
        <w:left w:val="none" w:sz="0" w:space="0" w:color="auto"/>
        <w:bottom w:val="none" w:sz="0" w:space="0" w:color="auto"/>
        <w:right w:val="none" w:sz="0" w:space="0" w:color="auto"/>
      </w:divBdr>
    </w:div>
    <w:div w:id="722027945">
      <w:bodyDiv w:val="1"/>
      <w:marLeft w:val="0"/>
      <w:marRight w:val="0"/>
      <w:marTop w:val="0"/>
      <w:marBottom w:val="0"/>
      <w:divBdr>
        <w:top w:val="none" w:sz="0" w:space="0" w:color="auto"/>
        <w:left w:val="none" w:sz="0" w:space="0" w:color="auto"/>
        <w:bottom w:val="none" w:sz="0" w:space="0" w:color="auto"/>
        <w:right w:val="none" w:sz="0" w:space="0" w:color="auto"/>
      </w:divBdr>
    </w:div>
    <w:div w:id="1281645901">
      <w:bodyDiv w:val="1"/>
      <w:marLeft w:val="0"/>
      <w:marRight w:val="0"/>
      <w:marTop w:val="0"/>
      <w:marBottom w:val="0"/>
      <w:divBdr>
        <w:top w:val="none" w:sz="0" w:space="0" w:color="auto"/>
        <w:left w:val="none" w:sz="0" w:space="0" w:color="auto"/>
        <w:bottom w:val="none" w:sz="0" w:space="0" w:color="auto"/>
        <w:right w:val="none" w:sz="0" w:space="0" w:color="auto"/>
      </w:divBdr>
    </w:div>
    <w:div w:id="1537886587">
      <w:bodyDiv w:val="1"/>
      <w:marLeft w:val="0"/>
      <w:marRight w:val="0"/>
      <w:marTop w:val="0"/>
      <w:marBottom w:val="0"/>
      <w:divBdr>
        <w:top w:val="none" w:sz="0" w:space="0" w:color="auto"/>
        <w:left w:val="none" w:sz="0" w:space="0" w:color="auto"/>
        <w:bottom w:val="none" w:sz="0" w:space="0" w:color="auto"/>
        <w:right w:val="none" w:sz="0" w:space="0" w:color="auto"/>
      </w:divBdr>
    </w:div>
    <w:div w:id="1847212861">
      <w:bodyDiv w:val="1"/>
      <w:marLeft w:val="0"/>
      <w:marRight w:val="0"/>
      <w:marTop w:val="0"/>
      <w:marBottom w:val="0"/>
      <w:divBdr>
        <w:top w:val="none" w:sz="0" w:space="0" w:color="auto"/>
        <w:left w:val="none" w:sz="0" w:space="0" w:color="auto"/>
        <w:bottom w:val="none" w:sz="0" w:space="0" w:color="auto"/>
        <w:right w:val="none" w:sz="0" w:space="0" w:color="auto"/>
      </w:divBdr>
    </w:div>
    <w:div w:id="1914312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experts-institute.eu" TargetMode="Externa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C5DFB-2376-47AB-99F5-0FFCCB59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30</Pages>
  <Words>7154</Words>
  <Characters>39348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 NUEE</dc:creator>
  <cp:lastModifiedBy>LAZAROVA-DECHAUX Guergana</cp:lastModifiedBy>
  <cp:revision>64</cp:revision>
  <cp:lastPrinted>2018-12-11T12:31:00Z</cp:lastPrinted>
  <dcterms:created xsi:type="dcterms:W3CDTF">2021-03-30T13:52:00Z</dcterms:created>
  <dcterms:modified xsi:type="dcterms:W3CDTF">2021-09-14T09:36:00Z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