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B86CF" w14:textId="6605EC57" w:rsidR="00D07046" w:rsidRDefault="00CF600C">
      <w:pPr>
        <w:pStyle w:val="Standard"/>
        <w:rPr>
          <w:rFonts w:ascii="Arial" w:hAnsi="Arial" w:cs="Arial"/>
          <w:b/>
          <w:bCs/>
          <w:sz w:val="32"/>
          <w:szCs w:val="32"/>
        </w:rPr>
      </w:pPr>
      <w:r w:rsidRPr="00C419F1">
        <w:rPr>
          <w:rFonts w:ascii="Arial" w:hAnsi="Arial" w:cs="Arial"/>
          <w:b/>
          <w:bCs/>
          <w:sz w:val="32"/>
          <w:szCs w:val="32"/>
        </w:rPr>
        <w:tab/>
      </w:r>
      <w:r w:rsidRPr="00C419F1">
        <w:rPr>
          <w:rFonts w:ascii="Arial" w:hAnsi="Arial" w:cs="Arial"/>
          <w:b/>
          <w:bCs/>
          <w:sz w:val="32"/>
          <w:szCs w:val="32"/>
        </w:rPr>
        <w:tab/>
      </w:r>
      <w:r w:rsidRPr="00C419F1">
        <w:rPr>
          <w:rFonts w:ascii="Arial" w:hAnsi="Arial" w:cs="Arial"/>
          <w:b/>
          <w:bCs/>
          <w:sz w:val="32"/>
          <w:szCs w:val="32"/>
        </w:rPr>
        <w:tab/>
      </w:r>
    </w:p>
    <w:p w14:paraId="0B900F66" w14:textId="77777777" w:rsidR="00D07046" w:rsidRDefault="00D07046">
      <w:pPr>
        <w:rPr>
          <w:rFonts w:ascii="Arial" w:hAnsi="Arial" w:cs="Arial"/>
          <w:b/>
          <w:bCs/>
          <w:sz w:val="32"/>
          <w:szCs w:val="32"/>
        </w:rPr>
      </w:pPr>
      <w:r w:rsidRPr="00D07046">
        <w:rPr>
          <w:rFonts w:eastAsia="Times New Roman" w:cs="Times New Roman"/>
          <w:noProof/>
          <w:kern w:val="0"/>
          <w:lang w:val="nl-NL" w:eastAsia="ar-SA" w:bidi="ar-SA"/>
        </w:rPr>
        <w:drawing>
          <wp:anchor distT="0" distB="0" distL="114300" distR="114300" simplePos="0" relativeHeight="251659264" behindDoc="0" locked="0" layoutInCell="1" allowOverlap="1" wp14:anchorId="49B9DF39" wp14:editId="70FE97A3">
            <wp:simplePos x="0" y="0"/>
            <wp:positionH relativeFrom="page">
              <wp:posOffset>4377690</wp:posOffset>
            </wp:positionH>
            <wp:positionV relativeFrom="paragraph">
              <wp:posOffset>18415</wp:posOffset>
            </wp:positionV>
            <wp:extent cx="2981325" cy="962660"/>
            <wp:effectExtent l="0" t="0" r="0" b="0"/>
            <wp:wrapThrough wrapText="bothSides">
              <wp:wrapPolygon edited="0">
                <wp:start x="13664" y="0"/>
                <wp:lineTo x="414" y="855"/>
                <wp:lineTo x="276" y="2992"/>
                <wp:lineTo x="6073" y="7694"/>
                <wp:lineTo x="3036" y="9831"/>
                <wp:lineTo x="1932" y="11541"/>
                <wp:lineTo x="2070" y="14533"/>
                <wp:lineTo x="690" y="15388"/>
                <wp:lineTo x="966" y="20090"/>
                <wp:lineTo x="8281" y="20945"/>
                <wp:lineTo x="21393" y="20945"/>
                <wp:lineTo x="21393" y="0"/>
                <wp:lineTo x="13664"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962660"/>
                    </a:xfrm>
                    <a:prstGeom prst="rect">
                      <a:avLst/>
                    </a:prstGeom>
                    <a:noFill/>
                  </pic:spPr>
                </pic:pic>
              </a:graphicData>
            </a:graphic>
            <wp14:sizeRelH relativeFrom="page">
              <wp14:pctWidth>0</wp14:pctWidth>
            </wp14:sizeRelH>
            <wp14:sizeRelV relativeFrom="page">
              <wp14:pctHeight>0</wp14:pctHeight>
            </wp14:sizeRelV>
          </wp:anchor>
        </w:drawing>
      </w:r>
      <w:r w:rsidRPr="00D07046">
        <w:rPr>
          <w:rFonts w:eastAsia="Verdana" w:hAnsi="Verdana" w:cs="Verdana"/>
          <w:noProof/>
          <w:kern w:val="0"/>
          <w:sz w:val="22"/>
          <w:szCs w:val="22"/>
          <w:lang w:val="en-US" w:eastAsia="en-US" w:bidi="ar-SA"/>
        </w:rPr>
        <w:drawing>
          <wp:inline distT="0" distB="0" distL="0" distR="0" wp14:anchorId="5DED93BC" wp14:editId="26D5CFD5">
            <wp:extent cx="2886075" cy="1134044"/>
            <wp:effectExtent l="0" t="0" r="0" b="9525"/>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927000" cy="1150125"/>
                    </a:xfrm>
                    <a:prstGeom prst="rect">
                      <a:avLst/>
                    </a:prstGeom>
                  </pic:spPr>
                </pic:pic>
              </a:graphicData>
            </a:graphic>
          </wp:inline>
        </w:drawing>
      </w:r>
    </w:p>
    <w:p w14:paraId="3CC2BBFE" w14:textId="77777777" w:rsidR="00D07046" w:rsidRDefault="00D07046">
      <w:pPr>
        <w:rPr>
          <w:rFonts w:ascii="Arial" w:hAnsi="Arial" w:cs="Arial"/>
          <w:b/>
          <w:bCs/>
          <w:sz w:val="32"/>
          <w:szCs w:val="32"/>
        </w:rPr>
      </w:pPr>
    </w:p>
    <w:p w14:paraId="502BB383" w14:textId="3D2FD642" w:rsidR="00D07046" w:rsidRPr="009B5DB4" w:rsidRDefault="00444146" w:rsidP="00D07046">
      <w:pPr>
        <w:pStyle w:val="BodyText"/>
        <w:rPr>
          <w:rFonts w:ascii="Arial" w:hAnsi="Arial" w:cs="Arial"/>
          <w:sz w:val="22"/>
          <w:szCs w:val="22"/>
          <w:lang w:val="en-GB"/>
        </w:rPr>
      </w:pPr>
      <w:r>
        <w:rPr>
          <w:rFonts w:ascii="Arial" w:hAnsi="Arial" w:cs="Arial"/>
          <w:sz w:val="22"/>
          <w:szCs w:val="22"/>
          <w:lang w:val="en-GB"/>
        </w:rPr>
        <w:t>14 September</w:t>
      </w:r>
      <w:r w:rsidR="00D07046" w:rsidRPr="009B5DB4">
        <w:rPr>
          <w:rFonts w:ascii="Arial" w:hAnsi="Arial" w:cs="Arial"/>
          <w:sz w:val="22"/>
          <w:szCs w:val="22"/>
          <w:lang w:val="en-GB"/>
        </w:rPr>
        <w:t xml:space="preserve"> 2021</w:t>
      </w:r>
    </w:p>
    <w:p w14:paraId="3792789D" w14:textId="378C679E" w:rsidR="00D07046" w:rsidRPr="009B5DB4" w:rsidRDefault="00714CF3" w:rsidP="00D07046">
      <w:pPr>
        <w:pStyle w:val="BodyText"/>
        <w:ind w:right="357"/>
        <w:jc w:val="right"/>
        <w:rPr>
          <w:rFonts w:ascii="Arial" w:hAnsi="Arial" w:cs="Arial"/>
          <w:sz w:val="22"/>
          <w:szCs w:val="22"/>
          <w:lang w:val="en-GB"/>
        </w:rPr>
      </w:pPr>
      <w:r w:rsidRPr="009B5DB4">
        <w:rPr>
          <w:rFonts w:ascii="Arial" w:hAnsi="Arial" w:cs="Arial"/>
          <w:sz w:val="22"/>
          <w:szCs w:val="22"/>
          <w:lang w:val="en-GB"/>
        </w:rPr>
        <w:t>CEPEJ-</w:t>
      </w:r>
      <w:r w:rsidR="00D07046" w:rsidRPr="009B5DB4">
        <w:rPr>
          <w:rFonts w:ascii="Arial" w:hAnsi="Arial" w:cs="Arial"/>
          <w:sz w:val="22"/>
          <w:szCs w:val="22"/>
          <w:lang w:val="en-GB"/>
        </w:rPr>
        <w:t>GT-EVAL(2021)8</w:t>
      </w:r>
      <w:r w:rsidR="00444146">
        <w:rPr>
          <w:rFonts w:ascii="Arial" w:hAnsi="Arial" w:cs="Arial"/>
          <w:sz w:val="22"/>
          <w:szCs w:val="22"/>
          <w:lang w:val="en-GB"/>
        </w:rPr>
        <w:t>rev</w:t>
      </w:r>
    </w:p>
    <w:p w14:paraId="0929F894" w14:textId="77777777" w:rsidR="00D07046" w:rsidRPr="009B5DB4" w:rsidRDefault="00D07046" w:rsidP="00D07046">
      <w:pPr>
        <w:pStyle w:val="BodyText"/>
        <w:ind w:right="357"/>
        <w:jc w:val="right"/>
        <w:rPr>
          <w:rFonts w:ascii="Arial" w:hAnsi="Arial" w:cs="Arial"/>
          <w:sz w:val="22"/>
          <w:szCs w:val="22"/>
          <w:lang w:val="en-GB"/>
        </w:rPr>
      </w:pPr>
    </w:p>
    <w:p w14:paraId="2A31FB91" w14:textId="77777777" w:rsidR="00D07046" w:rsidRPr="009B5DB4" w:rsidRDefault="00D07046" w:rsidP="00D07046">
      <w:pPr>
        <w:pStyle w:val="BodyText"/>
        <w:rPr>
          <w:rFonts w:ascii="Times New Roman"/>
          <w:sz w:val="22"/>
          <w:szCs w:val="22"/>
          <w:lang w:val="en-GB"/>
        </w:rPr>
      </w:pPr>
    </w:p>
    <w:p w14:paraId="5A8CAD2F" w14:textId="77777777" w:rsidR="00D07046" w:rsidRPr="009B5DB4" w:rsidRDefault="00D07046" w:rsidP="00D07046">
      <w:pPr>
        <w:pStyle w:val="BodyText"/>
        <w:rPr>
          <w:rFonts w:ascii="Times New Roman"/>
          <w:sz w:val="22"/>
          <w:szCs w:val="22"/>
          <w:lang w:val="en-GB"/>
        </w:rPr>
      </w:pPr>
    </w:p>
    <w:p w14:paraId="61DCD72A" w14:textId="77777777" w:rsidR="00D07046" w:rsidRPr="009B5DB4" w:rsidRDefault="00D07046" w:rsidP="00D07046">
      <w:pPr>
        <w:pStyle w:val="BodyText"/>
        <w:rPr>
          <w:rFonts w:ascii="Times New Roman"/>
          <w:sz w:val="22"/>
          <w:szCs w:val="22"/>
          <w:lang w:val="en-GB"/>
        </w:rPr>
      </w:pPr>
    </w:p>
    <w:p w14:paraId="70374018" w14:textId="77777777" w:rsidR="00D07046" w:rsidRPr="009B5DB4" w:rsidRDefault="00D07046" w:rsidP="00D07046">
      <w:pPr>
        <w:pStyle w:val="BodyText"/>
        <w:jc w:val="right"/>
        <w:rPr>
          <w:rFonts w:ascii="Times New Roman"/>
          <w:sz w:val="22"/>
          <w:szCs w:val="22"/>
          <w:lang w:val="en-GB"/>
        </w:rPr>
      </w:pPr>
    </w:p>
    <w:p w14:paraId="12A2D0C2" w14:textId="77777777" w:rsidR="00D07046" w:rsidRPr="009B5DB4" w:rsidRDefault="00D07046" w:rsidP="00D07046">
      <w:pPr>
        <w:pStyle w:val="BodyText"/>
        <w:rPr>
          <w:rFonts w:ascii="Times New Roman"/>
          <w:sz w:val="22"/>
          <w:szCs w:val="22"/>
          <w:lang w:val="en-GB"/>
        </w:rPr>
      </w:pPr>
    </w:p>
    <w:p w14:paraId="29EB3CB7" w14:textId="77777777" w:rsidR="008D1675" w:rsidRPr="008D1675" w:rsidRDefault="008D1675" w:rsidP="008D1675">
      <w:pPr>
        <w:pStyle w:val="BodyText"/>
        <w:jc w:val="center"/>
        <w:rPr>
          <w:rFonts w:ascii="Arial" w:hAnsi="Arial" w:cs="Arial"/>
          <w:b/>
          <w:bCs/>
          <w:sz w:val="22"/>
          <w:szCs w:val="22"/>
          <w:lang w:val="en-GB"/>
        </w:rPr>
      </w:pPr>
      <w:r w:rsidRPr="008D1675">
        <w:rPr>
          <w:rFonts w:ascii="Arial" w:hAnsi="Arial" w:cs="Arial"/>
          <w:b/>
          <w:bCs/>
          <w:sz w:val="22"/>
          <w:szCs w:val="22"/>
          <w:lang w:val="en-GB"/>
        </w:rPr>
        <w:t>EUROPEAN COMMISSION FOR THE EFFICIENCY OF JUSTICE</w:t>
      </w:r>
    </w:p>
    <w:p w14:paraId="0B2F55A8" w14:textId="0D6D01D0" w:rsidR="00D07046" w:rsidRPr="008D1675" w:rsidRDefault="00D07046" w:rsidP="00D07046">
      <w:pPr>
        <w:pStyle w:val="BodyText"/>
        <w:jc w:val="center"/>
        <w:rPr>
          <w:rFonts w:ascii="Arial" w:hAnsi="Arial" w:cs="Arial"/>
          <w:b/>
          <w:sz w:val="22"/>
          <w:szCs w:val="22"/>
          <w:lang w:val="en-GB"/>
        </w:rPr>
      </w:pPr>
      <w:r w:rsidRPr="008D1675">
        <w:rPr>
          <w:rFonts w:ascii="Arial" w:hAnsi="Arial" w:cs="Arial"/>
          <w:b/>
          <w:sz w:val="22"/>
          <w:szCs w:val="22"/>
          <w:lang w:val="en-GB"/>
        </w:rPr>
        <w:t xml:space="preserve">(CEPEJ) </w:t>
      </w:r>
    </w:p>
    <w:p w14:paraId="31F5C3D5" w14:textId="77777777" w:rsidR="00D07046" w:rsidRPr="008D1675" w:rsidRDefault="00D07046" w:rsidP="00D07046">
      <w:pPr>
        <w:pStyle w:val="BodyText"/>
        <w:jc w:val="center"/>
        <w:rPr>
          <w:rFonts w:ascii="Arial" w:hAnsi="Arial" w:cs="Arial"/>
          <w:b/>
          <w:sz w:val="22"/>
          <w:szCs w:val="22"/>
          <w:lang w:val="en-GB"/>
        </w:rPr>
      </w:pPr>
    </w:p>
    <w:p w14:paraId="37C2E513" w14:textId="77777777" w:rsidR="008D1675" w:rsidRPr="008D1675" w:rsidRDefault="008D1675" w:rsidP="008D1675">
      <w:pPr>
        <w:pStyle w:val="BodyText"/>
        <w:jc w:val="center"/>
        <w:rPr>
          <w:rFonts w:ascii="Arial" w:hAnsi="Arial" w:cs="Arial"/>
          <w:bCs/>
          <w:sz w:val="22"/>
          <w:szCs w:val="22"/>
          <w:lang w:val="en-GB"/>
        </w:rPr>
      </w:pPr>
      <w:r w:rsidRPr="008D1675">
        <w:rPr>
          <w:rFonts w:ascii="Arial" w:hAnsi="Arial" w:cs="Arial"/>
          <w:bCs/>
          <w:sz w:val="22"/>
          <w:szCs w:val="22"/>
          <w:lang w:val="en-GB"/>
        </w:rPr>
        <w:t>WORKING GROUP ON THE EVALUATION OF JUDICIAL SYSTEMS</w:t>
      </w:r>
    </w:p>
    <w:p w14:paraId="4ADAD25C" w14:textId="77777777" w:rsidR="008D1675" w:rsidRPr="009B5DB4" w:rsidRDefault="008D1675" w:rsidP="008D1675">
      <w:pPr>
        <w:pStyle w:val="BodyText"/>
        <w:jc w:val="center"/>
        <w:rPr>
          <w:rFonts w:ascii="Arial" w:hAnsi="Arial" w:cs="Arial"/>
          <w:bCs/>
          <w:sz w:val="22"/>
          <w:szCs w:val="22"/>
          <w:lang w:val="en-GB"/>
        </w:rPr>
      </w:pPr>
      <w:r w:rsidRPr="009B5DB4">
        <w:rPr>
          <w:rFonts w:ascii="Arial" w:hAnsi="Arial" w:cs="Arial"/>
          <w:bCs/>
          <w:sz w:val="22"/>
          <w:szCs w:val="22"/>
          <w:lang w:val="en-GB"/>
        </w:rPr>
        <w:t>(CEPEJ-GT-EVAL)</w:t>
      </w:r>
    </w:p>
    <w:p w14:paraId="442B488E" w14:textId="77777777" w:rsidR="00D07046" w:rsidRPr="009B5DB4" w:rsidRDefault="00D07046" w:rsidP="00D07046">
      <w:pPr>
        <w:pStyle w:val="BodyText"/>
        <w:jc w:val="center"/>
        <w:rPr>
          <w:rFonts w:ascii="Arial" w:hAnsi="Arial" w:cs="Arial"/>
          <w:b/>
          <w:sz w:val="22"/>
          <w:szCs w:val="22"/>
          <w:lang w:val="en-GB"/>
        </w:rPr>
      </w:pPr>
    </w:p>
    <w:p w14:paraId="4B8B496D" w14:textId="77777777" w:rsidR="00D07046" w:rsidRPr="009B5DB4" w:rsidRDefault="00D07046" w:rsidP="00D07046">
      <w:pPr>
        <w:pStyle w:val="BodyText"/>
        <w:rPr>
          <w:rFonts w:ascii="Times New Roman"/>
          <w:sz w:val="22"/>
          <w:szCs w:val="22"/>
          <w:lang w:val="en-GB"/>
        </w:rPr>
      </w:pPr>
    </w:p>
    <w:p w14:paraId="3EE69F86" w14:textId="77777777" w:rsidR="00072BF6" w:rsidRDefault="00072BF6" w:rsidP="00D07046">
      <w:pPr>
        <w:pStyle w:val="BodyText"/>
        <w:jc w:val="center"/>
        <w:rPr>
          <w:rFonts w:ascii="Arial" w:hAnsi="Arial" w:cs="Arial"/>
          <w:b/>
          <w:sz w:val="22"/>
          <w:szCs w:val="22"/>
          <w:lang w:val="en-GB"/>
        </w:rPr>
      </w:pPr>
      <w:r w:rsidRPr="00072BF6">
        <w:rPr>
          <w:rFonts w:ascii="Arial" w:hAnsi="Arial" w:cs="Arial"/>
          <w:b/>
          <w:sz w:val="22"/>
          <w:szCs w:val="22"/>
          <w:lang w:val="en-GB"/>
        </w:rPr>
        <w:t xml:space="preserve">Specific study of the CEPEJ on judicial experts </w:t>
      </w:r>
    </w:p>
    <w:p w14:paraId="64B9AC74" w14:textId="32FF08FA" w:rsidR="00D07046" w:rsidRPr="00072BF6" w:rsidRDefault="00D07046" w:rsidP="00D07046">
      <w:pPr>
        <w:pStyle w:val="BodyText"/>
        <w:jc w:val="center"/>
        <w:rPr>
          <w:rFonts w:ascii="Arial" w:hAnsi="Arial" w:cs="Arial"/>
          <w:b/>
          <w:sz w:val="22"/>
          <w:szCs w:val="22"/>
          <w:lang w:val="en-GB"/>
        </w:rPr>
      </w:pPr>
      <w:r w:rsidRPr="00072BF6">
        <w:rPr>
          <w:rFonts w:ascii="Arial" w:hAnsi="Arial" w:cs="Arial"/>
          <w:b/>
          <w:sz w:val="22"/>
          <w:szCs w:val="22"/>
          <w:lang w:val="en-GB"/>
        </w:rPr>
        <w:t xml:space="preserve">Contribution </w:t>
      </w:r>
      <w:r w:rsidR="00072BF6" w:rsidRPr="00072BF6">
        <w:rPr>
          <w:rFonts w:ascii="Arial" w:hAnsi="Arial" w:cs="Arial"/>
          <w:b/>
          <w:sz w:val="22"/>
          <w:szCs w:val="22"/>
          <w:lang w:val="en-GB"/>
        </w:rPr>
        <w:t>of the</w:t>
      </w:r>
      <w:r w:rsidR="00072BF6">
        <w:rPr>
          <w:rFonts w:ascii="Arial" w:hAnsi="Arial" w:cs="Arial"/>
          <w:b/>
          <w:sz w:val="22"/>
          <w:szCs w:val="22"/>
          <w:lang w:val="en-GB"/>
        </w:rPr>
        <w:t xml:space="preserve"> </w:t>
      </w:r>
      <w:r w:rsidRPr="00072BF6">
        <w:rPr>
          <w:rFonts w:ascii="Arial" w:hAnsi="Arial" w:cs="Arial"/>
          <w:b/>
          <w:sz w:val="22"/>
          <w:szCs w:val="22"/>
          <w:lang w:val="en-GB"/>
        </w:rPr>
        <w:t>EEEI (European Expert and Expertise Institute)</w:t>
      </w:r>
    </w:p>
    <w:p w14:paraId="4219D2BB" w14:textId="77777777" w:rsidR="00D07046" w:rsidRPr="00072BF6" w:rsidRDefault="00D07046" w:rsidP="00D07046">
      <w:pPr>
        <w:pStyle w:val="BodyText"/>
        <w:jc w:val="center"/>
        <w:rPr>
          <w:rFonts w:ascii="Times New Roman"/>
          <w:sz w:val="22"/>
          <w:szCs w:val="22"/>
          <w:lang w:val="en-GB"/>
        </w:rPr>
      </w:pPr>
    </w:p>
    <w:p w14:paraId="73B61BAF" w14:textId="518DBC76" w:rsidR="00D07046" w:rsidRPr="00072BF6" w:rsidRDefault="00D07046" w:rsidP="00D07046">
      <w:pPr>
        <w:pStyle w:val="BodyText"/>
        <w:rPr>
          <w:rFonts w:ascii="Times New Roman"/>
          <w:lang w:val="en-GB"/>
        </w:rPr>
      </w:pPr>
    </w:p>
    <w:p w14:paraId="4583DA1A" w14:textId="6E52EC1D" w:rsidR="00D91F09" w:rsidRPr="00072BF6" w:rsidRDefault="00D91F09" w:rsidP="00D07046">
      <w:pPr>
        <w:pStyle w:val="BodyText"/>
        <w:rPr>
          <w:rFonts w:ascii="Times New Roman"/>
          <w:lang w:val="en-GB"/>
        </w:rPr>
      </w:pPr>
    </w:p>
    <w:p w14:paraId="7E38F81D" w14:textId="6A9359CF" w:rsidR="00D91F09" w:rsidRPr="00072BF6" w:rsidRDefault="00D91F09" w:rsidP="00D07046">
      <w:pPr>
        <w:pStyle w:val="BodyText"/>
        <w:rPr>
          <w:rFonts w:ascii="Times New Roman"/>
          <w:lang w:val="en-GB"/>
        </w:rPr>
      </w:pPr>
    </w:p>
    <w:p w14:paraId="31E93BFB" w14:textId="5BAEE798" w:rsidR="00D91F09" w:rsidRPr="00072BF6" w:rsidRDefault="00D91F09" w:rsidP="00D07046">
      <w:pPr>
        <w:pStyle w:val="BodyText"/>
        <w:rPr>
          <w:rFonts w:ascii="Times New Roman"/>
          <w:lang w:val="en-GB"/>
        </w:rPr>
      </w:pPr>
    </w:p>
    <w:p w14:paraId="5FF7A322" w14:textId="3A3A454A" w:rsidR="00D91F09" w:rsidRPr="00072BF6" w:rsidRDefault="00D91F09" w:rsidP="00D07046">
      <w:pPr>
        <w:pStyle w:val="BodyText"/>
        <w:rPr>
          <w:rFonts w:ascii="Times New Roman"/>
          <w:lang w:val="en-GB"/>
        </w:rPr>
      </w:pPr>
    </w:p>
    <w:p w14:paraId="6880FDF9" w14:textId="77777777" w:rsidR="00D91F09" w:rsidRPr="00072BF6" w:rsidRDefault="00D91F09" w:rsidP="00D07046">
      <w:pPr>
        <w:pStyle w:val="BodyText"/>
        <w:rPr>
          <w:rFonts w:ascii="Times New Roman"/>
          <w:lang w:val="en-GB"/>
        </w:rPr>
      </w:pPr>
    </w:p>
    <w:p w14:paraId="190F3CEC" w14:textId="77777777" w:rsidR="00D07046" w:rsidRPr="00072BF6" w:rsidRDefault="00D07046" w:rsidP="00D07046">
      <w:pPr>
        <w:pStyle w:val="BodyText"/>
        <w:rPr>
          <w:rFonts w:ascii="Times New Roman"/>
          <w:lang w:val="en-GB"/>
        </w:rPr>
      </w:pPr>
    </w:p>
    <w:p w14:paraId="78A0D843" w14:textId="77777777" w:rsidR="00D07046" w:rsidRPr="00072BF6" w:rsidRDefault="00D07046" w:rsidP="00D07046">
      <w:pPr>
        <w:widowControl/>
        <w:autoSpaceDN/>
        <w:jc w:val="both"/>
        <w:rPr>
          <w:rFonts w:ascii="Arial" w:eastAsia="Times New Roman" w:hAnsi="Arial" w:cs="Arial"/>
          <w:lang w:val="en-GB" w:eastAsia="en-US" w:bidi="ar-SA"/>
        </w:rPr>
      </w:pPr>
    </w:p>
    <w:p w14:paraId="4D957AD3" w14:textId="77777777" w:rsidR="00D07046" w:rsidRPr="00072BF6" w:rsidRDefault="00D07046" w:rsidP="00D07046">
      <w:pPr>
        <w:widowControl/>
        <w:pBdr>
          <w:top w:val="single" w:sz="4" w:space="1" w:color="auto"/>
          <w:left w:val="single" w:sz="4" w:space="4" w:color="auto"/>
          <w:bottom w:val="single" w:sz="4" w:space="1" w:color="auto"/>
          <w:right w:val="single" w:sz="4" w:space="4" w:color="auto"/>
        </w:pBdr>
        <w:autoSpaceDN/>
        <w:jc w:val="both"/>
        <w:rPr>
          <w:rFonts w:ascii="Arial" w:eastAsia="Times New Roman" w:hAnsi="Arial" w:cs="Arial"/>
          <w:lang w:val="en-GB" w:eastAsia="en-US" w:bidi="ar-SA"/>
        </w:rPr>
      </w:pPr>
    </w:p>
    <w:p w14:paraId="7A95CD7C" w14:textId="7F7EBB1C" w:rsidR="00D07046" w:rsidRPr="00712A04" w:rsidRDefault="00D07046" w:rsidP="00712A04">
      <w:pPr>
        <w:widowControl/>
        <w:pBdr>
          <w:top w:val="single" w:sz="4" w:space="1" w:color="auto"/>
          <w:left w:val="single" w:sz="4" w:space="4" w:color="auto"/>
          <w:bottom w:val="single" w:sz="4" w:space="1" w:color="auto"/>
          <w:right w:val="single" w:sz="4" w:space="4" w:color="auto"/>
        </w:pBdr>
        <w:autoSpaceDN/>
        <w:jc w:val="both"/>
        <w:rPr>
          <w:rFonts w:ascii="Arial" w:eastAsia="Times New Roman" w:hAnsi="Arial" w:cs="Arial"/>
          <w:lang w:val="en-GB" w:eastAsia="en-US" w:bidi="ar-SA"/>
        </w:rPr>
      </w:pPr>
      <w:r w:rsidRPr="00712A04">
        <w:rPr>
          <w:rFonts w:ascii="Arial" w:eastAsia="Times New Roman" w:hAnsi="Arial" w:cs="Arial"/>
          <w:lang w:val="en-GB" w:eastAsia="en-US" w:bidi="ar-SA"/>
        </w:rPr>
        <w:t xml:space="preserve">Note: </w:t>
      </w:r>
      <w:r w:rsidR="00712A04">
        <w:rPr>
          <w:rFonts w:ascii="Arial" w:eastAsia="Times New Roman" w:hAnsi="Arial" w:cs="Arial"/>
          <w:lang w:val="en-GB" w:eastAsia="en-US" w:bidi="ar-SA"/>
        </w:rPr>
        <w:t xml:space="preserve">This document </w:t>
      </w:r>
      <w:r w:rsidR="00712A04" w:rsidRPr="00712A04">
        <w:rPr>
          <w:rFonts w:ascii="Arial" w:eastAsia="Times New Roman" w:hAnsi="Arial" w:cs="Arial"/>
          <w:lang w:val="en-GB" w:eastAsia="en-US" w:bidi="ar-SA"/>
        </w:rPr>
        <w:t>is a contribution written by the EEEI on the basis of CEPEJ data and reports (mainly 2018 data) and enriched with its analyses, opinions and conclusions based on its networks and experience.</w:t>
      </w:r>
      <w:r w:rsidR="00712A04">
        <w:rPr>
          <w:rFonts w:ascii="Arial" w:eastAsia="Times New Roman" w:hAnsi="Arial" w:cs="Arial"/>
          <w:lang w:val="en-GB" w:eastAsia="en-US" w:bidi="ar-SA"/>
        </w:rPr>
        <w:t xml:space="preserve"> </w:t>
      </w:r>
      <w:r w:rsidR="00712A04" w:rsidRPr="00712A04">
        <w:rPr>
          <w:rFonts w:ascii="Arial" w:eastAsia="Times New Roman" w:hAnsi="Arial" w:cs="Arial"/>
          <w:lang w:val="en-US" w:eastAsia="en-US" w:bidi="ar-SA"/>
        </w:rPr>
        <w:t>The information and positions in this study are those of the authors and do not necessarily reflect the CEPEJ’s official position</w:t>
      </w:r>
      <w:r w:rsidRPr="00712A04">
        <w:rPr>
          <w:rFonts w:ascii="Arial" w:eastAsia="Times New Roman" w:hAnsi="Arial" w:cs="Arial"/>
          <w:lang w:val="en-GB" w:eastAsia="en-US" w:bidi="ar-SA"/>
        </w:rPr>
        <w:t xml:space="preserve">. </w:t>
      </w:r>
      <w:r w:rsidR="00712A04" w:rsidRPr="00712A04">
        <w:rPr>
          <w:rFonts w:ascii="Arial" w:eastAsia="Times New Roman" w:hAnsi="Arial" w:cs="Arial"/>
          <w:lang w:val="en-US" w:eastAsia="en-US" w:bidi="ar-SA"/>
        </w:rPr>
        <w:t>The CEPEJ cannot guarantee the accuracy of the data, analysis, opinions and/or conclusions of this study.</w:t>
      </w:r>
      <w:r w:rsidRPr="00712A04">
        <w:rPr>
          <w:rFonts w:ascii="Arial" w:eastAsia="Times New Roman" w:hAnsi="Arial" w:cs="Arial"/>
          <w:lang w:val="en-GB" w:eastAsia="en-US" w:bidi="ar-SA"/>
        </w:rPr>
        <w:t xml:space="preserve"> </w:t>
      </w:r>
      <w:r w:rsidR="00712A04" w:rsidRPr="00712A04">
        <w:rPr>
          <w:rFonts w:ascii="Arial" w:eastAsia="Times New Roman" w:hAnsi="Arial" w:cs="Arial"/>
          <w:lang w:val="en-US" w:eastAsia="en-US" w:bidi="ar-SA"/>
        </w:rPr>
        <w:t>Neither the CEPEJ nor any person acting on its behalf can be held responsible for the use which may be made of this information.</w:t>
      </w:r>
      <w:r w:rsidRPr="00712A04">
        <w:rPr>
          <w:rFonts w:ascii="Arial" w:eastAsia="Times New Roman" w:hAnsi="Arial" w:cs="Arial"/>
          <w:lang w:val="en-GB" w:eastAsia="en-US" w:bidi="ar-SA"/>
        </w:rPr>
        <w:t xml:space="preserve"> </w:t>
      </w:r>
    </w:p>
    <w:p w14:paraId="5FF91045" w14:textId="77777777" w:rsidR="00D07046" w:rsidRPr="00712A04" w:rsidRDefault="00D07046" w:rsidP="00D07046">
      <w:pPr>
        <w:widowControl/>
        <w:pBdr>
          <w:top w:val="single" w:sz="4" w:space="1" w:color="auto"/>
          <w:left w:val="single" w:sz="4" w:space="4" w:color="auto"/>
          <w:bottom w:val="single" w:sz="4" w:space="1" w:color="auto"/>
          <w:right w:val="single" w:sz="4" w:space="4" w:color="auto"/>
        </w:pBdr>
        <w:autoSpaceDN/>
        <w:jc w:val="both"/>
        <w:rPr>
          <w:rFonts w:ascii="Arial" w:eastAsia="Times New Roman" w:hAnsi="Arial" w:cs="Arial"/>
          <w:lang w:val="en-GB" w:eastAsia="en-US" w:bidi="ar-SA"/>
        </w:rPr>
      </w:pPr>
    </w:p>
    <w:p w14:paraId="70F21B94" w14:textId="77777777" w:rsidR="00D07046" w:rsidRPr="00712A04" w:rsidRDefault="00D07046" w:rsidP="00D07046">
      <w:pPr>
        <w:widowControl/>
        <w:autoSpaceDN/>
        <w:jc w:val="both"/>
        <w:rPr>
          <w:rFonts w:ascii="Arial" w:eastAsia="Times New Roman" w:hAnsi="Arial" w:cs="Arial"/>
          <w:sz w:val="20"/>
          <w:lang w:val="en-GB" w:eastAsia="en-US" w:bidi="ar-SA"/>
        </w:rPr>
      </w:pPr>
    </w:p>
    <w:p w14:paraId="1318E7EB" w14:textId="77777777" w:rsidR="00D07046" w:rsidRPr="00712A04" w:rsidRDefault="00D07046" w:rsidP="00D07046">
      <w:pPr>
        <w:widowControl/>
        <w:autoSpaceDN/>
        <w:jc w:val="both"/>
        <w:rPr>
          <w:rFonts w:ascii="Arial" w:eastAsia="Times New Roman" w:hAnsi="Arial" w:cs="Arial"/>
          <w:sz w:val="20"/>
          <w:lang w:val="en-GB" w:eastAsia="en-US" w:bidi="ar-SA"/>
        </w:rPr>
      </w:pPr>
    </w:p>
    <w:p w14:paraId="3D85CC42" w14:textId="77777777" w:rsidR="00D07046" w:rsidRPr="00712A04" w:rsidRDefault="00D07046" w:rsidP="00D07046">
      <w:pPr>
        <w:widowControl/>
        <w:autoSpaceDN/>
        <w:spacing w:after="200" w:line="276" w:lineRule="auto"/>
        <w:rPr>
          <w:b/>
          <w:lang w:val="en-GB"/>
        </w:rPr>
      </w:pPr>
    </w:p>
    <w:p w14:paraId="5723B9CA" w14:textId="77777777" w:rsidR="00D07046" w:rsidRPr="00712A04" w:rsidRDefault="00D07046" w:rsidP="00D07046">
      <w:pPr>
        <w:rPr>
          <w:sz w:val="23"/>
          <w:lang w:val="en-GB"/>
        </w:rPr>
      </w:pPr>
    </w:p>
    <w:p w14:paraId="32037FFE" w14:textId="77777777" w:rsidR="00D91F09" w:rsidRPr="00712A04" w:rsidRDefault="00D91F09" w:rsidP="00D07046">
      <w:pPr>
        <w:rPr>
          <w:sz w:val="23"/>
          <w:lang w:val="en-GB"/>
        </w:rPr>
      </w:pPr>
    </w:p>
    <w:p w14:paraId="23E25953" w14:textId="77777777" w:rsidR="00D91F09" w:rsidRPr="00712A04" w:rsidRDefault="00D91F09" w:rsidP="00D07046">
      <w:pPr>
        <w:rPr>
          <w:sz w:val="23"/>
          <w:lang w:val="en-GB"/>
        </w:rPr>
      </w:pPr>
    </w:p>
    <w:p w14:paraId="5FF3927E" w14:textId="77777777" w:rsidR="00D91F09" w:rsidRPr="00712A04" w:rsidRDefault="00D91F09" w:rsidP="00D07046">
      <w:pPr>
        <w:rPr>
          <w:sz w:val="23"/>
          <w:lang w:val="en-GB"/>
        </w:rPr>
      </w:pPr>
    </w:p>
    <w:p w14:paraId="445AB3DA" w14:textId="77777777" w:rsidR="00D91F09" w:rsidRPr="00712A04" w:rsidRDefault="00D91F09" w:rsidP="00D07046">
      <w:pPr>
        <w:rPr>
          <w:sz w:val="23"/>
          <w:lang w:val="en-GB"/>
        </w:rPr>
      </w:pPr>
    </w:p>
    <w:p w14:paraId="69BEB1EF" w14:textId="4979312A" w:rsidR="00D91F09" w:rsidRPr="00712A04" w:rsidRDefault="00D91F09" w:rsidP="00D07046">
      <w:pPr>
        <w:rPr>
          <w:sz w:val="23"/>
          <w:lang w:val="en-GB"/>
        </w:rPr>
      </w:pPr>
    </w:p>
    <w:p w14:paraId="495FF9D0" w14:textId="01FF8D70" w:rsidR="00D91F09" w:rsidRPr="00712A04" w:rsidRDefault="00D91F09" w:rsidP="00D07046">
      <w:pPr>
        <w:rPr>
          <w:sz w:val="23"/>
          <w:lang w:val="en-GB"/>
        </w:rPr>
      </w:pPr>
    </w:p>
    <w:p w14:paraId="20B07B35" w14:textId="41E835BD" w:rsidR="00D91F09" w:rsidRPr="00712A04" w:rsidRDefault="00D91F09" w:rsidP="00D07046">
      <w:pPr>
        <w:rPr>
          <w:sz w:val="23"/>
          <w:lang w:val="en-GB"/>
        </w:rPr>
        <w:sectPr w:rsidR="00D91F09" w:rsidRPr="00712A04" w:rsidSect="00955F73">
          <w:footerReference w:type="default" r:id="rId10"/>
          <w:pgSz w:w="11910" w:h="16820"/>
          <w:pgMar w:top="640" w:right="320" w:bottom="0" w:left="460" w:header="720" w:footer="720" w:gutter="0"/>
          <w:pgNumType w:start="1"/>
          <w:cols w:space="720"/>
        </w:sectPr>
      </w:pPr>
    </w:p>
    <w:p w14:paraId="2D735DD9" w14:textId="77777777" w:rsidR="00D07046" w:rsidRDefault="00D07046" w:rsidP="00D07046">
      <w:pPr>
        <w:spacing w:before="99"/>
        <w:ind w:left="781"/>
        <w:rPr>
          <w:b/>
          <w:sz w:val="14"/>
        </w:rPr>
      </w:pPr>
      <w:r>
        <w:rPr>
          <w:b/>
          <w:color w:val="291F70"/>
          <w:sz w:val="14"/>
        </w:rPr>
        <w:t>Adresse correspondance :</w:t>
      </w:r>
    </w:p>
    <w:p w14:paraId="3DE40D26" w14:textId="77777777" w:rsidR="00D07046" w:rsidRDefault="00D07046" w:rsidP="00D07046">
      <w:pPr>
        <w:spacing w:before="1"/>
        <w:ind w:left="781"/>
        <w:rPr>
          <w:sz w:val="14"/>
        </w:rPr>
      </w:pPr>
      <w:r>
        <w:rPr>
          <w:color w:val="291F70"/>
          <w:sz w:val="14"/>
        </w:rPr>
        <w:t>38, rue de Villiers</w:t>
      </w:r>
    </w:p>
    <w:p w14:paraId="70D930EF" w14:textId="77777777" w:rsidR="00D07046" w:rsidRDefault="00D07046" w:rsidP="00D07046">
      <w:pPr>
        <w:ind w:left="781"/>
        <w:rPr>
          <w:sz w:val="14"/>
        </w:rPr>
      </w:pPr>
      <w:r>
        <w:rPr>
          <w:color w:val="291F70"/>
          <w:sz w:val="14"/>
        </w:rPr>
        <w:t>92532 Levallois-Perret Cedex -France</w:t>
      </w:r>
    </w:p>
    <w:p w14:paraId="573741A0" w14:textId="77777777" w:rsidR="00D07046" w:rsidRDefault="00D07046" w:rsidP="00D07046">
      <w:pPr>
        <w:spacing w:before="99"/>
        <w:ind w:left="429"/>
        <w:rPr>
          <w:sz w:val="14"/>
        </w:rPr>
      </w:pPr>
      <w:r>
        <w:br w:type="column"/>
      </w:r>
      <w:r>
        <w:rPr>
          <w:color w:val="291F70"/>
          <w:sz w:val="14"/>
        </w:rPr>
        <w:t>S/C Compagnie des Experts</w:t>
      </w:r>
    </w:p>
    <w:p w14:paraId="7DDD7A40" w14:textId="77777777" w:rsidR="00D07046" w:rsidRDefault="00D07046" w:rsidP="00D07046">
      <w:pPr>
        <w:spacing w:before="1"/>
        <w:ind w:left="429"/>
        <w:rPr>
          <w:sz w:val="14"/>
        </w:rPr>
      </w:pPr>
      <w:r>
        <w:rPr>
          <w:noProof/>
          <w:lang w:val="en-US" w:eastAsia="en-US" w:bidi="ar-SA"/>
        </w:rPr>
        <mc:AlternateContent>
          <mc:Choice Requires="wps">
            <w:drawing>
              <wp:anchor distT="0" distB="0" distL="114300" distR="114300" simplePos="0" relativeHeight="251661312" behindDoc="0" locked="0" layoutInCell="1" allowOverlap="1" wp14:anchorId="79DAF2F1" wp14:editId="5FA70701">
                <wp:simplePos x="0" y="0"/>
                <wp:positionH relativeFrom="page">
                  <wp:posOffset>2548890</wp:posOffset>
                </wp:positionH>
                <wp:positionV relativeFrom="paragraph">
                  <wp:posOffset>-107950</wp:posOffset>
                </wp:positionV>
                <wp:extent cx="0" cy="396240"/>
                <wp:effectExtent l="5715" t="6350" r="13335" b="6985"/>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6096">
                          <a:solidFill>
                            <a:srgbClr val="001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9EE21" id="Line 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7pt,-8.5pt" to="200.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" strokecolor="#001f5f" strokeweight=".48pt">
                <w10:wrap anchorx="page"/>
              </v:line>
            </w:pict>
          </mc:Fallback>
        </mc:AlternateContent>
      </w:r>
      <w:r>
        <w:rPr>
          <w:color w:val="291F70"/>
          <w:sz w:val="14"/>
        </w:rPr>
        <w:t>près la Cour d’Appel de Versailles</w:t>
      </w:r>
    </w:p>
    <w:p w14:paraId="34A7F55E" w14:textId="77777777" w:rsidR="00D07046" w:rsidRDefault="00D07046" w:rsidP="00D07046">
      <w:pPr>
        <w:ind w:left="429"/>
        <w:rPr>
          <w:sz w:val="14"/>
        </w:rPr>
      </w:pPr>
      <w:r>
        <w:rPr>
          <w:color w:val="291F70"/>
          <w:sz w:val="14"/>
        </w:rPr>
        <w:t>5, Résidence Petite Place - 78000</w:t>
      </w:r>
      <w:r>
        <w:rPr>
          <w:color w:val="291F70"/>
          <w:spacing w:val="-20"/>
          <w:sz w:val="14"/>
        </w:rPr>
        <w:t xml:space="preserve"> </w:t>
      </w:r>
      <w:r>
        <w:rPr>
          <w:color w:val="291F70"/>
          <w:sz w:val="14"/>
        </w:rPr>
        <w:t>Versailles</w:t>
      </w:r>
    </w:p>
    <w:p w14:paraId="2A7CE467" w14:textId="77777777" w:rsidR="00D07046" w:rsidRDefault="00D07046" w:rsidP="00D07046">
      <w:pPr>
        <w:spacing w:before="99"/>
        <w:ind w:left="781"/>
        <w:rPr>
          <w:sz w:val="14"/>
        </w:rPr>
      </w:pPr>
      <w:r>
        <w:br w:type="column"/>
      </w:r>
      <w:r>
        <w:rPr>
          <w:color w:val="291F70"/>
          <w:sz w:val="14"/>
        </w:rPr>
        <w:t>Tel : +33(0)1 41 49 96 01</w:t>
      </w:r>
    </w:p>
    <w:p w14:paraId="14530150" w14:textId="77777777" w:rsidR="00D07046" w:rsidRDefault="00D07046" w:rsidP="00D07046">
      <w:pPr>
        <w:spacing w:before="1"/>
        <w:ind w:left="781"/>
        <w:rPr>
          <w:sz w:val="14"/>
        </w:rPr>
      </w:pPr>
      <w:r>
        <w:rPr>
          <w:noProof/>
          <w:lang w:val="en-US" w:eastAsia="en-US" w:bidi="ar-SA"/>
        </w:rPr>
        <mc:AlternateContent>
          <mc:Choice Requires="wps">
            <w:drawing>
              <wp:anchor distT="0" distB="0" distL="114300" distR="114300" simplePos="0" relativeHeight="251662336" behindDoc="0" locked="0" layoutInCell="1" allowOverlap="1" wp14:anchorId="25C48A28" wp14:editId="7FF4DD5F">
                <wp:simplePos x="0" y="0"/>
                <wp:positionH relativeFrom="page">
                  <wp:posOffset>5041265</wp:posOffset>
                </wp:positionH>
                <wp:positionV relativeFrom="paragraph">
                  <wp:posOffset>-107950</wp:posOffset>
                </wp:positionV>
                <wp:extent cx="0" cy="396240"/>
                <wp:effectExtent l="12065" t="6350" r="6985" b="698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8EDE6" id="Line 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95pt,-8.5pt" to="39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" strokeweight=".48pt">
                <w10:wrap anchorx="page"/>
              </v:line>
            </w:pict>
          </mc:Fallback>
        </mc:AlternateContent>
      </w:r>
      <w:r>
        <w:rPr>
          <w:color w:val="291F70"/>
          <w:sz w:val="14"/>
        </w:rPr>
        <w:t>Fax : +33 (0)1 41 49 02 89</w:t>
      </w:r>
    </w:p>
    <w:p w14:paraId="4F660EE3" w14:textId="77777777" w:rsidR="00D07046" w:rsidRDefault="00D07046" w:rsidP="00D07046">
      <w:pPr>
        <w:ind w:left="781"/>
        <w:rPr>
          <w:sz w:val="14"/>
        </w:rPr>
      </w:pPr>
      <w:r>
        <w:rPr>
          <w:color w:val="291F70"/>
          <w:sz w:val="14"/>
        </w:rPr>
        <w:t xml:space="preserve">E-mail : </w:t>
      </w:r>
      <w:hyperlink r:id="rId11">
        <w:r>
          <w:rPr>
            <w:color w:val="291F70"/>
            <w:sz w:val="14"/>
            <w:u w:val="single" w:color="291F70"/>
          </w:rPr>
          <w:t>contact@experts-institute.eu</w:t>
        </w:r>
      </w:hyperlink>
    </w:p>
    <w:p w14:paraId="4463F513" w14:textId="77777777" w:rsidR="00D07046" w:rsidRDefault="00D07046" w:rsidP="00D07046">
      <w:pPr>
        <w:rPr>
          <w:sz w:val="14"/>
        </w:rPr>
      </w:pPr>
    </w:p>
    <w:p w14:paraId="1955F67B" w14:textId="3CC0BF57" w:rsidR="00D91F09" w:rsidRDefault="00D91F09" w:rsidP="00D07046">
      <w:pPr>
        <w:rPr>
          <w:sz w:val="14"/>
        </w:rPr>
        <w:sectPr w:rsidR="00D91F09">
          <w:type w:val="continuous"/>
          <w:pgSz w:w="11910" w:h="16820"/>
          <w:pgMar w:top="640" w:right="320" w:bottom="0" w:left="460" w:header="720" w:footer="720" w:gutter="0"/>
          <w:cols w:num="3" w:space="720" w:equalWidth="0">
            <w:col w:w="3433" w:space="40"/>
            <w:col w:w="3509" w:space="78"/>
            <w:col w:w="4070"/>
          </w:cols>
        </w:sectPr>
      </w:pPr>
    </w:p>
    <w:p w14:paraId="39389E68" w14:textId="18F89C30" w:rsidR="00A233DA" w:rsidRPr="009B5DB4" w:rsidRDefault="00CF600C" w:rsidP="00712A04">
      <w:pPr>
        <w:pStyle w:val="Standard"/>
        <w:jc w:val="center"/>
        <w:rPr>
          <w:rFonts w:ascii="Arial" w:hAnsi="Arial" w:cs="Arial"/>
          <w:b/>
          <w:bCs/>
          <w:sz w:val="28"/>
          <w:szCs w:val="28"/>
          <w:lang w:val="en-GB"/>
        </w:rPr>
      </w:pPr>
      <w:r w:rsidRPr="00C419F1">
        <w:rPr>
          <w:rFonts w:ascii="Arial" w:hAnsi="Arial" w:cs="Arial"/>
          <w:b/>
          <w:bCs/>
          <w:sz w:val="32"/>
          <w:szCs w:val="32"/>
        </w:rPr>
        <w:lastRenderedPageBreak/>
        <w:t xml:space="preserve"> </w:t>
      </w:r>
      <w:bookmarkStart w:id="0" w:name="_Hlk68181857"/>
      <w:r w:rsidRPr="009B5DB4">
        <w:rPr>
          <w:rFonts w:ascii="Arial" w:hAnsi="Arial" w:cs="Arial"/>
          <w:b/>
          <w:bCs/>
          <w:sz w:val="32"/>
          <w:szCs w:val="32"/>
          <w:lang w:val="en-GB"/>
        </w:rPr>
        <w:t>JUDICI</w:t>
      </w:r>
      <w:bookmarkEnd w:id="0"/>
      <w:r w:rsidR="00D662D7" w:rsidRPr="009B5DB4">
        <w:rPr>
          <w:rFonts w:ascii="Arial" w:hAnsi="Arial" w:cs="Arial"/>
          <w:b/>
          <w:bCs/>
          <w:sz w:val="32"/>
          <w:szCs w:val="32"/>
          <w:lang w:val="en-GB"/>
        </w:rPr>
        <w:t>AL EXPERTS</w:t>
      </w:r>
    </w:p>
    <w:p w14:paraId="456F7014" w14:textId="77777777" w:rsidR="00A233DA" w:rsidRPr="009B5DB4" w:rsidRDefault="00A233DA">
      <w:pPr>
        <w:pStyle w:val="Standard"/>
        <w:rPr>
          <w:rFonts w:ascii="Arial" w:hAnsi="Arial" w:cs="Arial"/>
          <w:b/>
          <w:bCs/>
          <w:sz w:val="28"/>
          <w:szCs w:val="28"/>
          <w:lang w:val="en-GB"/>
        </w:rPr>
      </w:pPr>
    </w:p>
    <w:p w14:paraId="4C67C3BD" w14:textId="42C82550" w:rsidR="00A76F16" w:rsidRDefault="00D662D7" w:rsidP="00EE5A63">
      <w:pPr>
        <w:pStyle w:val="Standard"/>
        <w:autoSpaceDE w:val="0"/>
        <w:jc w:val="both"/>
        <w:rPr>
          <w:rFonts w:ascii="Arial" w:eastAsia="Arial" w:hAnsi="Arial" w:cs="Arial"/>
          <w:i/>
          <w:iCs/>
          <w:lang w:val="en-GB"/>
        </w:rPr>
      </w:pPr>
      <w:r w:rsidRPr="00D662D7">
        <w:rPr>
          <w:rFonts w:ascii="Arial" w:eastAsia="Arial" w:hAnsi="Arial" w:cs="Arial"/>
          <w:i/>
          <w:iCs/>
          <w:lang w:val="en-GB"/>
        </w:rPr>
        <w:t>This document is a contribution by members of the EEEI (European Expert and Expertise Institute), which is a think tank in the form of an association to which judges, lawyers, experts and academics belong collectively or individually and which aims to improve the quality of expertise in Europe.</w:t>
      </w:r>
    </w:p>
    <w:p w14:paraId="134C4EB9" w14:textId="77777777" w:rsidR="00D662D7" w:rsidRPr="00D662D7" w:rsidRDefault="00D662D7" w:rsidP="00EE5A63">
      <w:pPr>
        <w:pStyle w:val="Standard"/>
        <w:autoSpaceDE w:val="0"/>
        <w:jc w:val="both"/>
        <w:rPr>
          <w:rFonts w:ascii="Arial" w:eastAsia="Arial" w:hAnsi="Arial" w:cs="Arial"/>
          <w:i/>
          <w:iCs/>
          <w:lang w:val="en-GB"/>
        </w:rPr>
      </w:pPr>
    </w:p>
    <w:p w14:paraId="125C9D91" w14:textId="4B8C3EDF" w:rsidR="00D662D7" w:rsidRPr="00D662D7" w:rsidRDefault="00D662D7" w:rsidP="00EE5A63">
      <w:pPr>
        <w:pStyle w:val="Standard"/>
        <w:jc w:val="both"/>
        <w:rPr>
          <w:rFonts w:ascii="Arial" w:eastAsia="Arial" w:hAnsi="Arial" w:cs="Arial"/>
          <w:i/>
          <w:iCs/>
          <w:lang w:val="en-US"/>
        </w:rPr>
      </w:pPr>
      <w:r w:rsidRPr="00D662D7">
        <w:rPr>
          <w:rFonts w:ascii="Arial" w:eastAsia="Arial" w:hAnsi="Arial" w:cs="Arial"/>
          <w:i/>
          <w:iCs/>
          <w:lang w:val="en-US"/>
        </w:rPr>
        <w:t xml:space="preserve">For this </w:t>
      </w:r>
      <w:r w:rsidR="0076300B">
        <w:rPr>
          <w:rFonts w:ascii="Arial" w:eastAsia="Arial" w:hAnsi="Arial" w:cs="Arial"/>
          <w:i/>
          <w:iCs/>
          <w:lang w:val="en-US"/>
        </w:rPr>
        <w:t>study</w:t>
      </w:r>
      <w:r w:rsidRPr="00D662D7">
        <w:rPr>
          <w:rFonts w:ascii="Arial" w:eastAsia="Arial" w:hAnsi="Arial" w:cs="Arial"/>
          <w:i/>
          <w:iCs/>
          <w:lang w:val="en-US"/>
        </w:rPr>
        <w:t>, the EEEI has used the 201</w:t>
      </w:r>
      <w:r>
        <w:rPr>
          <w:rFonts w:ascii="Arial" w:eastAsia="Arial" w:hAnsi="Arial" w:cs="Arial"/>
          <w:i/>
          <w:iCs/>
          <w:lang w:val="en-US"/>
        </w:rPr>
        <w:t>8</w:t>
      </w:r>
      <w:r w:rsidRPr="00D662D7">
        <w:rPr>
          <w:rFonts w:ascii="Arial" w:eastAsia="Arial" w:hAnsi="Arial" w:cs="Arial"/>
          <w:i/>
          <w:iCs/>
          <w:lang w:val="en-US"/>
        </w:rPr>
        <w:t xml:space="preserve"> statistics supplied by the CEPEJ, to which have been added analysis, opinions and conclusions based on its own experience and networks.</w:t>
      </w:r>
    </w:p>
    <w:p w14:paraId="061581DF" w14:textId="77777777" w:rsidR="00D662D7" w:rsidRPr="00D662D7" w:rsidRDefault="00D662D7" w:rsidP="00EE5A63">
      <w:pPr>
        <w:pStyle w:val="Standard"/>
        <w:jc w:val="both"/>
        <w:rPr>
          <w:rFonts w:ascii="Arial" w:eastAsia="Arial" w:hAnsi="Arial" w:cs="Arial"/>
          <w:i/>
          <w:iCs/>
          <w:lang w:val="en-US"/>
        </w:rPr>
      </w:pPr>
    </w:p>
    <w:p w14:paraId="53DD8CEC" w14:textId="1BA5A11A" w:rsidR="00D662D7" w:rsidRPr="00D662D7" w:rsidRDefault="00D662D7" w:rsidP="00EE5A63">
      <w:pPr>
        <w:pStyle w:val="Standard"/>
        <w:jc w:val="both"/>
        <w:rPr>
          <w:rFonts w:ascii="Arial" w:eastAsia="Arial" w:hAnsi="Arial" w:cs="Arial"/>
          <w:i/>
          <w:iCs/>
          <w:lang w:val="en-US"/>
        </w:rPr>
      </w:pPr>
      <w:r w:rsidRPr="00D662D7">
        <w:rPr>
          <w:rFonts w:ascii="Arial" w:eastAsia="Arial" w:hAnsi="Arial" w:cs="Arial"/>
          <w:i/>
          <w:iCs/>
          <w:lang w:val="en-US"/>
        </w:rPr>
        <w:t>For the sake of continuity, the plan takes up the section on judicial experts from the CEPEJ's 2014 report on the efficiency and quality of justice,</w:t>
      </w:r>
      <w:r>
        <w:rPr>
          <w:rFonts w:ascii="Arial" w:eastAsia="Arial" w:hAnsi="Arial" w:cs="Arial"/>
          <w:i/>
          <w:iCs/>
          <w:lang w:val="en-US"/>
        </w:rPr>
        <w:t xml:space="preserve"> based </w:t>
      </w:r>
      <w:r w:rsidRPr="00D662D7">
        <w:rPr>
          <w:rFonts w:ascii="Arial" w:eastAsia="Arial" w:hAnsi="Arial" w:cs="Arial"/>
          <w:i/>
          <w:iCs/>
          <w:lang w:val="en-US"/>
        </w:rPr>
        <w:t>on 2012 data.</w:t>
      </w:r>
    </w:p>
    <w:p w14:paraId="52DE7EA1" w14:textId="77777777" w:rsidR="00D662D7" w:rsidRDefault="00D662D7" w:rsidP="00EE5A63">
      <w:pPr>
        <w:pStyle w:val="Standard"/>
        <w:autoSpaceDE w:val="0"/>
        <w:jc w:val="both"/>
        <w:rPr>
          <w:rFonts w:ascii="Arial" w:eastAsia="Arial" w:hAnsi="Arial" w:cs="Arial"/>
          <w:i/>
          <w:iCs/>
          <w:lang w:val="en-US"/>
        </w:rPr>
      </w:pPr>
    </w:p>
    <w:p w14:paraId="540C23C1" w14:textId="733AE31C" w:rsidR="00D662D7" w:rsidRDefault="00D662D7" w:rsidP="00EE5A63">
      <w:pPr>
        <w:pStyle w:val="Standard"/>
        <w:jc w:val="both"/>
        <w:rPr>
          <w:rFonts w:ascii="Arial" w:eastAsia="Arial" w:hAnsi="Arial" w:cs="Arial"/>
          <w:i/>
          <w:iCs/>
          <w:lang w:val="en-US"/>
        </w:rPr>
      </w:pPr>
      <w:r w:rsidRPr="00D662D7">
        <w:rPr>
          <w:rFonts w:ascii="Arial" w:eastAsia="Arial" w:hAnsi="Arial" w:cs="Arial"/>
          <w:i/>
          <w:iCs/>
          <w:lang w:val="en-US"/>
        </w:rPr>
        <w:t>The information and positions in this study are those of the authors and do not necessarily reflect the CEPEJ’s official position, even though they use some of the comments from the 2014 report if the information provided has suggested no change in the situation.</w:t>
      </w:r>
    </w:p>
    <w:p w14:paraId="3527A388" w14:textId="77777777" w:rsidR="00D662D7" w:rsidRPr="00D662D7" w:rsidRDefault="00D662D7" w:rsidP="00EE5A63">
      <w:pPr>
        <w:pStyle w:val="Standard"/>
        <w:jc w:val="both"/>
        <w:rPr>
          <w:rFonts w:ascii="Arial" w:eastAsia="Arial" w:hAnsi="Arial" w:cs="Arial"/>
          <w:i/>
          <w:iCs/>
          <w:lang w:val="en-US"/>
        </w:rPr>
      </w:pPr>
    </w:p>
    <w:p w14:paraId="4B8AB35F" w14:textId="5C8FC3C9" w:rsidR="00D662D7" w:rsidRPr="00D662D7" w:rsidRDefault="00D662D7" w:rsidP="00EE5A63">
      <w:pPr>
        <w:pStyle w:val="Standard"/>
        <w:jc w:val="both"/>
        <w:rPr>
          <w:rFonts w:ascii="Arial" w:eastAsia="Arial" w:hAnsi="Arial" w:cs="Arial"/>
          <w:i/>
          <w:iCs/>
          <w:lang w:val="en-US"/>
        </w:rPr>
      </w:pPr>
      <w:r w:rsidRPr="00D662D7">
        <w:rPr>
          <w:rFonts w:ascii="Arial" w:eastAsia="Arial" w:hAnsi="Arial" w:cs="Arial"/>
          <w:i/>
          <w:iCs/>
          <w:lang w:val="en-US"/>
        </w:rPr>
        <w:t>The CEPEJ cannot guarantee the accuracy of the data, analysis, opinions and/or conclusions of this study.</w:t>
      </w:r>
      <w:r>
        <w:rPr>
          <w:rFonts w:ascii="Arial" w:eastAsia="Arial" w:hAnsi="Arial" w:cs="Arial"/>
          <w:i/>
          <w:iCs/>
          <w:lang w:val="en-US"/>
        </w:rPr>
        <w:t xml:space="preserve"> </w:t>
      </w:r>
      <w:r w:rsidRPr="00D662D7">
        <w:rPr>
          <w:rFonts w:ascii="Arial" w:eastAsia="Arial" w:hAnsi="Arial" w:cs="Arial"/>
          <w:i/>
          <w:iCs/>
          <w:lang w:val="en-US"/>
        </w:rPr>
        <w:t>Neither the CEPEJ nor any person acting on its behalf can be held responsible for the use which may be made of this information.</w:t>
      </w:r>
    </w:p>
    <w:p w14:paraId="00556895" w14:textId="77777777" w:rsidR="00A233DA" w:rsidRPr="00D662D7" w:rsidRDefault="00CF600C" w:rsidP="00AB03F3">
      <w:pPr>
        <w:pStyle w:val="Standard"/>
        <w:rPr>
          <w:rFonts w:ascii="Arial" w:hAnsi="Arial" w:cs="Arial"/>
          <w:lang w:val="en-GB"/>
        </w:rPr>
      </w:pPr>
      <w:r w:rsidRPr="00D662D7">
        <w:rPr>
          <w:rFonts w:ascii="Arial" w:hAnsi="Arial" w:cs="Arial"/>
          <w:lang w:val="en-GB"/>
        </w:rPr>
        <w:tab/>
      </w:r>
      <w:r w:rsidRPr="00D662D7">
        <w:rPr>
          <w:rFonts w:ascii="Arial" w:hAnsi="Arial" w:cs="Arial"/>
          <w:lang w:val="en-GB"/>
        </w:rPr>
        <w:tab/>
      </w:r>
    </w:p>
    <w:p w14:paraId="65F8E881" w14:textId="77777777" w:rsidR="00EE5A63" w:rsidRPr="00EE5A63" w:rsidRDefault="00EE5A63" w:rsidP="00EE5A63">
      <w:pPr>
        <w:pStyle w:val="Standard"/>
        <w:rPr>
          <w:rFonts w:ascii="Arial" w:hAnsi="Arial" w:cs="Arial"/>
          <w:b/>
          <w:bCs/>
          <w:lang w:val="en-US"/>
        </w:rPr>
      </w:pPr>
      <w:r w:rsidRPr="00EE5A63">
        <w:rPr>
          <w:rFonts w:ascii="Arial" w:hAnsi="Arial" w:cs="Arial"/>
          <w:b/>
          <w:bCs/>
          <w:lang w:val="en-US"/>
        </w:rPr>
        <w:t>JUDICIAL EXPERTS: A COMMUNITY IN SEARCH OF AN IDENTITY</w:t>
      </w:r>
    </w:p>
    <w:p w14:paraId="0C661DA4" w14:textId="77777777" w:rsidR="00A233DA" w:rsidRPr="00EE5A63" w:rsidRDefault="00A233DA" w:rsidP="002802EC">
      <w:pPr>
        <w:pStyle w:val="Standard"/>
        <w:jc w:val="both"/>
        <w:rPr>
          <w:rFonts w:ascii="Arial" w:hAnsi="Arial" w:cs="Arial"/>
          <w:lang w:val="en-GB"/>
        </w:rPr>
      </w:pPr>
    </w:p>
    <w:p w14:paraId="3748B068" w14:textId="32FC5671" w:rsidR="00CF5A8E" w:rsidRDefault="00B854F1" w:rsidP="002802EC">
      <w:pPr>
        <w:pStyle w:val="Standard"/>
        <w:jc w:val="both"/>
        <w:rPr>
          <w:rFonts w:ascii="Arial" w:hAnsi="Arial" w:cs="Arial"/>
          <w:lang w:val="en-GB"/>
        </w:rPr>
      </w:pPr>
      <w:r>
        <w:rPr>
          <w:rFonts w:ascii="Arial" w:hAnsi="Arial" w:cs="Arial"/>
          <w:lang w:val="en-GB"/>
        </w:rPr>
        <w:t xml:space="preserve">Judicial experts </w:t>
      </w:r>
      <w:r w:rsidRPr="00B854F1">
        <w:rPr>
          <w:rFonts w:ascii="Arial" w:hAnsi="Arial" w:cs="Arial"/>
          <w:lang w:val="en-GB"/>
        </w:rPr>
        <w:t>are those experts certified or accredited by a court or other authority to make their experience available to the judiciary.</w:t>
      </w:r>
    </w:p>
    <w:p w14:paraId="56EDC394" w14:textId="77777777" w:rsidR="00B854F1" w:rsidRPr="00B854F1" w:rsidRDefault="00B854F1" w:rsidP="002802EC">
      <w:pPr>
        <w:pStyle w:val="Standard"/>
        <w:jc w:val="both"/>
        <w:rPr>
          <w:rFonts w:ascii="Arial" w:hAnsi="Arial" w:cs="Arial"/>
          <w:lang w:val="en-GB"/>
        </w:rPr>
      </w:pPr>
    </w:p>
    <w:p w14:paraId="3A12D4BF" w14:textId="77777777" w:rsidR="00B854F1" w:rsidRPr="00B854F1" w:rsidRDefault="00B854F1" w:rsidP="002802EC">
      <w:pPr>
        <w:pStyle w:val="Standard"/>
        <w:jc w:val="both"/>
        <w:rPr>
          <w:rFonts w:ascii="Arial" w:hAnsi="Arial" w:cs="Arial"/>
          <w:lang w:val="en-US"/>
        </w:rPr>
      </w:pPr>
      <w:r w:rsidRPr="00B854F1">
        <w:rPr>
          <w:rFonts w:ascii="Arial" w:hAnsi="Arial" w:cs="Arial"/>
          <w:lang w:val="en-US"/>
        </w:rPr>
        <w:t>The expert’s work is usually done individually and incidentally to his/her occupation, although it may be the primary activity in some fields such as forensic DNA profiling and is then mostly carried out by legal entities.</w:t>
      </w:r>
    </w:p>
    <w:p w14:paraId="0C9C6377" w14:textId="46AA4471" w:rsidR="00CF5A8E" w:rsidRDefault="00CF5A8E" w:rsidP="002802EC">
      <w:pPr>
        <w:pStyle w:val="Standard"/>
        <w:jc w:val="both"/>
        <w:rPr>
          <w:rFonts w:ascii="Arial" w:hAnsi="Arial" w:cs="Arial"/>
          <w:lang w:val="en-US"/>
        </w:rPr>
      </w:pPr>
    </w:p>
    <w:p w14:paraId="1531AEB5" w14:textId="6602DF8C" w:rsidR="00B854F1" w:rsidRPr="00B854F1" w:rsidRDefault="00B854F1" w:rsidP="002802EC">
      <w:pPr>
        <w:pStyle w:val="Standard"/>
        <w:jc w:val="both"/>
        <w:rPr>
          <w:rFonts w:ascii="Arial" w:hAnsi="Arial" w:cs="Arial"/>
          <w:lang w:val="en-US"/>
        </w:rPr>
      </w:pPr>
      <w:r w:rsidRPr="00B854F1">
        <w:rPr>
          <w:rFonts w:ascii="Arial" w:hAnsi="Arial" w:cs="Arial"/>
          <w:lang w:val="en-US"/>
        </w:rPr>
        <w:t xml:space="preserve">Experts contribute to the efficiency of justice by giving judges clear and reasoned replies on the specific and complex issues </w:t>
      </w:r>
      <w:r w:rsidR="00D70582">
        <w:rPr>
          <w:rFonts w:ascii="Arial" w:hAnsi="Arial" w:cs="Arial"/>
          <w:lang w:val="en-US"/>
        </w:rPr>
        <w:t>they have to deal with</w:t>
      </w:r>
      <w:r w:rsidRPr="00B854F1">
        <w:rPr>
          <w:rFonts w:ascii="Arial" w:hAnsi="Arial" w:cs="Arial"/>
          <w:lang w:val="en-US"/>
        </w:rPr>
        <w:t>. The way in which expert evidence is used and overseen during legal proceedings determines the quality of the ruling and the duration of the case.</w:t>
      </w:r>
    </w:p>
    <w:p w14:paraId="38D9B733" w14:textId="77777777" w:rsidR="00CF5A8E" w:rsidRPr="00B854F1" w:rsidRDefault="00CF5A8E" w:rsidP="002802EC">
      <w:pPr>
        <w:pStyle w:val="Standard"/>
        <w:jc w:val="both"/>
        <w:rPr>
          <w:rFonts w:ascii="Arial" w:hAnsi="Arial" w:cs="Arial"/>
          <w:lang w:val="en-US"/>
        </w:rPr>
      </w:pPr>
    </w:p>
    <w:p w14:paraId="6EF80865" w14:textId="04406E59" w:rsidR="002802EC" w:rsidRDefault="002802EC" w:rsidP="002802EC">
      <w:pPr>
        <w:pStyle w:val="Standard"/>
        <w:jc w:val="both"/>
        <w:rPr>
          <w:rFonts w:ascii="Arial" w:hAnsi="Arial" w:cs="Arial"/>
          <w:lang w:val="en-US"/>
        </w:rPr>
      </w:pPr>
      <w:r w:rsidRPr="002802EC">
        <w:rPr>
          <w:rFonts w:ascii="Arial" w:hAnsi="Arial" w:cs="Arial"/>
          <w:lang w:val="en-US"/>
        </w:rPr>
        <w:t xml:space="preserve">While </w:t>
      </w:r>
      <w:r w:rsidR="002559E9">
        <w:rPr>
          <w:rFonts w:ascii="Arial" w:hAnsi="Arial" w:cs="Arial"/>
          <w:lang w:val="en-US"/>
        </w:rPr>
        <w:t>the expertise</w:t>
      </w:r>
      <w:r w:rsidRPr="002802EC">
        <w:rPr>
          <w:rFonts w:ascii="Arial" w:hAnsi="Arial" w:cs="Arial"/>
          <w:lang w:val="en-US"/>
        </w:rPr>
        <w:t xml:space="preserve"> is governed by the rules of evidence in every judicial system, the recruitment of experts, the ways in which they testify before the courts and their rights and obligations vary </w:t>
      </w:r>
      <w:r w:rsidR="002559E9">
        <w:rPr>
          <w:rFonts w:ascii="Arial" w:hAnsi="Arial" w:cs="Arial"/>
          <w:lang w:val="en-US"/>
        </w:rPr>
        <w:t>considerably</w:t>
      </w:r>
      <w:r w:rsidRPr="002802EC">
        <w:rPr>
          <w:rFonts w:ascii="Arial" w:hAnsi="Arial" w:cs="Arial"/>
          <w:lang w:val="en-US"/>
        </w:rPr>
        <w:t>. Their number differ</w:t>
      </w:r>
      <w:r w:rsidR="00F653E8">
        <w:rPr>
          <w:rFonts w:ascii="Arial" w:hAnsi="Arial" w:cs="Arial"/>
          <w:lang w:val="en-US"/>
        </w:rPr>
        <w:t>s</w:t>
      </w:r>
      <w:r w:rsidRPr="002802EC">
        <w:rPr>
          <w:rFonts w:ascii="Arial" w:hAnsi="Arial" w:cs="Arial"/>
          <w:lang w:val="en-US"/>
        </w:rPr>
        <w:t xml:space="preserve"> </w:t>
      </w:r>
      <w:r w:rsidR="00065AD1">
        <w:rPr>
          <w:rFonts w:ascii="Arial" w:hAnsi="Arial" w:cs="Arial"/>
          <w:lang w:val="en-US"/>
        </w:rPr>
        <w:t>meaningfully</w:t>
      </w:r>
      <w:r w:rsidRPr="002802EC">
        <w:rPr>
          <w:rFonts w:ascii="Arial" w:hAnsi="Arial" w:cs="Arial"/>
          <w:lang w:val="en-US"/>
        </w:rPr>
        <w:t xml:space="preserve"> between states, and it is difficult to count them, since, firstly, there is no </w:t>
      </w:r>
      <w:r w:rsidR="00F653E8">
        <w:rPr>
          <w:rFonts w:ascii="Arial" w:hAnsi="Arial" w:cs="Arial"/>
          <w:lang w:val="en-US"/>
        </w:rPr>
        <w:t>common</w:t>
      </w:r>
      <w:r w:rsidRPr="002802EC">
        <w:rPr>
          <w:rFonts w:ascii="Arial" w:hAnsi="Arial" w:cs="Arial"/>
          <w:lang w:val="en-US"/>
        </w:rPr>
        <w:t xml:space="preserve"> definition of a judicial expert, secondly, information about them is not centralised, </w:t>
      </w:r>
      <w:r w:rsidR="00F653E8">
        <w:rPr>
          <w:rFonts w:ascii="Arial" w:hAnsi="Arial" w:cs="Arial"/>
          <w:lang w:val="en-US"/>
        </w:rPr>
        <w:t>especially</w:t>
      </w:r>
      <w:r w:rsidRPr="002802EC">
        <w:rPr>
          <w:rFonts w:ascii="Arial" w:hAnsi="Arial" w:cs="Arial"/>
          <w:lang w:val="en-US"/>
        </w:rPr>
        <w:t xml:space="preserve"> in the most populous countries, and thirdly, in the great majority of countries these experts are not represented at their </w:t>
      </w:r>
      <w:r w:rsidR="00A019B3">
        <w:rPr>
          <w:rFonts w:ascii="Arial" w:hAnsi="Arial" w:cs="Arial"/>
          <w:lang w:val="en-US"/>
        </w:rPr>
        <w:t>respective</w:t>
      </w:r>
      <w:r w:rsidRPr="002802EC">
        <w:rPr>
          <w:rFonts w:ascii="Arial" w:hAnsi="Arial" w:cs="Arial"/>
          <w:lang w:val="en-US"/>
        </w:rPr>
        <w:t xml:space="preserve"> national authorities.</w:t>
      </w:r>
    </w:p>
    <w:p w14:paraId="3F518DFF" w14:textId="36C13E9D" w:rsidR="001E5C09" w:rsidRDefault="001E5C09" w:rsidP="002802EC">
      <w:pPr>
        <w:pStyle w:val="Standard"/>
        <w:jc w:val="both"/>
        <w:rPr>
          <w:rFonts w:ascii="Arial" w:hAnsi="Arial" w:cs="Arial"/>
          <w:lang w:val="en-US"/>
        </w:rPr>
      </w:pPr>
    </w:p>
    <w:p w14:paraId="4C5ED450" w14:textId="77011304" w:rsidR="001E5C09" w:rsidRDefault="001E5C09" w:rsidP="00294242">
      <w:pPr>
        <w:pStyle w:val="Standard"/>
        <w:jc w:val="both"/>
        <w:rPr>
          <w:rFonts w:ascii="Arial" w:hAnsi="Arial" w:cs="Arial"/>
          <w:lang w:val="en-US"/>
        </w:rPr>
      </w:pPr>
      <w:r w:rsidRPr="001E5C09">
        <w:rPr>
          <w:rFonts w:ascii="Arial" w:hAnsi="Arial" w:cs="Arial"/>
          <w:lang w:val="en-US"/>
        </w:rPr>
        <w:t>However, following the 2014 report based on 2012 data, which noted that there was no consensus in Europe on either the definition of a judicial expert or the standards applying to experts and expert</w:t>
      </w:r>
      <w:r w:rsidR="00065AD1">
        <w:rPr>
          <w:rFonts w:ascii="Arial" w:hAnsi="Arial" w:cs="Arial"/>
          <w:lang w:val="en-US"/>
        </w:rPr>
        <w:t>ise</w:t>
      </w:r>
      <w:r w:rsidRPr="001E5C09">
        <w:rPr>
          <w:rFonts w:ascii="Arial" w:hAnsi="Arial" w:cs="Arial"/>
          <w:lang w:val="en-US"/>
        </w:rPr>
        <w:t xml:space="preserve">, on 12 December 2014 CEPEJ adopted </w:t>
      </w:r>
      <w:r w:rsidRPr="001E5C09">
        <w:rPr>
          <w:rFonts w:ascii="Arial" w:hAnsi="Arial" w:cs="Arial"/>
          <w:i/>
          <w:iCs/>
          <w:lang w:val="en-GB"/>
        </w:rPr>
        <w:t xml:space="preserve">Guidelines on the </w:t>
      </w:r>
      <w:r w:rsidR="006077B0">
        <w:rPr>
          <w:rFonts w:ascii="Arial" w:hAnsi="Arial" w:cs="Arial"/>
          <w:i/>
          <w:iCs/>
          <w:lang w:val="en-GB"/>
        </w:rPr>
        <w:t>R</w:t>
      </w:r>
      <w:r w:rsidRPr="001E5C09">
        <w:rPr>
          <w:rFonts w:ascii="Arial" w:hAnsi="Arial" w:cs="Arial"/>
          <w:i/>
          <w:iCs/>
          <w:lang w:val="en-GB"/>
        </w:rPr>
        <w:t xml:space="preserve">ole of </w:t>
      </w:r>
      <w:r w:rsidR="006077B0">
        <w:rPr>
          <w:rFonts w:ascii="Arial" w:hAnsi="Arial" w:cs="Arial"/>
          <w:i/>
          <w:iCs/>
          <w:lang w:val="en-GB"/>
        </w:rPr>
        <w:t>C</w:t>
      </w:r>
      <w:r w:rsidRPr="001E5C09">
        <w:rPr>
          <w:rFonts w:ascii="Arial" w:hAnsi="Arial" w:cs="Arial"/>
          <w:i/>
          <w:iCs/>
          <w:lang w:val="en-GB"/>
        </w:rPr>
        <w:t>ourt-</w:t>
      </w:r>
      <w:r w:rsidR="006077B0">
        <w:rPr>
          <w:rFonts w:ascii="Arial" w:hAnsi="Arial" w:cs="Arial"/>
          <w:i/>
          <w:iCs/>
          <w:lang w:val="en-GB"/>
        </w:rPr>
        <w:t>A</w:t>
      </w:r>
      <w:r w:rsidRPr="001E5C09">
        <w:rPr>
          <w:rFonts w:ascii="Arial" w:hAnsi="Arial" w:cs="Arial"/>
          <w:i/>
          <w:iCs/>
          <w:lang w:val="en-GB"/>
        </w:rPr>
        <w:t xml:space="preserve">ppointed </w:t>
      </w:r>
      <w:r w:rsidR="006077B0">
        <w:rPr>
          <w:rFonts w:ascii="Arial" w:hAnsi="Arial" w:cs="Arial"/>
          <w:i/>
          <w:iCs/>
          <w:lang w:val="en-GB"/>
        </w:rPr>
        <w:t>E</w:t>
      </w:r>
      <w:r w:rsidRPr="001E5C09">
        <w:rPr>
          <w:rFonts w:ascii="Arial" w:hAnsi="Arial" w:cs="Arial"/>
          <w:i/>
          <w:iCs/>
          <w:lang w:val="en-GB"/>
        </w:rPr>
        <w:t xml:space="preserve">xperts in </w:t>
      </w:r>
      <w:r w:rsidR="006077B0">
        <w:rPr>
          <w:rFonts w:ascii="Arial" w:hAnsi="Arial" w:cs="Arial"/>
          <w:i/>
          <w:iCs/>
          <w:lang w:val="en-GB"/>
        </w:rPr>
        <w:t>J</w:t>
      </w:r>
      <w:r w:rsidRPr="001E5C09">
        <w:rPr>
          <w:rFonts w:ascii="Arial" w:hAnsi="Arial" w:cs="Arial"/>
          <w:i/>
          <w:iCs/>
          <w:lang w:val="en-GB"/>
        </w:rPr>
        <w:t xml:space="preserve">udicial </w:t>
      </w:r>
      <w:r w:rsidR="006077B0">
        <w:rPr>
          <w:rFonts w:ascii="Arial" w:hAnsi="Arial" w:cs="Arial"/>
          <w:i/>
          <w:iCs/>
          <w:lang w:val="en-GB"/>
        </w:rPr>
        <w:t>P</w:t>
      </w:r>
      <w:r w:rsidRPr="001E5C09">
        <w:rPr>
          <w:rFonts w:ascii="Arial" w:hAnsi="Arial" w:cs="Arial"/>
          <w:i/>
          <w:iCs/>
          <w:lang w:val="en-GB"/>
        </w:rPr>
        <w:t>roceedings of Council of Europe’s Member States</w:t>
      </w:r>
      <w:r>
        <w:rPr>
          <w:rFonts w:ascii="Arial" w:hAnsi="Arial" w:cs="Arial"/>
          <w:b/>
          <w:bCs/>
          <w:lang w:val="en-GB"/>
        </w:rPr>
        <w:t xml:space="preserve"> </w:t>
      </w:r>
      <w:r w:rsidRPr="001E5C09">
        <w:rPr>
          <w:rFonts w:ascii="Arial" w:hAnsi="Arial" w:cs="Arial"/>
          <w:lang w:val="en-US"/>
        </w:rPr>
        <w:t>(see below for the different types of judicial expert)</w:t>
      </w:r>
      <w:r>
        <w:rPr>
          <w:rFonts w:ascii="Arial" w:hAnsi="Arial" w:cs="Arial"/>
          <w:lang w:val="en-US"/>
        </w:rPr>
        <w:t xml:space="preserve">. Besides, </w:t>
      </w:r>
      <w:r w:rsidRPr="001E5C09">
        <w:rPr>
          <w:rFonts w:ascii="Arial" w:hAnsi="Arial" w:cs="Arial"/>
          <w:lang w:val="en-US"/>
        </w:rPr>
        <w:t xml:space="preserve">in October 2015 the </w:t>
      </w:r>
      <w:bookmarkStart w:id="1" w:name="_Hlk72136134"/>
      <w:r w:rsidRPr="001E5C09">
        <w:rPr>
          <w:rFonts w:ascii="Arial" w:hAnsi="Arial" w:cs="Arial"/>
          <w:i/>
          <w:lang w:val="en-US"/>
        </w:rPr>
        <w:t xml:space="preserve">Guide to Good Practices in Civil Judicial Expertise in the European Union </w:t>
      </w:r>
      <w:bookmarkEnd w:id="1"/>
      <w:r w:rsidRPr="001E5C09">
        <w:rPr>
          <w:rFonts w:ascii="Arial" w:hAnsi="Arial" w:cs="Arial"/>
          <w:lang w:val="en-US"/>
        </w:rPr>
        <w:t>for both</w:t>
      </w:r>
      <w:r w:rsidR="00854620">
        <w:rPr>
          <w:rFonts w:ascii="Arial" w:hAnsi="Arial" w:cs="Arial"/>
          <w:lang w:val="en-US"/>
        </w:rPr>
        <w:t xml:space="preserve"> – experts appointed by the court</w:t>
      </w:r>
      <w:r w:rsidRPr="001E5C09">
        <w:rPr>
          <w:rFonts w:ascii="Arial" w:hAnsi="Arial" w:cs="Arial"/>
          <w:lang w:val="en-US"/>
        </w:rPr>
        <w:t xml:space="preserve"> and common-law experts</w:t>
      </w:r>
      <w:r w:rsidR="00854620">
        <w:rPr>
          <w:rFonts w:ascii="Arial" w:hAnsi="Arial" w:cs="Arial"/>
          <w:lang w:val="en-US"/>
        </w:rPr>
        <w:t xml:space="preserve"> – </w:t>
      </w:r>
      <w:r>
        <w:rPr>
          <w:rFonts w:ascii="Arial" w:hAnsi="Arial" w:cs="Arial"/>
          <w:lang w:val="en-US"/>
        </w:rPr>
        <w:t>was published</w:t>
      </w:r>
      <w:r w:rsidRPr="001E5C09">
        <w:rPr>
          <w:rFonts w:ascii="Arial" w:hAnsi="Arial" w:cs="Arial"/>
          <w:lang w:val="en-US"/>
        </w:rPr>
        <w:t xml:space="preserve">. This guide was the outcome of a European consensus conference organised by the EEEI with financial support from the </w:t>
      </w:r>
      <w:r w:rsidRPr="001E5C09">
        <w:rPr>
          <w:rFonts w:ascii="Arial" w:hAnsi="Arial" w:cs="Arial"/>
          <w:lang w:val="en-US"/>
        </w:rPr>
        <w:lastRenderedPageBreak/>
        <w:t>European Union’s Directorate General for Justice.</w:t>
      </w:r>
    </w:p>
    <w:p w14:paraId="1798F9EF" w14:textId="77777777" w:rsidR="00854620" w:rsidRPr="001E5C09" w:rsidRDefault="00854620" w:rsidP="00294242">
      <w:pPr>
        <w:pStyle w:val="Standard"/>
        <w:jc w:val="both"/>
        <w:rPr>
          <w:rFonts w:ascii="Arial" w:hAnsi="Arial" w:cs="Arial"/>
          <w:lang w:val="en-US"/>
        </w:rPr>
      </w:pPr>
    </w:p>
    <w:p w14:paraId="3F8BD86A" w14:textId="77777777" w:rsidR="00294242" w:rsidRPr="00294242" w:rsidRDefault="00294242" w:rsidP="00294242">
      <w:pPr>
        <w:pStyle w:val="Standard"/>
        <w:jc w:val="both"/>
        <w:rPr>
          <w:rFonts w:ascii="Arial" w:hAnsi="Arial" w:cs="Arial"/>
          <w:lang w:val="en-US"/>
        </w:rPr>
      </w:pPr>
      <w:r w:rsidRPr="00294242">
        <w:rPr>
          <w:rFonts w:ascii="Arial" w:hAnsi="Arial" w:cs="Arial"/>
          <w:lang w:val="en-US"/>
        </w:rPr>
        <w:t>These two documents show a genuine awakening to the importance, firstly, of expert evidence in settling cases, even if the judge is under no obligation to accept an expert’s conclusions, and secondly, of overseeing the quality of experts.</w:t>
      </w:r>
    </w:p>
    <w:p w14:paraId="76147B22" w14:textId="77777777" w:rsidR="00C61444" w:rsidRPr="00294242" w:rsidRDefault="00C61444" w:rsidP="00294242">
      <w:pPr>
        <w:pStyle w:val="Standard"/>
        <w:jc w:val="both"/>
        <w:rPr>
          <w:rFonts w:ascii="Arial" w:hAnsi="Arial" w:cs="Arial"/>
          <w:lang w:val="en-US"/>
        </w:rPr>
      </w:pPr>
    </w:p>
    <w:p w14:paraId="43957F9E" w14:textId="5345C4CA" w:rsidR="00A233DA" w:rsidRDefault="00294242" w:rsidP="00294242">
      <w:pPr>
        <w:pStyle w:val="Standard"/>
        <w:jc w:val="both"/>
        <w:rPr>
          <w:rFonts w:ascii="Arial" w:hAnsi="Arial" w:cs="Arial"/>
          <w:color w:val="000000"/>
          <w:lang w:val="en-GB"/>
        </w:rPr>
      </w:pPr>
      <w:r>
        <w:rPr>
          <w:rFonts w:ascii="Arial" w:hAnsi="Arial" w:cs="Arial"/>
          <w:color w:val="000000"/>
          <w:lang w:val="en-GB"/>
        </w:rPr>
        <w:t>Th</w:t>
      </w:r>
      <w:r w:rsidR="00065AD1">
        <w:rPr>
          <w:rFonts w:ascii="Arial" w:hAnsi="Arial" w:cs="Arial"/>
          <w:color w:val="000000"/>
          <w:lang w:val="en-GB"/>
        </w:rPr>
        <w:t>e</w:t>
      </w:r>
      <w:r>
        <w:rPr>
          <w:rFonts w:ascii="Arial" w:hAnsi="Arial" w:cs="Arial"/>
          <w:color w:val="000000"/>
          <w:lang w:val="en-GB"/>
        </w:rPr>
        <w:t>s</w:t>
      </w:r>
      <w:r w:rsidR="00065AD1">
        <w:rPr>
          <w:rFonts w:ascii="Arial" w:hAnsi="Arial" w:cs="Arial"/>
          <w:color w:val="000000"/>
          <w:lang w:val="en-GB"/>
        </w:rPr>
        <w:t>e</w:t>
      </w:r>
      <w:r>
        <w:rPr>
          <w:rFonts w:ascii="Arial" w:hAnsi="Arial" w:cs="Arial"/>
          <w:color w:val="000000"/>
          <w:lang w:val="en-GB"/>
        </w:rPr>
        <w:t xml:space="preserve"> work</w:t>
      </w:r>
      <w:r w:rsidR="00065AD1">
        <w:rPr>
          <w:rFonts w:ascii="Arial" w:hAnsi="Arial" w:cs="Arial"/>
          <w:color w:val="000000"/>
          <w:lang w:val="en-GB"/>
        </w:rPr>
        <w:t>s</w:t>
      </w:r>
      <w:r>
        <w:rPr>
          <w:rFonts w:ascii="Arial" w:hAnsi="Arial" w:cs="Arial"/>
          <w:color w:val="000000"/>
          <w:lang w:val="en-GB"/>
        </w:rPr>
        <w:t xml:space="preserve"> ha</w:t>
      </w:r>
      <w:r w:rsidR="00065AD1">
        <w:rPr>
          <w:rFonts w:ascii="Arial" w:hAnsi="Arial" w:cs="Arial"/>
          <w:color w:val="000000"/>
          <w:lang w:val="en-GB"/>
        </w:rPr>
        <w:t>ve</w:t>
      </w:r>
      <w:r>
        <w:rPr>
          <w:rFonts w:ascii="Arial" w:hAnsi="Arial" w:cs="Arial"/>
          <w:color w:val="000000"/>
          <w:lang w:val="en-GB"/>
        </w:rPr>
        <w:t xml:space="preserve"> also been an opportunity </w:t>
      </w:r>
      <w:r w:rsidRPr="00294242">
        <w:rPr>
          <w:rFonts w:ascii="Arial" w:hAnsi="Arial" w:cs="Arial"/>
          <w:color w:val="000000"/>
          <w:lang w:val="en-GB"/>
        </w:rPr>
        <w:t xml:space="preserve">for a conceptual reflection on the definition of the </w:t>
      </w:r>
      <w:r w:rsidR="00065AD1">
        <w:rPr>
          <w:rFonts w:ascii="Arial" w:hAnsi="Arial" w:cs="Arial"/>
          <w:color w:val="000000"/>
          <w:lang w:val="en-GB"/>
        </w:rPr>
        <w:t>notion</w:t>
      </w:r>
      <w:r w:rsidRPr="00294242">
        <w:rPr>
          <w:rFonts w:ascii="Arial" w:hAnsi="Arial" w:cs="Arial"/>
          <w:color w:val="000000"/>
          <w:lang w:val="en-GB"/>
        </w:rPr>
        <w:t xml:space="preserve"> of judicial expert which is still being refined in the course of the exchanges between the CEPEJ and the </w:t>
      </w:r>
      <w:r>
        <w:rPr>
          <w:rFonts w:ascii="Arial" w:hAnsi="Arial" w:cs="Arial"/>
          <w:color w:val="000000"/>
          <w:lang w:val="en-GB"/>
        </w:rPr>
        <w:t>s</w:t>
      </w:r>
      <w:r w:rsidRPr="00294242">
        <w:rPr>
          <w:rFonts w:ascii="Arial" w:hAnsi="Arial" w:cs="Arial"/>
          <w:color w:val="000000"/>
          <w:lang w:val="en-GB"/>
        </w:rPr>
        <w:t>tates</w:t>
      </w:r>
      <w:r>
        <w:rPr>
          <w:rFonts w:ascii="Arial" w:hAnsi="Arial" w:cs="Arial"/>
          <w:color w:val="000000"/>
          <w:lang w:val="en-GB"/>
        </w:rPr>
        <w:t>. It</w:t>
      </w:r>
      <w:r w:rsidRPr="00294242">
        <w:rPr>
          <w:rFonts w:ascii="Arial" w:hAnsi="Arial" w:cs="Arial"/>
          <w:color w:val="000000"/>
          <w:lang w:val="en-GB"/>
        </w:rPr>
        <w:t xml:space="preserve"> could induce </w:t>
      </w:r>
      <w:r w:rsidR="00065AD1">
        <w:rPr>
          <w:rFonts w:ascii="Arial" w:hAnsi="Arial" w:cs="Arial"/>
          <w:color w:val="000000"/>
          <w:lang w:val="en-GB"/>
        </w:rPr>
        <w:t>in the near future</w:t>
      </w:r>
      <w:r w:rsidRPr="00294242">
        <w:rPr>
          <w:rFonts w:ascii="Arial" w:hAnsi="Arial" w:cs="Arial"/>
          <w:color w:val="000000"/>
          <w:lang w:val="en-GB"/>
        </w:rPr>
        <w:t xml:space="preserve"> variations in the terminology leading to another classification of the various types of experts which would better reflect reality.</w:t>
      </w:r>
    </w:p>
    <w:p w14:paraId="1CB88CEF" w14:textId="77777777" w:rsidR="00294242" w:rsidRPr="00294242" w:rsidRDefault="00294242" w:rsidP="00AB03F3">
      <w:pPr>
        <w:pStyle w:val="Standard"/>
        <w:rPr>
          <w:rFonts w:ascii="Arial" w:hAnsi="Arial" w:cs="Arial"/>
          <w:color w:val="FF6600"/>
          <w:lang w:val="en-GB"/>
        </w:rPr>
      </w:pPr>
    </w:p>
    <w:p w14:paraId="594DB5A0" w14:textId="0BC0D00E" w:rsidR="00A233DA" w:rsidRPr="008B42BD" w:rsidRDefault="008B42BD" w:rsidP="00AB03F3">
      <w:pPr>
        <w:pStyle w:val="Standard"/>
        <w:rPr>
          <w:rFonts w:ascii="Arial" w:hAnsi="Arial" w:cs="Arial"/>
          <w:b/>
          <w:bCs/>
          <w:lang w:val="en-GB"/>
        </w:rPr>
      </w:pPr>
      <w:r w:rsidRPr="008B42BD">
        <w:rPr>
          <w:rFonts w:ascii="Arial" w:hAnsi="Arial" w:cs="Arial"/>
          <w:b/>
          <w:bCs/>
          <w:lang w:val="en-GB"/>
        </w:rPr>
        <w:t>D</w:t>
      </w:r>
      <w:r w:rsidR="00CF600C" w:rsidRPr="008B42BD">
        <w:rPr>
          <w:rFonts w:ascii="Arial" w:hAnsi="Arial" w:cs="Arial"/>
          <w:b/>
          <w:bCs/>
          <w:lang w:val="en-GB"/>
        </w:rPr>
        <w:t>iff</w:t>
      </w:r>
      <w:r w:rsidRPr="008B42BD">
        <w:rPr>
          <w:rFonts w:ascii="Arial" w:hAnsi="Arial" w:cs="Arial"/>
          <w:b/>
          <w:bCs/>
          <w:lang w:val="en-GB"/>
        </w:rPr>
        <w:t>e</w:t>
      </w:r>
      <w:r w:rsidR="00CF600C" w:rsidRPr="008B42BD">
        <w:rPr>
          <w:rFonts w:ascii="Arial" w:hAnsi="Arial" w:cs="Arial"/>
          <w:b/>
          <w:bCs/>
          <w:lang w:val="en-GB"/>
        </w:rPr>
        <w:t xml:space="preserve">rent types </w:t>
      </w:r>
      <w:r w:rsidRPr="008B42BD">
        <w:rPr>
          <w:rFonts w:ascii="Arial" w:hAnsi="Arial" w:cs="Arial"/>
          <w:b/>
          <w:bCs/>
          <w:lang w:val="en-GB"/>
        </w:rPr>
        <w:t>of judicial experts</w:t>
      </w:r>
    </w:p>
    <w:p w14:paraId="153DA42D" w14:textId="77777777" w:rsidR="00A233DA" w:rsidRPr="008B42BD" w:rsidRDefault="00A233DA" w:rsidP="00AB03F3">
      <w:pPr>
        <w:pStyle w:val="Standard"/>
        <w:rPr>
          <w:rFonts w:ascii="Arial" w:hAnsi="Arial" w:cs="Arial"/>
          <w:b/>
          <w:bCs/>
          <w:lang w:val="en-GB"/>
        </w:rPr>
      </w:pPr>
    </w:p>
    <w:p w14:paraId="672D8917" w14:textId="0C377A8E" w:rsidR="00C61444" w:rsidRDefault="008B42BD" w:rsidP="00FB0449">
      <w:pPr>
        <w:pStyle w:val="Standard"/>
        <w:jc w:val="both"/>
        <w:rPr>
          <w:rFonts w:ascii="Arial" w:hAnsi="Arial" w:cs="Arial"/>
          <w:lang w:val="en-GB"/>
        </w:rPr>
      </w:pPr>
      <w:r w:rsidRPr="008B42BD">
        <w:rPr>
          <w:rFonts w:ascii="Arial" w:hAnsi="Arial" w:cs="Arial"/>
          <w:lang w:val="en-GB"/>
        </w:rPr>
        <w:t xml:space="preserve">Among the different types of experts met in the European </w:t>
      </w:r>
      <w:r>
        <w:rPr>
          <w:rFonts w:ascii="Arial" w:hAnsi="Arial" w:cs="Arial"/>
          <w:lang w:val="en-GB"/>
        </w:rPr>
        <w:t>s</w:t>
      </w:r>
      <w:r w:rsidRPr="008B42BD">
        <w:rPr>
          <w:rFonts w:ascii="Arial" w:hAnsi="Arial" w:cs="Arial"/>
          <w:lang w:val="en-GB"/>
        </w:rPr>
        <w:t>tates, whose missions are of a great variety, it is so far particularly distinguished between</w:t>
      </w:r>
      <w:r>
        <w:rPr>
          <w:rFonts w:ascii="Arial" w:hAnsi="Arial" w:cs="Arial"/>
          <w:lang w:val="en-GB"/>
        </w:rPr>
        <w:t>:</w:t>
      </w:r>
    </w:p>
    <w:p w14:paraId="327D8698" w14:textId="77777777" w:rsidR="008B42BD" w:rsidRPr="008B42BD" w:rsidRDefault="008B42BD" w:rsidP="00FB0449">
      <w:pPr>
        <w:pStyle w:val="Standard"/>
        <w:jc w:val="both"/>
        <w:rPr>
          <w:rFonts w:ascii="Arial" w:hAnsi="Arial" w:cs="Arial"/>
          <w:lang w:val="en-GB"/>
        </w:rPr>
      </w:pPr>
    </w:p>
    <w:p w14:paraId="6347D59C" w14:textId="144589D2" w:rsidR="00A233DA" w:rsidRPr="00FB0449" w:rsidRDefault="00FB0449" w:rsidP="00FB0449">
      <w:pPr>
        <w:pStyle w:val="Standard"/>
        <w:numPr>
          <w:ilvl w:val="0"/>
          <w:numId w:val="4"/>
        </w:numPr>
        <w:jc w:val="both"/>
        <w:rPr>
          <w:rFonts w:ascii="Arial" w:hAnsi="Arial" w:cs="Arial"/>
          <w:lang w:val="en-GB"/>
        </w:rPr>
      </w:pPr>
      <w:r w:rsidRPr="00FB0449">
        <w:rPr>
          <w:rFonts w:ascii="Arial" w:hAnsi="Arial" w:cs="Arial"/>
          <w:b/>
          <w:bCs/>
          <w:lang w:val="en-GB"/>
        </w:rPr>
        <w:t>Experts appointed by the court</w:t>
      </w:r>
      <w:r w:rsidRPr="00FB0449">
        <w:rPr>
          <w:rFonts w:ascii="Arial" w:hAnsi="Arial" w:cs="Arial"/>
          <w:lang w:val="en-GB"/>
        </w:rPr>
        <w:t xml:space="preserve"> </w:t>
      </w:r>
      <w:r w:rsidRPr="00FB0449">
        <w:rPr>
          <w:rFonts w:ascii="Arial" w:hAnsi="Arial" w:cs="Arial"/>
          <w:lang w:val="en-US"/>
        </w:rPr>
        <w:t>who provide the courts with scientific and technical knowledge to settle questions of fact</w:t>
      </w:r>
      <w:r w:rsidR="00C61444" w:rsidRPr="00FB0449">
        <w:rPr>
          <w:rFonts w:ascii="Arial" w:hAnsi="Arial" w:cs="Arial"/>
          <w:lang w:val="en-GB"/>
        </w:rPr>
        <w:t>;</w:t>
      </w:r>
    </w:p>
    <w:p w14:paraId="33F0F40B" w14:textId="77777777" w:rsidR="00C61444" w:rsidRPr="00FB0449" w:rsidRDefault="00C61444" w:rsidP="00FB0449">
      <w:pPr>
        <w:pStyle w:val="Standard"/>
        <w:jc w:val="both"/>
        <w:rPr>
          <w:rFonts w:ascii="Arial" w:hAnsi="Arial" w:cs="Arial"/>
          <w:lang w:val="en-GB"/>
        </w:rPr>
      </w:pPr>
    </w:p>
    <w:p w14:paraId="55DAB596" w14:textId="068FD729" w:rsidR="00A233DA" w:rsidRPr="00FB0449" w:rsidRDefault="00FB0449" w:rsidP="00FB0449">
      <w:pPr>
        <w:pStyle w:val="Standard"/>
        <w:numPr>
          <w:ilvl w:val="0"/>
          <w:numId w:val="4"/>
        </w:numPr>
        <w:jc w:val="both"/>
        <w:rPr>
          <w:rFonts w:ascii="Arial" w:hAnsi="Arial" w:cs="Arial"/>
          <w:lang w:val="en-GB"/>
        </w:rPr>
      </w:pPr>
      <w:r w:rsidRPr="00FB0449">
        <w:rPr>
          <w:rFonts w:ascii="Arial" w:hAnsi="Arial" w:cs="Arial"/>
          <w:b/>
          <w:bCs/>
          <w:lang w:val="en-GB"/>
        </w:rPr>
        <w:t xml:space="preserve">Experts </w:t>
      </w:r>
      <w:r w:rsidR="009B5DB4">
        <w:rPr>
          <w:rFonts w:ascii="Arial" w:hAnsi="Arial" w:cs="Arial"/>
          <w:b/>
          <w:bCs/>
          <w:lang w:val="en-GB"/>
        </w:rPr>
        <w:t>requested</w:t>
      </w:r>
      <w:r w:rsidRPr="00FB0449">
        <w:rPr>
          <w:rFonts w:ascii="Arial" w:hAnsi="Arial" w:cs="Arial"/>
          <w:b/>
          <w:bCs/>
          <w:lang w:val="en-GB"/>
        </w:rPr>
        <w:t xml:space="preserve"> by the parties</w:t>
      </w:r>
      <w:r w:rsidR="00CF600C" w:rsidRPr="00FB0449">
        <w:rPr>
          <w:rFonts w:ascii="Arial" w:hAnsi="Arial" w:cs="Arial"/>
          <w:lang w:val="en-GB"/>
        </w:rPr>
        <w:t xml:space="preserve">, </w:t>
      </w:r>
      <w:r w:rsidRPr="00FB0449">
        <w:rPr>
          <w:rFonts w:ascii="Arial" w:hAnsi="Arial" w:cs="Arial"/>
          <w:lang w:val="en-US"/>
        </w:rPr>
        <w:t>primarily in common-law systems, to offer their knowledge in support of the parties’ arguments</w:t>
      </w:r>
      <w:r w:rsidR="00C61444" w:rsidRPr="00FB0449">
        <w:rPr>
          <w:rFonts w:ascii="Arial" w:hAnsi="Arial" w:cs="Arial"/>
          <w:lang w:val="en-GB"/>
        </w:rPr>
        <w:t>;</w:t>
      </w:r>
    </w:p>
    <w:p w14:paraId="4CCCEF5D" w14:textId="77777777" w:rsidR="00C61444" w:rsidRPr="00FB0449" w:rsidRDefault="00C61444" w:rsidP="00FB0449">
      <w:pPr>
        <w:pStyle w:val="Standard"/>
        <w:jc w:val="both"/>
        <w:rPr>
          <w:rFonts w:ascii="Arial" w:hAnsi="Arial" w:cs="Arial"/>
          <w:lang w:val="en-GB"/>
        </w:rPr>
      </w:pPr>
    </w:p>
    <w:p w14:paraId="7D9B7DC5" w14:textId="62D2E179" w:rsidR="00FB0449" w:rsidRPr="00FB0449" w:rsidRDefault="00FB0449" w:rsidP="00FB0449">
      <w:pPr>
        <w:pStyle w:val="Standard"/>
        <w:numPr>
          <w:ilvl w:val="0"/>
          <w:numId w:val="4"/>
        </w:numPr>
        <w:jc w:val="both"/>
        <w:rPr>
          <w:rFonts w:ascii="Arial" w:hAnsi="Arial" w:cs="Arial"/>
          <w:lang w:val="en-GB"/>
        </w:rPr>
      </w:pPr>
      <w:r w:rsidRPr="00FB0449">
        <w:rPr>
          <w:rFonts w:ascii="Arial" w:hAnsi="Arial" w:cs="Arial"/>
          <w:b/>
          <w:bCs/>
          <w:lang w:val="en-GB"/>
        </w:rPr>
        <w:t>Legal experts</w:t>
      </w:r>
      <w:r w:rsidR="00CF600C" w:rsidRPr="00FB0449">
        <w:rPr>
          <w:rFonts w:ascii="Arial" w:hAnsi="Arial" w:cs="Arial"/>
          <w:lang w:val="en-GB"/>
        </w:rPr>
        <w:t xml:space="preserve"> </w:t>
      </w:r>
      <w:r w:rsidRPr="00FB0449">
        <w:rPr>
          <w:rFonts w:ascii="Arial" w:hAnsi="Arial" w:cs="Arial"/>
          <w:lang w:val="en-GB"/>
        </w:rPr>
        <w:t xml:space="preserve">who are consulted by judges on </w:t>
      </w:r>
      <w:r w:rsidR="00D71928">
        <w:rPr>
          <w:rFonts w:ascii="Arial" w:hAnsi="Arial" w:cs="Arial"/>
          <w:lang w:val="en-GB"/>
        </w:rPr>
        <w:t>specific</w:t>
      </w:r>
      <w:r w:rsidRPr="00FB0449">
        <w:rPr>
          <w:rFonts w:ascii="Arial" w:hAnsi="Arial" w:cs="Arial"/>
          <w:lang w:val="en-GB"/>
        </w:rPr>
        <w:t xml:space="preserve"> legal issues, including those relating to foreign law, or are requested to assist the judge in his/her judicial work (without being involved in the ruling).</w:t>
      </w:r>
    </w:p>
    <w:p w14:paraId="5A4F5DEE" w14:textId="5134E507" w:rsidR="00C61444" w:rsidRPr="00FB0449" w:rsidRDefault="00C61444" w:rsidP="00FB0449">
      <w:pPr>
        <w:pStyle w:val="Standard"/>
        <w:ind w:left="720"/>
        <w:jc w:val="both"/>
        <w:rPr>
          <w:rFonts w:ascii="Arial" w:hAnsi="Arial" w:cs="Arial"/>
          <w:lang w:val="en-GB"/>
        </w:rPr>
      </w:pPr>
    </w:p>
    <w:p w14:paraId="4475596D" w14:textId="12770B65" w:rsidR="00FB0449" w:rsidRDefault="00FB0449" w:rsidP="00FB0449">
      <w:pPr>
        <w:pStyle w:val="Standard"/>
        <w:tabs>
          <w:tab w:val="left" w:pos="5146"/>
        </w:tabs>
        <w:jc w:val="both"/>
        <w:rPr>
          <w:rFonts w:ascii="Arial" w:hAnsi="Arial" w:cs="Arial"/>
          <w:lang w:val="en-GB"/>
        </w:rPr>
      </w:pPr>
      <w:r w:rsidRPr="00FB0449">
        <w:rPr>
          <w:rFonts w:ascii="Arial" w:hAnsi="Arial" w:cs="Arial"/>
          <w:lang w:val="en-GB"/>
        </w:rPr>
        <w:t xml:space="preserve">To this trilogy, other types of experts are now added, such as the authorities who give opinions in </w:t>
      </w:r>
      <w:r w:rsidR="00124385">
        <w:rPr>
          <w:rFonts w:ascii="Arial" w:hAnsi="Arial" w:cs="Arial"/>
          <w:lang w:val="en-GB"/>
        </w:rPr>
        <w:t>juvenile</w:t>
      </w:r>
      <w:r w:rsidRPr="00FB0449">
        <w:rPr>
          <w:rFonts w:ascii="Arial" w:hAnsi="Arial" w:cs="Arial"/>
          <w:lang w:val="en-GB"/>
        </w:rPr>
        <w:t xml:space="preserve"> courts on the educational measures needed in the best interests of juvenile offenders.</w:t>
      </w:r>
    </w:p>
    <w:p w14:paraId="3A8A1259" w14:textId="5DEEAE1B" w:rsidR="00FB0449" w:rsidRDefault="00FB0449" w:rsidP="00FB0449">
      <w:pPr>
        <w:pStyle w:val="Standard"/>
        <w:tabs>
          <w:tab w:val="left" w:pos="5146"/>
        </w:tabs>
        <w:jc w:val="both"/>
        <w:rPr>
          <w:rFonts w:ascii="Arial" w:hAnsi="Arial" w:cs="Arial"/>
          <w:lang w:val="en-GB"/>
        </w:rPr>
      </w:pPr>
    </w:p>
    <w:p w14:paraId="56D1BD6E" w14:textId="13F33F13" w:rsidR="00FB0449" w:rsidRDefault="00FB0449" w:rsidP="00FB0449">
      <w:pPr>
        <w:pStyle w:val="Standard"/>
        <w:tabs>
          <w:tab w:val="left" w:pos="5146"/>
        </w:tabs>
        <w:jc w:val="both"/>
        <w:rPr>
          <w:rFonts w:ascii="Arial" w:hAnsi="Arial" w:cs="Arial"/>
          <w:lang w:val="en-GB"/>
        </w:rPr>
      </w:pPr>
      <w:r>
        <w:rPr>
          <w:rFonts w:ascii="Arial" w:hAnsi="Arial" w:cs="Arial"/>
          <w:lang w:val="en-GB"/>
        </w:rPr>
        <w:t>At any rate</w:t>
      </w:r>
      <w:r w:rsidRPr="00FB0449">
        <w:rPr>
          <w:rFonts w:ascii="Arial" w:hAnsi="Arial" w:cs="Arial"/>
          <w:lang w:val="en-GB"/>
        </w:rPr>
        <w:t xml:space="preserve">, it is important not to confuse the </w:t>
      </w:r>
      <w:r w:rsidRPr="001D0D67">
        <w:rPr>
          <w:rFonts w:ascii="Arial" w:hAnsi="Arial" w:cs="Arial"/>
          <w:b/>
          <w:bCs/>
          <w:lang w:val="en-GB"/>
        </w:rPr>
        <w:t>party's expert</w:t>
      </w:r>
      <w:r w:rsidRPr="00FB0449">
        <w:rPr>
          <w:rFonts w:ascii="Arial" w:hAnsi="Arial" w:cs="Arial"/>
          <w:lang w:val="en-GB"/>
        </w:rPr>
        <w:t xml:space="preserve">, recruited and paid by a party to support the argument, with the </w:t>
      </w:r>
      <w:r w:rsidRPr="001D0D67">
        <w:rPr>
          <w:rFonts w:ascii="Arial" w:hAnsi="Arial" w:cs="Arial"/>
          <w:b/>
          <w:bCs/>
          <w:lang w:val="en-GB"/>
        </w:rPr>
        <w:t xml:space="preserve">expert </w:t>
      </w:r>
      <w:r w:rsidR="009B5DB4">
        <w:rPr>
          <w:rFonts w:ascii="Arial" w:hAnsi="Arial" w:cs="Arial"/>
          <w:b/>
          <w:bCs/>
          <w:lang w:val="en-GB"/>
        </w:rPr>
        <w:t>requested</w:t>
      </w:r>
      <w:r w:rsidRPr="001D0D67">
        <w:rPr>
          <w:rFonts w:ascii="Arial" w:hAnsi="Arial" w:cs="Arial"/>
          <w:b/>
          <w:bCs/>
          <w:lang w:val="en-GB"/>
        </w:rPr>
        <w:t xml:space="preserve"> by the parties in the sense understood here, the best example of which is the expert </w:t>
      </w:r>
      <w:r w:rsidRPr="001D0D67">
        <w:rPr>
          <w:rFonts w:ascii="Arial" w:hAnsi="Arial" w:cs="Arial"/>
          <w:b/>
          <w:bCs/>
          <w:i/>
          <w:iCs/>
          <w:lang w:val="en-GB"/>
        </w:rPr>
        <w:t>witness</w:t>
      </w:r>
      <w:r w:rsidRPr="001D0D67">
        <w:rPr>
          <w:rFonts w:ascii="Arial" w:hAnsi="Arial" w:cs="Arial"/>
          <w:b/>
          <w:bCs/>
          <w:lang w:val="en-GB"/>
        </w:rPr>
        <w:t xml:space="preserve"> in common law countries</w:t>
      </w:r>
      <w:r w:rsidRPr="00FB0449">
        <w:rPr>
          <w:rFonts w:ascii="Arial" w:hAnsi="Arial" w:cs="Arial"/>
          <w:lang w:val="en-GB"/>
        </w:rPr>
        <w:t xml:space="preserve">. The latter, although </w:t>
      </w:r>
      <w:r>
        <w:rPr>
          <w:rFonts w:ascii="Arial" w:hAnsi="Arial" w:cs="Arial"/>
          <w:lang w:val="en-GB"/>
        </w:rPr>
        <w:t>designated</w:t>
      </w:r>
      <w:r w:rsidRPr="00FB0449">
        <w:rPr>
          <w:rFonts w:ascii="Arial" w:hAnsi="Arial" w:cs="Arial"/>
          <w:lang w:val="en-GB"/>
        </w:rPr>
        <w:t xml:space="preserve"> and paid by a party, offers guarantees of quality and independence insofar as, because of the oath taken, he</w:t>
      </w:r>
      <w:r w:rsidR="001D0D67">
        <w:rPr>
          <w:rFonts w:ascii="Arial" w:hAnsi="Arial" w:cs="Arial"/>
          <w:lang w:val="en-GB"/>
        </w:rPr>
        <w:t>/she</w:t>
      </w:r>
      <w:r w:rsidRPr="00FB0449">
        <w:rPr>
          <w:rFonts w:ascii="Arial" w:hAnsi="Arial" w:cs="Arial"/>
          <w:lang w:val="en-GB"/>
        </w:rPr>
        <w:t xml:space="preserve"> has more obligations towards the judge than towards the party that </w:t>
      </w:r>
      <w:r w:rsidR="001D0D67">
        <w:rPr>
          <w:rFonts w:ascii="Arial" w:hAnsi="Arial" w:cs="Arial"/>
          <w:lang w:val="en-GB"/>
        </w:rPr>
        <w:t>designated</w:t>
      </w:r>
      <w:r w:rsidRPr="00FB0449">
        <w:rPr>
          <w:rFonts w:ascii="Arial" w:hAnsi="Arial" w:cs="Arial"/>
          <w:lang w:val="en-GB"/>
        </w:rPr>
        <w:t xml:space="preserve"> him</w:t>
      </w:r>
      <w:r w:rsidR="001D0D67">
        <w:rPr>
          <w:rFonts w:ascii="Arial" w:hAnsi="Arial" w:cs="Arial"/>
          <w:lang w:val="en-GB"/>
        </w:rPr>
        <w:t>/her</w:t>
      </w:r>
      <w:r w:rsidRPr="00FB0449">
        <w:rPr>
          <w:rFonts w:ascii="Arial" w:hAnsi="Arial" w:cs="Arial"/>
          <w:lang w:val="en-GB"/>
        </w:rPr>
        <w:t xml:space="preserve"> and engages his</w:t>
      </w:r>
      <w:r w:rsidR="001D0D67">
        <w:rPr>
          <w:rFonts w:ascii="Arial" w:hAnsi="Arial" w:cs="Arial"/>
          <w:lang w:val="en-GB"/>
        </w:rPr>
        <w:t>/her</w:t>
      </w:r>
      <w:r w:rsidRPr="00FB0449">
        <w:rPr>
          <w:rFonts w:ascii="Arial" w:hAnsi="Arial" w:cs="Arial"/>
          <w:lang w:val="en-GB"/>
        </w:rPr>
        <w:t xml:space="preserve"> criminal, civil and professional liability in the event of a breach of his</w:t>
      </w:r>
      <w:r w:rsidR="001D0D67">
        <w:rPr>
          <w:rFonts w:ascii="Arial" w:hAnsi="Arial" w:cs="Arial"/>
          <w:lang w:val="en-GB"/>
        </w:rPr>
        <w:t>/her</w:t>
      </w:r>
      <w:r w:rsidRPr="00FB0449">
        <w:rPr>
          <w:rFonts w:ascii="Arial" w:hAnsi="Arial" w:cs="Arial"/>
          <w:lang w:val="en-GB"/>
        </w:rPr>
        <w:t xml:space="preserve"> duty of loyalty to the Justice.</w:t>
      </w:r>
    </w:p>
    <w:p w14:paraId="60D0D8B7" w14:textId="4716CA9C" w:rsidR="001D0D67" w:rsidRDefault="001D0D67" w:rsidP="00FB0449">
      <w:pPr>
        <w:pStyle w:val="Standard"/>
        <w:tabs>
          <w:tab w:val="left" w:pos="5146"/>
        </w:tabs>
        <w:jc w:val="both"/>
        <w:rPr>
          <w:rFonts w:ascii="Arial" w:hAnsi="Arial" w:cs="Arial"/>
          <w:lang w:val="en-GB"/>
        </w:rPr>
      </w:pPr>
    </w:p>
    <w:p w14:paraId="596AAAE4" w14:textId="3C70A308" w:rsidR="001D0D67" w:rsidRDefault="001D0D67" w:rsidP="001D0D67">
      <w:pPr>
        <w:pStyle w:val="Standard"/>
        <w:tabs>
          <w:tab w:val="left" w:pos="5146"/>
        </w:tabs>
        <w:jc w:val="both"/>
        <w:rPr>
          <w:rFonts w:ascii="Arial" w:hAnsi="Arial" w:cs="Arial"/>
          <w:lang w:val="en-GB"/>
        </w:rPr>
      </w:pPr>
      <w:r w:rsidRPr="001D0D67">
        <w:rPr>
          <w:rFonts w:ascii="Arial" w:hAnsi="Arial" w:cs="Arial"/>
          <w:lang w:val="en-GB"/>
        </w:rPr>
        <w:t xml:space="preserve">From this point of view, the expert </w:t>
      </w:r>
      <w:r w:rsidRPr="001D0D67">
        <w:rPr>
          <w:rFonts w:ascii="Arial" w:hAnsi="Arial" w:cs="Arial"/>
          <w:i/>
          <w:iCs/>
          <w:lang w:val="en-GB"/>
        </w:rPr>
        <w:t>witness</w:t>
      </w:r>
      <w:r w:rsidRPr="001D0D67">
        <w:rPr>
          <w:rFonts w:ascii="Arial" w:hAnsi="Arial" w:cs="Arial"/>
          <w:lang w:val="en-GB"/>
        </w:rPr>
        <w:t xml:space="preserve"> who, contrary to his</w:t>
      </w:r>
      <w:r>
        <w:rPr>
          <w:rFonts w:ascii="Arial" w:hAnsi="Arial" w:cs="Arial"/>
          <w:lang w:val="en-GB"/>
        </w:rPr>
        <w:t>/her</w:t>
      </w:r>
      <w:r w:rsidRPr="001D0D67">
        <w:rPr>
          <w:rFonts w:ascii="Arial" w:hAnsi="Arial" w:cs="Arial"/>
          <w:lang w:val="en-GB"/>
        </w:rPr>
        <w:t xml:space="preserve"> name, is not a witness insofar as his</w:t>
      </w:r>
      <w:r>
        <w:rPr>
          <w:rFonts w:ascii="Arial" w:hAnsi="Arial" w:cs="Arial"/>
          <w:lang w:val="en-GB"/>
        </w:rPr>
        <w:t>/her</w:t>
      </w:r>
      <w:r w:rsidRPr="001D0D67">
        <w:rPr>
          <w:rFonts w:ascii="Arial" w:hAnsi="Arial" w:cs="Arial"/>
          <w:lang w:val="en-GB"/>
        </w:rPr>
        <w:t xml:space="preserve"> opinion goes beyond a simple statement of facts, is unquestionably a judicial expert who provides the judge with his</w:t>
      </w:r>
      <w:r>
        <w:rPr>
          <w:rFonts w:ascii="Arial" w:hAnsi="Arial" w:cs="Arial"/>
          <w:lang w:val="en-GB"/>
        </w:rPr>
        <w:t>/her</w:t>
      </w:r>
      <w:r w:rsidRPr="001D0D67">
        <w:rPr>
          <w:rFonts w:ascii="Arial" w:hAnsi="Arial" w:cs="Arial"/>
          <w:lang w:val="en-GB"/>
        </w:rPr>
        <w:t xml:space="preserve"> assistance in the </w:t>
      </w:r>
      <w:r w:rsidR="00D71928">
        <w:rPr>
          <w:rFonts w:ascii="Arial" w:hAnsi="Arial" w:cs="Arial"/>
          <w:lang w:val="en-GB"/>
        </w:rPr>
        <w:t>establishment</w:t>
      </w:r>
      <w:r w:rsidRPr="001D0D67">
        <w:rPr>
          <w:rFonts w:ascii="Arial" w:hAnsi="Arial" w:cs="Arial"/>
          <w:lang w:val="en-GB"/>
        </w:rPr>
        <w:t xml:space="preserve"> of the truth. </w:t>
      </w:r>
      <w:r>
        <w:rPr>
          <w:rFonts w:ascii="Arial" w:hAnsi="Arial" w:cs="Arial"/>
          <w:lang w:val="en-GB"/>
        </w:rPr>
        <w:t>Conversely</w:t>
      </w:r>
      <w:r w:rsidRPr="001D0D67">
        <w:rPr>
          <w:rFonts w:ascii="Arial" w:hAnsi="Arial" w:cs="Arial"/>
          <w:lang w:val="en-GB"/>
        </w:rPr>
        <w:t>, the party's expert, who is very present in continental law countries, is not a judicial expert when he</w:t>
      </w:r>
      <w:r>
        <w:rPr>
          <w:rFonts w:ascii="Arial" w:hAnsi="Arial" w:cs="Arial"/>
          <w:lang w:val="en-GB"/>
        </w:rPr>
        <w:t>/she</w:t>
      </w:r>
      <w:r w:rsidRPr="001D0D67">
        <w:rPr>
          <w:rFonts w:ascii="Arial" w:hAnsi="Arial" w:cs="Arial"/>
          <w:lang w:val="en-GB"/>
        </w:rPr>
        <w:t xml:space="preserve"> draws up a report which is added to the debates in support of the arguments of the party who recruited him</w:t>
      </w:r>
      <w:r>
        <w:rPr>
          <w:rFonts w:ascii="Arial" w:hAnsi="Arial" w:cs="Arial"/>
          <w:lang w:val="en-GB"/>
        </w:rPr>
        <w:t>/her</w:t>
      </w:r>
      <w:r w:rsidRPr="001D0D67">
        <w:rPr>
          <w:rFonts w:ascii="Arial" w:hAnsi="Arial" w:cs="Arial"/>
          <w:lang w:val="en-GB"/>
        </w:rPr>
        <w:t>, even if he</w:t>
      </w:r>
      <w:r>
        <w:rPr>
          <w:rFonts w:ascii="Arial" w:hAnsi="Arial" w:cs="Arial"/>
          <w:lang w:val="en-GB"/>
        </w:rPr>
        <w:t>/she</w:t>
      </w:r>
      <w:r w:rsidRPr="001D0D67">
        <w:rPr>
          <w:rFonts w:ascii="Arial" w:hAnsi="Arial" w:cs="Arial"/>
          <w:lang w:val="en-GB"/>
        </w:rPr>
        <w:t xml:space="preserve"> is registered on the lists of judicial experts and acts in this capacity in other trials.</w:t>
      </w:r>
    </w:p>
    <w:p w14:paraId="4960ED1F" w14:textId="26759DDF" w:rsidR="001D0D67" w:rsidRDefault="001D0D67" w:rsidP="001D0D67">
      <w:pPr>
        <w:pStyle w:val="Standard"/>
        <w:tabs>
          <w:tab w:val="left" w:pos="5146"/>
        </w:tabs>
        <w:jc w:val="both"/>
        <w:rPr>
          <w:rFonts w:ascii="Arial" w:hAnsi="Arial" w:cs="Arial"/>
          <w:lang w:val="en-GB"/>
        </w:rPr>
      </w:pPr>
    </w:p>
    <w:p w14:paraId="3F15EAF7" w14:textId="3765AFF9" w:rsidR="001D0D67" w:rsidRPr="001D0D67" w:rsidRDefault="001D0D67" w:rsidP="001D0D67">
      <w:pPr>
        <w:pStyle w:val="Standard"/>
        <w:tabs>
          <w:tab w:val="left" w:pos="5146"/>
        </w:tabs>
        <w:jc w:val="both"/>
        <w:rPr>
          <w:rFonts w:ascii="Arial" w:hAnsi="Arial" w:cs="Arial"/>
          <w:lang w:val="en-GB"/>
        </w:rPr>
      </w:pPr>
      <w:r w:rsidRPr="001D0D67">
        <w:rPr>
          <w:rFonts w:ascii="Arial" w:hAnsi="Arial" w:cs="Arial"/>
          <w:lang w:val="en-GB"/>
        </w:rPr>
        <w:t xml:space="preserve">Thus, and contrary to the party's expert, the experts appointed by the court, the experts </w:t>
      </w:r>
      <w:r w:rsidRPr="001D0D67">
        <w:rPr>
          <w:rFonts w:ascii="Arial" w:hAnsi="Arial" w:cs="Arial"/>
          <w:i/>
          <w:iCs/>
          <w:lang w:val="en-GB"/>
        </w:rPr>
        <w:t>witness</w:t>
      </w:r>
      <w:r w:rsidRPr="001D0D67">
        <w:rPr>
          <w:rFonts w:ascii="Arial" w:hAnsi="Arial" w:cs="Arial"/>
          <w:lang w:val="en-GB"/>
        </w:rPr>
        <w:t xml:space="preserve">, the experts </w:t>
      </w:r>
      <w:r w:rsidR="009B5DB4">
        <w:rPr>
          <w:rFonts w:ascii="Arial" w:hAnsi="Arial" w:cs="Arial"/>
          <w:lang w:val="en-GB"/>
        </w:rPr>
        <w:t>requested</w:t>
      </w:r>
      <w:r w:rsidRPr="001D0D67">
        <w:rPr>
          <w:rFonts w:ascii="Arial" w:hAnsi="Arial" w:cs="Arial"/>
          <w:lang w:val="en-GB"/>
        </w:rPr>
        <w:t xml:space="preserve"> by the parties having the same duties towards the judge as the experts </w:t>
      </w:r>
      <w:r w:rsidRPr="001D0D67">
        <w:rPr>
          <w:rFonts w:ascii="Arial" w:hAnsi="Arial" w:cs="Arial"/>
          <w:i/>
          <w:iCs/>
          <w:lang w:val="en-GB"/>
        </w:rPr>
        <w:t>witness</w:t>
      </w:r>
      <w:r w:rsidRPr="001D0D67">
        <w:rPr>
          <w:rFonts w:ascii="Arial" w:hAnsi="Arial" w:cs="Arial"/>
          <w:lang w:val="en-GB"/>
        </w:rPr>
        <w:t xml:space="preserve"> and the legal experts are above all, whatever the author of their appointment and their remuneration, auxiliaries of the judge towards whom are formulated </w:t>
      </w:r>
      <w:r w:rsidRPr="001D0D67">
        <w:rPr>
          <w:rFonts w:ascii="Arial" w:hAnsi="Arial" w:cs="Arial"/>
          <w:lang w:val="en-GB"/>
        </w:rPr>
        <w:lastRenderedPageBreak/>
        <w:t>the same requirements of competence, independence and loyalty which justify that they are all grouped under the same denomination, that of judicial expert.</w:t>
      </w:r>
    </w:p>
    <w:p w14:paraId="46E3CBDD" w14:textId="77777777" w:rsidR="001D0D67" w:rsidRPr="001D0D67" w:rsidRDefault="001D0D67" w:rsidP="001D0D67">
      <w:pPr>
        <w:pStyle w:val="Standard"/>
        <w:tabs>
          <w:tab w:val="left" w:pos="5146"/>
        </w:tabs>
        <w:jc w:val="both"/>
        <w:rPr>
          <w:rFonts w:ascii="Arial" w:hAnsi="Arial" w:cs="Arial"/>
          <w:lang w:val="en-GB"/>
        </w:rPr>
      </w:pPr>
    </w:p>
    <w:p w14:paraId="3783199D" w14:textId="31E74036" w:rsidR="00BB5D21" w:rsidRPr="00C419F1" w:rsidRDefault="00AC39D4" w:rsidP="00C61444">
      <w:pPr>
        <w:pStyle w:val="Standard"/>
        <w:jc w:val="both"/>
        <w:rPr>
          <w:rFonts w:ascii="Arial" w:hAnsi="Arial" w:cs="Arial"/>
          <w:color w:val="000000"/>
        </w:rPr>
      </w:pPr>
      <w:r>
        <w:rPr>
          <w:b/>
          <w:bCs/>
          <w:noProof/>
        </w:rPr>
        <w:drawing>
          <wp:inline distT="0" distB="0" distL="0" distR="0" wp14:anchorId="0F9721F3" wp14:editId="1B03FC3E">
            <wp:extent cx="6120130" cy="8327508"/>
            <wp:effectExtent l="19050" t="19050" r="13970" b="1651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a:extLst>
                        <a:ext uri="{28A0092B-C50C-407E-A947-70E740481C1C}">
                          <a14:useLocalDpi xmlns:a14="http://schemas.microsoft.com/office/drawing/2010/main" val="0"/>
                        </a:ext>
                      </a:extLst>
                    </a:blip>
                    <a:stretch>
                      <a:fillRect/>
                    </a:stretch>
                  </pic:blipFill>
                  <pic:spPr>
                    <a:xfrm>
                      <a:off x="0" y="0"/>
                      <a:ext cx="6124507" cy="8333464"/>
                    </a:xfrm>
                    <a:prstGeom prst="rect">
                      <a:avLst/>
                    </a:prstGeom>
                    <a:ln w="12700">
                      <a:solidFill>
                        <a:schemeClr val="accent1"/>
                      </a:solidFill>
                    </a:ln>
                  </pic:spPr>
                </pic:pic>
              </a:graphicData>
            </a:graphic>
          </wp:inline>
        </w:drawing>
      </w:r>
    </w:p>
    <w:p w14:paraId="36B1EE67" w14:textId="0D1C9D9E" w:rsidR="00B76D08" w:rsidRPr="00C419F1" w:rsidRDefault="00B76D08">
      <w:pPr>
        <w:pStyle w:val="Standard"/>
        <w:rPr>
          <w:rFonts w:ascii="Arial" w:hAnsi="Arial" w:cs="Arial"/>
          <w:b/>
          <w:bCs/>
        </w:rPr>
      </w:pPr>
    </w:p>
    <w:p w14:paraId="597F6ADA" w14:textId="2B414F25" w:rsidR="00A233DA" w:rsidRPr="00C419F1" w:rsidRDefault="00AC39D4">
      <w:pPr>
        <w:pStyle w:val="Standard"/>
        <w:rPr>
          <w:rFonts w:ascii="Arial" w:hAnsi="Arial" w:cs="Arial"/>
        </w:rPr>
      </w:pPr>
      <w:r>
        <w:rPr>
          <w:noProof/>
        </w:rPr>
        <w:lastRenderedPageBreak/>
        <w:drawing>
          <wp:inline distT="0" distB="0" distL="0" distR="0" wp14:anchorId="0385FA50" wp14:editId="45E0878F">
            <wp:extent cx="4530437" cy="2105891"/>
            <wp:effectExtent l="0" t="0" r="16510" b="15240"/>
            <wp:docPr id="11" name="Graphique 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F03212" w14:textId="77777777" w:rsidR="00AC39D4" w:rsidRDefault="00AC39D4" w:rsidP="00AB03F3">
      <w:pPr>
        <w:pStyle w:val="Standard"/>
        <w:jc w:val="both"/>
        <w:rPr>
          <w:rFonts w:ascii="Arial" w:hAnsi="Arial" w:cs="Arial"/>
          <w:color w:val="000000" w:themeColor="text1"/>
        </w:rPr>
      </w:pPr>
    </w:p>
    <w:p w14:paraId="5237990A" w14:textId="74C899BD" w:rsidR="009B5DB4" w:rsidRPr="009B5DB4" w:rsidRDefault="009B5DB4" w:rsidP="00AB03F3">
      <w:pPr>
        <w:pStyle w:val="Standard"/>
        <w:jc w:val="both"/>
        <w:rPr>
          <w:rFonts w:ascii="Arial" w:hAnsi="Arial" w:cs="Arial"/>
          <w:color w:val="000000" w:themeColor="text1"/>
          <w:lang w:val="en-GB"/>
        </w:rPr>
      </w:pPr>
      <w:r w:rsidRPr="009B5DB4">
        <w:rPr>
          <w:rFonts w:ascii="Arial" w:hAnsi="Arial" w:cs="Arial"/>
          <w:color w:val="000000" w:themeColor="text1"/>
          <w:lang w:val="en-GB"/>
        </w:rPr>
        <w:t xml:space="preserve">The majority of </w:t>
      </w:r>
      <w:r>
        <w:rPr>
          <w:rFonts w:ascii="Arial" w:hAnsi="Arial" w:cs="Arial"/>
          <w:color w:val="000000" w:themeColor="text1"/>
          <w:lang w:val="en-GB"/>
        </w:rPr>
        <w:t>s</w:t>
      </w:r>
      <w:r w:rsidRPr="009B5DB4">
        <w:rPr>
          <w:rFonts w:ascii="Arial" w:hAnsi="Arial" w:cs="Arial"/>
          <w:color w:val="000000" w:themeColor="text1"/>
          <w:lang w:val="en-GB"/>
        </w:rPr>
        <w:t>tates (32 not including Israel, Kazakhstan and Morocco, which are not members of the Council of Europe) have both court-appointed and party-</w:t>
      </w:r>
      <w:r>
        <w:rPr>
          <w:rFonts w:ascii="Arial" w:hAnsi="Arial" w:cs="Arial"/>
          <w:color w:val="000000" w:themeColor="text1"/>
          <w:lang w:val="en-GB"/>
        </w:rPr>
        <w:t>requested</w:t>
      </w:r>
      <w:r w:rsidRPr="009B5DB4">
        <w:rPr>
          <w:rFonts w:ascii="Arial" w:hAnsi="Arial" w:cs="Arial"/>
          <w:color w:val="000000" w:themeColor="text1"/>
          <w:lang w:val="en-GB"/>
        </w:rPr>
        <w:t xml:space="preserve"> experts, while 11 </w:t>
      </w:r>
      <w:r>
        <w:rPr>
          <w:rFonts w:ascii="Arial" w:hAnsi="Arial" w:cs="Arial"/>
          <w:color w:val="000000" w:themeColor="text1"/>
          <w:lang w:val="en-GB"/>
        </w:rPr>
        <w:t>m</w:t>
      </w:r>
      <w:r w:rsidRPr="009B5DB4">
        <w:rPr>
          <w:rFonts w:ascii="Arial" w:hAnsi="Arial" w:cs="Arial"/>
          <w:color w:val="000000" w:themeColor="text1"/>
          <w:lang w:val="en-GB"/>
        </w:rPr>
        <w:t xml:space="preserve">ember </w:t>
      </w:r>
      <w:r>
        <w:rPr>
          <w:rFonts w:ascii="Arial" w:hAnsi="Arial" w:cs="Arial"/>
          <w:color w:val="000000" w:themeColor="text1"/>
          <w:lang w:val="en-GB"/>
        </w:rPr>
        <w:t>s</w:t>
      </w:r>
      <w:r w:rsidRPr="009B5DB4">
        <w:rPr>
          <w:rFonts w:ascii="Arial" w:hAnsi="Arial" w:cs="Arial"/>
          <w:color w:val="000000" w:themeColor="text1"/>
          <w:lang w:val="en-GB"/>
        </w:rPr>
        <w:t>tates have only court-appointed experts and three (</w:t>
      </w:r>
      <w:r>
        <w:rPr>
          <w:rFonts w:ascii="Arial" w:hAnsi="Arial" w:cs="Arial"/>
          <w:color w:val="000000" w:themeColor="text1"/>
          <w:lang w:val="en-GB"/>
        </w:rPr>
        <w:t>UK-</w:t>
      </w:r>
      <w:r w:rsidRPr="009B5DB4">
        <w:rPr>
          <w:rFonts w:ascii="Arial" w:hAnsi="Arial" w:cs="Arial"/>
          <w:color w:val="000000" w:themeColor="text1"/>
          <w:lang w:val="en-GB"/>
        </w:rPr>
        <w:t xml:space="preserve">Scotland, Cyprus and </w:t>
      </w:r>
      <w:r>
        <w:rPr>
          <w:rFonts w:ascii="Arial" w:hAnsi="Arial" w:cs="Arial"/>
          <w:color w:val="000000" w:themeColor="text1"/>
          <w:lang w:val="en-GB"/>
        </w:rPr>
        <w:t>UK-</w:t>
      </w:r>
      <w:r w:rsidRPr="009B5DB4">
        <w:rPr>
          <w:rFonts w:ascii="Arial" w:hAnsi="Arial" w:cs="Arial"/>
          <w:color w:val="000000" w:themeColor="text1"/>
          <w:lang w:val="en-GB"/>
        </w:rPr>
        <w:t>Northern Ireland</w:t>
      </w:r>
      <w:r>
        <w:rPr>
          <w:rFonts w:ascii="Arial" w:hAnsi="Arial" w:cs="Arial"/>
          <w:color w:val="000000" w:themeColor="text1"/>
          <w:lang w:val="en-GB"/>
        </w:rPr>
        <w:t>)</w:t>
      </w:r>
      <w:r w:rsidRPr="009B5DB4">
        <w:rPr>
          <w:rFonts w:ascii="Arial" w:hAnsi="Arial" w:cs="Arial"/>
          <w:color w:val="000000" w:themeColor="text1"/>
          <w:lang w:val="en-GB"/>
        </w:rPr>
        <w:t xml:space="preserve"> have only experts</w:t>
      </w:r>
      <w:r>
        <w:rPr>
          <w:rFonts w:ascii="Arial" w:hAnsi="Arial" w:cs="Arial"/>
          <w:color w:val="000000" w:themeColor="text1"/>
          <w:lang w:val="en-GB"/>
        </w:rPr>
        <w:t xml:space="preserve"> requested by the parties</w:t>
      </w:r>
      <w:r w:rsidRPr="009B5DB4">
        <w:rPr>
          <w:rFonts w:ascii="Arial" w:hAnsi="Arial" w:cs="Arial"/>
          <w:color w:val="000000" w:themeColor="text1"/>
          <w:lang w:val="en-GB"/>
        </w:rPr>
        <w:t xml:space="preserve">. The latter are </w:t>
      </w:r>
      <w:r w:rsidRPr="005D1428">
        <w:rPr>
          <w:rFonts w:ascii="Arial" w:hAnsi="Arial" w:cs="Arial"/>
          <w:i/>
          <w:iCs/>
          <w:color w:val="000000" w:themeColor="text1"/>
          <w:lang w:val="en-GB"/>
        </w:rPr>
        <w:t>common law</w:t>
      </w:r>
      <w:r w:rsidRPr="009B5DB4">
        <w:rPr>
          <w:rFonts w:ascii="Arial" w:hAnsi="Arial" w:cs="Arial"/>
          <w:color w:val="000000" w:themeColor="text1"/>
          <w:lang w:val="en-GB"/>
        </w:rPr>
        <w:t xml:space="preserve"> countries.</w:t>
      </w:r>
    </w:p>
    <w:p w14:paraId="52F354F0" w14:textId="77777777" w:rsidR="009B5DB4" w:rsidRPr="009B5DB4" w:rsidRDefault="009B5DB4" w:rsidP="00AB03F3">
      <w:pPr>
        <w:pStyle w:val="Standard"/>
        <w:jc w:val="both"/>
        <w:rPr>
          <w:rFonts w:ascii="Arial" w:hAnsi="Arial" w:cs="Arial"/>
          <w:color w:val="000000" w:themeColor="text1"/>
          <w:lang w:val="en-GB"/>
        </w:rPr>
      </w:pPr>
    </w:p>
    <w:p w14:paraId="2C702A1A" w14:textId="4D7EFBD9" w:rsidR="00A233DA" w:rsidRPr="009B5DB4" w:rsidRDefault="009B5DB4" w:rsidP="00AB03F3">
      <w:pPr>
        <w:pStyle w:val="Standard"/>
        <w:jc w:val="both"/>
        <w:rPr>
          <w:rFonts w:ascii="Arial" w:hAnsi="Arial" w:cs="Arial"/>
          <w:color w:val="000000" w:themeColor="text1"/>
          <w:lang w:val="en-GB"/>
        </w:rPr>
      </w:pPr>
      <w:r w:rsidRPr="009B5DB4">
        <w:rPr>
          <w:rFonts w:ascii="Arial" w:hAnsi="Arial" w:cs="Arial"/>
          <w:color w:val="000000" w:themeColor="text1"/>
          <w:lang w:val="en-GB"/>
        </w:rPr>
        <w:t>E</w:t>
      </w:r>
      <w:r w:rsidR="00CF600C" w:rsidRPr="009B5DB4">
        <w:rPr>
          <w:rFonts w:ascii="Arial" w:hAnsi="Arial" w:cs="Arial"/>
          <w:color w:val="000000" w:themeColor="text1"/>
          <w:lang w:val="en-GB"/>
        </w:rPr>
        <w:t xml:space="preserve">xperts </w:t>
      </w:r>
      <w:r w:rsidRPr="009B5DB4">
        <w:rPr>
          <w:rFonts w:ascii="Arial" w:hAnsi="Arial" w:cs="Arial"/>
          <w:color w:val="000000" w:themeColor="text1"/>
          <w:lang w:val="en-GB"/>
        </w:rPr>
        <w:t>requested by the parties prove to be</w:t>
      </w:r>
      <w:r>
        <w:rPr>
          <w:rFonts w:ascii="Arial" w:hAnsi="Arial" w:cs="Arial"/>
          <w:color w:val="000000" w:themeColor="text1"/>
          <w:lang w:val="en-GB"/>
        </w:rPr>
        <w:t xml:space="preserve"> </w:t>
      </w:r>
      <w:r w:rsidRPr="009B5DB4">
        <w:rPr>
          <w:rFonts w:ascii="Arial" w:hAnsi="Arial" w:cs="Arial"/>
          <w:color w:val="000000" w:themeColor="text1"/>
          <w:lang w:val="en-GB"/>
        </w:rPr>
        <w:t xml:space="preserve">more present in </w:t>
      </w:r>
      <w:r w:rsidRPr="005D1428">
        <w:rPr>
          <w:rFonts w:ascii="Arial" w:hAnsi="Arial" w:cs="Arial"/>
          <w:i/>
          <w:iCs/>
          <w:color w:val="000000" w:themeColor="text1"/>
          <w:lang w:val="en-GB"/>
        </w:rPr>
        <w:t>common law</w:t>
      </w:r>
      <w:r>
        <w:rPr>
          <w:rFonts w:ascii="Arial" w:hAnsi="Arial" w:cs="Arial"/>
          <w:color w:val="000000" w:themeColor="text1"/>
          <w:lang w:val="en-GB"/>
        </w:rPr>
        <w:t xml:space="preserve"> countries.</w:t>
      </w:r>
    </w:p>
    <w:p w14:paraId="660BF0DF" w14:textId="77777777" w:rsidR="00A233DA" w:rsidRPr="009B5DB4" w:rsidRDefault="00A233DA" w:rsidP="00AB03F3">
      <w:pPr>
        <w:pStyle w:val="Standard"/>
        <w:jc w:val="both"/>
        <w:rPr>
          <w:rFonts w:ascii="Arial" w:hAnsi="Arial" w:cs="Arial"/>
          <w:color w:val="000000" w:themeColor="text1"/>
          <w:lang w:val="en-GB"/>
        </w:rPr>
      </w:pPr>
    </w:p>
    <w:p w14:paraId="7299E4D3" w14:textId="3C9A36F8" w:rsidR="009B5DB4" w:rsidRDefault="009B5DB4" w:rsidP="00AB03F3">
      <w:pPr>
        <w:pStyle w:val="Standard"/>
        <w:jc w:val="both"/>
        <w:rPr>
          <w:rFonts w:ascii="Arial" w:hAnsi="Arial" w:cs="Arial"/>
          <w:color w:val="000000" w:themeColor="text1"/>
          <w:lang w:val="en-GB"/>
        </w:rPr>
      </w:pPr>
      <w:r w:rsidRPr="009B5DB4">
        <w:rPr>
          <w:rFonts w:ascii="Arial" w:hAnsi="Arial" w:cs="Arial"/>
          <w:color w:val="000000" w:themeColor="text1"/>
          <w:lang w:val="en-GB"/>
        </w:rPr>
        <w:t xml:space="preserve">Legal experts exist in 12 member states (Estonia, Germany, Greece, Ireland, Luxembourg, Malta, the Netherlands, Norway, Poland, the Russian Federation, Spain, </w:t>
      </w:r>
      <w:r>
        <w:rPr>
          <w:rFonts w:ascii="Arial" w:hAnsi="Arial" w:cs="Arial"/>
          <w:color w:val="000000" w:themeColor="text1"/>
          <w:lang w:val="en-GB"/>
        </w:rPr>
        <w:t>UK-</w:t>
      </w:r>
      <w:r w:rsidRPr="009B5DB4">
        <w:rPr>
          <w:rFonts w:ascii="Arial" w:hAnsi="Arial" w:cs="Arial"/>
          <w:color w:val="000000" w:themeColor="text1"/>
          <w:lang w:val="en-GB"/>
        </w:rPr>
        <w:t xml:space="preserve">England and Wales). Thus, since 2016, Albania and Turkey have disappeared from this list, while </w:t>
      </w:r>
      <w:r>
        <w:rPr>
          <w:rFonts w:ascii="Arial" w:hAnsi="Arial" w:cs="Arial"/>
          <w:color w:val="000000" w:themeColor="text1"/>
          <w:lang w:val="en-GB"/>
        </w:rPr>
        <w:t>UK-</w:t>
      </w:r>
      <w:r w:rsidRPr="009B5DB4">
        <w:rPr>
          <w:rFonts w:ascii="Arial" w:hAnsi="Arial" w:cs="Arial"/>
          <w:color w:val="000000" w:themeColor="text1"/>
          <w:lang w:val="en-GB"/>
        </w:rPr>
        <w:t>England and Wales has joined it.</w:t>
      </w:r>
    </w:p>
    <w:p w14:paraId="033BAB3A" w14:textId="23248F76" w:rsidR="009B5DB4" w:rsidRDefault="009B5DB4" w:rsidP="00AB03F3">
      <w:pPr>
        <w:pStyle w:val="Standard"/>
        <w:jc w:val="both"/>
        <w:rPr>
          <w:rFonts w:ascii="Arial" w:hAnsi="Arial" w:cs="Arial"/>
          <w:color w:val="000000" w:themeColor="text1"/>
          <w:lang w:val="en-GB"/>
        </w:rPr>
      </w:pPr>
    </w:p>
    <w:p w14:paraId="23E5CEF1" w14:textId="77777777" w:rsidR="009B5DB4" w:rsidRPr="009B5DB4" w:rsidRDefault="009B5DB4" w:rsidP="009B5DB4">
      <w:pPr>
        <w:pStyle w:val="Standard"/>
        <w:jc w:val="both"/>
        <w:rPr>
          <w:rFonts w:ascii="Arial" w:hAnsi="Arial" w:cs="Arial"/>
          <w:color w:val="000000" w:themeColor="text1"/>
          <w:lang w:val="en-GB"/>
        </w:rPr>
      </w:pPr>
      <w:r w:rsidRPr="009B5DB4">
        <w:rPr>
          <w:rFonts w:ascii="Arial" w:hAnsi="Arial" w:cs="Arial"/>
          <w:color w:val="000000" w:themeColor="text1"/>
          <w:lang w:val="en-GB"/>
        </w:rPr>
        <w:t>Since 2014, experts have appeared in six countries that do not fit into the classification used until now. This figure has remained the same since 2016 except that France has replaced Lithuania in this list, which includes Denmark, Germany, France, Malta, Spain and Sweden.</w:t>
      </w:r>
    </w:p>
    <w:p w14:paraId="4240C8BF" w14:textId="77777777" w:rsidR="009B5DB4" w:rsidRPr="009B5DB4" w:rsidRDefault="009B5DB4" w:rsidP="009B5DB4">
      <w:pPr>
        <w:pStyle w:val="Standard"/>
        <w:jc w:val="both"/>
        <w:rPr>
          <w:rFonts w:ascii="Arial" w:hAnsi="Arial" w:cs="Arial"/>
          <w:color w:val="000000" w:themeColor="text1"/>
          <w:lang w:val="en-GB"/>
        </w:rPr>
      </w:pPr>
    </w:p>
    <w:p w14:paraId="4CA06EF8" w14:textId="30C0996D" w:rsidR="009B5DB4" w:rsidRPr="009B5DB4" w:rsidRDefault="009B5DB4" w:rsidP="009B5DB4">
      <w:pPr>
        <w:pStyle w:val="Standard"/>
        <w:jc w:val="both"/>
        <w:rPr>
          <w:rFonts w:ascii="Arial" w:hAnsi="Arial" w:cs="Arial"/>
          <w:color w:val="000000" w:themeColor="text1"/>
          <w:lang w:val="en-GB"/>
        </w:rPr>
      </w:pPr>
      <w:r w:rsidRPr="009B5DB4">
        <w:rPr>
          <w:rFonts w:ascii="Arial" w:hAnsi="Arial" w:cs="Arial"/>
          <w:color w:val="000000" w:themeColor="text1"/>
          <w:lang w:val="en-GB"/>
        </w:rPr>
        <w:t xml:space="preserve">The </w:t>
      </w:r>
      <w:r w:rsidR="005D1428">
        <w:rPr>
          <w:rFonts w:ascii="Arial" w:hAnsi="Arial" w:cs="Arial"/>
          <w:color w:val="000000" w:themeColor="text1"/>
          <w:lang w:val="en-GB"/>
        </w:rPr>
        <w:t>slight</w:t>
      </w:r>
      <w:r w:rsidRPr="009B5DB4">
        <w:rPr>
          <w:rFonts w:ascii="Arial" w:hAnsi="Arial" w:cs="Arial"/>
          <w:color w:val="000000" w:themeColor="text1"/>
          <w:lang w:val="en-GB"/>
        </w:rPr>
        <w:t xml:space="preserve"> statistical variations recorded since 2014 are more a result of a different understanding of the questionnaire or a laudable concern to be exhaustive in the </w:t>
      </w:r>
      <w:r w:rsidR="005D1428">
        <w:rPr>
          <w:rFonts w:ascii="Arial" w:hAnsi="Arial" w:cs="Arial"/>
          <w:color w:val="000000" w:themeColor="text1"/>
          <w:lang w:val="en-GB"/>
        </w:rPr>
        <w:t>reply</w:t>
      </w:r>
      <w:r w:rsidRPr="009B5DB4">
        <w:rPr>
          <w:rFonts w:ascii="Arial" w:hAnsi="Arial" w:cs="Arial"/>
          <w:color w:val="000000" w:themeColor="text1"/>
          <w:lang w:val="en-GB"/>
        </w:rPr>
        <w:t xml:space="preserve"> </w:t>
      </w:r>
      <w:r w:rsidR="005D1428">
        <w:rPr>
          <w:rFonts w:ascii="Arial" w:hAnsi="Arial" w:cs="Arial"/>
          <w:color w:val="000000" w:themeColor="text1"/>
          <w:lang w:val="en-GB"/>
        </w:rPr>
        <w:t xml:space="preserve">provided </w:t>
      </w:r>
      <w:r w:rsidRPr="009B5DB4">
        <w:rPr>
          <w:rFonts w:ascii="Arial" w:hAnsi="Arial" w:cs="Arial"/>
          <w:color w:val="000000" w:themeColor="text1"/>
          <w:lang w:val="en-GB"/>
        </w:rPr>
        <w:t xml:space="preserve">than of a real change in the situation </w:t>
      </w:r>
      <w:r w:rsidR="00B73398">
        <w:rPr>
          <w:rFonts w:ascii="Arial" w:hAnsi="Arial" w:cs="Arial"/>
          <w:color w:val="000000" w:themeColor="text1"/>
          <w:lang w:val="en-GB"/>
        </w:rPr>
        <w:t>due</w:t>
      </w:r>
      <w:r w:rsidR="005D1428">
        <w:rPr>
          <w:rFonts w:ascii="Arial" w:hAnsi="Arial" w:cs="Arial"/>
          <w:color w:val="000000" w:themeColor="text1"/>
          <w:lang w:val="en-GB"/>
        </w:rPr>
        <w:t xml:space="preserve"> to</w:t>
      </w:r>
      <w:r w:rsidRPr="009B5DB4">
        <w:rPr>
          <w:rFonts w:ascii="Arial" w:hAnsi="Arial" w:cs="Arial"/>
          <w:color w:val="000000" w:themeColor="text1"/>
          <w:lang w:val="en-GB"/>
        </w:rPr>
        <w:t xml:space="preserve"> recent legislative changes.</w:t>
      </w:r>
    </w:p>
    <w:p w14:paraId="4AB7B311" w14:textId="77777777" w:rsidR="009B5DB4" w:rsidRPr="009B5DB4" w:rsidRDefault="009B5DB4" w:rsidP="00AB03F3">
      <w:pPr>
        <w:pStyle w:val="Standard"/>
        <w:jc w:val="both"/>
        <w:rPr>
          <w:rFonts w:ascii="Arial" w:hAnsi="Arial" w:cs="Arial"/>
          <w:color w:val="000000" w:themeColor="text1"/>
          <w:lang w:val="en-GB"/>
        </w:rPr>
      </w:pPr>
    </w:p>
    <w:p w14:paraId="7D1A58DB" w14:textId="6E2ED059" w:rsidR="00A233DA" w:rsidRDefault="005D1428" w:rsidP="00AB03F3">
      <w:pPr>
        <w:pStyle w:val="Standard"/>
        <w:jc w:val="both"/>
        <w:rPr>
          <w:rFonts w:ascii="Arial" w:hAnsi="Arial" w:cs="Arial"/>
          <w:color w:val="000000" w:themeColor="text1"/>
          <w:lang w:val="en-GB"/>
        </w:rPr>
      </w:pPr>
      <w:r w:rsidRPr="005D1428">
        <w:rPr>
          <w:rFonts w:ascii="Arial" w:hAnsi="Arial" w:cs="Arial"/>
          <w:color w:val="000000" w:themeColor="text1"/>
          <w:lang w:val="en-GB"/>
        </w:rPr>
        <w:t xml:space="preserve">Thus, France now refers to experts </w:t>
      </w:r>
      <w:r>
        <w:rPr>
          <w:rFonts w:ascii="Arial" w:hAnsi="Arial" w:cs="Arial"/>
          <w:color w:val="000000" w:themeColor="text1"/>
          <w:lang w:val="en-GB"/>
        </w:rPr>
        <w:t xml:space="preserve">requested </w:t>
      </w:r>
      <w:r w:rsidRPr="005D1428">
        <w:rPr>
          <w:rFonts w:ascii="Arial" w:hAnsi="Arial" w:cs="Arial"/>
          <w:color w:val="000000" w:themeColor="text1"/>
          <w:lang w:val="en-GB"/>
        </w:rPr>
        <w:t xml:space="preserve">by the parties with reference to cases that are numerically marginal (e.g., rescission proceedings for lesion in real estate matters) and to experts who do not fall into the categories used up to now with reference to the procedure </w:t>
      </w:r>
      <w:r w:rsidR="006823B9">
        <w:rPr>
          <w:rFonts w:ascii="Arial" w:hAnsi="Arial" w:cs="Arial"/>
          <w:color w:val="000000" w:themeColor="text1"/>
          <w:lang w:val="en-GB"/>
        </w:rPr>
        <w:t>of</w:t>
      </w:r>
      <w:r w:rsidRPr="005D1428">
        <w:rPr>
          <w:rFonts w:ascii="Arial" w:hAnsi="Arial" w:cs="Arial"/>
          <w:color w:val="000000" w:themeColor="text1"/>
          <w:lang w:val="en-GB"/>
        </w:rPr>
        <w:t xml:space="preserve"> placing a person under guardianship and to the opinion obtained without following the </w:t>
      </w:r>
      <w:r w:rsidR="006823B9">
        <w:rPr>
          <w:rFonts w:ascii="Arial" w:hAnsi="Arial" w:cs="Arial"/>
          <w:color w:val="000000" w:themeColor="text1"/>
          <w:lang w:val="en-GB"/>
        </w:rPr>
        <w:t xml:space="preserve">expertise </w:t>
      </w:r>
      <w:r w:rsidRPr="005D1428">
        <w:rPr>
          <w:rFonts w:ascii="Arial" w:hAnsi="Arial" w:cs="Arial"/>
          <w:color w:val="000000" w:themeColor="text1"/>
          <w:lang w:val="en-GB"/>
        </w:rPr>
        <w:t>procedure from a medical specialist who is not a judicial expert.</w:t>
      </w:r>
    </w:p>
    <w:p w14:paraId="4BC382AC" w14:textId="2678CC63" w:rsidR="005D1428" w:rsidRDefault="005D1428" w:rsidP="00447825">
      <w:pPr>
        <w:pStyle w:val="Standard"/>
        <w:jc w:val="both"/>
        <w:rPr>
          <w:rFonts w:ascii="Arial" w:hAnsi="Arial" w:cs="Arial"/>
          <w:color w:val="000000" w:themeColor="text1"/>
          <w:lang w:val="en-GB"/>
        </w:rPr>
      </w:pPr>
    </w:p>
    <w:p w14:paraId="5CEEC091" w14:textId="4A389A6B" w:rsidR="00447825" w:rsidRPr="00447825" w:rsidRDefault="005D1428" w:rsidP="00447825">
      <w:pPr>
        <w:pStyle w:val="Standard"/>
        <w:jc w:val="both"/>
        <w:rPr>
          <w:rFonts w:ascii="Arial" w:hAnsi="Arial" w:cs="Arial"/>
          <w:color w:val="000000" w:themeColor="text1"/>
          <w:lang w:val="en-GB"/>
        </w:rPr>
      </w:pPr>
      <w:r w:rsidRPr="005D1428">
        <w:rPr>
          <w:rFonts w:ascii="Arial" w:hAnsi="Arial" w:cs="Arial"/>
          <w:color w:val="000000" w:themeColor="text1"/>
          <w:lang w:val="en-GB"/>
        </w:rPr>
        <w:t xml:space="preserve">Conversely, the fact that </w:t>
      </w:r>
      <w:r>
        <w:rPr>
          <w:rFonts w:ascii="Arial" w:hAnsi="Arial" w:cs="Arial"/>
          <w:color w:val="000000" w:themeColor="text1"/>
          <w:lang w:val="en-GB"/>
        </w:rPr>
        <w:t>UK-</w:t>
      </w:r>
      <w:r w:rsidRPr="005D1428">
        <w:rPr>
          <w:rFonts w:ascii="Arial" w:hAnsi="Arial" w:cs="Arial"/>
          <w:color w:val="000000" w:themeColor="text1"/>
          <w:lang w:val="en-GB"/>
        </w:rPr>
        <w:t xml:space="preserve">Scotland is joined by </w:t>
      </w:r>
      <w:r>
        <w:rPr>
          <w:rFonts w:ascii="Arial" w:hAnsi="Arial" w:cs="Arial"/>
          <w:color w:val="000000" w:themeColor="text1"/>
          <w:lang w:val="en-GB"/>
        </w:rPr>
        <w:t>UK-</w:t>
      </w:r>
      <w:r w:rsidRPr="005D1428">
        <w:rPr>
          <w:rFonts w:ascii="Arial" w:hAnsi="Arial" w:cs="Arial"/>
          <w:color w:val="000000" w:themeColor="text1"/>
          <w:lang w:val="en-GB"/>
        </w:rPr>
        <w:t xml:space="preserve">Northern Ireland, which did not participate in the previous evaluation </w:t>
      </w:r>
      <w:r>
        <w:rPr>
          <w:rFonts w:ascii="Arial" w:hAnsi="Arial" w:cs="Arial"/>
          <w:color w:val="000000" w:themeColor="text1"/>
          <w:lang w:val="en-GB"/>
        </w:rPr>
        <w:t>cycle</w:t>
      </w:r>
      <w:r w:rsidRPr="005D1428">
        <w:rPr>
          <w:rFonts w:ascii="Arial" w:hAnsi="Arial" w:cs="Arial"/>
          <w:color w:val="000000" w:themeColor="text1"/>
          <w:lang w:val="en-GB"/>
        </w:rPr>
        <w:t xml:space="preserve">, and by Cyprus in the list of countries that only have experts </w:t>
      </w:r>
      <w:r>
        <w:rPr>
          <w:rFonts w:ascii="Arial" w:hAnsi="Arial" w:cs="Arial"/>
          <w:color w:val="000000" w:themeColor="text1"/>
          <w:lang w:val="en-GB"/>
        </w:rPr>
        <w:t>requested</w:t>
      </w:r>
      <w:r w:rsidRPr="005D1428">
        <w:rPr>
          <w:rFonts w:ascii="Arial" w:hAnsi="Arial" w:cs="Arial"/>
          <w:color w:val="000000" w:themeColor="text1"/>
          <w:lang w:val="en-GB"/>
        </w:rPr>
        <w:t xml:space="preserve"> by the parties can perhaps be explained by a concern to simplify the </w:t>
      </w:r>
      <w:r>
        <w:rPr>
          <w:rFonts w:ascii="Arial" w:hAnsi="Arial" w:cs="Arial"/>
          <w:color w:val="000000" w:themeColor="text1"/>
          <w:lang w:val="en-GB"/>
        </w:rPr>
        <w:t>reply</w:t>
      </w:r>
      <w:r w:rsidRPr="005D1428">
        <w:rPr>
          <w:rFonts w:ascii="Arial" w:hAnsi="Arial" w:cs="Arial"/>
          <w:color w:val="000000" w:themeColor="text1"/>
          <w:lang w:val="en-GB"/>
        </w:rPr>
        <w:t xml:space="preserve">. Although these three </w:t>
      </w:r>
      <w:r w:rsidR="006823B9">
        <w:rPr>
          <w:rFonts w:ascii="Arial" w:hAnsi="Arial" w:cs="Arial"/>
          <w:color w:val="000000" w:themeColor="text1"/>
          <w:lang w:val="en-GB"/>
        </w:rPr>
        <w:t>countries</w:t>
      </w:r>
      <w:r w:rsidRPr="005D1428">
        <w:rPr>
          <w:rFonts w:ascii="Arial" w:hAnsi="Arial" w:cs="Arial"/>
          <w:color w:val="000000" w:themeColor="text1"/>
          <w:lang w:val="en-GB"/>
        </w:rPr>
        <w:t xml:space="preserve"> are all </w:t>
      </w:r>
      <w:r w:rsidRPr="005D1428">
        <w:rPr>
          <w:rFonts w:ascii="Arial" w:hAnsi="Arial" w:cs="Arial"/>
          <w:i/>
          <w:iCs/>
          <w:color w:val="000000" w:themeColor="text1"/>
          <w:lang w:val="en-GB"/>
        </w:rPr>
        <w:t>common law</w:t>
      </w:r>
      <w:r w:rsidRPr="005D1428">
        <w:rPr>
          <w:rFonts w:ascii="Arial" w:hAnsi="Arial" w:cs="Arial"/>
          <w:color w:val="000000" w:themeColor="text1"/>
          <w:lang w:val="en-GB"/>
        </w:rPr>
        <w:t xml:space="preserve"> countries to varying degrees, it is questionable whether the judge has the right to appoint an expert as in </w:t>
      </w:r>
      <w:r>
        <w:rPr>
          <w:rFonts w:ascii="Arial" w:hAnsi="Arial" w:cs="Arial"/>
          <w:color w:val="000000" w:themeColor="text1"/>
          <w:lang w:val="en-GB"/>
        </w:rPr>
        <w:t>UK-</w:t>
      </w:r>
      <w:r w:rsidRPr="005D1428">
        <w:rPr>
          <w:rFonts w:ascii="Arial" w:hAnsi="Arial" w:cs="Arial"/>
          <w:color w:val="000000" w:themeColor="text1"/>
          <w:lang w:val="en-GB"/>
        </w:rPr>
        <w:t xml:space="preserve">England and Wales. The EEEI report on the 2016 data had noted that </w:t>
      </w:r>
      <w:r>
        <w:rPr>
          <w:rFonts w:ascii="Arial" w:hAnsi="Arial" w:cs="Arial"/>
          <w:color w:val="000000" w:themeColor="text1"/>
          <w:lang w:val="en-GB"/>
        </w:rPr>
        <w:t>concerning</w:t>
      </w:r>
      <w:r w:rsidRPr="005D1428">
        <w:rPr>
          <w:rFonts w:ascii="Arial" w:hAnsi="Arial" w:cs="Arial"/>
          <w:color w:val="000000" w:themeColor="text1"/>
          <w:lang w:val="en-GB"/>
        </w:rPr>
        <w:t xml:space="preserve"> </w:t>
      </w:r>
      <w:r>
        <w:rPr>
          <w:rFonts w:ascii="Arial" w:hAnsi="Arial" w:cs="Arial"/>
          <w:color w:val="000000" w:themeColor="text1"/>
          <w:lang w:val="en-GB"/>
        </w:rPr>
        <w:t>UK-</w:t>
      </w:r>
      <w:r w:rsidRPr="005D1428">
        <w:rPr>
          <w:rFonts w:ascii="Arial" w:hAnsi="Arial" w:cs="Arial"/>
          <w:color w:val="000000" w:themeColor="text1"/>
          <w:lang w:val="en-GB"/>
        </w:rPr>
        <w:t>Scotland, the authors were aware that</w:t>
      </w:r>
      <w:r w:rsidR="00447825">
        <w:rPr>
          <w:rFonts w:ascii="Arial" w:hAnsi="Arial" w:cs="Arial"/>
          <w:color w:val="000000" w:themeColor="text1"/>
          <w:lang w:val="en-GB"/>
        </w:rPr>
        <w:t>,</w:t>
      </w:r>
      <w:r w:rsidRPr="005D1428">
        <w:rPr>
          <w:rFonts w:ascii="Arial" w:hAnsi="Arial" w:cs="Arial"/>
          <w:color w:val="000000" w:themeColor="text1"/>
          <w:lang w:val="en-GB"/>
        </w:rPr>
        <w:t xml:space="preserve"> </w:t>
      </w:r>
      <w:r w:rsidR="00447825" w:rsidRPr="00447825">
        <w:rPr>
          <w:rFonts w:ascii="Arial" w:hAnsi="Arial" w:cs="Arial"/>
          <w:color w:val="000000" w:themeColor="text1"/>
          <w:lang w:val="en-GB"/>
        </w:rPr>
        <w:t>in civil cases a Scottish judge may decide that a particular question be “remit to a man of skill”.</w:t>
      </w:r>
    </w:p>
    <w:p w14:paraId="12115B78" w14:textId="77777777" w:rsidR="005D1428" w:rsidRPr="005D1428" w:rsidRDefault="005D1428" w:rsidP="00AB03F3">
      <w:pPr>
        <w:pStyle w:val="Standard"/>
        <w:jc w:val="both"/>
        <w:rPr>
          <w:rFonts w:ascii="Arial" w:hAnsi="Arial" w:cs="Arial"/>
          <w:color w:val="000000" w:themeColor="text1"/>
          <w:lang w:val="en-GB"/>
        </w:rPr>
      </w:pPr>
    </w:p>
    <w:p w14:paraId="31C5C163" w14:textId="47D89BDE" w:rsidR="00A233DA" w:rsidRPr="00C419F1" w:rsidRDefault="00692DA3">
      <w:pPr>
        <w:pStyle w:val="Standard"/>
        <w:rPr>
          <w:rFonts w:ascii="Arial" w:hAnsi="Arial" w:cs="Arial"/>
          <w:b/>
          <w:bCs/>
        </w:rPr>
      </w:pPr>
      <w:r w:rsidRPr="006D337E">
        <w:rPr>
          <w:rFonts w:ascii="Arial" w:hAnsi="Arial" w:cs="Arial"/>
          <w:b/>
          <w:bCs/>
          <w:lang w:val="en-GB"/>
        </w:rPr>
        <w:t>S</w:t>
      </w:r>
      <w:r w:rsidR="00CF600C" w:rsidRPr="006D337E">
        <w:rPr>
          <w:rFonts w:ascii="Arial" w:hAnsi="Arial" w:cs="Arial"/>
          <w:b/>
          <w:bCs/>
          <w:lang w:val="en-GB"/>
        </w:rPr>
        <w:t>tatu</w:t>
      </w:r>
      <w:r w:rsidRPr="006D337E">
        <w:rPr>
          <w:rFonts w:ascii="Arial" w:hAnsi="Arial" w:cs="Arial"/>
          <w:b/>
          <w:bCs/>
          <w:lang w:val="en-GB"/>
        </w:rPr>
        <w:t>s</w:t>
      </w:r>
      <w:r w:rsidR="00CF600C" w:rsidRPr="00C419F1">
        <w:rPr>
          <w:rFonts w:ascii="Arial" w:hAnsi="Arial" w:cs="Arial"/>
          <w:b/>
          <w:bCs/>
        </w:rPr>
        <w:t xml:space="preserve"> </w:t>
      </w:r>
      <w:r>
        <w:rPr>
          <w:rFonts w:ascii="Arial" w:hAnsi="Arial" w:cs="Arial"/>
          <w:b/>
          <w:bCs/>
        </w:rPr>
        <w:t>of</w:t>
      </w:r>
      <w:r w:rsidR="00CF600C" w:rsidRPr="00C419F1">
        <w:rPr>
          <w:rFonts w:ascii="Arial" w:hAnsi="Arial" w:cs="Arial"/>
          <w:b/>
          <w:bCs/>
        </w:rPr>
        <w:t xml:space="preserve"> </w:t>
      </w:r>
      <w:r w:rsidRPr="006D337E">
        <w:rPr>
          <w:rFonts w:ascii="Arial" w:hAnsi="Arial" w:cs="Arial"/>
          <w:b/>
          <w:bCs/>
          <w:lang w:val="en-GB"/>
        </w:rPr>
        <w:t>judicial</w:t>
      </w:r>
      <w:r>
        <w:rPr>
          <w:rFonts w:ascii="Arial" w:hAnsi="Arial" w:cs="Arial"/>
          <w:b/>
          <w:bCs/>
        </w:rPr>
        <w:t xml:space="preserve"> </w:t>
      </w:r>
      <w:r w:rsidR="00CF600C" w:rsidRPr="00C419F1">
        <w:rPr>
          <w:rFonts w:ascii="Arial" w:hAnsi="Arial" w:cs="Arial"/>
          <w:b/>
          <w:bCs/>
        </w:rPr>
        <w:t>experts</w:t>
      </w:r>
    </w:p>
    <w:p w14:paraId="2077A938" w14:textId="3F13148B" w:rsidR="00A233DA" w:rsidRPr="00C419F1" w:rsidRDefault="00A233DA">
      <w:pPr>
        <w:pStyle w:val="Standard"/>
        <w:rPr>
          <w:rFonts w:ascii="Arial" w:hAnsi="Arial" w:cs="Arial"/>
          <w:b/>
          <w:bCs/>
        </w:rPr>
      </w:pPr>
    </w:p>
    <w:p w14:paraId="29A39CE4" w14:textId="2FDEA19B" w:rsidR="00A233DA" w:rsidRPr="00C419F1" w:rsidRDefault="003E5F74">
      <w:pPr>
        <w:pStyle w:val="Standard"/>
        <w:rPr>
          <w:rFonts w:ascii="Arial" w:hAnsi="Arial" w:cs="Arial"/>
        </w:rPr>
      </w:pPr>
      <w:r>
        <w:rPr>
          <w:b/>
          <w:bCs/>
          <w:noProof/>
        </w:rPr>
        <w:lastRenderedPageBreak/>
        <w:drawing>
          <wp:inline distT="0" distB="0" distL="0" distR="0" wp14:anchorId="0AEA8A8F" wp14:editId="10F8E8FF">
            <wp:extent cx="6120130" cy="8114857"/>
            <wp:effectExtent l="19050" t="19050" r="13970" b="19685"/>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a:extLst>
                        <a:ext uri="{28A0092B-C50C-407E-A947-70E740481C1C}">
                          <a14:useLocalDpi xmlns:a14="http://schemas.microsoft.com/office/drawing/2010/main" val="0"/>
                        </a:ext>
                      </a:extLst>
                    </a:blip>
                    <a:stretch>
                      <a:fillRect/>
                    </a:stretch>
                  </pic:blipFill>
                  <pic:spPr>
                    <a:xfrm>
                      <a:off x="0" y="0"/>
                      <a:ext cx="6123593" cy="8119449"/>
                    </a:xfrm>
                    <a:prstGeom prst="rect">
                      <a:avLst/>
                    </a:prstGeom>
                    <a:ln w="12700">
                      <a:solidFill>
                        <a:srgbClr val="4472C4"/>
                      </a:solidFill>
                    </a:ln>
                  </pic:spPr>
                </pic:pic>
              </a:graphicData>
            </a:graphic>
          </wp:inline>
        </w:drawing>
      </w:r>
    </w:p>
    <w:p w14:paraId="0F1735F8" w14:textId="77777777" w:rsidR="008245DE" w:rsidRPr="00C419F1" w:rsidRDefault="008245DE">
      <w:pPr>
        <w:pStyle w:val="Standard"/>
        <w:rPr>
          <w:rFonts w:ascii="Arial" w:hAnsi="Arial" w:cs="Arial"/>
        </w:rPr>
      </w:pPr>
    </w:p>
    <w:p w14:paraId="3DDDB9A8" w14:textId="589E6102" w:rsidR="0000376E" w:rsidRPr="00C419F1" w:rsidRDefault="0000376E">
      <w:pPr>
        <w:pStyle w:val="Standard"/>
        <w:rPr>
          <w:rFonts w:ascii="Arial" w:hAnsi="Arial" w:cs="Arial"/>
        </w:rPr>
      </w:pPr>
    </w:p>
    <w:p w14:paraId="3E3A52D8" w14:textId="3468FC5B" w:rsidR="008245DE" w:rsidRPr="00C419F1" w:rsidRDefault="003E5F74">
      <w:pPr>
        <w:pStyle w:val="Standard"/>
        <w:rPr>
          <w:rFonts w:ascii="Arial" w:hAnsi="Arial" w:cs="Arial"/>
        </w:rPr>
      </w:pPr>
      <w:r>
        <w:rPr>
          <w:noProof/>
        </w:rPr>
        <w:lastRenderedPageBreak/>
        <w:drawing>
          <wp:inline distT="0" distB="0" distL="0" distR="0" wp14:anchorId="3AA60A2C" wp14:editId="0EE10F08">
            <wp:extent cx="4738255" cy="2061267"/>
            <wp:effectExtent l="0" t="0" r="12065" b="8890"/>
            <wp:docPr id="23" name="Graphique 5">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6C98FE" w14:textId="77777777" w:rsidR="00A022B1" w:rsidRPr="00B95580" w:rsidRDefault="00CF600C" w:rsidP="00AB03F3">
      <w:pPr>
        <w:pStyle w:val="Standard"/>
        <w:rPr>
          <w:rFonts w:ascii="Arial" w:hAnsi="Arial" w:cs="Arial"/>
          <w:lang w:val="en-GB"/>
        </w:rPr>
      </w:pPr>
      <w:r w:rsidRPr="00B95580">
        <w:rPr>
          <w:rFonts w:ascii="Arial" w:hAnsi="Arial" w:cs="Arial"/>
          <w:lang w:val="en-GB"/>
        </w:rPr>
        <w:t xml:space="preserve"> </w:t>
      </w:r>
    </w:p>
    <w:p w14:paraId="2705477F" w14:textId="5A72CF64" w:rsidR="00A233DA" w:rsidRPr="00692DA3" w:rsidRDefault="00CF600C" w:rsidP="00AB03F3">
      <w:pPr>
        <w:pStyle w:val="Standard"/>
        <w:rPr>
          <w:rFonts w:ascii="Arial" w:hAnsi="Arial" w:cs="Arial"/>
          <w:lang w:val="en-GB"/>
        </w:rPr>
      </w:pPr>
      <w:r w:rsidRPr="00692DA3">
        <w:rPr>
          <w:rFonts w:ascii="Arial" w:hAnsi="Arial" w:cs="Arial"/>
          <w:b/>
          <w:bCs/>
          <w:lang w:val="en-GB"/>
        </w:rPr>
        <w:t xml:space="preserve">Protection </w:t>
      </w:r>
      <w:r w:rsidR="00692DA3" w:rsidRPr="00692DA3">
        <w:rPr>
          <w:rFonts w:ascii="Arial" w:hAnsi="Arial" w:cs="Arial"/>
          <w:b/>
          <w:bCs/>
          <w:lang w:val="en-GB"/>
        </w:rPr>
        <w:t>of the judicial expert’s title and function</w:t>
      </w:r>
    </w:p>
    <w:p w14:paraId="10948F9B" w14:textId="77777777" w:rsidR="00A233DA" w:rsidRPr="00692DA3" w:rsidRDefault="00A233DA" w:rsidP="00AB03F3">
      <w:pPr>
        <w:pStyle w:val="Standard"/>
        <w:rPr>
          <w:rFonts w:ascii="Arial" w:hAnsi="Arial" w:cs="Arial"/>
          <w:color w:val="FF3333"/>
          <w:lang w:val="en-GB"/>
        </w:rPr>
      </w:pPr>
    </w:p>
    <w:p w14:paraId="2E55F730" w14:textId="6C3D9A3F" w:rsidR="00A233DA" w:rsidRPr="00395DF6" w:rsidRDefault="00CF600C" w:rsidP="00AB03F3">
      <w:pPr>
        <w:pStyle w:val="Standard"/>
        <w:jc w:val="both"/>
        <w:rPr>
          <w:rFonts w:ascii="Arial" w:hAnsi="Arial" w:cs="Arial"/>
          <w:color w:val="000000" w:themeColor="text1"/>
          <w:lang w:val="en-GB"/>
        </w:rPr>
      </w:pPr>
      <w:r w:rsidRPr="00395DF6">
        <w:rPr>
          <w:rFonts w:ascii="Arial" w:hAnsi="Arial" w:cs="Arial"/>
          <w:color w:val="000000" w:themeColor="text1"/>
          <w:lang w:val="en-GB"/>
        </w:rPr>
        <w:t xml:space="preserve">29 </w:t>
      </w:r>
      <w:r w:rsidR="00395DF6" w:rsidRPr="00395DF6">
        <w:rPr>
          <w:rFonts w:ascii="Arial" w:hAnsi="Arial" w:cs="Arial"/>
          <w:color w:val="000000" w:themeColor="text1"/>
          <w:lang w:val="en-GB"/>
        </w:rPr>
        <w:t>countries protect the title of judicial expert co</w:t>
      </w:r>
      <w:r w:rsidR="00395DF6">
        <w:rPr>
          <w:rFonts w:ascii="Arial" w:hAnsi="Arial" w:cs="Arial"/>
          <w:color w:val="000000" w:themeColor="text1"/>
          <w:lang w:val="en-GB"/>
        </w:rPr>
        <w:t xml:space="preserve">mpared to </w:t>
      </w:r>
      <w:r w:rsidR="00395DF6" w:rsidRPr="00395DF6">
        <w:rPr>
          <w:rFonts w:ascii="Arial" w:hAnsi="Arial" w:cs="Arial"/>
          <w:color w:val="000000" w:themeColor="text1"/>
          <w:lang w:val="en-GB"/>
        </w:rPr>
        <w:t xml:space="preserve">31 in 2016. </w:t>
      </w:r>
    </w:p>
    <w:p w14:paraId="240C7181" w14:textId="77777777" w:rsidR="0030784E" w:rsidRPr="00395DF6" w:rsidRDefault="0030784E" w:rsidP="00AB03F3">
      <w:pPr>
        <w:pStyle w:val="Standard"/>
        <w:jc w:val="both"/>
        <w:rPr>
          <w:rFonts w:ascii="Arial" w:hAnsi="Arial" w:cs="Arial"/>
          <w:color w:val="000000" w:themeColor="text1"/>
          <w:lang w:val="en-GB"/>
        </w:rPr>
      </w:pPr>
    </w:p>
    <w:p w14:paraId="68435322" w14:textId="5405B59B" w:rsidR="00395DF6" w:rsidRPr="00395DF6" w:rsidRDefault="00395DF6" w:rsidP="00AB03F3">
      <w:pPr>
        <w:pStyle w:val="Standard"/>
        <w:jc w:val="both"/>
        <w:rPr>
          <w:rFonts w:ascii="Arial" w:hAnsi="Arial" w:cs="Arial"/>
          <w:color w:val="000000" w:themeColor="text1"/>
          <w:lang w:val="en-GB"/>
        </w:rPr>
      </w:pPr>
      <w:r w:rsidRPr="00395DF6">
        <w:rPr>
          <w:rFonts w:ascii="Arial" w:hAnsi="Arial" w:cs="Arial"/>
          <w:color w:val="000000" w:themeColor="text1"/>
          <w:lang w:val="en-GB"/>
        </w:rPr>
        <w:t xml:space="preserve">Indeed, three countries (Albania, Armenia, and the Russian Federation) changed their </w:t>
      </w:r>
      <w:r>
        <w:rPr>
          <w:rFonts w:ascii="Arial" w:hAnsi="Arial" w:cs="Arial"/>
          <w:color w:val="000000" w:themeColor="text1"/>
          <w:lang w:val="en-GB"/>
        </w:rPr>
        <w:t>reply</w:t>
      </w:r>
      <w:r w:rsidRPr="00395DF6">
        <w:rPr>
          <w:rFonts w:ascii="Arial" w:hAnsi="Arial" w:cs="Arial"/>
          <w:color w:val="000000" w:themeColor="text1"/>
          <w:lang w:val="en-GB"/>
        </w:rPr>
        <w:t xml:space="preserve"> since the previous </w:t>
      </w:r>
      <w:r>
        <w:rPr>
          <w:rFonts w:ascii="Arial" w:hAnsi="Arial" w:cs="Arial"/>
          <w:color w:val="000000" w:themeColor="text1"/>
          <w:lang w:val="en-GB"/>
        </w:rPr>
        <w:t>cycle</w:t>
      </w:r>
      <w:r w:rsidRPr="00395DF6">
        <w:rPr>
          <w:rFonts w:ascii="Arial" w:hAnsi="Arial" w:cs="Arial"/>
          <w:color w:val="000000" w:themeColor="text1"/>
          <w:lang w:val="en-GB"/>
        </w:rPr>
        <w:t xml:space="preserve"> and responded in the negative </w:t>
      </w:r>
      <w:r w:rsidR="006823B9">
        <w:rPr>
          <w:rFonts w:ascii="Arial" w:hAnsi="Arial" w:cs="Arial"/>
          <w:color w:val="000000" w:themeColor="text1"/>
          <w:lang w:val="en-GB"/>
        </w:rPr>
        <w:t>for</w:t>
      </w:r>
      <w:r w:rsidRPr="00395DF6">
        <w:rPr>
          <w:rFonts w:ascii="Arial" w:hAnsi="Arial" w:cs="Arial"/>
          <w:color w:val="000000" w:themeColor="text1"/>
          <w:lang w:val="en-GB"/>
        </w:rPr>
        <w:t xml:space="preserve"> 2018. In contrast, the Netherlands justified </w:t>
      </w:r>
      <w:r w:rsidR="00014B6B">
        <w:rPr>
          <w:rFonts w:ascii="Arial" w:hAnsi="Arial" w:cs="Arial"/>
          <w:color w:val="000000" w:themeColor="text1"/>
          <w:lang w:val="en-GB"/>
        </w:rPr>
        <w:t>their</w:t>
      </w:r>
      <w:r w:rsidRPr="00395DF6">
        <w:rPr>
          <w:rFonts w:ascii="Arial" w:hAnsi="Arial" w:cs="Arial"/>
          <w:color w:val="000000" w:themeColor="text1"/>
          <w:lang w:val="en-GB"/>
        </w:rPr>
        <w:t xml:space="preserve"> positive </w:t>
      </w:r>
      <w:r>
        <w:rPr>
          <w:rFonts w:ascii="Arial" w:hAnsi="Arial" w:cs="Arial"/>
          <w:color w:val="000000" w:themeColor="text1"/>
          <w:lang w:val="en-GB"/>
        </w:rPr>
        <w:t>reply</w:t>
      </w:r>
      <w:r w:rsidRPr="00395DF6">
        <w:rPr>
          <w:rFonts w:ascii="Arial" w:hAnsi="Arial" w:cs="Arial"/>
          <w:color w:val="000000" w:themeColor="text1"/>
          <w:lang w:val="en-GB"/>
        </w:rPr>
        <w:t xml:space="preserve"> for 2018 by the protection </w:t>
      </w:r>
      <w:r w:rsidR="006823B9">
        <w:rPr>
          <w:rFonts w:ascii="Arial" w:hAnsi="Arial" w:cs="Arial"/>
          <w:color w:val="000000" w:themeColor="text1"/>
          <w:lang w:val="en-GB"/>
        </w:rPr>
        <w:t>guaranteed</w:t>
      </w:r>
      <w:r w:rsidRPr="00395DF6">
        <w:rPr>
          <w:rFonts w:ascii="Arial" w:hAnsi="Arial" w:cs="Arial"/>
          <w:color w:val="000000" w:themeColor="text1"/>
          <w:lang w:val="en-GB"/>
        </w:rPr>
        <w:t xml:space="preserve"> only to experts in criminal matters.  </w:t>
      </w:r>
    </w:p>
    <w:p w14:paraId="1BAA9BD1" w14:textId="77777777" w:rsidR="00395DF6" w:rsidRPr="00395DF6" w:rsidRDefault="00395DF6" w:rsidP="00AB03F3">
      <w:pPr>
        <w:pStyle w:val="Standard"/>
        <w:jc w:val="both"/>
        <w:rPr>
          <w:rFonts w:ascii="Arial" w:hAnsi="Arial" w:cs="Arial"/>
          <w:color w:val="000000" w:themeColor="text1"/>
          <w:lang w:val="en-GB"/>
        </w:rPr>
      </w:pPr>
    </w:p>
    <w:p w14:paraId="1BF29F41" w14:textId="67B2B4F8" w:rsidR="00395DF6" w:rsidRPr="00395DF6" w:rsidRDefault="00CF600C" w:rsidP="00AB03F3">
      <w:pPr>
        <w:pStyle w:val="Standard"/>
        <w:jc w:val="both"/>
        <w:rPr>
          <w:rFonts w:ascii="Arial" w:hAnsi="Arial" w:cs="Arial"/>
          <w:b/>
          <w:bCs/>
          <w:color w:val="000000" w:themeColor="text1"/>
          <w:lang w:val="en-GB"/>
        </w:rPr>
      </w:pPr>
      <w:r w:rsidRPr="00395DF6">
        <w:rPr>
          <w:rFonts w:ascii="Arial" w:hAnsi="Arial" w:cs="Arial"/>
          <w:b/>
          <w:bCs/>
          <w:color w:val="000000" w:themeColor="text1"/>
          <w:lang w:val="en-GB"/>
        </w:rPr>
        <w:t>R</w:t>
      </w:r>
      <w:r w:rsidR="00395DF6" w:rsidRPr="00395DF6">
        <w:rPr>
          <w:rFonts w:ascii="Arial" w:hAnsi="Arial" w:cs="Arial"/>
          <w:b/>
          <w:bCs/>
          <w:color w:val="000000" w:themeColor="text1"/>
          <w:lang w:val="en-GB"/>
        </w:rPr>
        <w:t xml:space="preserve">ules governing the activity of experts </w:t>
      </w:r>
    </w:p>
    <w:p w14:paraId="7B886960" w14:textId="77777777" w:rsidR="00395DF6" w:rsidRPr="00395DF6" w:rsidRDefault="00395DF6" w:rsidP="00AB03F3">
      <w:pPr>
        <w:pStyle w:val="Standard"/>
        <w:jc w:val="both"/>
        <w:rPr>
          <w:rFonts w:ascii="Arial" w:hAnsi="Arial" w:cs="Arial"/>
          <w:b/>
          <w:bCs/>
          <w:color w:val="000000" w:themeColor="text1"/>
          <w:lang w:val="en-GB"/>
        </w:rPr>
      </w:pPr>
    </w:p>
    <w:p w14:paraId="067DB1E5" w14:textId="67DEA315" w:rsidR="0064052F" w:rsidRDefault="0064052F" w:rsidP="00AB03F3">
      <w:pPr>
        <w:pStyle w:val="Standard"/>
        <w:jc w:val="both"/>
        <w:rPr>
          <w:rFonts w:ascii="Arial" w:hAnsi="Arial" w:cs="Arial"/>
          <w:color w:val="000000" w:themeColor="text1"/>
          <w:lang w:val="en-GB"/>
        </w:rPr>
      </w:pPr>
      <w:r w:rsidRPr="0064052F">
        <w:rPr>
          <w:rFonts w:ascii="Arial" w:hAnsi="Arial" w:cs="Arial"/>
          <w:color w:val="000000" w:themeColor="text1"/>
          <w:lang w:val="en-GB"/>
        </w:rPr>
        <w:t xml:space="preserve">37 countries indicated in 2018 to </w:t>
      </w:r>
      <w:r>
        <w:rPr>
          <w:rFonts w:ascii="Arial" w:hAnsi="Arial" w:cs="Arial"/>
          <w:color w:val="000000" w:themeColor="text1"/>
          <w:lang w:val="en-GB"/>
        </w:rPr>
        <w:t>regulate</w:t>
      </w:r>
      <w:r w:rsidRPr="0064052F">
        <w:rPr>
          <w:rFonts w:ascii="Arial" w:hAnsi="Arial" w:cs="Arial"/>
          <w:color w:val="000000" w:themeColor="text1"/>
          <w:lang w:val="en-GB"/>
        </w:rPr>
        <w:t xml:space="preserve"> the function compared to 38 in 2016. Indeed, the absence of rules framing the function seems to have spread to France, the Netherlands and </w:t>
      </w:r>
      <w:r>
        <w:rPr>
          <w:rFonts w:ascii="Arial" w:hAnsi="Arial" w:cs="Arial"/>
          <w:color w:val="000000" w:themeColor="text1"/>
          <w:lang w:val="en-GB"/>
        </w:rPr>
        <w:t>UK-</w:t>
      </w:r>
      <w:r w:rsidRPr="0064052F">
        <w:rPr>
          <w:rFonts w:ascii="Arial" w:hAnsi="Arial" w:cs="Arial"/>
          <w:color w:val="000000" w:themeColor="text1"/>
          <w:lang w:val="en-GB"/>
        </w:rPr>
        <w:t>Northern Ireland, which had not participated in the previous evaluation cycle, without being fully compensated by those now enacted in Germany and Greece.</w:t>
      </w:r>
    </w:p>
    <w:p w14:paraId="6323593C" w14:textId="5E232F42" w:rsidR="0064052F" w:rsidRDefault="0064052F" w:rsidP="00AB03F3">
      <w:pPr>
        <w:pStyle w:val="Standard"/>
        <w:jc w:val="both"/>
        <w:rPr>
          <w:rFonts w:ascii="Arial" w:hAnsi="Arial" w:cs="Arial"/>
          <w:color w:val="000000" w:themeColor="text1"/>
          <w:lang w:val="en-GB"/>
        </w:rPr>
      </w:pPr>
    </w:p>
    <w:p w14:paraId="06D8D65D" w14:textId="283ACFC0" w:rsidR="0064052F" w:rsidRDefault="0064052F" w:rsidP="00AB03F3">
      <w:pPr>
        <w:pStyle w:val="Standard"/>
        <w:jc w:val="both"/>
        <w:rPr>
          <w:rFonts w:ascii="Arial" w:hAnsi="Arial" w:cs="Arial"/>
          <w:color w:val="000000" w:themeColor="text1"/>
          <w:lang w:val="en-GB"/>
        </w:rPr>
      </w:pPr>
      <w:r w:rsidRPr="0064052F">
        <w:rPr>
          <w:rFonts w:ascii="Arial" w:hAnsi="Arial" w:cs="Arial"/>
          <w:color w:val="000000" w:themeColor="text1"/>
          <w:lang w:val="en-GB"/>
        </w:rPr>
        <w:t>In fact, Germany, which had replied that it did not have any rules governing the function, whereas the Code of Civil Procedure obliged the judge to set a deadline for the expert to submit his</w:t>
      </w:r>
      <w:r>
        <w:rPr>
          <w:rFonts w:ascii="Arial" w:hAnsi="Arial" w:cs="Arial"/>
          <w:color w:val="000000" w:themeColor="text1"/>
          <w:lang w:val="en-GB"/>
        </w:rPr>
        <w:t>/her</w:t>
      </w:r>
      <w:r w:rsidRPr="0064052F">
        <w:rPr>
          <w:rFonts w:ascii="Arial" w:hAnsi="Arial" w:cs="Arial"/>
          <w:color w:val="000000" w:themeColor="text1"/>
          <w:lang w:val="en-GB"/>
        </w:rPr>
        <w:t xml:space="preserve"> report, a law fixed the remuneration of experts and finally the process of recruiting experts by the Chambers of Commerce and Industry was largely formalized, even if it was beyond the control of the judicial authority, now responds positively by mentioning a text that came into force in the autumn of 2016 requiring the expert to ask him</w:t>
      </w:r>
      <w:r>
        <w:rPr>
          <w:rFonts w:ascii="Arial" w:hAnsi="Arial" w:cs="Arial"/>
          <w:color w:val="000000" w:themeColor="text1"/>
          <w:lang w:val="en-GB"/>
        </w:rPr>
        <w:t>/her</w:t>
      </w:r>
      <w:r w:rsidRPr="0064052F">
        <w:rPr>
          <w:rFonts w:ascii="Arial" w:hAnsi="Arial" w:cs="Arial"/>
          <w:color w:val="000000" w:themeColor="text1"/>
          <w:lang w:val="en-GB"/>
        </w:rPr>
        <w:t>self about possible conflicts of interest that could affect his</w:t>
      </w:r>
      <w:r>
        <w:rPr>
          <w:rFonts w:ascii="Arial" w:hAnsi="Arial" w:cs="Arial"/>
          <w:color w:val="000000" w:themeColor="text1"/>
          <w:lang w:val="en-GB"/>
        </w:rPr>
        <w:t>/her</w:t>
      </w:r>
      <w:r w:rsidRPr="0064052F">
        <w:rPr>
          <w:rFonts w:ascii="Arial" w:hAnsi="Arial" w:cs="Arial"/>
          <w:color w:val="000000" w:themeColor="text1"/>
          <w:lang w:val="en-GB"/>
        </w:rPr>
        <w:t xml:space="preserve"> independence and to inform the court and the parties without delay of elements that could characterize such a conflict.</w:t>
      </w:r>
    </w:p>
    <w:p w14:paraId="7340CF37" w14:textId="185A625A" w:rsidR="0064052F" w:rsidRDefault="0064052F" w:rsidP="00AB03F3">
      <w:pPr>
        <w:pStyle w:val="Standard"/>
        <w:jc w:val="both"/>
        <w:rPr>
          <w:rFonts w:ascii="Arial" w:hAnsi="Arial" w:cs="Arial"/>
          <w:color w:val="000000" w:themeColor="text1"/>
          <w:lang w:val="en-GB"/>
        </w:rPr>
      </w:pPr>
    </w:p>
    <w:p w14:paraId="5E7BC36D" w14:textId="77DA9D2B" w:rsidR="0064052F" w:rsidRDefault="00CE286A" w:rsidP="00AB03F3">
      <w:pPr>
        <w:pStyle w:val="Standard"/>
        <w:jc w:val="both"/>
        <w:rPr>
          <w:rFonts w:ascii="Arial" w:hAnsi="Arial" w:cs="Arial"/>
          <w:color w:val="000000" w:themeColor="text1"/>
          <w:lang w:val="en-GB"/>
        </w:rPr>
      </w:pPr>
      <w:r>
        <w:rPr>
          <w:rFonts w:ascii="Arial" w:hAnsi="Arial" w:cs="Arial"/>
          <w:color w:val="000000" w:themeColor="text1"/>
          <w:lang w:val="en-GB"/>
        </w:rPr>
        <w:t xml:space="preserve">It is noteworthy that </w:t>
      </w:r>
      <w:r w:rsidR="0064052F" w:rsidRPr="0064052F">
        <w:rPr>
          <w:rFonts w:ascii="Arial" w:hAnsi="Arial" w:cs="Arial"/>
          <w:color w:val="000000" w:themeColor="text1"/>
          <w:lang w:val="en-GB"/>
        </w:rPr>
        <w:t xml:space="preserve">France </w:t>
      </w:r>
      <w:r w:rsidR="00DC08F3">
        <w:rPr>
          <w:rFonts w:ascii="Arial" w:hAnsi="Arial" w:cs="Arial"/>
          <w:color w:val="000000" w:themeColor="text1"/>
          <w:lang w:val="en-GB"/>
        </w:rPr>
        <w:t>replies</w:t>
      </w:r>
      <w:r w:rsidR="0064052F" w:rsidRPr="0064052F">
        <w:rPr>
          <w:rFonts w:ascii="Arial" w:hAnsi="Arial" w:cs="Arial"/>
          <w:color w:val="000000" w:themeColor="text1"/>
          <w:lang w:val="en-GB"/>
        </w:rPr>
        <w:t xml:space="preserve"> negatively after having answered positively in previous years, while specifying that the situation has remained unchanged and </w:t>
      </w:r>
      <w:r w:rsidR="00DC08F3">
        <w:rPr>
          <w:rFonts w:ascii="Arial" w:hAnsi="Arial" w:cs="Arial"/>
          <w:color w:val="000000" w:themeColor="text1"/>
          <w:lang w:val="en-GB"/>
        </w:rPr>
        <w:t>referring to</w:t>
      </w:r>
      <w:r w:rsidR="0064052F" w:rsidRPr="0064052F">
        <w:rPr>
          <w:rFonts w:ascii="Arial" w:hAnsi="Arial" w:cs="Arial"/>
          <w:color w:val="000000" w:themeColor="text1"/>
          <w:lang w:val="en-GB"/>
        </w:rPr>
        <w:t xml:space="preserve"> a law of June 29, 1971 and a decree of December 23, 2004 setting out the procedure for registration on the lists, the obligations of the expert and the disciplinary rules in addition to the rules of civil, administrative and criminal procedure</w:t>
      </w:r>
      <w:r w:rsidR="00DC08F3">
        <w:rPr>
          <w:rFonts w:ascii="Arial" w:hAnsi="Arial" w:cs="Arial"/>
          <w:color w:val="000000" w:themeColor="text1"/>
          <w:lang w:val="en-GB"/>
        </w:rPr>
        <w:t>s</w:t>
      </w:r>
      <w:r w:rsidR="0064052F" w:rsidRPr="0064052F">
        <w:rPr>
          <w:rFonts w:ascii="Arial" w:hAnsi="Arial" w:cs="Arial"/>
          <w:color w:val="000000" w:themeColor="text1"/>
          <w:lang w:val="en-GB"/>
        </w:rPr>
        <w:t xml:space="preserve"> providing for the oath and the obligations arising therefrom, the setting of deadlines and remuneration when it is charged.</w:t>
      </w:r>
    </w:p>
    <w:p w14:paraId="7ED24F3C" w14:textId="65369DAA" w:rsidR="00DC08F3" w:rsidRDefault="00DC08F3" w:rsidP="00AB03F3">
      <w:pPr>
        <w:pStyle w:val="Standard"/>
        <w:jc w:val="both"/>
        <w:rPr>
          <w:rFonts w:ascii="Arial" w:hAnsi="Arial" w:cs="Arial"/>
          <w:color w:val="000000" w:themeColor="text1"/>
          <w:lang w:val="en-GB"/>
        </w:rPr>
      </w:pPr>
    </w:p>
    <w:p w14:paraId="7B4B801C" w14:textId="66EE5D92" w:rsidR="00DC08F3" w:rsidRDefault="00DC08F3" w:rsidP="00AB03F3">
      <w:pPr>
        <w:pStyle w:val="Standard"/>
        <w:jc w:val="both"/>
        <w:rPr>
          <w:rFonts w:ascii="Arial" w:hAnsi="Arial" w:cs="Arial"/>
          <w:color w:val="000000" w:themeColor="text1"/>
          <w:lang w:val="en-GB"/>
        </w:rPr>
      </w:pPr>
      <w:r w:rsidRPr="00DC08F3">
        <w:rPr>
          <w:rFonts w:ascii="Arial" w:hAnsi="Arial" w:cs="Arial"/>
          <w:color w:val="000000" w:themeColor="text1"/>
          <w:lang w:val="en-GB"/>
        </w:rPr>
        <w:t xml:space="preserve">In </w:t>
      </w:r>
      <w:r>
        <w:rPr>
          <w:rFonts w:ascii="Arial" w:hAnsi="Arial" w:cs="Arial"/>
          <w:color w:val="000000" w:themeColor="text1"/>
          <w:lang w:val="en-GB"/>
        </w:rPr>
        <w:t>the light</w:t>
      </w:r>
      <w:r w:rsidRPr="00DC08F3">
        <w:rPr>
          <w:rFonts w:ascii="Arial" w:hAnsi="Arial" w:cs="Arial"/>
          <w:color w:val="000000" w:themeColor="text1"/>
          <w:lang w:val="en-GB"/>
        </w:rPr>
        <w:t xml:space="preserve"> of these clarifications, the number of countries with rules governing the function should be considered to be 38, which is the same as in 2016, even though there have been changes in four states.</w:t>
      </w:r>
    </w:p>
    <w:p w14:paraId="6188A837" w14:textId="52AA41B0" w:rsidR="00DC08F3" w:rsidRDefault="00DC08F3" w:rsidP="00AB03F3">
      <w:pPr>
        <w:pStyle w:val="Standard"/>
        <w:jc w:val="both"/>
        <w:rPr>
          <w:rFonts w:ascii="Arial" w:hAnsi="Arial" w:cs="Arial"/>
          <w:color w:val="000000" w:themeColor="text1"/>
          <w:lang w:val="en-GB"/>
        </w:rPr>
      </w:pPr>
    </w:p>
    <w:p w14:paraId="68A6D281" w14:textId="78B42EDB" w:rsidR="00DC08F3" w:rsidRDefault="00DC08F3" w:rsidP="00AB03F3">
      <w:pPr>
        <w:pStyle w:val="Standard"/>
        <w:jc w:val="both"/>
        <w:rPr>
          <w:rFonts w:ascii="Arial" w:hAnsi="Arial" w:cs="Arial"/>
          <w:color w:val="000000" w:themeColor="text1"/>
          <w:lang w:val="en-GB"/>
        </w:rPr>
      </w:pPr>
      <w:r w:rsidRPr="00DC08F3">
        <w:rPr>
          <w:rFonts w:ascii="Arial" w:hAnsi="Arial" w:cs="Arial"/>
          <w:color w:val="000000" w:themeColor="text1"/>
          <w:lang w:val="en-GB"/>
        </w:rPr>
        <w:t xml:space="preserve">These rules </w:t>
      </w:r>
      <w:r>
        <w:rPr>
          <w:rFonts w:ascii="Arial" w:hAnsi="Arial" w:cs="Arial"/>
          <w:color w:val="000000" w:themeColor="text1"/>
          <w:lang w:val="en-GB"/>
        </w:rPr>
        <w:t xml:space="preserve">are contained either within </w:t>
      </w:r>
      <w:r w:rsidRPr="00DC08F3">
        <w:rPr>
          <w:rFonts w:ascii="Arial" w:hAnsi="Arial" w:cs="Arial"/>
          <w:color w:val="000000" w:themeColor="text1"/>
          <w:lang w:val="en-GB"/>
        </w:rPr>
        <w:t xml:space="preserve">a Code of Procedure (Albania, Armenia, Azerbaijan) or </w:t>
      </w:r>
      <w:r>
        <w:rPr>
          <w:rFonts w:ascii="Arial" w:hAnsi="Arial" w:cs="Arial"/>
          <w:color w:val="000000" w:themeColor="text1"/>
          <w:lang w:val="en-GB"/>
        </w:rPr>
        <w:t>an Administration of Justice Act</w:t>
      </w:r>
      <w:r w:rsidRPr="00DC08F3">
        <w:rPr>
          <w:rFonts w:ascii="Arial" w:hAnsi="Arial" w:cs="Arial"/>
          <w:color w:val="000000" w:themeColor="text1"/>
          <w:lang w:val="en-GB"/>
        </w:rPr>
        <w:t xml:space="preserve"> (Denmark), or a specific law, or a combination of these three sources. They may also emanate from the Rules of the Superior Courts (Ireland). They </w:t>
      </w:r>
      <w:r w:rsidRPr="00DC08F3">
        <w:rPr>
          <w:rFonts w:ascii="Arial" w:hAnsi="Arial" w:cs="Arial"/>
          <w:color w:val="000000" w:themeColor="text1"/>
          <w:lang w:val="en-GB"/>
        </w:rPr>
        <w:lastRenderedPageBreak/>
        <w:t xml:space="preserve">may be limited to a single article which provides that the expert may participate in the judgment with the professional judges (Sweden) or they may extend beyond the provisions of a judicial </w:t>
      </w:r>
      <w:r>
        <w:rPr>
          <w:rFonts w:ascii="Arial" w:hAnsi="Arial" w:cs="Arial"/>
          <w:color w:val="000000" w:themeColor="text1"/>
          <w:lang w:val="en-GB"/>
        </w:rPr>
        <w:t>C</w:t>
      </w:r>
      <w:r w:rsidRPr="00DC08F3">
        <w:rPr>
          <w:rFonts w:ascii="Arial" w:hAnsi="Arial" w:cs="Arial"/>
          <w:color w:val="000000" w:themeColor="text1"/>
          <w:lang w:val="en-GB"/>
        </w:rPr>
        <w:t xml:space="preserve">ode to the point of including a </w:t>
      </w:r>
      <w:r>
        <w:rPr>
          <w:rFonts w:ascii="Arial" w:hAnsi="Arial" w:cs="Arial"/>
          <w:color w:val="000000" w:themeColor="text1"/>
          <w:lang w:val="en-GB"/>
        </w:rPr>
        <w:t>C</w:t>
      </w:r>
      <w:r w:rsidRPr="00DC08F3">
        <w:rPr>
          <w:rFonts w:ascii="Arial" w:hAnsi="Arial" w:cs="Arial"/>
          <w:color w:val="000000" w:themeColor="text1"/>
          <w:lang w:val="en-GB"/>
        </w:rPr>
        <w:t>ode of ethics (Belgium).</w:t>
      </w:r>
    </w:p>
    <w:p w14:paraId="33768B49" w14:textId="65CA2F95" w:rsidR="00D24644" w:rsidRDefault="00D24644" w:rsidP="00AB03F3">
      <w:pPr>
        <w:pStyle w:val="Standard"/>
        <w:jc w:val="both"/>
        <w:rPr>
          <w:rFonts w:ascii="Arial" w:hAnsi="Arial" w:cs="Arial"/>
          <w:color w:val="000000" w:themeColor="text1"/>
          <w:lang w:val="en-GB"/>
        </w:rPr>
      </w:pPr>
    </w:p>
    <w:p w14:paraId="169F875D" w14:textId="77777777" w:rsidR="00D24644" w:rsidRPr="00D24644" w:rsidRDefault="00D24644" w:rsidP="00D24644">
      <w:pPr>
        <w:pStyle w:val="Standard"/>
        <w:jc w:val="both"/>
        <w:rPr>
          <w:rFonts w:ascii="Arial" w:hAnsi="Arial" w:cs="Arial"/>
          <w:color w:val="000000" w:themeColor="text1"/>
          <w:lang w:val="en-GB"/>
        </w:rPr>
      </w:pPr>
      <w:r w:rsidRPr="00D24644">
        <w:rPr>
          <w:rFonts w:ascii="Arial" w:hAnsi="Arial" w:cs="Arial"/>
          <w:color w:val="000000" w:themeColor="text1"/>
          <w:lang w:val="en-GB"/>
        </w:rPr>
        <w:t>Nevertheless, the requirements addressed to judicial experts are very generally provided for by law.</w:t>
      </w:r>
    </w:p>
    <w:p w14:paraId="0118BD1A" w14:textId="77777777" w:rsidR="00D24644" w:rsidRPr="00D24644" w:rsidRDefault="00D24644" w:rsidP="00D24644">
      <w:pPr>
        <w:pStyle w:val="Standard"/>
        <w:jc w:val="both"/>
        <w:rPr>
          <w:rFonts w:ascii="Arial" w:hAnsi="Arial" w:cs="Arial"/>
          <w:color w:val="000000" w:themeColor="text1"/>
          <w:lang w:val="en-GB"/>
        </w:rPr>
      </w:pPr>
    </w:p>
    <w:p w14:paraId="18904C96" w14:textId="084FBCD6" w:rsidR="00D24644" w:rsidRPr="0064052F" w:rsidRDefault="00D24644" w:rsidP="00D24644">
      <w:pPr>
        <w:pStyle w:val="Standard"/>
        <w:jc w:val="both"/>
        <w:rPr>
          <w:rFonts w:ascii="Arial" w:hAnsi="Arial" w:cs="Arial"/>
          <w:color w:val="000000" w:themeColor="text1"/>
          <w:lang w:val="en-GB"/>
        </w:rPr>
      </w:pPr>
      <w:r w:rsidRPr="00D24644">
        <w:rPr>
          <w:rFonts w:ascii="Arial" w:hAnsi="Arial" w:cs="Arial"/>
          <w:color w:val="000000" w:themeColor="text1"/>
          <w:lang w:val="en-GB"/>
        </w:rPr>
        <w:t>The 2018 data confirm the observation that in most countries there are mandatory provisions for the exercise of the function of judicial expert in the context of judicial proceedings.</w:t>
      </w:r>
    </w:p>
    <w:p w14:paraId="6832EA2C" w14:textId="38E39622" w:rsidR="0064052F" w:rsidRDefault="0064052F" w:rsidP="00AB03F3">
      <w:pPr>
        <w:pStyle w:val="Standard"/>
        <w:jc w:val="both"/>
        <w:rPr>
          <w:rFonts w:ascii="Arial" w:hAnsi="Arial" w:cs="Arial"/>
          <w:color w:val="000000" w:themeColor="text1"/>
          <w:lang w:val="en-GB"/>
        </w:rPr>
      </w:pPr>
    </w:p>
    <w:p w14:paraId="0E0363FB" w14:textId="5E2B6BCE" w:rsidR="001172DB" w:rsidRPr="0064052F" w:rsidRDefault="001172DB" w:rsidP="00AB03F3">
      <w:pPr>
        <w:pStyle w:val="Standard"/>
        <w:jc w:val="both"/>
        <w:rPr>
          <w:rFonts w:ascii="Arial" w:hAnsi="Arial" w:cs="Arial"/>
          <w:color w:val="000000" w:themeColor="text1"/>
          <w:lang w:val="en-GB"/>
        </w:rPr>
      </w:pPr>
      <w:r w:rsidRPr="001172DB">
        <w:rPr>
          <w:rFonts w:ascii="Arial" w:hAnsi="Arial" w:cs="Arial"/>
          <w:color w:val="000000" w:themeColor="text1"/>
          <w:lang w:val="en-GB"/>
        </w:rPr>
        <w:t xml:space="preserve">As regards the time limits for completing the mission and submitting the expert report, in some cases the law sets a maximum time limit which the judge must take into account when determining the time limit in a particular case (e.g. Albania, Croatia, Italy, Northern Macedonia, Monaco, Portugal, Serbia), while in other </w:t>
      </w:r>
      <w:r>
        <w:rPr>
          <w:rFonts w:ascii="Arial" w:hAnsi="Arial" w:cs="Arial"/>
          <w:color w:val="000000" w:themeColor="text1"/>
          <w:lang w:val="en-GB"/>
        </w:rPr>
        <w:t>m</w:t>
      </w:r>
      <w:r w:rsidRPr="001172DB">
        <w:rPr>
          <w:rFonts w:ascii="Arial" w:hAnsi="Arial" w:cs="Arial"/>
          <w:color w:val="000000" w:themeColor="text1"/>
          <w:lang w:val="en-GB"/>
        </w:rPr>
        <w:t xml:space="preserve">ember </w:t>
      </w:r>
      <w:r>
        <w:rPr>
          <w:rFonts w:ascii="Arial" w:hAnsi="Arial" w:cs="Arial"/>
          <w:color w:val="000000" w:themeColor="text1"/>
          <w:lang w:val="en-GB"/>
        </w:rPr>
        <w:t>s</w:t>
      </w:r>
      <w:r w:rsidRPr="001172DB">
        <w:rPr>
          <w:rFonts w:ascii="Arial" w:hAnsi="Arial" w:cs="Arial"/>
          <w:color w:val="000000" w:themeColor="text1"/>
          <w:lang w:val="en-GB"/>
        </w:rPr>
        <w:t xml:space="preserve">tates the law </w:t>
      </w:r>
      <w:r>
        <w:rPr>
          <w:rFonts w:ascii="Arial" w:hAnsi="Arial" w:cs="Arial"/>
          <w:color w:val="000000" w:themeColor="text1"/>
          <w:lang w:val="en-GB"/>
        </w:rPr>
        <w:t>endows</w:t>
      </w:r>
      <w:r w:rsidRPr="001172DB">
        <w:rPr>
          <w:rFonts w:ascii="Arial" w:hAnsi="Arial" w:cs="Arial"/>
          <w:color w:val="000000" w:themeColor="text1"/>
          <w:lang w:val="en-GB"/>
        </w:rPr>
        <w:t xml:space="preserve"> the judge </w:t>
      </w:r>
      <w:r>
        <w:rPr>
          <w:rFonts w:ascii="Arial" w:hAnsi="Arial" w:cs="Arial"/>
          <w:color w:val="000000" w:themeColor="text1"/>
          <w:lang w:val="en-GB"/>
        </w:rPr>
        <w:t xml:space="preserve">with a </w:t>
      </w:r>
      <w:r w:rsidRPr="001172DB">
        <w:rPr>
          <w:rFonts w:ascii="Arial" w:hAnsi="Arial" w:cs="Arial"/>
          <w:color w:val="000000" w:themeColor="text1"/>
          <w:lang w:val="en-GB"/>
        </w:rPr>
        <w:t xml:space="preserve">general competence to determine the time limit in each specific case (e.g. Austria, Azerbaijan, Denmark, Germany, Greece, Montenegro, Poland, Turkey). In Bulgaria, the Code of Civil Procedure gives the judge </w:t>
      </w:r>
      <w:r w:rsidR="007112CA">
        <w:rPr>
          <w:rFonts w:ascii="Arial" w:hAnsi="Arial" w:cs="Arial"/>
          <w:color w:val="000000" w:themeColor="text1"/>
          <w:lang w:val="en-GB"/>
        </w:rPr>
        <w:t xml:space="preserve">a </w:t>
      </w:r>
      <w:r w:rsidRPr="001172DB">
        <w:rPr>
          <w:rFonts w:ascii="Arial" w:hAnsi="Arial" w:cs="Arial"/>
          <w:color w:val="000000" w:themeColor="text1"/>
          <w:lang w:val="en-GB"/>
        </w:rPr>
        <w:t xml:space="preserve">general </w:t>
      </w:r>
      <w:r>
        <w:rPr>
          <w:rFonts w:ascii="Arial" w:hAnsi="Arial" w:cs="Arial"/>
          <w:color w:val="000000" w:themeColor="text1"/>
          <w:lang w:val="en-GB"/>
        </w:rPr>
        <w:t>competence</w:t>
      </w:r>
      <w:r w:rsidRPr="001172DB">
        <w:rPr>
          <w:rFonts w:ascii="Arial" w:hAnsi="Arial" w:cs="Arial"/>
          <w:color w:val="000000" w:themeColor="text1"/>
          <w:lang w:val="en-GB"/>
        </w:rPr>
        <w:t xml:space="preserve">, while the Code of Criminal Procedure distinguishes between the pre-trial phase, for which the judge is free to determine the time limits, and the trial phase, for which a specific limit is set. Similarly, in Hungary the civil judge has </w:t>
      </w:r>
      <w:r w:rsidR="007112CA">
        <w:rPr>
          <w:rFonts w:ascii="Arial" w:hAnsi="Arial" w:cs="Arial"/>
          <w:color w:val="000000" w:themeColor="text1"/>
          <w:lang w:val="en-GB"/>
        </w:rPr>
        <w:t xml:space="preserve">a </w:t>
      </w:r>
      <w:r w:rsidRPr="001172DB">
        <w:rPr>
          <w:rFonts w:ascii="Arial" w:hAnsi="Arial" w:cs="Arial"/>
          <w:color w:val="000000" w:themeColor="text1"/>
          <w:lang w:val="en-GB"/>
        </w:rPr>
        <w:t xml:space="preserve">general </w:t>
      </w:r>
      <w:r>
        <w:rPr>
          <w:rFonts w:ascii="Arial" w:hAnsi="Arial" w:cs="Arial"/>
          <w:color w:val="000000" w:themeColor="text1"/>
          <w:lang w:val="en-GB"/>
        </w:rPr>
        <w:t>competence</w:t>
      </w:r>
      <w:r w:rsidRPr="001172DB">
        <w:rPr>
          <w:rFonts w:ascii="Arial" w:hAnsi="Arial" w:cs="Arial"/>
          <w:color w:val="000000" w:themeColor="text1"/>
          <w:lang w:val="en-GB"/>
        </w:rPr>
        <w:t>, while the criminal judge is bound by a legal obligation not to exceed a maximum time limit. In Romania, the principle is reversed and only the civil judge is bound by a legal limit. In Ireland, the court determines</w:t>
      </w:r>
      <w:r w:rsidR="008477E4" w:rsidRPr="008477E4">
        <w:rPr>
          <w:rFonts w:ascii="Arial" w:hAnsi="Arial" w:cs="Arial"/>
          <w:color w:val="000000" w:themeColor="text1"/>
          <w:lang w:val="en-GB"/>
        </w:rPr>
        <w:t>, where necessary and in consultation with the parties, the time required for the provision of a report or evidence.</w:t>
      </w:r>
    </w:p>
    <w:p w14:paraId="5321205E" w14:textId="77777777" w:rsidR="001172DB" w:rsidRPr="001172DB" w:rsidRDefault="001172DB" w:rsidP="00AB03F3">
      <w:pPr>
        <w:pStyle w:val="Standard"/>
        <w:jc w:val="both"/>
        <w:rPr>
          <w:rFonts w:ascii="Arial" w:hAnsi="Arial" w:cs="Arial"/>
          <w:color w:val="000000"/>
          <w:lang w:val="en-GB"/>
        </w:rPr>
      </w:pPr>
    </w:p>
    <w:p w14:paraId="0A611119" w14:textId="0B528698" w:rsidR="007112CA" w:rsidRDefault="007112CA" w:rsidP="00AB03F3">
      <w:pPr>
        <w:pStyle w:val="Standard"/>
        <w:jc w:val="both"/>
        <w:rPr>
          <w:rFonts w:ascii="Arial" w:hAnsi="Arial" w:cs="Arial"/>
          <w:color w:val="000000"/>
          <w:lang w:val="en-GB"/>
        </w:rPr>
      </w:pPr>
      <w:r w:rsidRPr="007112CA">
        <w:rPr>
          <w:rFonts w:ascii="Arial" w:hAnsi="Arial" w:cs="Arial"/>
          <w:color w:val="000000"/>
          <w:lang w:val="en-GB"/>
        </w:rPr>
        <w:t xml:space="preserve">In the Slovak Republic, the law does not </w:t>
      </w:r>
      <w:r>
        <w:rPr>
          <w:rFonts w:ascii="Arial" w:hAnsi="Arial" w:cs="Arial"/>
          <w:color w:val="000000"/>
          <w:lang w:val="en-GB"/>
        </w:rPr>
        <w:t>establish</w:t>
      </w:r>
      <w:r w:rsidRPr="007112CA">
        <w:rPr>
          <w:rFonts w:ascii="Arial" w:hAnsi="Arial" w:cs="Arial"/>
          <w:color w:val="000000"/>
          <w:lang w:val="en-GB"/>
        </w:rPr>
        <w:t xml:space="preserve"> a time limit for providing the expertise and filing the report. The judge assigns the appropriate time limit to the expert in his</w:t>
      </w:r>
      <w:r>
        <w:rPr>
          <w:rFonts w:ascii="Arial" w:hAnsi="Arial" w:cs="Arial"/>
          <w:color w:val="000000"/>
          <w:lang w:val="en-GB"/>
        </w:rPr>
        <w:t>/her</w:t>
      </w:r>
      <w:r w:rsidRPr="007112CA">
        <w:rPr>
          <w:rFonts w:ascii="Arial" w:hAnsi="Arial" w:cs="Arial"/>
          <w:color w:val="000000"/>
          <w:lang w:val="en-GB"/>
        </w:rPr>
        <w:t xml:space="preserve"> decision. In the Russian Federation, the time limits for the provision of expert opinions are set by the judges but there are no binding legal provisions in this respect. The same applies to Latvia, where forensic expertise is the only exception. In </w:t>
      </w:r>
      <w:r>
        <w:rPr>
          <w:rFonts w:ascii="Arial" w:hAnsi="Arial" w:cs="Arial"/>
          <w:color w:val="000000"/>
          <w:lang w:val="en-GB"/>
        </w:rPr>
        <w:t>UK-</w:t>
      </w:r>
      <w:r w:rsidRPr="007112CA">
        <w:rPr>
          <w:rFonts w:ascii="Arial" w:hAnsi="Arial" w:cs="Arial"/>
          <w:color w:val="000000"/>
          <w:lang w:val="en-GB"/>
        </w:rPr>
        <w:t xml:space="preserve">England and Wales, </w:t>
      </w:r>
      <w:r>
        <w:rPr>
          <w:rFonts w:ascii="Arial" w:hAnsi="Arial" w:cs="Arial"/>
          <w:color w:val="000000"/>
          <w:lang w:val="en-GB"/>
        </w:rPr>
        <w:t>t</w:t>
      </w:r>
      <w:r w:rsidRPr="007112CA">
        <w:rPr>
          <w:rFonts w:ascii="Arial" w:hAnsi="Arial" w:cs="Arial"/>
          <w:color w:val="000000"/>
          <w:lang w:val="en-GB"/>
        </w:rPr>
        <w:t xml:space="preserve">ime limits </w:t>
      </w:r>
      <w:r>
        <w:rPr>
          <w:rFonts w:ascii="Arial" w:hAnsi="Arial" w:cs="Arial"/>
          <w:color w:val="000000"/>
          <w:lang w:val="en-GB"/>
        </w:rPr>
        <w:t>are</w:t>
      </w:r>
      <w:r w:rsidRPr="007112CA">
        <w:rPr>
          <w:rFonts w:ascii="Arial" w:hAnsi="Arial" w:cs="Arial"/>
          <w:color w:val="000000"/>
          <w:lang w:val="en-GB"/>
        </w:rPr>
        <w:t xml:space="preserve"> set by the court in the exercise of its general case management powers, taking into account the desirability of avoiding excessive cost and delay.</w:t>
      </w:r>
    </w:p>
    <w:p w14:paraId="78023F52" w14:textId="09441F48" w:rsidR="007112CA" w:rsidRDefault="007112CA" w:rsidP="00AB03F3">
      <w:pPr>
        <w:pStyle w:val="Standard"/>
        <w:jc w:val="both"/>
        <w:rPr>
          <w:rFonts w:ascii="Arial" w:hAnsi="Arial" w:cs="Arial"/>
          <w:color w:val="000000"/>
          <w:lang w:val="en-GB"/>
        </w:rPr>
      </w:pPr>
    </w:p>
    <w:p w14:paraId="442A70C9" w14:textId="5C020D55" w:rsidR="007112CA" w:rsidRPr="007112CA" w:rsidRDefault="007112CA" w:rsidP="007112CA">
      <w:pPr>
        <w:pStyle w:val="Standard"/>
        <w:jc w:val="both"/>
        <w:rPr>
          <w:rFonts w:ascii="Arial" w:hAnsi="Arial" w:cs="Arial"/>
          <w:color w:val="000000"/>
          <w:lang w:val="en-GB"/>
        </w:rPr>
      </w:pPr>
      <w:r w:rsidRPr="007112CA">
        <w:rPr>
          <w:rFonts w:ascii="Arial" w:hAnsi="Arial" w:cs="Arial"/>
          <w:color w:val="000000"/>
          <w:lang w:val="en-GB"/>
        </w:rPr>
        <w:t xml:space="preserve">Thus, with regard to the </w:t>
      </w:r>
      <w:r w:rsidRPr="007112CA">
        <w:rPr>
          <w:rFonts w:ascii="Arial" w:hAnsi="Arial" w:cs="Arial"/>
          <w:b/>
          <w:bCs/>
          <w:color w:val="000000"/>
          <w:lang w:val="en-GB"/>
        </w:rPr>
        <w:t>setting of time limits</w:t>
      </w:r>
      <w:r w:rsidRPr="007112CA">
        <w:rPr>
          <w:rFonts w:ascii="Arial" w:hAnsi="Arial" w:cs="Arial"/>
          <w:color w:val="000000"/>
          <w:lang w:val="en-GB"/>
        </w:rPr>
        <w:t>, a greater or lesser degree of flexibility may be associated with the exercise of the function of judicial expert.</w:t>
      </w:r>
    </w:p>
    <w:p w14:paraId="2B35A351" w14:textId="77777777" w:rsidR="007112CA" w:rsidRPr="007112CA" w:rsidRDefault="007112CA" w:rsidP="007112CA">
      <w:pPr>
        <w:pStyle w:val="Standard"/>
        <w:jc w:val="both"/>
        <w:rPr>
          <w:rFonts w:ascii="Arial" w:hAnsi="Arial" w:cs="Arial"/>
          <w:color w:val="000000"/>
          <w:lang w:val="en-GB"/>
        </w:rPr>
      </w:pPr>
    </w:p>
    <w:p w14:paraId="1570D59D" w14:textId="43C71B2A" w:rsidR="007112CA" w:rsidRPr="007112CA" w:rsidRDefault="007112CA" w:rsidP="007112CA">
      <w:pPr>
        <w:pStyle w:val="Standard"/>
        <w:jc w:val="both"/>
        <w:rPr>
          <w:rFonts w:ascii="Arial" w:hAnsi="Arial" w:cs="Arial"/>
          <w:color w:val="000000"/>
          <w:lang w:val="en-GB"/>
        </w:rPr>
      </w:pPr>
      <w:r w:rsidRPr="007112CA">
        <w:rPr>
          <w:rFonts w:ascii="Arial" w:hAnsi="Arial" w:cs="Arial"/>
          <w:color w:val="000000"/>
          <w:lang w:val="en-GB"/>
        </w:rPr>
        <w:t>Three main options can be observed:</w:t>
      </w:r>
    </w:p>
    <w:p w14:paraId="60C2377F" w14:textId="77777777" w:rsidR="007112CA" w:rsidRPr="007112CA" w:rsidRDefault="007112CA" w:rsidP="00AB03F3">
      <w:pPr>
        <w:pStyle w:val="Standard"/>
        <w:jc w:val="both"/>
        <w:rPr>
          <w:rFonts w:ascii="Arial" w:hAnsi="Arial" w:cs="Arial"/>
          <w:color w:val="000000"/>
          <w:lang w:val="en-GB"/>
        </w:rPr>
      </w:pPr>
    </w:p>
    <w:p w14:paraId="22512731" w14:textId="1A78986F" w:rsidR="00C94FAC" w:rsidRPr="00C94FAC" w:rsidRDefault="00C94FAC" w:rsidP="00AB03F3">
      <w:pPr>
        <w:pStyle w:val="Standard"/>
        <w:numPr>
          <w:ilvl w:val="0"/>
          <w:numId w:val="2"/>
        </w:numPr>
        <w:jc w:val="both"/>
        <w:rPr>
          <w:rFonts w:ascii="Arial" w:hAnsi="Arial" w:cs="Arial"/>
          <w:color w:val="000000" w:themeColor="text1"/>
          <w:lang w:val="en-GB"/>
        </w:rPr>
      </w:pPr>
      <w:r w:rsidRPr="00C94FAC">
        <w:rPr>
          <w:rFonts w:ascii="Arial" w:hAnsi="Arial" w:cs="Arial"/>
          <w:color w:val="000000"/>
          <w:lang w:val="en-GB"/>
        </w:rPr>
        <w:t xml:space="preserve">the time limit can be legally regulated with a maximum threshold: in Albania, if there </w:t>
      </w:r>
      <w:r w:rsidR="00EB13A9">
        <w:rPr>
          <w:rFonts w:ascii="Arial" w:hAnsi="Arial" w:cs="Arial"/>
          <w:color w:val="000000"/>
          <w:lang w:val="en-GB"/>
        </w:rPr>
        <w:t>is</w:t>
      </w:r>
      <w:r w:rsidRPr="00C94FAC">
        <w:rPr>
          <w:rFonts w:ascii="Arial" w:hAnsi="Arial" w:cs="Arial"/>
          <w:color w:val="000000"/>
          <w:lang w:val="en-GB"/>
        </w:rPr>
        <w:t xml:space="preserve"> a large number of facts and the expert cannot respond immediately, the prosecuting authority grants him</w:t>
      </w:r>
      <w:r>
        <w:rPr>
          <w:rFonts w:ascii="Arial" w:hAnsi="Arial" w:cs="Arial"/>
          <w:color w:val="000000"/>
          <w:lang w:val="en-GB"/>
        </w:rPr>
        <w:t>/her</w:t>
      </w:r>
      <w:r w:rsidRPr="00C94FAC">
        <w:rPr>
          <w:rFonts w:ascii="Arial" w:hAnsi="Arial" w:cs="Arial"/>
          <w:color w:val="000000"/>
          <w:lang w:val="en-GB"/>
        </w:rPr>
        <w:t xml:space="preserve"> a time limit of no more than sixteen days. In case the expert needs to carry out a very complex verification, this period can be extended more than once for periods not exceeding thirty days, but in no case more than six months; in Italy, the maximum is 60 days; in Portugal - 30 days, in Northern Macedonia between 45 and 60 days</w:t>
      </w:r>
      <w:r>
        <w:rPr>
          <w:rFonts w:ascii="Arial" w:hAnsi="Arial" w:cs="Arial"/>
          <w:color w:val="000000"/>
          <w:lang w:val="en-GB"/>
        </w:rPr>
        <w:t>;</w:t>
      </w:r>
    </w:p>
    <w:p w14:paraId="52CA0139" w14:textId="28E24515" w:rsidR="00091215" w:rsidRDefault="00C94FAC" w:rsidP="00AB03F3">
      <w:pPr>
        <w:pStyle w:val="Standard"/>
        <w:numPr>
          <w:ilvl w:val="0"/>
          <w:numId w:val="2"/>
        </w:numPr>
        <w:jc w:val="both"/>
        <w:rPr>
          <w:rFonts w:ascii="Arial" w:hAnsi="Arial" w:cs="Arial"/>
          <w:color w:val="000000" w:themeColor="text1"/>
          <w:lang w:val="en-GB"/>
        </w:rPr>
      </w:pPr>
      <w:r w:rsidRPr="00C94FAC">
        <w:rPr>
          <w:rFonts w:ascii="Arial" w:hAnsi="Arial" w:cs="Arial"/>
          <w:color w:val="000000" w:themeColor="text1"/>
          <w:lang w:val="en-GB"/>
        </w:rPr>
        <w:t xml:space="preserve">the judge may set the maximum time limit, as is the case in the Russian Federation, Serbia, the Slovak Republic, Turkey, and </w:t>
      </w:r>
      <w:r>
        <w:rPr>
          <w:rFonts w:ascii="Arial" w:hAnsi="Arial" w:cs="Arial"/>
          <w:color w:val="000000" w:themeColor="text1"/>
          <w:lang w:val="en-GB"/>
        </w:rPr>
        <w:t>UK-</w:t>
      </w:r>
      <w:r w:rsidRPr="00C94FAC">
        <w:rPr>
          <w:rFonts w:ascii="Arial" w:hAnsi="Arial" w:cs="Arial"/>
          <w:color w:val="000000" w:themeColor="text1"/>
          <w:lang w:val="en-GB"/>
        </w:rPr>
        <w:t>England and Wales</w:t>
      </w:r>
      <w:r w:rsidR="00C53E46" w:rsidRPr="00C94FAC">
        <w:rPr>
          <w:rFonts w:ascii="Arial" w:hAnsi="Arial" w:cs="Arial"/>
          <w:color w:val="000000" w:themeColor="text1"/>
          <w:lang w:val="en-GB"/>
        </w:rPr>
        <w:t>;</w:t>
      </w:r>
      <w:r w:rsidR="00CF600C" w:rsidRPr="00C94FAC">
        <w:rPr>
          <w:rFonts w:ascii="Arial" w:hAnsi="Arial" w:cs="Arial"/>
          <w:color w:val="000000" w:themeColor="text1"/>
          <w:lang w:val="en-GB"/>
        </w:rPr>
        <w:t xml:space="preserve"> </w:t>
      </w:r>
    </w:p>
    <w:p w14:paraId="20FB0B8C" w14:textId="77777777" w:rsidR="00C94FAC" w:rsidRDefault="00C94FAC" w:rsidP="00C94FAC">
      <w:pPr>
        <w:pStyle w:val="Standard"/>
        <w:numPr>
          <w:ilvl w:val="0"/>
          <w:numId w:val="2"/>
        </w:numPr>
        <w:jc w:val="both"/>
        <w:rPr>
          <w:rFonts w:ascii="Arial" w:hAnsi="Arial" w:cs="Arial"/>
          <w:color w:val="000000" w:themeColor="text1"/>
          <w:lang w:val="en-GB"/>
        </w:rPr>
      </w:pPr>
      <w:r w:rsidRPr="00C94FAC">
        <w:rPr>
          <w:rFonts w:ascii="Arial" w:hAnsi="Arial" w:cs="Arial"/>
          <w:color w:val="000000" w:themeColor="text1"/>
          <w:lang w:val="en-GB"/>
        </w:rPr>
        <w:t>the time limit may result from an agreement authorized by law, as is the case in the Netherlands where the appointing authority and the expert agree on the time limit.</w:t>
      </w:r>
    </w:p>
    <w:p w14:paraId="6A4D0C6B" w14:textId="77777777" w:rsidR="00C94FAC" w:rsidRDefault="00C94FAC" w:rsidP="00AB03F3">
      <w:pPr>
        <w:pStyle w:val="Standard"/>
        <w:jc w:val="both"/>
        <w:rPr>
          <w:rFonts w:ascii="Arial" w:hAnsi="Arial" w:cs="Arial"/>
          <w:color w:val="000000" w:themeColor="text1"/>
          <w:lang w:val="en-GB"/>
        </w:rPr>
      </w:pPr>
    </w:p>
    <w:p w14:paraId="09F8595D" w14:textId="1208FD83" w:rsidR="00385810" w:rsidRDefault="00C94FAC" w:rsidP="00AB03F3">
      <w:pPr>
        <w:pStyle w:val="Standard"/>
        <w:jc w:val="both"/>
        <w:rPr>
          <w:rFonts w:ascii="Arial" w:hAnsi="Arial" w:cs="Arial"/>
          <w:color w:val="000000" w:themeColor="text1"/>
          <w:lang w:val="en-GB"/>
        </w:rPr>
      </w:pPr>
      <w:r>
        <w:rPr>
          <w:rFonts w:ascii="Arial" w:hAnsi="Arial" w:cs="Arial"/>
          <w:color w:val="000000" w:themeColor="text1"/>
          <w:lang w:val="en-GB"/>
        </w:rPr>
        <w:t xml:space="preserve">It is noteworthy mentioning </w:t>
      </w:r>
      <w:r w:rsidRPr="00C94FAC">
        <w:rPr>
          <w:rFonts w:ascii="Arial" w:hAnsi="Arial" w:cs="Arial"/>
          <w:color w:val="000000" w:themeColor="text1"/>
          <w:lang w:val="en-GB"/>
        </w:rPr>
        <w:t xml:space="preserve">some special situations. For example, in Slovenia the time limit is set by the court or in an administrative procedure by another state authority. In Ukraine, </w:t>
      </w:r>
      <w:r w:rsidRPr="00C94FAC">
        <w:rPr>
          <w:rFonts w:ascii="Arial" w:hAnsi="Arial" w:cs="Arial"/>
          <w:color w:val="000000" w:themeColor="text1"/>
          <w:lang w:val="en-GB"/>
        </w:rPr>
        <w:lastRenderedPageBreak/>
        <w:t>according to the national law, the duration of the expertise is determined by the head of the expertise institution according to the complexity of the study, taking into account the load of the specialists.</w:t>
      </w:r>
    </w:p>
    <w:p w14:paraId="7DF25238" w14:textId="77777777" w:rsidR="00C94FAC" w:rsidRPr="00C94FAC" w:rsidRDefault="00C94FAC" w:rsidP="00AB03F3">
      <w:pPr>
        <w:pStyle w:val="Standard"/>
        <w:jc w:val="both"/>
        <w:rPr>
          <w:rFonts w:ascii="Arial" w:hAnsi="Arial" w:cs="Arial"/>
          <w:color w:val="000000" w:themeColor="text1"/>
          <w:lang w:val="en-GB"/>
        </w:rPr>
      </w:pPr>
    </w:p>
    <w:p w14:paraId="31FA89BA" w14:textId="3C96B4EA" w:rsidR="00C94FAC" w:rsidRDefault="00C94FAC" w:rsidP="00AB03F3">
      <w:pPr>
        <w:pStyle w:val="Standard"/>
        <w:jc w:val="both"/>
        <w:rPr>
          <w:rFonts w:ascii="Arial" w:hAnsi="Arial" w:cs="Arial"/>
          <w:color w:val="000000" w:themeColor="text1"/>
          <w:lang w:val="en-GB"/>
        </w:rPr>
      </w:pPr>
      <w:r w:rsidRPr="004A0B3C">
        <w:rPr>
          <w:rFonts w:ascii="Arial" w:hAnsi="Arial" w:cs="Arial"/>
          <w:b/>
          <w:bCs/>
          <w:color w:val="000000" w:themeColor="text1"/>
          <w:lang w:val="en-GB"/>
        </w:rPr>
        <w:t xml:space="preserve">Failure to meet </w:t>
      </w:r>
      <w:r w:rsidR="004A0B3C" w:rsidRPr="004A0B3C">
        <w:rPr>
          <w:rFonts w:ascii="Arial" w:hAnsi="Arial" w:cs="Arial"/>
          <w:b/>
          <w:bCs/>
          <w:color w:val="000000" w:themeColor="text1"/>
          <w:lang w:val="en-GB"/>
        </w:rPr>
        <w:t>the</w:t>
      </w:r>
      <w:r w:rsidRPr="004A0B3C">
        <w:rPr>
          <w:rFonts w:ascii="Arial" w:hAnsi="Arial" w:cs="Arial"/>
          <w:b/>
          <w:bCs/>
          <w:color w:val="000000" w:themeColor="text1"/>
          <w:lang w:val="en-GB"/>
        </w:rPr>
        <w:t xml:space="preserve"> </w:t>
      </w:r>
      <w:r w:rsidR="004A0B3C" w:rsidRPr="004A0B3C">
        <w:rPr>
          <w:rFonts w:ascii="Arial" w:hAnsi="Arial" w:cs="Arial"/>
          <w:b/>
          <w:bCs/>
          <w:color w:val="000000" w:themeColor="text1"/>
          <w:lang w:val="en-GB"/>
        </w:rPr>
        <w:t>time limit</w:t>
      </w:r>
      <w:r w:rsidRPr="00C94FAC">
        <w:rPr>
          <w:rFonts w:ascii="Arial" w:hAnsi="Arial" w:cs="Arial"/>
          <w:color w:val="000000" w:themeColor="text1"/>
          <w:lang w:val="en-GB"/>
        </w:rPr>
        <w:t xml:space="preserve"> may have financial consequences for the expert: in Montenegro, if the expert does not submit his</w:t>
      </w:r>
      <w:r w:rsidR="004A0B3C">
        <w:rPr>
          <w:rFonts w:ascii="Arial" w:hAnsi="Arial" w:cs="Arial"/>
          <w:color w:val="000000" w:themeColor="text1"/>
          <w:lang w:val="en-GB"/>
        </w:rPr>
        <w:t>/her</w:t>
      </w:r>
      <w:r w:rsidRPr="00C94FAC">
        <w:rPr>
          <w:rFonts w:ascii="Arial" w:hAnsi="Arial" w:cs="Arial"/>
          <w:color w:val="000000" w:themeColor="text1"/>
          <w:lang w:val="en-GB"/>
        </w:rPr>
        <w:t xml:space="preserve"> conclusions and opinion within a given time limit, he</w:t>
      </w:r>
      <w:r w:rsidR="004A0B3C">
        <w:rPr>
          <w:rFonts w:ascii="Arial" w:hAnsi="Arial" w:cs="Arial"/>
          <w:color w:val="000000" w:themeColor="text1"/>
          <w:lang w:val="en-GB"/>
        </w:rPr>
        <w:t>/she</w:t>
      </w:r>
      <w:r w:rsidRPr="00C94FAC">
        <w:rPr>
          <w:rFonts w:ascii="Arial" w:hAnsi="Arial" w:cs="Arial"/>
          <w:color w:val="000000" w:themeColor="text1"/>
          <w:lang w:val="en-GB"/>
        </w:rPr>
        <w:t xml:space="preserve"> may be punished with a fine of up to 500 euros. </w:t>
      </w:r>
      <w:r w:rsidRPr="004A0B3C">
        <w:rPr>
          <w:rFonts w:ascii="Arial" w:hAnsi="Arial" w:cs="Arial"/>
          <w:color w:val="000000" w:themeColor="text1"/>
          <w:lang w:val="en-GB"/>
        </w:rPr>
        <w:t>In Slovenia, the judicial expert who submits his</w:t>
      </w:r>
      <w:r w:rsidR="004A0B3C">
        <w:rPr>
          <w:rFonts w:ascii="Arial" w:hAnsi="Arial" w:cs="Arial"/>
          <w:color w:val="000000" w:themeColor="text1"/>
          <w:lang w:val="en-GB"/>
        </w:rPr>
        <w:t>/her</w:t>
      </w:r>
      <w:r w:rsidRPr="004A0B3C">
        <w:rPr>
          <w:rFonts w:ascii="Arial" w:hAnsi="Arial" w:cs="Arial"/>
          <w:color w:val="000000" w:themeColor="text1"/>
          <w:lang w:val="en-GB"/>
        </w:rPr>
        <w:t xml:space="preserve"> technical report after the deadline set by the court is subject to sanctions: his</w:t>
      </w:r>
      <w:r w:rsidR="004A0B3C">
        <w:rPr>
          <w:rFonts w:ascii="Arial" w:hAnsi="Arial" w:cs="Arial"/>
          <w:color w:val="000000" w:themeColor="text1"/>
          <w:lang w:val="en-GB"/>
        </w:rPr>
        <w:t>/her</w:t>
      </w:r>
      <w:r w:rsidRPr="004A0B3C">
        <w:rPr>
          <w:rFonts w:ascii="Arial" w:hAnsi="Arial" w:cs="Arial"/>
          <w:color w:val="000000" w:themeColor="text1"/>
          <w:lang w:val="en-GB"/>
        </w:rPr>
        <w:t xml:space="preserve"> remuneration is reduced by 1% for each day of delay, up to a maximum of 50</w:t>
      </w:r>
      <w:r w:rsidR="00EB13A9">
        <w:rPr>
          <w:rFonts w:ascii="Arial" w:hAnsi="Arial" w:cs="Arial"/>
          <w:color w:val="000000" w:themeColor="text1"/>
          <w:lang w:val="en-GB"/>
        </w:rPr>
        <w:t>%</w:t>
      </w:r>
      <w:r w:rsidRPr="004A0B3C">
        <w:rPr>
          <w:rFonts w:ascii="Arial" w:hAnsi="Arial" w:cs="Arial"/>
          <w:color w:val="000000" w:themeColor="text1"/>
          <w:lang w:val="en-GB"/>
        </w:rPr>
        <w:t>, unless the judicial expert proves that the delay is due to legitimate and justifiable reasons.</w:t>
      </w:r>
    </w:p>
    <w:p w14:paraId="7EB6576B" w14:textId="3444AE1D" w:rsidR="004A0B3C" w:rsidRDefault="004A0B3C" w:rsidP="00AB03F3">
      <w:pPr>
        <w:pStyle w:val="Standard"/>
        <w:jc w:val="both"/>
        <w:rPr>
          <w:rFonts w:ascii="Arial" w:hAnsi="Arial" w:cs="Arial"/>
          <w:color w:val="000000" w:themeColor="text1"/>
          <w:lang w:val="en-GB"/>
        </w:rPr>
      </w:pPr>
    </w:p>
    <w:p w14:paraId="49D86D52" w14:textId="3CCF9B5B" w:rsidR="004A0B3C" w:rsidRPr="004A0B3C" w:rsidRDefault="004A0B3C" w:rsidP="00AB03F3">
      <w:pPr>
        <w:pStyle w:val="Standard"/>
        <w:jc w:val="both"/>
        <w:rPr>
          <w:rFonts w:ascii="Arial" w:hAnsi="Arial" w:cs="Arial"/>
          <w:color w:val="000000" w:themeColor="text1"/>
          <w:lang w:val="en-GB"/>
        </w:rPr>
      </w:pPr>
      <w:r w:rsidRPr="004A0B3C">
        <w:rPr>
          <w:rFonts w:ascii="Arial" w:hAnsi="Arial" w:cs="Arial"/>
          <w:color w:val="000000" w:themeColor="text1"/>
          <w:lang w:val="en-GB"/>
        </w:rPr>
        <w:t>Binding provisions may also specify other obligations, non-compliance with which may be sanctioned. For example: the obligation to obtain an agreement (in Belgium, concerning DNA expertise), the obligation to comply with a code of ethics (</w:t>
      </w:r>
      <w:r>
        <w:rPr>
          <w:rFonts w:ascii="Arial" w:hAnsi="Arial" w:cs="Arial"/>
          <w:color w:val="000000" w:themeColor="text1"/>
          <w:lang w:val="en-GB"/>
        </w:rPr>
        <w:t>UK-</w:t>
      </w:r>
      <w:r w:rsidRPr="004A0B3C">
        <w:rPr>
          <w:rFonts w:ascii="Arial" w:hAnsi="Arial" w:cs="Arial"/>
          <w:color w:val="000000" w:themeColor="text1"/>
          <w:lang w:val="en-GB"/>
        </w:rPr>
        <w:t xml:space="preserve">England and Wales/ </w:t>
      </w:r>
      <w:r>
        <w:rPr>
          <w:rFonts w:ascii="Arial" w:hAnsi="Arial" w:cs="Arial"/>
          <w:color w:val="000000" w:themeColor="text1"/>
          <w:lang w:val="en-GB"/>
        </w:rPr>
        <w:t>UK-</w:t>
      </w:r>
      <w:r w:rsidRPr="004A0B3C">
        <w:rPr>
          <w:rFonts w:ascii="Arial" w:hAnsi="Arial" w:cs="Arial"/>
          <w:color w:val="000000" w:themeColor="text1"/>
          <w:lang w:val="en-GB"/>
        </w:rPr>
        <w:t>Northern Ireland</w:t>
      </w:r>
      <w:r>
        <w:rPr>
          <w:rFonts w:ascii="Arial" w:hAnsi="Arial" w:cs="Arial"/>
          <w:color w:val="000000" w:themeColor="text1"/>
          <w:lang w:val="en-GB"/>
        </w:rPr>
        <w:t>)</w:t>
      </w:r>
      <w:r w:rsidRPr="004A0B3C">
        <w:rPr>
          <w:rFonts w:ascii="Arial" w:hAnsi="Arial" w:cs="Arial"/>
          <w:color w:val="000000" w:themeColor="text1"/>
          <w:lang w:val="en-GB"/>
        </w:rPr>
        <w:t xml:space="preserve"> or the obligation to fulfil the conditions necessary to be registered as an expert (Slovak Republic).</w:t>
      </w:r>
    </w:p>
    <w:p w14:paraId="712F88B1" w14:textId="77777777" w:rsidR="00C94FAC" w:rsidRPr="004A0B3C" w:rsidRDefault="00C94FAC" w:rsidP="00AB03F3">
      <w:pPr>
        <w:pStyle w:val="Standard"/>
        <w:jc w:val="both"/>
        <w:rPr>
          <w:rFonts w:ascii="Arial" w:hAnsi="Arial" w:cs="Arial"/>
          <w:color w:val="000000" w:themeColor="text1"/>
          <w:lang w:val="en-GB"/>
        </w:rPr>
      </w:pPr>
    </w:p>
    <w:p w14:paraId="716C1487" w14:textId="6A688564" w:rsidR="00A233DA" w:rsidRPr="00B95580" w:rsidRDefault="001C5408" w:rsidP="00AB03F3">
      <w:pPr>
        <w:pStyle w:val="Standard"/>
        <w:jc w:val="both"/>
        <w:rPr>
          <w:rFonts w:ascii="Arial" w:hAnsi="Arial" w:cs="Arial"/>
          <w:b/>
          <w:bCs/>
          <w:color w:val="000000" w:themeColor="text1"/>
          <w:lang w:val="en-GB"/>
        </w:rPr>
      </w:pPr>
      <w:r w:rsidRPr="00B95580">
        <w:rPr>
          <w:rFonts w:ascii="Arial" w:hAnsi="Arial" w:cs="Arial"/>
          <w:b/>
          <w:bCs/>
          <w:color w:val="000000" w:themeColor="text1"/>
          <w:lang w:val="en-GB"/>
        </w:rPr>
        <w:t>Experts’ independence</w:t>
      </w:r>
    </w:p>
    <w:p w14:paraId="69AE2D9E" w14:textId="77777777" w:rsidR="00D5016B" w:rsidRPr="00B95580" w:rsidRDefault="00D5016B" w:rsidP="00AB03F3">
      <w:pPr>
        <w:pStyle w:val="Standard"/>
        <w:jc w:val="both"/>
        <w:rPr>
          <w:rFonts w:ascii="Arial" w:hAnsi="Arial" w:cs="Arial"/>
          <w:b/>
          <w:bCs/>
          <w:color w:val="000000" w:themeColor="text1"/>
          <w:lang w:val="en-GB"/>
        </w:rPr>
      </w:pPr>
    </w:p>
    <w:p w14:paraId="4F48CB24" w14:textId="1D45507B" w:rsidR="001C5408" w:rsidRPr="001C5408" w:rsidRDefault="001C5408" w:rsidP="001C5408">
      <w:pPr>
        <w:pStyle w:val="Standard"/>
        <w:jc w:val="both"/>
        <w:rPr>
          <w:rFonts w:ascii="Arial" w:hAnsi="Arial" w:cs="Arial"/>
          <w:color w:val="000000" w:themeColor="text1"/>
          <w:lang w:val="en-GB"/>
        </w:rPr>
      </w:pPr>
      <w:r>
        <w:rPr>
          <w:rFonts w:ascii="Arial" w:hAnsi="Arial" w:cs="Arial"/>
          <w:color w:val="000000" w:themeColor="text1"/>
          <w:lang w:val="en-GB"/>
        </w:rPr>
        <w:t>Virtually, all states</w:t>
      </w:r>
      <w:r w:rsidR="00CF600C" w:rsidRPr="001C5408">
        <w:rPr>
          <w:rFonts w:ascii="Arial" w:hAnsi="Arial" w:cs="Arial"/>
          <w:color w:val="000000" w:themeColor="text1"/>
          <w:lang w:val="en-GB"/>
        </w:rPr>
        <w:t xml:space="preserve"> (45</w:t>
      </w:r>
      <w:r w:rsidRPr="001C5408">
        <w:rPr>
          <w:rFonts w:ascii="Arial" w:hAnsi="Arial" w:cs="Arial"/>
          <w:color w:val="000000" w:themeColor="text1"/>
          <w:lang w:val="en-GB"/>
        </w:rPr>
        <w:t xml:space="preserve"> out of 4</w:t>
      </w:r>
      <w:r w:rsidR="00CF600C" w:rsidRPr="001C5408">
        <w:rPr>
          <w:rFonts w:ascii="Arial" w:hAnsi="Arial" w:cs="Arial"/>
          <w:color w:val="000000" w:themeColor="text1"/>
          <w:lang w:val="en-GB"/>
        </w:rPr>
        <w:t xml:space="preserve">7 </w:t>
      </w:r>
      <w:r w:rsidRPr="001C5408">
        <w:rPr>
          <w:rFonts w:ascii="Arial" w:hAnsi="Arial" w:cs="Arial"/>
          <w:color w:val="000000" w:themeColor="text1"/>
          <w:lang w:val="en-GB"/>
        </w:rPr>
        <w:t>compared to</w:t>
      </w:r>
      <w:r w:rsidR="00CF600C" w:rsidRPr="001C5408">
        <w:rPr>
          <w:rFonts w:ascii="Arial" w:hAnsi="Arial" w:cs="Arial"/>
          <w:color w:val="000000" w:themeColor="text1"/>
          <w:lang w:val="en-GB"/>
        </w:rPr>
        <w:t xml:space="preserve"> 42 </w:t>
      </w:r>
      <w:r w:rsidRPr="001C5408">
        <w:rPr>
          <w:rFonts w:ascii="Arial" w:hAnsi="Arial" w:cs="Arial"/>
          <w:color w:val="000000" w:themeColor="text1"/>
          <w:lang w:val="en-GB"/>
        </w:rPr>
        <w:t>out of</w:t>
      </w:r>
      <w:r w:rsidR="00CF600C" w:rsidRPr="001C5408">
        <w:rPr>
          <w:rFonts w:ascii="Arial" w:hAnsi="Arial" w:cs="Arial"/>
          <w:color w:val="000000" w:themeColor="text1"/>
          <w:lang w:val="en-GB"/>
        </w:rPr>
        <w:t xml:space="preserve"> 46 </w:t>
      </w:r>
      <w:r w:rsidRPr="001C5408">
        <w:rPr>
          <w:rFonts w:ascii="Arial" w:hAnsi="Arial" w:cs="Arial"/>
          <w:color w:val="000000" w:themeColor="text1"/>
          <w:lang w:val="en-GB"/>
        </w:rPr>
        <w:t>i</w:t>
      </w:r>
      <w:r w:rsidR="00CF600C" w:rsidRPr="001C5408">
        <w:rPr>
          <w:rFonts w:ascii="Arial" w:hAnsi="Arial" w:cs="Arial"/>
          <w:color w:val="000000" w:themeColor="text1"/>
          <w:lang w:val="en-GB"/>
        </w:rPr>
        <w:t xml:space="preserve">n 2016) </w:t>
      </w:r>
      <w:r w:rsidRPr="001C5408">
        <w:rPr>
          <w:rFonts w:ascii="Arial" w:hAnsi="Arial" w:cs="Arial"/>
          <w:color w:val="000000" w:themeColor="text1"/>
          <w:lang w:val="en-GB"/>
        </w:rPr>
        <w:t>mention the requirement for an expert to indicate any conflicts of interest, reflecting a shared view that an expert must not only be independent but also be seen to be so.</w:t>
      </w:r>
    </w:p>
    <w:p w14:paraId="5ABE31AC" w14:textId="77777777" w:rsidR="000E3F8F" w:rsidRPr="001C5408" w:rsidRDefault="000E3F8F" w:rsidP="00AB03F3">
      <w:pPr>
        <w:pStyle w:val="Standard"/>
        <w:jc w:val="both"/>
        <w:rPr>
          <w:rFonts w:ascii="Arial" w:hAnsi="Arial" w:cs="Arial"/>
          <w:color w:val="000000" w:themeColor="text1"/>
          <w:lang w:val="en-GB"/>
        </w:rPr>
      </w:pPr>
    </w:p>
    <w:p w14:paraId="06DD258E" w14:textId="11FBADDC" w:rsidR="000E3F8F" w:rsidRDefault="00BA0D20" w:rsidP="00AB03F3">
      <w:pPr>
        <w:pStyle w:val="Standard"/>
        <w:jc w:val="both"/>
        <w:rPr>
          <w:rFonts w:ascii="Arial" w:hAnsi="Arial" w:cs="Arial"/>
          <w:color w:val="000000" w:themeColor="text1"/>
          <w:lang w:val="en-GB"/>
        </w:rPr>
      </w:pPr>
      <w:r>
        <w:rPr>
          <w:rFonts w:ascii="Arial" w:hAnsi="Arial" w:cs="Arial"/>
          <w:color w:val="000000" w:themeColor="text1"/>
          <w:lang w:val="en-GB"/>
        </w:rPr>
        <w:t xml:space="preserve">Currently, </w:t>
      </w:r>
      <w:r w:rsidRPr="00BA0D20">
        <w:rPr>
          <w:rFonts w:ascii="Arial" w:hAnsi="Arial" w:cs="Arial"/>
          <w:color w:val="000000" w:themeColor="text1"/>
          <w:lang w:val="en-GB"/>
        </w:rPr>
        <w:t xml:space="preserve">only two countries do not mention this </w:t>
      </w:r>
      <w:r>
        <w:rPr>
          <w:rFonts w:ascii="Arial" w:hAnsi="Arial" w:cs="Arial"/>
          <w:color w:val="000000" w:themeColor="text1"/>
          <w:lang w:val="en-GB"/>
        </w:rPr>
        <w:t>requirement</w:t>
      </w:r>
      <w:r w:rsidRPr="00BA0D20">
        <w:rPr>
          <w:rFonts w:ascii="Arial" w:hAnsi="Arial" w:cs="Arial"/>
          <w:color w:val="000000" w:themeColor="text1"/>
          <w:lang w:val="en-GB"/>
        </w:rPr>
        <w:t xml:space="preserve"> (Finland and </w:t>
      </w:r>
      <w:r>
        <w:rPr>
          <w:rFonts w:ascii="Arial" w:hAnsi="Arial" w:cs="Arial"/>
          <w:color w:val="000000" w:themeColor="text1"/>
          <w:lang w:val="en-GB"/>
        </w:rPr>
        <w:t>UK-</w:t>
      </w:r>
      <w:r w:rsidRPr="00BA0D20">
        <w:rPr>
          <w:rFonts w:ascii="Arial" w:hAnsi="Arial" w:cs="Arial"/>
          <w:color w:val="000000" w:themeColor="text1"/>
          <w:lang w:val="en-GB"/>
        </w:rPr>
        <w:t>England and Wales), Germany having recently formalized this obligation, which was previously implicit and in line with its legal tradition.</w:t>
      </w:r>
    </w:p>
    <w:p w14:paraId="56B7E663" w14:textId="77777777" w:rsidR="00BA0D20" w:rsidRPr="00BA0D20" w:rsidRDefault="00BA0D20" w:rsidP="00AB03F3">
      <w:pPr>
        <w:pStyle w:val="Standard"/>
        <w:jc w:val="both"/>
        <w:rPr>
          <w:rFonts w:ascii="Arial" w:hAnsi="Arial" w:cs="Arial"/>
          <w:color w:val="000000" w:themeColor="text1"/>
          <w:lang w:val="en-GB"/>
        </w:rPr>
      </w:pPr>
    </w:p>
    <w:p w14:paraId="509D0BF4" w14:textId="18E3E8E2" w:rsidR="00385810" w:rsidRDefault="00BA0D20" w:rsidP="00AB03F3">
      <w:pPr>
        <w:pStyle w:val="Standard"/>
        <w:jc w:val="both"/>
        <w:rPr>
          <w:rFonts w:ascii="Arial" w:hAnsi="Arial" w:cs="Arial"/>
          <w:color w:val="000000" w:themeColor="text1"/>
          <w:lang w:val="en-GB"/>
        </w:rPr>
      </w:pPr>
      <w:r w:rsidRPr="00BA0D20">
        <w:rPr>
          <w:rFonts w:ascii="Arial" w:hAnsi="Arial" w:cs="Arial"/>
          <w:color w:val="000000" w:themeColor="text1"/>
          <w:lang w:val="en-GB"/>
        </w:rPr>
        <w:t xml:space="preserve">It is understandable that for </w:t>
      </w:r>
      <w:r w:rsidRPr="00BA0D20">
        <w:rPr>
          <w:rFonts w:ascii="Arial" w:hAnsi="Arial" w:cs="Arial"/>
          <w:i/>
          <w:iCs/>
          <w:color w:val="000000" w:themeColor="text1"/>
          <w:lang w:val="en-GB"/>
        </w:rPr>
        <w:t>common</w:t>
      </w:r>
      <w:r>
        <w:rPr>
          <w:rFonts w:ascii="Arial" w:hAnsi="Arial" w:cs="Arial"/>
          <w:i/>
          <w:iCs/>
          <w:color w:val="000000" w:themeColor="text1"/>
          <w:lang w:val="en-GB"/>
        </w:rPr>
        <w:t xml:space="preserve"> </w:t>
      </w:r>
      <w:r w:rsidRPr="00BA0D20">
        <w:rPr>
          <w:rFonts w:ascii="Arial" w:hAnsi="Arial" w:cs="Arial"/>
          <w:i/>
          <w:iCs/>
          <w:color w:val="000000" w:themeColor="text1"/>
          <w:lang w:val="en-GB"/>
        </w:rPr>
        <w:t>law</w:t>
      </w:r>
      <w:r w:rsidRPr="00BA0D20">
        <w:rPr>
          <w:rFonts w:ascii="Arial" w:hAnsi="Arial" w:cs="Arial"/>
          <w:color w:val="000000" w:themeColor="text1"/>
          <w:lang w:val="en-GB"/>
        </w:rPr>
        <w:t xml:space="preserve"> countries, the requirement is not self-evident, since appointment and remuneration by a party faces the expert witness, if not with a permanent conflict of interest, at least with a conflict of loyalty to his/her duty to justice and the court and his/her duty to the party.</w:t>
      </w:r>
      <w:r>
        <w:rPr>
          <w:rFonts w:ascii="Arial" w:hAnsi="Arial" w:cs="Arial"/>
          <w:color w:val="000000" w:themeColor="text1"/>
          <w:lang w:val="en-GB"/>
        </w:rPr>
        <w:t xml:space="preserve"> </w:t>
      </w:r>
      <w:r w:rsidRPr="00BA0D20">
        <w:rPr>
          <w:rFonts w:ascii="Arial" w:hAnsi="Arial" w:cs="Arial"/>
          <w:color w:val="000000" w:themeColor="text1"/>
          <w:lang w:val="en-GB"/>
        </w:rPr>
        <w:t xml:space="preserve">However, all countries with at least a </w:t>
      </w:r>
      <w:r w:rsidRPr="00BA0D20">
        <w:rPr>
          <w:rFonts w:ascii="Arial" w:hAnsi="Arial" w:cs="Arial"/>
          <w:i/>
          <w:iCs/>
          <w:color w:val="000000" w:themeColor="text1"/>
          <w:lang w:val="en-GB"/>
        </w:rPr>
        <w:t>common law</w:t>
      </w:r>
      <w:r w:rsidRPr="00BA0D20">
        <w:rPr>
          <w:rFonts w:ascii="Arial" w:hAnsi="Arial" w:cs="Arial"/>
          <w:color w:val="000000" w:themeColor="text1"/>
          <w:lang w:val="en-GB"/>
        </w:rPr>
        <w:t xml:space="preserve"> tradition, with the exception of </w:t>
      </w:r>
      <w:r>
        <w:rPr>
          <w:rFonts w:ascii="Arial" w:hAnsi="Arial" w:cs="Arial"/>
          <w:color w:val="000000" w:themeColor="text1"/>
          <w:lang w:val="en-GB"/>
        </w:rPr>
        <w:t>UK-</w:t>
      </w:r>
      <w:r w:rsidRPr="00BA0D20">
        <w:rPr>
          <w:rFonts w:ascii="Arial" w:hAnsi="Arial" w:cs="Arial"/>
          <w:color w:val="000000" w:themeColor="text1"/>
          <w:lang w:val="en-GB"/>
        </w:rPr>
        <w:t xml:space="preserve">England and Wales, require the expert to declare any conflict of interest. This contradiction between </w:t>
      </w:r>
      <w:r w:rsidRPr="00BA0D20">
        <w:rPr>
          <w:rFonts w:ascii="Arial" w:hAnsi="Arial" w:cs="Arial"/>
          <w:i/>
          <w:iCs/>
          <w:color w:val="000000" w:themeColor="text1"/>
          <w:lang w:val="en-GB"/>
        </w:rPr>
        <w:t>common law</w:t>
      </w:r>
      <w:r w:rsidRPr="00BA0D20">
        <w:rPr>
          <w:rFonts w:ascii="Arial" w:hAnsi="Arial" w:cs="Arial"/>
          <w:color w:val="000000" w:themeColor="text1"/>
          <w:lang w:val="en-GB"/>
        </w:rPr>
        <w:t xml:space="preserve"> countries should at least be clarified.</w:t>
      </w:r>
    </w:p>
    <w:p w14:paraId="7A69D8D3" w14:textId="49B015BB" w:rsidR="00BA0D20" w:rsidRDefault="00BA0D20" w:rsidP="00AB03F3">
      <w:pPr>
        <w:pStyle w:val="Standard"/>
        <w:jc w:val="both"/>
        <w:rPr>
          <w:rFonts w:ascii="Arial" w:hAnsi="Arial" w:cs="Arial"/>
          <w:color w:val="000000" w:themeColor="text1"/>
          <w:lang w:val="en-GB"/>
        </w:rPr>
      </w:pPr>
    </w:p>
    <w:p w14:paraId="033E832D" w14:textId="6958BAC6" w:rsidR="00BA0D20" w:rsidRDefault="00BA0D20" w:rsidP="00AB03F3">
      <w:pPr>
        <w:pStyle w:val="Standard"/>
        <w:jc w:val="both"/>
        <w:rPr>
          <w:rFonts w:ascii="Arial" w:hAnsi="Arial" w:cs="Arial"/>
          <w:color w:val="000000" w:themeColor="text1"/>
          <w:lang w:val="en-GB"/>
        </w:rPr>
      </w:pPr>
      <w:r w:rsidRPr="00BA0D20">
        <w:rPr>
          <w:rFonts w:ascii="Arial" w:hAnsi="Arial" w:cs="Arial"/>
          <w:color w:val="000000" w:themeColor="text1"/>
          <w:lang w:val="en-GB"/>
        </w:rPr>
        <w:t xml:space="preserve">Despite the fact that almost all </w:t>
      </w:r>
      <w:r>
        <w:rPr>
          <w:rFonts w:ascii="Arial" w:hAnsi="Arial" w:cs="Arial"/>
          <w:color w:val="000000" w:themeColor="text1"/>
          <w:lang w:val="en-GB"/>
        </w:rPr>
        <w:t>s</w:t>
      </w:r>
      <w:r w:rsidRPr="00BA0D20">
        <w:rPr>
          <w:rFonts w:ascii="Arial" w:hAnsi="Arial" w:cs="Arial"/>
          <w:color w:val="000000" w:themeColor="text1"/>
          <w:lang w:val="en-GB"/>
        </w:rPr>
        <w:t xml:space="preserve">tates recognize independence as an essential quality of a judicial expert, it is not clear that all countries that have reported on this </w:t>
      </w:r>
      <w:r w:rsidR="00120FC6">
        <w:rPr>
          <w:rFonts w:ascii="Arial" w:hAnsi="Arial" w:cs="Arial"/>
          <w:color w:val="000000" w:themeColor="text1"/>
          <w:lang w:val="en-GB"/>
        </w:rPr>
        <w:t>duty</w:t>
      </w:r>
      <w:r w:rsidRPr="00BA0D20">
        <w:rPr>
          <w:rFonts w:ascii="Arial" w:hAnsi="Arial" w:cs="Arial"/>
          <w:color w:val="000000" w:themeColor="text1"/>
          <w:lang w:val="en-GB"/>
        </w:rPr>
        <w:t xml:space="preserve"> have required experts to formally complete a declaration of interests at the beginning of their operations, in accordance with paragraph 83 of the Recommendations of December 11 and 12, 2014. It is not excluded that some of them are satisfied with the existence of a recusal procedure (</w:t>
      </w:r>
      <w:r w:rsidR="00A04C70">
        <w:rPr>
          <w:rFonts w:ascii="Arial" w:hAnsi="Arial" w:cs="Arial"/>
          <w:color w:val="000000" w:themeColor="text1"/>
          <w:lang w:val="en-GB"/>
        </w:rPr>
        <w:t>found in</w:t>
      </w:r>
      <w:r w:rsidRPr="00BA0D20">
        <w:rPr>
          <w:rFonts w:ascii="Arial" w:hAnsi="Arial" w:cs="Arial"/>
          <w:color w:val="000000" w:themeColor="text1"/>
          <w:lang w:val="en-GB"/>
        </w:rPr>
        <w:t xml:space="preserve"> all </w:t>
      </w:r>
      <w:r>
        <w:rPr>
          <w:rFonts w:ascii="Arial" w:hAnsi="Arial" w:cs="Arial"/>
          <w:color w:val="000000" w:themeColor="text1"/>
          <w:lang w:val="en-GB"/>
        </w:rPr>
        <w:t>s</w:t>
      </w:r>
      <w:r w:rsidRPr="00BA0D20">
        <w:rPr>
          <w:rFonts w:ascii="Arial" w:hAnsi="Arial" w:cs="Arial"/>
          <w:color w:val="000000" w:themeColor="text1"/>
          <w:lang w:val="en-GB"/>
        </w:rPr>
        <w:t xml:space="preserve">tates) and </w:t>
      </w:r>
      <w:r w:rsidR="00A04C70">
        <w:rPr>
          <w:rFonts w:ascii="Arial" w:hAnsi="Arial" w:cs="Arial"/>
          <w:color w:val="000000" w:themeColor="text1"/>
          <w:lang w:val="en-GB"/>
        </w:rPr>
        <w:t>the</w:t>
      </w:r>
      <w:r w:rsidR="00DA7E88" w:rsidRPr="00DA7E88">
        <w:rPr>
          <w:rFonts w:ascii="Arial" w:hAnsi="Arial" w:cs="Arial"/>
          <w:color w:val="000000" w:themeColor="text1"/>
          <w:lang w:val="en-GB"/>
        </w:rPr>
        <w:t xml:space="preserve"> expert’s widely recognised right to refuse an assignment, to assert the existence of this obligation</w:t>
      </w:r>
      <w:r w:rsidRPr="00BA0D20">
        <w:rPr>
          <w:rFonts w:ascii="Arial" w:hAnsi="Arial" w:cs="Arial"/>
          <w:color w:val="000000" w:themeColor="text1"/>
          <w:lang w:val="en-GB"/>
        </w:rPr>
        <w:t>.</w:t>
      </w:r>
    </w:p>
    <w:p w14:paraId="69753D81" w14:textId="77777777" w:rsidR="00BA0D20" w:rsidRPr="00BA0D20" w:rsidRDefault="00BA0D20" w:rsidP="00AB03F3">
      <w:pPr>
        <w:pStyle w:val="Standard"/>
        <w:jc w:val="both"/>
        <w:rPr>
          <w:rFonts w:ascii="Arial" w:hAnsi="Arial" w:cs="Arial"/>
          <w:color w:val="000000" w:themeColor="text1"/>
          <w:lang w:val="en-GB"/>
        </w:rPr>
      </w:pPr>
    </w:p>
    <w:p w14:paraId="49B32958" w14:textId="48782D56" w:rsidR="00A233DA" w:rsidRPr="00A04C70" w:rsidRDefault="00A04C70" w:rsidP="00AB03F3">
      <w:pPr>
        <w:pStyle w:val="Standard"/>
        <w:rPr>
          <w:rFonts w:ascii="Arial" w:hAnsi="Arial" w:cs="Arial"/>
          <w:b/>
          <w:bCs/>
          <w:lang w:val="en-GB"/>
        </w:rPr>
      </w:pPr>
      <w:r w:rsidRPr="00A04C70">
        <w:rPr>
          <w:rFonts w:ascii="Arial" w:hAnsi="Arial" w:cs="Arial"/>
          <w:b/>
          <w:bCs/>
          <w:lang w:val="en-GB"/>
        </w:rPr>
        <w:t>R</w:t>
      </w:r>
      <w:r w:rsidR="00CF600C" w:rsidRPr="00A04C70">
        <w:rPr>
          <w:rFonts w:ascii="Arial" w:hAnsi="Arial" w:cs="Arial"/>
          <w:b/>
          <w:bCs/>
          <w:lang w:val="en-GB"/>
        </w:rPr>
        <w:t>ecru</w:t>
      </w:r>
      <w:r w:rsidRPr="00A04C70">
        <w:rPr>
          <w:rFonts w:ascii="Arial" w:hAnsi="Arial" w:cs="Arial"/>
          <w:b/>
          <w:bCs/>
          <w:lang w:val="en-GB"/>
        </w:rPr>
        <w:t>i</w:t>
      </w:r>
      <w:r w:rsidR="00CF600C" w:rsidRPr="00A04C70">
        <w:rPr>
          <w:rFonts w:ascii="Arial" w:hAnsi="Arial" w:cs="Arial"/>
          <w:b/>
          <w:bCs/>
          <w:lang w:val="en-GB"/>
        </w:rPr>
        <w:t xml:space="preserve">tment </w:t>
      </w:r>
      <w:r w:rsidRPr="00A04C70">
        <w:rPr>
          <w:rFonts w:ascii="Arial" w:hAnsi="Arial" w:cs="Arial"/>
          <w:b/>
          <w:bCs/>
          <w:lang w:val="en-GB"/>
        </w:rPr>
        <w:t>and appointment of experts</w:t>
      </w:r>
      <w:r w:rsidR="00CF600C" w:rsidRPr="00A04C70">
        <w:rPr>
          <w:rFonts w:ascii="Arial" w:hAnsi="Arial" w:cs="Arial"/>
          <w:b/>
          <w:bCs/>
          <w:lang w:val="en-GB"/>
        </w:rPr>
        <w:t xml:space="preserve"> </w:t>
      </w:r>
    </w:p>
    <w:p w14:paraId="09E1B8A5" w14:textId="77777777" w:rsidR="00A233DA" w:rsidRPr="00A04C70" w:rsidRDefault="00A233DA" w:rsidP="00AB03F3">
      <w:pPr>
        <w:pStyle w:val="Standard"/>
        <w:rPr>
          <w:rFonts w:ascii="Arial" w:hAnsi="Arial" w:cs="Arial"/>
          <w:b/>
          <w:bCs/>
          <w:lang w:val="en-GB"/>
        </w:rPr>
      </w:pPr>
    </w:p>
    <w:p w14:paraId="33753C6D" w14:textId="2C0A50F9" w:rsidR="00A233DA" w:rsidRPr="00A04C70" w:rsidRDefault="00A04C70" w:rsidP="00AB03F3">
      <w:pPr>
        <w:pStyle w:val="Standard"/>
        <w:rPr>
          <w:rFonts w:ascii="Arial" w:hAnsi="Arial" w:cs="Arial"/>
          <w:b/>
          <w:bCs/>
          <w:lang w:val="en-GB"/>
        </w:rPr>
      </w:pPr>
      <w:r w:rsidRPr="00A04C70">
        <w:rPr>
          <w:rFonts w:ascii="Arial" w:hAnsi="Arial" w:cs="Arial"/>
          <w:b/>
          <w:bCs/>
          <w:lang w:val="en-GB"/>
        </w:rPr>
        <w:t xml:space="preserve">Selection of judicial experts for registration on a list </w:t>
      </w:r>
    </w:p>
    <w:p w14:paraId="339BFB10" w14:textId="77777777" w:rsidR="00A233DA" w:rsidRPr="00B95580" w:rsidRDefault="00A233DA" w:rsidP="00AB03F3">
      <w:pPr>
        <w:pStyle w:val="Standard"/>
        <w:rPr>
          <w:rFonts w:ascii="Arial" w:hAnsi="Arial" w:cs="Arial"/>
          <w:b/>
          <w:bCs/>
          <w:lang w:val="en-GB"/>
        </w:rPr>
      </w:pPr>
    </w:p>
    <w:p w14:paraId="185A2A08" w14:textId="68013916" w:rsidR="00C71B69" w:rsidRPr="00B95580" w:rsidRDefault="00C71B69" w:rsidP="00AB03F3">
      <w:pPr>
        <w:pStyle w:val="Standard"/>
        <w:jc w:val="both"/>
        <w:rPr>
          <w:rFonts w:ascii="Arial" w:hAnsi="Arial" w:cs="Arial"/>
          <w:color w:val="000000" w:themeColor="text1"/>
          <w:lang w:val="en-GB"/>
        </w:rPr>
      </w:pPr>
      <w:r w:rsidRPr="00C71B69">
        <w:rPr>
          <w:rFonts w:ascii="Arial" w:hAnsi="Arial" w:cs="Arial"/>
          <w:color w:val="000000" w:themeColor="text1"/>
          <w:lang w:val="en-GB"/>
        </w:rPr>
        <w:t xml:space="preserve">Judicial experts can be recruited by courts, but 17 states or entities do not consider that courts should be responsible for the selection of experts. </w:t>
      </w:r>
      <w:r w:rsidRPr="00B95580">
        <w:rPr>
          <w:rFonts w:ascii="Arial" w:hAnsi="Arial" w:cs="Arial"/>
          <w:color w:val="000000" w:themeColor="text1"/>
          <w:lang w:val="en-GB"/>
        </w:rPr>
        <w:t>This number is higher than in the 2014 report as 5 (7) states have removed this responsibility from the courts</w:t>
      </w:r>
      <w:r w:rsidR="008E49B8">
        <w:rPr>
          <w:rFonts w:ascii="Arial" w:hAnsi="Arial" w:cs="Arial"/>
          <w:color w:val="000000" w:themeColor="text1"/>
          <w:lang w:val="en-GB"/>
        </w:rPr>
        <w:t xml:space="preserve"> –</w:t>
      </w:r>
      <w:r w:rsidRPr="00B95580">
        <w:rPr>
          <w:rFonts w:ascii="Arial" w:hAnsi="Arial" w:cs="Arial"/>
          <w:color w:val="000000" w:themeColor="text1"/>
          <w:lang w:val="en-GB"/>
        </w:rPr>
        <w:t xml:space="preserve"> (Andorra no list), Albania, Belgium, Estonia, Montenegro, Portugal, (Russian Federation no list).</w:t>
      </w:r>
    </w:p>
    <w:p w14:paraId="06359C79" w14:textId="77777777" w:rsidR="00C71B69" w:rsidRPr="00B95580" w:rsidRDefault="00C71B69" w:rsidP="00AB03F3">
      <w:pPr>
        <w:pStyle w:val="Standard"/>
        <w:jc w:val="both"/>
        <w:rPr>
          <w:rFonts w:ascii="Arial" w:hAnsi="Arial" w:cs="Arial"/>
          <w:color w:val="000000" w:themeColor="text1"/>
          <w:lang w:val="en-GB"/>
        </w:rPr>
      </w:pPr>
    </w:p>
    <w:p w14:paraId="3DB40E93" w14:textId="4F3A7AFF" w:rsidR="00B95580" w:rsidRDefault="00B95580" w:rsidP="00AB03F3">
      <w:pPr>
        <w:pStyle w:val="Standard"/>
        <w:jc w:val="both"/>
        <w:rPr>
          <w:rFonts w:ascii="Arial" w:hAnsi="Arial" w:cs="Arial"/>
          <w:color w:val="000000" w:themeColor="text1"/>
          <w:lang w:val="en-GB"/>
        </w:rPr>
      </w:pPr>
      <w:r w:rsidRPr="00B95580">
        <w:rPr>
          <w:rFonts w:ascii="Arial" w:hAnsi="Arial" w:cs="Arial"/>
          <w:color w:val="000000" w:themeColor="text1"/>
          <w:lang w:val="en-GB"/>
        </w:rPr>
        <w:lastRenderedPageBreak/>
        <w:t xml:space="preserve">When experts are not recruited by the courts, the selection is usually made by the </w:t>
      </w:r>
      <w:r w:rsidR="008E49B8">
        <w:rPr>
          <w:rFonts w:ascii="Arial" w:hAnsi="Arial" w:cs="Arial"/>
          <w:color w:val="000000" w:themeColor="text1"/>
          <w:lang w:val="en-GB"/>
        </w:rPr>
        <w:t>M</w:t>
      </w:r>
      <w:r w:rsidRPr="00B95580">
        <w:rPr>
          <w:rFonts w:ascii="Arial" w:hAnsi="Arial" w:cs="Arial"/>
          <w:color w:val="000000" w:themeColor="text1"/>
          <w:lang w:val="en-GB"/>
        </w:rPr>
        <w:t xml:space="preserve">inistry of Justice directly or assisted by a commission including judges and/or representatives of experts (Azerbaijan, Czech Republic, Hungary, Kazakhstan, Luxembourg, Northern Macedonia, Malta, Montenegro, Romania, Serbia, Slovak Republic, Slovenia) or through a state agency (Portugal). In Denmark, </w:t>
      </w:r>
      <w:r>
        <w:rPr>
          <w:rFonts w:ascii="Arial" w:hAnsi="Arial" w:cs="Arial"/>
          <w:color w:val="000000" w:themeColor="text1"/>
          <w:lang w:val="en-GB"/>
        </w:rPr>
        <w:t>c</w:t>
      </w:r>
      <w:r w:rsidRPr="00B95580">
        <w:rPr>
          <w:rFonts w:ascii="Arial" w:hAnsi="Arial" w:cs="Arial"/>
          <w:color w:val="000000" w:themeColor="text1"/>
          <w:lang w:val="en-GB"/>
        </w:rPr>
        <w:t>oncerning children experts</w:t>
      </w:r>
      <w:r>
        <w:rPr>
          <w:rFonts w:ascii="Arial" w:hAnsi="Arial" w:cs="Arial"/>
          <w:color w:val="000000" w:themeColor="text1"/>
          <w:lang w:val="en-GB"/>
        </w:rPr>
        <w:t>,</w:t>
      </w:r>
      <w:r w:rsidRPr="00B95580">
        <w:rPr>
          <w:rFonts w:ascii="Arial" w:hAnsi="Arial" w:cs="Arial"/>
          <w:color w:val="000000" w:themeColor="text1"/>
          <w:lang w:val="en-GB"/>
        </w:rPr>
        <w:t xml:space="preserve"> the </w:t>
      </w:r>
      <w:r w:rsidR="008E49B8">
        <w:rPr>
          <w:rFonts w:ascii="Arial" w:hAnsi="Arial" w:cs="Arial"/>
          <w:color w:val="000000" w:themeColor="text1"/>
          <w:lang w:val="en-GB"/>
        </w:rPr>
        <w:t>M</w:t>
      </w:r>
      <w:r w:rsidRPr="00B95580">
        <w:rPr>
          <w:rFonts w:ascii="Arial" w:hAnsi="Arial" w:cs="Arial"/>
          <w:color w:val="000000" w:themeColor="text1"/>
          <w:lang w:val="en-GB"/>
        </w:rPr>
        <w:t>inistry for Social Affairs approves the expert before the appointment is made by the Court Administration.</w:t>
      </w:r>
    </w:p>
    <w:p w14:paraId="452B2DF3" w14:textId="248E91E1" w:rsidR="00B95580" w:rsidRDefault="00B95580" w:rsidP="00AB03F3">
      <w:pPr>
        <w:pStyle w:val="Standard"/>
        <w:jc w:val="both"/>
        <w:rPr>
          <w:rFonts w:ascii="Arial" w:hAnsi="Arial" w:cs="Arial"/>
          <w:color w:val="000000" w:themeColor="text1"/>
          <w:lang w:val="en-GB"/>
        </w:rPr>
      </w:pPr>
    </w:p>
    <w:p w14:paraId="0C7F2CF9" w14:textId="11F37A97" w:rsidR="00B95580" w:rsidRPr="00B95580" w:rsidRDefault="00B95580" w:rsidP="00AB03F3">
      <w:pPr>
        <w:pStyle w:val="Standard"/>
        <w:jc w:val="both"/>
        <w:rPr>
          <w:rFonts w:ascii="Arial" w:hAnsi="Arial" w:cs="Arial"/>
          <w:color w:val="000000" w:themeColor="text1"/>
          <w:lang w:val="en-GB"/>
        </w:rPr>
      </w:pPr>
      <w:r w:rsidRPr="00B95580">
        <w:rPr>
          <w:rFonts w:ascii="Arial" w:hAnsi="Arial" w:cs="Arial"/>
          <w:color w:val="000000" w:themeColor="text1"/>
          <w:lang w:val="en-GB"/>
        </w:rPr>
        <w:t xml:space="preserve">In Romania and the Czech Republic, for example, the </w:t>
      </w:r>
      <w:r>
        <w:rPr>
          <w:rFonts w:ascii="Arial" w:hAnsi="Arial" w:cs="Arial"/>
          <w:color w:val="000000" w:themeColor="text1"/>
          <w:lang w:val="en-GB"/>
        </w:rPr>
        <w:t>title</w:t>
      </w:r>
      <w:r w:rsidRPr="00B95580">
        <w:rPr>
          <w:rFonts w:ascii="Arial" w:hAnsi="Arial" w:cs="Arial"/>
          <w:color w:val="000000" w:themeColor="text1"/>
          <w:lang w:val="en-GB"/>
        </w:rPr>
        <w:t xml:space="preserve"> of judicial expert is acquired on the basis of an examination or an interview organized by the </w:t>
      </w:r>
      <w:r w:rsidR="004E39E4">
        <w:rPr>
          <w:rFonts w:ascii="Arial" w:hAnsi="Arial" w:cs="Arial"/>
          <w:color w:val="000000" w:themeColor="text1"/>
          <w:lang w:val="en-GB"/>
        </w:rPr>
        <w:t>M</w:t>
      </w:r>
      <w:r w:rsidRPr="00B95580">
        <w:rPr>
          <w:rFonts w:ascii="Arial" w:hAnsi="Arial" w:cs="Arial"/>
          <w:color w:val="000000" w:themeColor="text1"/>
          <w:lang w:val="en-GB"/>
        </w:rPr>
        <w:t>inistry of Justice. In Romania, person</w:t>
      </w:r>
      <w:r>
        <w:rPr>
          <w:rFonts w:ascii="Arial" w:hAnsi="Arial" w:cs="Arial"/>
          <w:color w:val="000000" w:themeColor="text1"/>
          <w:lang w:val="en-GB"/>
        </w:rPr>
        <w:t>s</w:t>
      </w:r>
      <w:r w:rsidRPr="00B95580">
        <w:rPr>
          <w:rFonts w:ascii="Arial" w:hAnsi="Arial" w:cs="Arial"/>
          <w:color w:val="000000" w:themeColor="text1"/>
          <w:lang w:val="en-GB"/>
        </w:rPr>
        <w:t xml:space="preserve"> acquiring this capacity </w:t>
      </w:r>
      <w:r>
        <w:rPr>
          <w:rFonts w:ascii="Arial" w:hAnsi="Arial" w:cs="Arial"/>
          <w:color w:val="000000" w:themeColor="text1"/>
          <w:lang w:val="en-GB"/>
        </w:rPr>
        <w:t>are</w:t>
      </w:r>
      <w:r w:rsidRPr="00B95580">
        <w:rPr>
          <w:rFonts w:ascii="Arial" w:hAnsi="Arial" w:cs="Arial"/>
          <w:color w:val="000000" w:themeColor="text1"/>
          <w:lang w:val="en-GB"/>
        </w:rPr>
        <w:t xml:space="preserve"> registered in the nominal table containing the judicial experts, drawn up on specialities and counties, by the Central Office for Judicial Technical Expertise within the </w:t>
      </w:r>
      <w:r w:rsidR="004E39E4">
        <w:rPr>
          <w:rFonts w:ascii="Arial" w:hAnsi="Arial" w:cs="Arial"/>
          <w:color w:val="000000" w:themeColor="text1"/>
          <w:lang w:val="en-GB"/>
        </w:rPr>
        <w:t>M</w:t>
      </w:r>
      <w:r w:rsidRPr="00B95580">
        <w:rPr>
          <w:rFonts w:ascii="Arial" w:hAnsi="Arial" w:cs="Arial"/>
          <w:color w:val="000000" w:themeColor="text1"/>
          <w:lang w:val="en-GB"/>
        </w:rPr>
        <w:t xml:space="preserve">inistry of Justice. The local offices for judicial technical and accounting expertise within law courts communicate to the courts, to the criminal prosecution bodies and to other </w:t>
      </w:r>
      <w:r w:rsidR="004E39E4">
        <w:rPr>
          <w:rFonts w:ascii="Arial" w:hAnsi="Arial" w:cs="Arial"/>
          <w:color w:val="000000" w:themeColor="text1"/>
          <w:lang w:val="en-GB"/>
        </w:rPr>
        <w:t xml:space="preserve">judicial </w:t>
      </w:r>
      <w:r w:rsidRPr="00B95580">
        <w:rPr>
          <w:rFonts w:ascii="Arial" w:hAnsi="Arial" w:cs="Arial"/>
          <w:color w:val="000000" w:themeColor="text1"/>
          <w:lang w:val="en-GB"/>
        </w:rPr>
        <w:t>bodies the list of the experts and specialists who may perform judicial expertise.</w:t>
      </w:r>
    </w:p>
    <w:p w14:paraId="76C8B819" w14:textId="77777777" w:rsidR="00B95580" w:rsidRPr="00B95580" w:rsidRDefault="00B95580" w:rsidP="00AB03F3">
      <w:pPr>
        <w:pStyle w:val="Standard"/>
        <w:jc w:val="both"/>
        <w:rPr>
          <w:rFonts w:ascii="Arial" w:hAnsi="Arial" w:cs="Arial"/>
          <w:color w:val="000000" w:themeColor="text1"/>
          <w:lang w:val="en-GB"/>
        </w:rPr>
      </w:pPr>
    </w:p>
    <w:p w14:paraId="16D4FBBC" w14:textId="3D58F521" w:rsidR="000B3377" w:rsidRPr="000B3377" w:rsidRDefault="003841D7" w:rsidP="000B3377">
      <w:pPr>
        <w:pStyle w:val="Standard"/>
        <w:jc w:val="both"/>
        <w:rPr>
          <w:rFonts w:ascii="Arial" w:hAnsi="Arial" w:cs="Arial"/>
          <w:color w:val="000000" w:themeColor="text1"/>
          <w:lang w:val="en-GB"/>
        </w:rPr>
      </w:pPr>
      <w:r w:rsidRPr="003841D7">
        <w:rPr>
          <w:rFonts w:ascii="Arial" w:hAnsi="Arial" w:cs="Arial"/>
          <w:color w:val="000000" w:themeColor="text1"/>
          <w:lang w:val="en-GB"/>
        </w:rPr>
        <w:t xml:space="preserve">According to 2018 data, 32 countries or entities </w:t>
      </w:r>
      <w:r>
        <w:rPr>
          <w:rFonts w:ascii="Arial" w:hAnsi="Arial" w:cs="Arial"/>
          <w:color w:val="000000" w:themeColor="text1"/>
          <w:lang w:val="en-GB"/>
        </w:rPr>
        <w:t>report</w:t>
      </w:r>
      <w:r w:rsidRPr="003841D7">
        <w:rPr>
          <w:rFonts w:ascii="Arial" w:hAnsi="Arial" w:cs="Arial"/>
          <w:color w:val="000000" w:themeColor="text1"/>
          <w:lang w:val="en-GB"/>
        </w:rPr>
        <w:t xml:space="preserve"> having lists</w:t>
      </w:r>
      <w:r>
        <w:rPr>
          <w:rFonts w:ascii="Arial" w:hAnsi="Arial" w:cs="Arial"/>
          <w:color w:val="000000" w:themeColor="text1"/>
          <w:lang w:val="en-GB"/>
        </w:rPr>
        <w:t xml:space="preserve"> of judicial experts</w:t>
      </w:r>
      <w:r w:rsidRPr="003841D7">
        <w:rPr>
          <w:rFonts w:ascii="Arial" w:hAnsi="Arial" w:cs="Arial"/>
          <w:color w:val="000000" w:themeColor="text1"/>
          <w:lang w:val="en-GB"/>
        </w:rPr>
        <w:t>.</w:t>
      </w:r>
      <w:r w:rsidR="00CF600C" w:rsidRPr="003841D7">
        <w:rPr>
          <w:rFonts w:ascii="Arial" w:hAnsi="Arial" w:cs="Arial"/>
          <w:color w:val="000000" w:themeColor="text1"/>
          <w:lang w:val="en-GB"/>
        </w:rPr>
        <w:t xml:space="preserve"> </w:t>
      </w:r>
      <w:r w:rsidR="000B3377" w:rsidRPr="000B3377">
        <w:rPr>
          <w:rFonts w:ascii="Arial" w:hAnsi="Arial" w:cs="Arial"/>
          <w:color w:val="000000" w:themeColor="text1"/>
          <w:lang w:val="en-GB"/>
        </w:rPr>
        <w:t xml:space="preserve">It </w:t>
      </w:r>
      <w:r w:rsidR="000B3377">
        <w:rPr>
          <w:rFonts w:ascii="Arial" w:hAnsi="Arial" w:cs="Arial"/>
          <w:color w:val="000000" w:themeColor="text1"/>
          <w:lang w:val="en-GB"/>
        </w:rPr>
        <w:t>is noteworthy</w:t>
      </w:r>
      <w:r w:rsidR="000B3377" w:rsidRPr="000B3377">
        <w:rPr>
          <w:rFonts w:ascii="Arial" w:hAnsi="Arial" w:cs="Arial"/>
          <w:color w:val="000000" w:themeColor="text1"/>
          <w:lang w:val="en-GB"/>
        </w:rPr>
        <w:t xml:space="preserve"> that the negative </w:t>
      </w:r>
      <w:r w:rsidR="000B3377">
        <w:rPr>
          <w:rFonts w:ascii="Arial" w:hAnsi="Arial" w:cs="Arial"/>
          <w:color w:val="000000" w:themeColor="text1"/>
          <w:lang w:val="en-GB"/>
        </w:rPr>
        <w:t>reply</w:t>
      </w:r>
      <w:r w:rsidR="000B3377" w:rsidRPr="000B3377">
        <w:rPr>
          <w:rFonts w:ascii="Arial" w:hAnsi="Arial" w:cs="Arial"/>
          <w:color w:val="000000" w:themeColor="text1"/>
          <w:lang w:val="en-GB"/>
        </w:rPr>
        <w:t xml:space="preserve"> provided by Germany has to be </w:t>
      </w:r>
      <w:r w:rsidR="000B3377">
        <w:rPr>
          <w:rFonts w:ascii="Arial" w:hAnsi="Arial" w:cs="Arial"/>
          <w:color w:val="000000" w:themeColor="text1"/>
          <w:lang w:val="en-GB"/>
        </w:rPr>
        <w:t>construed</w:t>
      </w:r>
      <w:r w:rsidR="000B3377" w:rsidRPr="000B3377">
        <w:rPr>
          <w:rFonts w:ascii="Arial" w:hAnsi="Arial" w:cs="Arial"/>
          <w:color w:val="000000" w:themeColor="text1"/>
          <w:lang w:val="en-GB"/>
        </w:rPr>
        <w:t xml:space="preserve"> in the light of the specificity of the system of appointment of </w:t>
      </w:r>
      <w:r w:rsidR="000B3377">
        <w:rPr>
          <w:rFonts w:ascii="Arial" w:hAnsi="Arial" w:cs="Arial"/>
          <w:color w:val="000000" w:themeColor="text1"/>
          <w:lang w:val="en-GB"/>
        </w:rPr>
        <w:t>judicial</w:t>
      </w:r>
      <w:r w:rsidR="000B3377" w:rsidRPr="000B3377">
        <w:rPr>
          <w:rFonts w:ascii="Arial" w:hAnsi="Arial" w:cs="Arial"/>
          <w:color w:val="000000" w:themeColor="text1"/>
          <w:lang w:val="en-GB"/>
        </w:rPr>
        <w:t xml:space="preserve"> experts in that country. In particular, certain bodies (e.g. Chambers of Commerce and Industry, Federal Association of Publicly Appointed Experts) may </w:t>
      </w:r>
      <w:r w:rsidR="000B3377">
        <w:rPr>
          <w:rFonts w:ascii="Arial" w:hAnsi="Arial" w:cs="Arial"/>
          <w:color w:val="000000" w:themeColor="text1"/>
          <w:lang w:val="en-GB"/>
        </w:rPr>
        <w:t>keep</w:t>
      </w:r>
      <w:r w:rsidR="000B3377" w:rsidRPr="000B3377">
        <w:rPr>
          <w:rFonts w:ascii="Arial" w:hAnsi="Arial" w:cs="Arial"/>
          <w:color w:val="000000" w:themeColor="text1"/>
          <w:lang w:val="en-GB"/>
        </w:rPr>
        <w:t xml:space="preserve"> lists of publicly appointed experts, but courts are not obliged to appoint experts from these lists.</w:t>
      </w:r>
    </w:p>
    <w:p w14:paraId="03CA18F8" w14:textId="77777777" w:rsidR="000B3377" w:rsidRPr="000B3377" w:rsidRDefault="000B3377" w:rsidP="000B3377">
      <w:pPr>
        <w:pStyle w:val="Standard"/>
        <w:jc w:val="both"/>
        <w:rPr>
          <w:rFonts w:ascii="Arial" w:hAnsi="Arial" w:cs="Arial"/>
          <w:color w:val="000000" w:themeColor="text1"/>
          <w:lang w:val="en-GB"/>
        </w:rPr>
      </w:pPr>
    </w:p>
    <w:p w14:paraId="4AF81F53" w14:textId="1EF75783" w:rsidR="003841D7" w:rsidRPr="003841D7" w:rsidRDefault="003841D7" w:rsidP="003841D7">
      <w:pPr>
        <w:pStyle w:val="Standard"/>
        <w:jc w:val="both"/>
        <w:rPr>
          <w:rFonts w:ascii="Arial" w:hAnsi="Arial" w:cs="Arial"/>
          <w:color w:val="000000" w:themeColor="text1"/>
          <w:lang w:val="en-GB"/>
        </w:rPr>
      </w:pPr>
      <w:r w:rsidRPr="003841D7">
        <w:rPr>
          <w:rFonts w:ascii="Arial" w:hAnsi="Arial" w:cs="Arial"/>
          <w:color w:val="000000" w:themeColor="text1"/>
          <w:lang w:val="en-GB"/>
        </w:rPr>
        <w:t xml:space="preserve">There are therefore only 15 </w:t>
      </w:r>
      <w:r>
        <w:rPr>
          <w:rFonts w:ascii="Arial" w:hAnsi="Arial" w:cs="Arial"/>
          <w:color w:val="000000" w:themeColor="text1"/>
          <w:lang w:val="en-GB"/>
        </w:rPr>
        <w:t>s</w:t>
      </w:r>
      <w:r w:rsidRPr="003841D7">
        <w:rPr>
          <w:rFonts w:ascii="Arial" w:hAnsi="Arial" w:cs="Arial"/>
          <w:color w:val="000000" w:themeColor="text1"/>
          <w:lang w:val="en-GB"/>
        </w:rPr>
        <w:t>tates or entities in which experts are chosen exclusively for a specific mission.</w:t>
      </w:r>
    </w:p>
    <w:p w14:paraId="2BD6910A" w14:textId="77777777" w:rsidR="003841D7" w:rsidRPr="003841D7" w:rsidRDefault="003841D7" w:rsidP="003841D7">
      <w:pPr>
        <w:pStyle w:val="Standard"/>
        <w:jc w:val="both"/>
        <w:rPr>
          <w:rFonts w:ascii="Arial" w:hAnsi="Arial" w:cs="Arial"/>
          <w:color w:val="000000" w:themeColor="text1"/>
          <w:lang w:val="en-GB"/>
        </w:rPr>
      </w:pPr>
    </w:p>
    <w:p w14:paraId="2B6F801A" w14:textId="6186F6F6" w:rsidR="003841D7" w:rsidRPr="003841D7" w:rsidRDefault="003841D7" w:rsidP="003841D7">
      <w:pPr>
        <w:pStyle w:val="Standard"/>
        <w:jc w:val="both"/>
        <w:rPr>
          <w:rFonts w:ascii="Arial" w:hAnsi="Arial" w:cs="Arial"/>
          <w:color w:val="000000" w:themeColor="text1"/>
          <w:lang w:val="en-GB"/>
        </w:rPr>
      </w:pPr>
      <w:r w:rsidRPr="003841D7">
        <w:rPr>
          <w:rFonts w:ascii="Arial" w:hAnsi="Arial" w:cs="Arial"/>
          <w:color w:val="000000" w:themeColor="text1"/>
          <w:lang w:val="en-GB"/>
        </w:rPr>
        <w:t>The drawing up of the lists of judicial experts follows very different rules, involving the courts more or less closely in the selection process and applying more or less broad selection criteria.</w:t>
      </w:r>
    </w:p>
    <w:p w14:paraId="47AA6E29" w14:textId="77777777" w:rsidR="00A233DA" w:rsidRPr="00881C64" w:rsidRDefault="00A233DA" w:rsidP="00AB03F3">
      <w:pPr>
        <w:pStyle w:val="Standard"/>
        <w:rPr>
          <w:rFonts w:ascii="Arial" w:hAnsi="Arial" w:cs="Arial"/>
          <w:color w:val="000000" w:themeColor="text1"/>
          <w:lang w:val="en-GB"/>
        </w:rPr>
      </w:pPr>
    </w:p>
    <w:p w14:paraId="6EFD089E" w14:textId="436E6E3F" w:rsidR="00A233DA" w:rsidRPr="000B3377" w:rsidRDefault="003841D7" w:rsidP="00AB03F3">
      <w:pPr>
        <w:pStyle w:val="Standard"/>
        <w:jc w:val="both"/>
        <w:rPr>
          <w:rFonts w:ascii="Arial" w:hAnsi="Arial" w:cs="Arial"/>
          <w:color w:val="000000" w:themeColor="text1"/>
          <w:lang w:val="en-GB"/>
        </w:rPr>
      </w:pPr>
      <w:r w:rsidRPr="000B3377">
        <w:rPr>
          <w:rFonts w:ascii="Arial" w:hAnsi="Arial" w:cs="Arial"/>
          <w:color w:val="000000" w:themeColor="text1"/>
          <w:lang w:val="en-GB"/>
        </w:rPr>
        <w:t>Few</w:t>
      </w:r>
      <w:r w:rsidR="00CF600C" w:rsidRPr="000B3377">
        <w:rPr>
          <w:rFonts w:ascii="Arial" w:hAnsi="Arial" w:cs="Arial"/>
          <w:color w:val="000000" w:themeColor="text1"/>
          <w:lang w:val="en-GB"/>
        </w:rPr>
        <w:t xml:space="preserve"> </w:t>
      </w:r>
      <w:r w:rsidR="001D1E95" w:rsidRPr="00C0521D">
        <w:rPr>
          <w:rFonts w:ascii="Arial" w:hAnsi="Arial" w:cs="Arial"/>
          <w:color w:val="000000" w:themeColor="text1"/>
          <w:lang w:val="en-GB"/>
        </w:rPr>
        <w:t>ex</w:t>
      </w:r>
      <w:r w:rsidRPr="00C0521D">
        <w:rPr>
          <w:rFonts w:ascii="Arial" w:hAnsi="Arial" w:cs="Arial"/>
          <w:color w:val="000000" w:themeColor="text1"/>
          <w:lang w:val="en-GB"/>
        </w:rPr>
        <w:t>a</w:t>
      </w:r>
      <w:r w:rsidR="001D1E95" w:rsidRPr="00C0521D">
        <w:rPr>
          <w:rFonts w:ascii="Arial" w:hAnsi="Arial" w:cs="Arial"/>
          <w:color w:val="000000" w:themeColor="text1"/>
          <w:lang w:val="en-GB"/>
        </w:rPr>
        <w:t>mples</w:t>
      </w:r>
      <w:r w:rsidR="001D1E95" w:rsidRPr="000B3377">
        <w:rPr>
          <w:rFonts w:ascii="Arial" w:hAnsi="Arial" w:cs="Arial"/>
          <w:color w:val="000000" w:themeColor="text1"/>
          <w:lang w:val="en-GB"/>
        </w:rPr>
        <w:t>:</w:t>
      </w:r>
    </w:p>
    <w:p w14:paraId="356F93F1" w14:textId="77777777" w:rsidR="008408EA" w:rsidRPr="000B3377" w:rsidRDefault="008408EA" w:rsidP="00AB03F3">
      <w:pPr>
        <w:pStyle w:val="Standard"/>
        <w:jc w:val="both"/>
        <w:rPr>
          <w:rFonts w:ascii="Arial" w:hAnsi="Arial" w:cs="Arial"/>
          <w:color w:val="000000" w:themeColor="text1"/>
          <w:lang w:val="en-GB"/>
        </w:rPr>
      </w:pPr>
    </w:p>
    <w:p w14:paraId="27A52B10" w14:textId="77777777" w:rsidR="000B3377" w:rsidRPr="000B3377" w:rsidRDefault="000B3377" w:rsidP="000B3377">
      <w:pPr>
        <w:pStyle w:val="Standard"/>
        <w:jc w:val="both"/>
        <w:rPr>
          <w:rFonts w:ascii="Arial" w:hAnsi="Arial" w:cs="Arial"/>
          <w:color w:val="000000" w:themeColor="text1"/>
          <w:lang w:val="en-GB"/>
        </w:rPr>
      </w:pPr>
      <w:r w:rsidRPr="000B3377">
        <w:rPr>
          <w:rFonts w:ascii="Arial" w:hAnsi="Arial" w:cs="Arial"/>
          <w:color w:val="000000" w:themeColor="text1"/>
          <w:lang w:val="en-GB"/>
        </w:rPr>
        <w:t>In Germany, in various fields, there are procedures for the public appointment of experts who have to provide evidence of certified expertise and regular training in their field. According to the Code of Civil Procedure and the Code of Criminal Procedure, publicly appointed experts should in general be given priority in the selection of judicial experts by the courts. These measures are intended to ensure quality, as the bodies responsible for public appointment (e.g. Chambers of Commerce and Industry) carry out a rigorous examination of the technical competence of experts prior to their appointment.</w:t>
      </w:r>
    </w:p>
    <w:p w14:paraId="0671D883" w14:textId="77777777" w:rsidR="000B3377" w:rsidRPr="000B3377" w:rsidRDefault="000B3377" w:rsidP="000B3377">
      <w:pPr>
        <w:pStyle w:val="Standard"/>
        <w:jc w:val="both"/>
        <w:rPr>
          <w:rFonts w:ascii="Arial" w:hAnsi="Arial" w:cs="Arial"/>
          <w:color w:val="000000" w:themeColor="text1"/>
          <w:lang w:val="en-GB"/>
        </w:rPr>
      </w:pPr>
    </w:p>
    <w:p w14:paraId="0EB3B316" w14:textId="3814C665" w:rsidR="003841D7" w:rsidRPr="003841D7" w:rsidRDefault="003841D7" w:rsidP="003841D7">
      <w:pPr>
        <w:pStyle w:val="Standard"/>
        <w:jc w:val="both"/>
        <w:rPr>
          <w:rFonts w:ascii="Arial" w:hAnsi="Arial" w:cs="Arial"/>
          <w:color w:val="000000" w:themeColor="text1"/>
          <w:lang w:val="en-GB"/>
        </w:rPr>
      </w:pPr>
      <w:r w:rsidRPr="003841D7">
        <w:rPr>
          <w:rFonts w:ascii="Arial" w:hAnsi="Arial" w:cs="Arial"/>
          <w:color w:val="000000" w:themeColor="text1"/>
          <w:lang w:val="en-GB"/>
        </w:rPr>
        <w:t xml:space="preserve">In France, regional lists and the national list are established and the selection made exclusively by judges of the </w:t>
      </w:r>
      <w:r>
        <w:rPr>
          <w:rFonts w:ascii="Arial" w:hAnsi="Arial" w:cs="Arial"/>
          <w:color w:val="000000" w:themeColor="text1"/>
          <w:lang w:val="en-GB"/>
        </w:rPr>
        <w:t>c</w:t>
      </w:r>
      <w:r w:rsidRPr="003841D7">
        <w:rPr>
          <w:rFonts w:ascii="Arial" w:hAnsi="Arial" w:cs="Arial"/>
          <w:color w:val="000000" w:themeColor="text1"/>
          <w:lang w:val="en-GB"/>
        </w:rPr>
        <w:t xml:space="preserve">ourts of </w:t>
      </w:r>
      <w:r>
        <w:rPr>
          <w:rFonts w:ascii="Arial" w:hAnsi="Arial" w:cs="Arial"/>
          <w:color w:val="000000" w:themeColor="text1"/>
          <w:lang w:val="en-GB"/>
        </w:rPr>
        <w:t>a</w:t>
      </w:r>
      <w:r w:rsidRPr="003841D7">
        <w:rPr>
          <w:rFonts w:ascii="Arial" w:hAnsi="Arial" w:cs="Arial"/>
          <w:color w:val="000000" w:themeColor="text1"/>
          <w:lang w:val="en-GB"/>
        </w:rPr>
        <w:t xml:space="preserve">ppeal and </w:t>
      </w:r>
      <w:r w:rsidR="00F93954">
        <w:rPr>
          <w:rFonts w:ascii="Arial" w:hAnsi="Arial" w:cs="Arial"/>
          <w:color w:val="000000" w:themeColor="text1"/>
          <w:lang w:val="en-GB"/>
        </w:rPr>
        <w:t xml:space="preserve">the </w:t>
      </w:r>
      <w:r w:rsidRPr="003841D7">
        <w:rPr>
          <w:rFonts w:ascii="Arial" w:hAnsi="Arial" w:cs="Arial"/>
          <w:color w:val="000000" w:themeColor="text1"/>
          <w:lang w:val="en-GB"/>
        </w:rPr>
        <w:t>Cour</w:t>
      </w:r>
      <w:r>
        <w:rPr>
          <w:rFonts w:ascii="Arial" w:hAnsi="Arial" w:cs="Arial"/>
          <w:color w:val="000000" w:themeColor="text1"/>
          <w:lang w:val="en-GB"/>
        </w:rPr>
        <w:t>t of cassation,</w:t>
      </w:r>
      <w:r w:rsidRPr="003841D7">
        <w:rPr>
          <w:rFonts w:ascii="Arial" w:hAnsi="Arial" w:cs="Arial"/>
          <w:color w:val="000000" w:themeColor="text1"/>
          <w:lang w:val="en-GB"/>
        </w:rPr>
        <w:t xml:space="preserve"> on the basis of </w:t>
      </w:r>
      <w:r>
        <w:rPr>
          <w:rFonts w:ascii="Arial" w:hAnsi="Arial" w:cs="Arial"/>
          <w:color w:val="000000" w:themeColor="text1"/>
          <w:lang w:val="en-GB"/>
        </w:rPr>
        <w:t>applications</w:t>
      </w:r>
      <w:r w:rsidRPr="003841D7">
        <w:rPr>
          <w:rFonts w:ascii="Arial" w:hAnsi="Arial" w:cs="Arial"/>
          <w:color w:val="000000" w:themeColor="text1"/>
          <w:lang w:val="en-GB"/>
        </w:rPr>
        <w:t xml:space="preserve"> </w:t>
      </w:r>
      <w:r w:rsidR="00E65908">
        <w:rPr>
          <w:rFonts w:ascii="Arial" w:hAnsi="Arial" w:cs="Arial"/>
          <w:color w:val="000000" w:themeColor="text1"/>
          <w:lang w:val="en-GB"/>
        </w:rPr>
        <w:t>submitted</w:t>
      </w:r>
      <w:r w:rsidRPr="003841D7">
        <w:rPr>
          <w:rFonts w:ascii="Arial" w:hAnsi="Arial" w:cs="Arial"/>
          <w:color w:val="000000" w:themeColor="text1"/>
          <w:lang w:val="en-GB"/>
        </w:rPr>
        <w:t xml:space="preserve"> by candidates acting </w:t>
      </w:r>
      <w:r w:rsidRPr="003841D7">
        <w:rPr>
          <w:rFonts w:ascii="Arial" w:hAnsi="Arial" w:cs="Arial"/>
          <w:i/>
          <w:iCs/>
          <w:color w:val="000000" w:themeColor="text1"/>
          <w:lang w:val="en-GB"/>
        </w:rPr>
        <w:t>proprio motu</w:t>
      </w:r>
      <w:r>
        <w:rPr>
          <w:rFonts w:ascii="Arial" w:hAnsi="Arial" w:cs="Arial"/>
          <w:color w:val="000000" w:themeColor="text1"/>
          <w:lang w:val="en-GB"/>
        </w:rPr>
        <w:t>.</w:t>
      </w:r>
      <w:r w:rsidRPr="003841D7">
        <w:rPr>
          <w:rFonts w:ascii="Arial" w:hAnsi="Arial" w:cs="Arial"/>
          <w:color w:val="000000" w:themeColor="text1"/>
          <w:lang w:val="en-GB"/>
        </w:rPr>
        <w:t xml:space="preserve"> </w:t>
      </w:r>
      <w:r>
        <w:rPr>
          <w:rFonts w:ascii="Arial" w:hAnsi="Arial" w:cs="Arial"/>
          <w:color w:val="000000" w:themeColor="text1"/>
          <w:lang w:val="en-GB"/>
        </w:rPr>
        <w:t xml:space="preserve">As to </w:t>
      </w:r>
      <w:r w:rsidRPr="003841D7">
        <w:rPr>
          <w:rFonts w:ascii="Arial" w:hAnsi="Arial" w:cs="Arial"/>
          <w:color w:val="000000" w:themeColor="text1"/>
          <w:lang w:val="en-GB"/>
        </w:rPr>
        <w:t>the experts already registered</w:t>
      </w:r>
      <w:r>
        <w:rPr>
          <w:rFonts w:ascii="Arial" w:hAnsi="Arial" w:cs="Arial"/>
          <w:color w:val="000000" w:themeColor="text1"/>
          <w:lang w:val="en-GB"/>
        </w:rPr>
        <w:t xml:space="preserve">, </w:t>
      </w:r>
      <w:r w:rsidR="00E65908">
        <w:rPr>
          <w:rFonts w:ascii="Arial" w:hAnsi="Arial" w:cs="Arial"/>
          <w:color w:val="000000" w:themeColor="text1"/>
          <w:lang w:val="en-GB"/>
        </w:rPr>
        <w:t xml:space="preserve">they </w:t>
      </w:r>
      <w:r w:rsidR="00E65908" w:rsidRPr="00E65908">
        <w:rPr>
          <w:rFonts w:ascii="Arial" w:hAnsi="Arial" w:cs="Arial"/>
          <w:color w:val="000000" w:themeColor="text1"/>
          <w:lang w:val="en-GB"/>
        </w:rPr>
        <w:t>are consulted through their representatives only when registrations are renewed, every five years.</w:t>
      </w:r>
    </w:p>
    <w:p w14:paraId="1EEA15C1" w14:textId="77777777" w:rsidR="003841D7" w:rsidRPr="003841D7" w:rsidRDefault="003841D7" w:rsidP="00E65908">
      <w:pPr>
        <w:pStyle w:val="Standard"/>
        <w:jc w:val="both"/>
        <w:rPr>
          <w:rFonts w:ascii="Arial" w:hAnsi="Arial" w:cs="Arial"/>
          <w:color w:val="000000" w:themeColor="text1"/>
          <w:lang w:val="en-GB"/>
        </w:rPr>
      </w:pPr>
    </w:p>
    <w:p w14:paraId="655F1E5F" w14:textId="7C71AF5F" w:rsidR="003841D7" w:rsidRPr="003841D7" w:rsidRDefault="003841D7" w:rsidP="00E65908">
      <w:pPr>
        <w:pStyle w:val="Standard"/>
        <w:jc w:val="both"/>
        <w:rPr>
          <w:rFonts w:ascii="Arial" w:hAnsi="Arial" w:cs="Arial"/>
          <w:color w:val="000000" w:themeColor="text1"/>
          <w:lang w:val="en-GB"/>
        </w:rPr>
      </w:pPr>
      <w:r w:rsidRPr="003841D7">
        <w:rPr>
          <w:rFonts w:ascii="Arial" w:hAnsi="Arial" w:cs="Arial"/>
          <w:color w:val="000000" w:themeColor="text1"/>
          <w:lang w:val="en-GB"/>
        </w:rPr>
        <w:t xml:space="preserve">In Spain, the lists are drawn up by the courts on the basis of applications submitted by professional </w:t>
      </w:r>
      <w:r w:rsidR="00E65908">
        <w:rPr>
          <w:rFonts w:ascii="Arial" w:hAnsi="Arial" w:cs="Arial"/>
          <w:color w:val="000000" w:themeColor="text1"/>
          <w:lang w:val="en-GB"/>
        </w:rPr>
        <w:t>bodies</w:t>
      </w:r>
      <w:r w:rsidRPr="003841D7">
        <w:rPr>
          <w:rFonts w:ascii="Arial" w:hAnsi="Arial" w:cs="Arial"/>
          <w:color w:val="000000" w:themeColor="text1"/>
          <w:lang w:val="en-GB"/>
        </w:rPr>
        <w:t xml:space="preserve"> or associations.</w:t>
      </w:r>
    </w:p>
    <w:p w14:paraId="2C7CD532" w14:textId="77777777" w:rsidR="003841D7" w:rsidRPr="003841D7" w:rsidRDefault="003841D7" w:rsidP="00E65908">
      <w:pPr>
        <w:pStyle w:val="Standard"/>
        <w:jc w:val="both"/>
        <w:rPr>
          <w:rFonts w:ascii="Arial" w:hAnsi="Arial" w:cs="Arial"/>
          <w:color w:val="000000" w:themeColor="text1"/>
          <w:lang w:val="en-GB"/>
        </w:rPr>
      </w:pPr>
    </w:p>
    <w:p w14:paraId="799F07B8" w14:textId="0313BD20" w:rsidR="00E65908" w:rsidRDefault="00E65908" w:rsidP="00E65908">
      <w:pPr>
        <w:pStyle w:val="Standard"/>
        <w:jc w:val="both"/>
        <w:rPr>
          <w:rFonts w:ascii="Arial" w:hAnsi="Arial" w:cs="Arial"/>
          <w:color w:val="000000" w:themeColor="text1"/>
          <w:lang w:val="en-GB"/>
        </w:rPr>
      </w:pPr>
      <w:r w:rsidRPr="00E65908">
        <w:rPr>
          <w:rFonts w:ascii="Arial" w:hAnsi="Arial" w:cs="Arial"/>
          <w:color w:val="000000" w:themeColor="text1"/>
          <w:lang w:val="en-GB"/>
        </w:rPr>
        <w:t xml:space="preserve">In Italy, </w:t>
      </w:r>
      <w:r>
        <w:rPr>
          <w:rFonts w:ascii="Arial" w:hAnsi="Arial" w:cs="Arial"/>
          <w:color w:val="000000" w:themeColor="text1"/>
          <w:lang w:val="en-GB"/>
        </w:rPr>
        <w:t xml:space="preserve">the </w:t>
      </w:r>
      <w:r w:rsidRPr="00E65908">
        <w:rPr>
          <w:rFonts w:ascii="Arial" w:hAnsi="Arial" w:cs="Arial"/>
          <w:color w:val="000000" w:themeColor="text1"/>
          <w:lang w:val="en-GB"/>
        </w:rPr>
        <w:t>lists are prepared by ad hoc committees set up for every court of first instance, solely on the basis of the qualifications presented by the candidates and a character investigation, with the successful candidates being registered for life.</w:t>
      </w:r>
    </w:p>
    <w:p w14:paraId="274B154C" w14:textId="067CBF96" w:rsidR="00E65908" w:rsidRDefault="00E65908" w:rsidP="00E65908">
      <w:pPr>
        <w:pStyle w:val="Standard"/>
        <w:jc w:val="both"/>
        <w:rPr>
          <w:rFonts w:ascii="Arial" w:hAnsi="Arial" w:cs="Arial"/>
          <w:color w:val="000000" w:themeColor="text1"/>
          <w:lang w:val="en-GB"/>
        </w:rPr>
      </w:pPr>
    </w:p>
    <w:p w14:paraId="7ACE7FBB" w14:textId="3F5D9CDA" w:rsidR="00E65908" w:rsidRPr="00E65908" w:rsidRDefault="00E65908" w:rsidP="00E65908">
      <w:pPr>
        <w:pStyle w:val="Standard"/>
        <w:jc w:val="both"/>
        <w:rPr>
          <w:rFonts w:ascii="Arial" w:hAnsi="Arial" w:cs="Arial"/>
          <w:color w:val="000000" w:themeColor="text1"/>
          <w:lang w:val="en-GB"/>
        </w:rPr>
      </w:pPr>
      <w:r w:rsidRPr="00E65908">
        <w:rPr>
          <w:rFonts w:ascii="Arial" w:hAnsi="Arial" w:cs="Arial"/>
          <w:color w:val="000000" w:themeColor="text1"/>
          <w:lang w:val="en-GB"/>
        </w:rPr>
        <w:t xml:space="preserve">In the Netherlands, there is only a list for criminal cases. Recruitment and selection </w:t>
      </w:r>
      <w:r>
        <w:rPr>
          <w:rFonts w:ascii="Arial" w:hAnsi="Arial" w:cs="Arial"/>
          <w:color w:val="000000" w:themeColor="text1"/>
          <w:lang w:val="en-GB"/>
        </w:rPr>
        <w:t>are</w:t>
      </w:r>
      <w:r w:rsidRPr="00E65908">
        <w:rPr>
          <w:rFonts w:ascii="Arial" w:hAnsi="Arial" w:cs="Arial"/>
          <w:color w:val="000000" w:themeColor="text1"/>
          <w:lang w:val="en-GB"/>
        </w:rPr>
        <w:t xml:space="preserve"> carried out by the public prosecutor and the professional associations of </w:t>
      </w:r>
      <w:r>
        <w:rPr>
          <w:rFonts w:ascii="Arial" w:hAnsi="Arial" w:cs="Arial"/>
          <w:color w:val="000000" w:themeColor="text1"/>
          <w:lang w:val="en-GB"/>
        </w:rPr>
        <w:t>judicial</w:t>
      </w:r>
      <w:r w:rsidRPr="00E65908">
        <w:rPr>
          <w:rFonts w:ascii="Arial" w:hAnsi="Arial" w:cs="Arial"/>
          <w:color w:val="000000" w:themeColor="text1"/>
          <w:lang w:val="en-GB"/>
        </w:rPr>
        <w:t xml:space="preserve"> experts on the basis of strict criteria of competence and independence, following a transparent procedure. If the desired expert is not on the list, he or she must be appointed by the court.</w:t>
      </w:r>
    </w:p>
    <w:p w14:paraId="18D45725" w14:textId="77777777" w:rsidR="00A233DA" w:rsidRPr="00E65908" w:rsidRDefault="00A233DA" w:rsidP="00AB03F3">
      <w:pPr>
        <w:pStyle w:val="Standard"/>
        <w:jc w:val="both"/>
        <w:rPr>
          <w:rFonts w:ascii="Arial" w:hAnsi="Arial" w:cs="Arial"/>
          <w:color w:val="000000" w:themeColor="text1"/>
          <w:lang w:val="en-GB"/>
        </w:rPr>
      </w:pPr>
    </w:p>
    <w:p w14:paraId="7DEF8D34" w14:textId="77777777" w:rsidR="00E65908" w:rsidRPr="00881C64" w:rsidRDefault="00E65908" w:rsidP="00AB03F3">
      <w:pPr>
        <w:pStyle w:val="Standard"/>
        <w:rPr>
          <w:rFonts w:ascii="Arial" w:hAnsi="Arial" w:cs="Arial"/>
          <w:b/>
          <w:bCs/>
          <w:color w:val="000000" w:themeColor="text1"/>
          <w:lang w:val="en-GB"/>
        </w:rPr>
      </w:pPr>
    </w:p>
    <w:p w14:paraId="54F92FE9" w14:textId="77777777" w:rsidR="00457FFE" w:rsidRPr="00457FFE" w:rsidRDefault="00457FFE" w:rsidP="00457FFE">
      <w:pPr>
        <w:pStyle w:val="Standard"/>
        <w:rPr>
          <w:rFonts w:ascii="Arial" w:hAnsi="Arial" w:cs="Arial"/>
          <w:b/>
          <w:bCs/>
          <w:color w:val="000000" w:themeColor="text1"/>
          <w:lang w:val="en-GB"/>
        </w:rPr>
      </w:pPr>
      <w:r w:rsidRPr="00457FFE">
        <w:rPr>
          <w:rFonts w:ascii="Arial" w:hAnsi="Arial" w:cs="Arial"/>
          <w:b/>
          <w:bCs/>
          <w:color w:val="000000" w:themeColor="text1"/>
          <w:lang w:val="en-GB"/>
        </w:rPr>
        <w:t>Appointment of a judicial e</w:t>
      </w:r>
      <w:r>
        <w:rPr>
          <w:rFonts w:ascii="Arial" w:hAnsi="Arial" w:cs="Arial"/>
          <w:b/>
          <w:bCs/>
          <w:color w:val="000000" w:themeColor="text1"/>
          <w:lang w:val="en-GB"/>
        </w:rPr>
        <w:t>xpert in a specific case</w:t>
      </w:r>
    </w:p>
    <w:p w14:paraId="0EAE6F86" w14:textId="77777777" w:rsidR="00457FFE" w:rsidRPr="00457FFE" w:rsidRDefault="00457FFE" w:rsidP="00AB03F3">
      <w:pPr>
        <w:pStyle w:val="Standard"/>
        <w:rPr>
          <w:rFonts w:ascii="Arial" w:hAnsi="Arial" w:cs="Arial"/>
          <w:b/>
          <w:bCs/>
          <w:color w:val="000000" w:themeColor="text1"/>
          <w:lang w:val="en-GB"/>
        </w:rPr>
      </w:pPr>
    </w:p>
    <w:p w14:paraId="1E2F1B4A" w14:textId="77777777" w:rsidR="005C3E98" w:rsidRPr="00457FFE" w:rsidRDefault="005C3E98">
      <w:pPr>
        <w:pStyle w:val="Standard"/>
        <w:rPr>
          <w:rFonts w:ascii="Arial" w:hAnsi="Arial" w:cs="Arial"/>
          <w:b/>
          <w:bCs/>
          <w:color w:val="000000" w:themeColor="text1"/>
          <w:lang w:val="en-GB"/>
        </w:rPr>
      </w:pPr>
    </w:p>
    <w:p w14:paraId="47023BF0" w14:textId="42C9A284" w:rsidR="00A233DA" w:rsidRPr="00C419F1" w:rsidRDefault="00F10CBA">
      <w:pPr>
        <w:pStyle w:val="Standard"/>
        <w:rPr>
          <w:rFonts w:ascii="Arial" w:hAnsi="Arial" w:cs="Arial"/>
          <w:b/>
          <w:bCs/>
          <w:color w:val="000000" w:themeColor="text1"/>
        </w:rPr>
      </w:pPr>
      <w:r>
        <w:rPr>
          <w:noProof/>
        </w:rPr>
        <w:drawing>
          <wp:inline distT="0" distB="0" distL="0" distR="0" wp14:anchorId="4C6C6803" wp14:editId="75DF0E8F">
            <wp:extent cx="5435739" cy="2173055"/>
            <wp:effectExtent l="12700" t="12700" r="12700" b="1143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5739" cy="2173055"/>
                    </a:xfrm>
                    <a:prstGeom prst="rect">
                      <a:avLst/>
                    </a:prstGeom>
                    <a:ln w="12700">
                      <a:solidFill>
                        <a:schemeClr val="accent1"/>
                      </a:solidFill>
                    </a:ln>
                  </pic:spPr>
                </pic:pic>
              </a:graphicData>
            </a:graphic>
          </wp:inline>
        </w:drawing>
      </w:r>
    </w:p>
    <w:p w14:paraId="3874AD36" w14:textId="77777777" w:rsidR="00457FFE" w:rsidRDefault="00457FFE" w:rsidP="00457FFE">
      <w:pPr>
        <w:pStyle w:val="Standard"/>
        <w:jc w:val="both"/>
        <w:rPr>
          <w:rFonts w:ascii="Arial" w:hAnsi="Arial" w:cs="Arial"/>
          <w:color w:val="000000" w:themeColor="text1"/>
          <w:lang w:val="en-GB"/>
        </w:rPr>
      </w:pPr>
    </w:p>
    <w:p w14:paraId="3BC23F94" w14:textId="723BD54F" w:rsidR="00A233DA" w:rsidRPr="00457FFE" w:rsidRDefault="00457FFE" w:rsidP="00457FFE">
      <w:pPr>
        <w:pStyle w:val="Standard"/>
        <w:jc w:val="both"/>
        <w:rPr>
          <w:rFonts w:ascii="Arial" w:hAnsi="Arial" w:cs="Arial"/>
          <w:color w:val="000000" w:themeColor="text1"/>
          <w:lang w:val="en-GB"/>
        </w:rPr>
      </w:pPr>
      <w:r w:rsidRPr="00457FFE">
        <w:rPr>
          <w:rFonts w:ascii="Arial" w:hAnsi="Arial" w:cs="Arial"/>
          <w:color w:val="000000" w:themeColor="text1"/>
          <w:lang w:val="en-GB"/>
        </w:rPr>
        <w:t xml:space="preserve">Unlike the recruitment of experts for </w:t>
      </w:r>
      <w:r>
        <w:rPr>
          <w:rFonts w:ascii="Arial" w:hAnsi="Arial" w:cs="Arial"/>
          <w:color w:val="000000" w:themeColor="text1"/>
          <w:lang w:val="en-GB"/>
        </w:rPr>
        <w:t>registration</w:t>
      </w:r>
      <w:r w:rsidRPr="00457FFE">
        <w:rPr>
          <w:rFonts w:ascii="Arial" w:hAnsi="Arial" w:cs="Arial"/>
          <w:color w:val="000000" w:themeColor="text1"/>
          <w:lang w:val="en-GB"/>
        </w:rPr>
        <w:t xml:space="preserve"> on a list or other form of official selection for registration as an expert, dealt with above, the mode of selection of the expert is considered here when recourse to expertise is deemed essential to the solution of a dispute.</w:t>
      </w:r>
    </w:p>
    <w:p w14:paraId="6FCCCBB2" w14:textId="1EAF5B4F" w:rsidR="00457FFE" w:rsidRPr="00457FFE" w:rsidRDefault="00457FFE" w:rsidP="00AB03F3">
      <w:pPr>
        <w:pStyle w:val="Standard"/>
        <w:jc w:val="both"/>
        <w:rPr>
          <w:rFonts w:ascii="Arial" w:hAnsi="Arial" w:cs="Arial"/>
          <w:color w:val="000000" w:themeColor="text1"/>
          <w:lang w:val="en-GB"/>
        </w:rPr>
      </w:pPr>
    </w:p>
    <w:p w14:paraId="2D57D941" w14:textId="16039FFB" w:rsidR="001214EA" w:rsidRDefault="00457FFE" w:rsidP="00AB03F3">
      <w:pPr>
        <w:pStyle w:val="Standard"/>
        <w:jc w:val="both"/>
        <w:rPr>
          <w:rFonts w:ascii="Arial" w:hAnsi="Arial" w:cs="Arial"/>
          <w:color w:val="000000" w:themeColor="text1"/>
          <w:lang w:val="en-GB"/>
        </w:rPr>
      </w:pPr>
      <w:r w:rsidRPr="00457FFE">
        <w:rPr>
          <w:rFonts w:ascii="Arial" w:hAnsi="Arial" w:cs="Arial"/>
          <w:color w:val="000000" w:themeColor="text1"/>
          <w:lang w:val="en-GB"/>
        </w:rPr>
        <w:t xml:space="preserve">The judge is responsible for the appointment of the expert in 29 </w:t>
      </w:r>
      <w:r>
        <w:rPr>
          <w:rFonts w:ascii="Arial" w:hAnsi="Arial" w:cs="Arial"/>
          <w:color w:val="000000" w:themeColor="text1"/>
          <w:lang w:val="en-GB"/>
        </w:rPr>
        <w:t>m</w:t>
      </w:r>
      <w:r w:rsidRPr="00457FFE">
        <w:rPr>
          <w:rFonts w:ascii="Arial" w:hAnsi="Arial" w:cs="Arial"/>
          <w:color w:val="000000" w:themeColor="text1"/>
          <w:lang w:val="en-GB"/>
        </w:rPr>
        <w:t xml:space="preserve">ember </w:t>
      </w:r>
      <w:r>
        <w:rPr>
          <w:rFonts w:ascii="Arial" w:hAnsi="Arial" w:cs="Arial"/>
          <w:color w:val="000000" w:themeColor="text1"/>
          <w:lang w:val="en-GB"/>
        </w:rPr>
        <w:t>s</w:t>
      </w:r>
      <w:r w:rsidRPr="00457FFE">
        <w:rPr>
          <w:rFonts w:ascii="Arial" w:hAnsi="Arial" w:cs="Arial"/>
          <w:color w:val="000000" w:themeColor="text1"/>
          <w:lang w:val="en-GB"/>
        </w:rPr>
        <w:t>tates.</w:t>
      </w:r>
    </w:p>
    <w:p w14:paraId="241D0DBE" w14:textId="09A4F649" w:rsidR="00457FFE" w:rsidRDefault="00457FFE" w:rsidP="00AB03F3">
      <w:pPr>
        <w:pStyle w:val="Standard"/>
        <w:jc w:val="both"/>
        <w:rPr>
          <w:rFonts w:ascii="Arial" w:hAnsi="Arial" w:cs="Arial"/>
          <w:color w:val="000000" w:themeColor="text1"/>
          <w:lang w:val="en-GB"/>
        </w:rPr>
      </w:pPr>
    </w:p>
    <w:p w14:paraId="18891435" w14:textId="42537C97" w:rsidR="00457FFE" w:rsidRDefault="00457FFE" w:rsidP="00AB03F3">
      <w:pPr>
        <w:pStyle w:val="Standard"/>
        <w:jc w:val="both"/>
        <w:rPr>
          <w:rFonts w:ascii="Arial" w:hAnsi="Arial" w:cs="Arial"/>
          <w:color w:val="000000" w:themeColor="text1"/>
          <w:lang w:val="en-GB"/>
        </w:rPr>
      </w:pPr>
      <w:r w:rsidRPr="00457FFE">
        <w:rPr>
          <w:rFonts w:ascii="Arial" w:hAnsi="Arial" w:cs="Arial"/>
          <w:color w:val="000000" w:themeColor="text1"/>
          <w:lang w:val="en-GB"/>
        </w:rPr>
        <w:t xml:space="preserve">The expert is chosen from the list when </w:t>
      </w:r>
      <w:r w:rsidR="006438A0">
        <w:rPr>
          <w:rFonts w:ascii="Arial" w:hAnsi="Arial" w:cs="Arial"/>
          <w:color w:val="000000" w:themeColor="text1"/>
          <w:lang w:val="en-GB"/>
        </w:rPr>
        <w:t>the latter</w:t>
      </w:r>
      <w:r w:rsidRPr="00457FFE">
        <w:rPr>
          <w:rFonts w:ascii="Arial" w:hAnsi="Arial" w:cs="Arial"/>
          <w:color w:val="000000" w:themeColor="text1"/>
          <w:lang w:val="en-GB"/>
        </w:rPr>
        <w:t xml:space="preserve"> exists and</w:t>
      </w:r>
      <w:r>
        <w:rPr>
          <w:rFonts w:ascii="Arial" w:hAnsi="Arial" w:cs="Arial"/>
          <w:color w:val="000000" w:themeColor="text1"/>
          <w:lang w:val="en-GB"/>
        </w:rPr>
        <w:t>,</w:t>
      </w:r>
      <w:r w:rsidRPr="00457FFE">
        <w:rPr>
          <w:rFonts w:ascii="Arial" w:hAnsi="Arial" w:cs="Arial"/>
          <w:color w:val="000000" w:themeColor="text1"/>
          <w:lang w:val="en-GB"/>
        </w:rPr>
        <w:t xml:space="preserve"> in the absence of a qualified expert on the list in the discipline in question, the judge has the possibility of appointing an expert who is not registered or recorded. The judge may or must, depending on the case, first obtain the opinion of the parties, or their approval (Luxembourg).</w:t>
      </w:r>
    </w:p>
    <w:p w14:paraId="2F50FEC2" w14:textId="77777777" w:rsidR="00457FFE" w:rsidRPr="00457FFE" w:rsidRDefault="00457FFE" w:rsidP="00AB03F3">
      <w:pPr>
        <w:pStyle w:val="Standard"/>
        <w:jc w:val="both"/>
        <w:rPr>
          <w:rFonts w:ascii="Arial" w:hAnsi="Arial" w:cs="Arial"/>
          <w:color w:val="000000" w:themeColor="text1"/>
          <w:lang w:val="en-GB"/>
        </w:rPr>
      </w:pPr>
    </w:p>
    <w:p w14:paraId="359BC8B1" w14:textId="07C49549" w:rsidR="00457FFE" w:rsidRPr="00457FFE" w:rsidRDefault="00457FFE" w:rsidP="00457FFE">
      <w:pPr>
        <w:pStyle w:val="Standard"/>
        <w:jc w:val="both"/>
        <w:rPr>
          <w:rFonts w:ascii="Arial" w:hAnsi="Arial" w:cs="Arial"/>
          <w:color w:val="000000" w:themeColor="text1"/>
          <w:lang w:val="en-GB"/>
        </w:rPr>
      </w:pPr>
      <w:r w:rsidRPr="00457FFE">
        <w:rPr>
          <w:rFonts w:ascii="Arial" w:hAnsi="Arial" w:cs="Arial"/>
          <w:color w:val="000000" w:themeColor="text1"/>
          <w:lang w:val="en-GB"/>
        </w:rPr>
        <w:t xml:space="preserve">In some countries the appointment of the expert is not the responsibility of the judge but of the specialised department of the </w:t>
      </w:r>
      <w:r>
        <w:rPr>
          <w:rFonts w:ascii="Arial" w:hAnsi="Arial" w:cs="Arial"/>
          <w:color w:val="000000" w:themeColor="text1"/>
          <w:lang w:val="en-GB"/>
        </w:rPr>
        <w:t>s</w:t>
      </w:r>
      <w:r w:rsidRPr="00457FFE">
        <w:rPr>
          <w:rFonts w:ascii="Arial" w:hAnsi="Arial" w:cs="Arial"/>
          <w:color w:val="000000" w:themeColor="text1"/>
          <w:lang w:val="en-GB"/>
        </w:rPr>
        <w:t>tate or region which is also responsible for drawing up the list.</w:t>
      </w:r>
    </w:p>
    <w:p w14:paraId="346EFCAD" w14:textId="77777777" w:rsidR="00457FFE" w:rsidRPr="00457FFE" w:rsidRDefault="00457FFE" w:rsidP="00457FFE">
      <w:pPr>
        <w:pStyle w:val="Standard"/>
        <w:jc w:val="both"/>
        <w:rPr>
          <w:rFonts w:ascii="Arial" w:hAnsi="Arial" w:cs="Arial"/>
          <w:color w:val="000000" w:themeColor="text1"/>
          <w:lang w:val="en-GB"/>
        </w:rPr>
      </w:pPr>
    </w:p>
    <w:p w14:paraId="16260FD0" w14:textId="37BBEBFF" w:rsidR="00457FFE" w:rsidRDefault="00457FFE" w:rsidP="00457FFE">
      <w:pPr>
        <w:pStyle w:val="Standard"/>
        <w:jc w:val="both"/>
        <w:rPr>
          <w:rFonts w:ascii="Arial" w:hAnsi="Arial" w:cs="Arial"/>
          <w:color w:val="000000" w:themeColor="text1"/>
          <w:lang w:val="en-GB"/>
        </w:rPr>
      </w:pPr>
      <w:r w:rsidRPr="00457FFE">
        <w:rPr>
          <w:rFonts w:ascii="Arial" w:hAnsi="Arial" w:cs="Arial"/>
          <w:color w:val="000000" w:themeColor="text1"/>
          <w:lang w:val="en-GB"/>
        </w:rPr>
        <w:t>In criminal matters, the expert is usually appointed by the authority in charge of the investigation or prosecution.</w:t>
      </w:r>
    </w:p>
    <w:p w14:paraId="3F597984" w14:textId="66979BA9" w:rsidR="00457FFE" w:rsidRDefault="00457FFE" w:rsidP="00457FFE">
      <w:pPr>
        <w:pStyle w:val="Standard"/>
        <w:jc w:val="both"/>
        <w:rPr>
          <w:rFonts w:ascii="Arial" w:hAnsi="Arial" w:cs="Arial"/>
          <w:color w:val="000000" w:themeColor="text1"/>
          <w:lang w:val="en-GB"/>
        </w:rPr>
      </w:pPr>
    </w:p>
    <w:p w14:paraId="36E17C1C" w14:textId="66D84ACD" w:rsidR="00457FFE" w:rsidRPr="00457FFE" w:rsidRDefault="00457FFE" w:rsidP="00457FFE">
      <w:pPr>
        <w:pStyle w:val="Standard"/>
        <w:jc w:val="both"/>
        <w:rPr>
          <w:rFonts w:ascii="Arial" w:hAnsi="Arial" w:cs="Arial"/>
          <w:color w:val="000000" w:themeColor="text1"/>
          <w:lang w:val="en-GB"/>
        </w:rPr>
      </w:pPr>
      <w:r w:rsidRPr="00457FFE">
        <w:rPr>
          <w:rFonts w:ascii="Arial" w:hAnsi="Arial" w:cs="Arial"/>
          <w:color w:val="000000" w:themeColor="text1"/>
          <w:lang w:val="en-GB"/>
        </w:rPr>
        <w:t xml:space="preserve">It may also happen that the judge's decision identifies only </w:t>
      </w:r>
      <w:r>
        <w:rPr>
          <w:rFonts w:ascii="Arial" w:hAnsi="Arial" w:cs="Arial"/>
          <w:color w:val="000000" w:themeColor="text1"/>
          <w:lang w:val="en-GB"/>
        </w:rPr>
        <w:t>the</w:t>
      </w:r>
      <w:r w:rsidRPr="00457FFE">
        <w:rPr>
          <w:rFonts w:ascii="Arial" w:hAnsi="Arial" w:cs="Arial"/>
          <w:color w:val="000000" w:themeColor="text1"/>
          <w:lang w:val="en-GB"/>
        </w:rPr>
        <w:t xml:space="preserve"> expert institution, and that the director of that institution decides which employee is available and </w:t>
      </w:r>
      <w:r w:rsidR="003F6A4E" w:rsidRPr="003F6A4E">
        <w:rPr>
          <w:rFonts w:ascii="Arial" w:hAnsi="Arial" w:cs="Arial"/>
          <w:color w:val="000000" w:themeColor="text1"/>
          <w:lang w:val="en-GB"/>
        </w:rPr>
        <w:t>best qualified to be assigned to the case</w:t>
      </w:r>
      <w:r w:rsidRPr="00457FFE">
        <w:rPr>
          <w:rFonts w:ascii="Arial" w:hAnsi="Arial" w:cs="Arial"/>
          <w:color w:val="000000" w:themeColor="text1"/>
          <w:lang w:val="en-GB"/>
        </w:rPr>
        <w:t xml:space="preserve"> (Republic of Moldova).</w:t>
      </w:r>
    </w:p>
    <w:p w14:paraId="03631910" w14:textId="77777777" w:rsidR="00457FFE" w:rsidRPr="00457FFE" w:rsidRDefault="00457FFE" w:rsidP="00457FFE">
      <w:pPr>
        <w:pStyle w:val="Standard"/>
        <w:jc w:val="both"/>
        <w:rPr>
          <w:rFonts w:ascii="Arial" w:hAnsi="Arial" w:cs="Arial"/>
          <w:color w:val="000000" w:themeColor="text1"/>
          <w:lang w:val="en-GB"/>
        </w:rPr>
      </w:pPr>
    </w:p>
    <w:p w14:paraId="613B9303" w14:textId="0320132B" w:rsidR="00457FFE" w:rsidRDefault="003F6A4E" w:rsidP="00457FFE">
      <w:pPr>
        <w:pStyle w:val="Standard"/>
        <w:jc w:val="both"/>
        <w:rPr>
          <w:rFonts w:ascii="Arial" w:hAnsi="Arial" w:cs="Arial"/>
          <w:color w:val="000000" w:themeColor="text1"/>
          <w:lang w:val="en-GB"/>
        </w:rPr>
      </w:pPr>
      <w:r w:rsidRPr="003F6A4E">
        <w:rPr>
          <w:rFonts w:ascii="Arial" w:hAnsi="Arial" w:cs="Arial"/>
          <w:color w:val="000000" w:themeColor="text1"/>
          <w:lang w:val="en-GB"/>
        </w:rPr>
        <w:t xml:space="preserve">A judge may also rule that expert evidence is required and the expert is then designated by another judge </w:t>
      </w:r>
      <w:r w:rsidR="00457FFE" w:rsidRPr="00457FFE">
        <w:rPr>
          <w:rFonts w:ascii="Arial" w:hAnsi="Arial" w:cs="Arial"/>
          <w:color w:val="000000" w:themeColor="text1"/>
          <w:lang w:val="en-GB"/>
        </w:rPr>
        <w:t>(e.g. in Spain, for parties receiving legal aid, or in certain matters such as parentage).</w:t>
      </w:r>
    </w:p>
    <w:p w14:paraId="4B642E74" w14:textId="5D56EC35" w:rsidR="003F6A4E" w:rsidRDefault="003F6A4E" w:rsidP="00457FFE">
      <w:pPr>
        <w:pStyle w:val="Standard"/>
        <w:jc w:val="both"/>
        <w:rPr>
          <w:rFonts w:ascii="Arial" w:hAnsi="Arial" w:cs="Arial"/>
          <w:color w:val="000000" w:themeColor="text1"/>
          <w:lang w:val="en-GB"/>
        </w:rPr>
      </w:pPr>
    </w:p>
    <w:p w14:paraId="6AB0A5D0" w14:textId="0BBFEECF" w:rsidR="003F6A4E" w:rsidRPr="00457FFE" w:rsidRDefault="003F6A4E" w:rsidP="00457FFE">
      <w:pPr>
        <w:pStyle w:val="Standard"/>
        <w:jc w:val="both"/>
        <w:rPr>
          <w:rFonts w:ascii="Arial" w:hAnsi="Arial" w:cs="Arial"/>
          <w:color w:val="000000" w:themeColor="text1"/>
          <w:lang w:val="en-GB"/>
        </w:rPr>
      </w:pPr>
      <w:r w:rsidRPr="003F6A4E">
        <w:rPr>
          <w:rFonts w:ascii="Arial" w:hAnsi="Arial" w:cs="Arial"/>
          <w:color w:val="000000" w:themeColor="text1"/>
          <w:lang w:val="en-GB"/>
        </w:rPr>
        <w:t xml:space="preserve">In </w:t>
      </w:r>
      <w:r w:rsidRPr="003F6A4E">
        <w:rPr>
          <w:rFonts w:ascii="Arial" w:hAnsi="Arial" w:cs="Arial"/>
          <w:i/>
          <w:iCs/>
          <w:color w:val="000000" w:themeColor="text1"/>
          <w:lang w:val="en-GB"/>
        </w:rPr>
        <w:t>common law</w:t>
      </w:r>
      <w:r w:rsidRPr="003F6A4E">
        <w:rPr>
          <w:rFonts w:ascii="Arial" w:hAnsi="Arial" w:cs="Arial"/>
          <w:color w:val="000000" w:themeColor="text1"/>
          <w:lang w:val="en-GB"/>
        </w:rPr>
        <w:t xml:space="preserve"> countries, experts are chosen by the parties and in the absence of an agreement between them, the judge appoints </w:t>
      </w:r>
      <w:r>
        <w:rPr>
          <w:rFonts w:ascii="Arial" w:hAnsi="Arial" w:cs="Arial"/>
          <w:color w:val="000000" w:themeColor="text1"/>
          <w:lang w:val="en-GB"/>
        </w:rPr>
        <w:t>a</w:t>
      </w:r>
      <w:r w:rsidRPr="003F6A4E">
        <w:rPr>
          <w:rFonts w:ascii="Arial" w:hAnsi="Arial" w:cs="Arial"/>
          <w:color w:val="000000" w:themeColor="text1"/>
          <w:lang w:val="en-GB"/>
        </w:rPr>
        <w:t xml:space="preserve"> qualified person using the register of experts </w:t>
      </w:r>
      <w:r w:rsidRPr="003F6A4E">
        <w:rPr>
          <w:rFonts w:ascii="Arial" w:hAnsi="Arial" w:cs="Arial"/>
          <w:color w:val="000000" w:themeColor="text1"/>
          <w:lang w:val="en-GB"/>
        </w:rPr>
        <w:lastRenderedPageBreak/>
        <w:t xml:space="preserve">if it exists. Where there is no list or register, experts may be selected directly by the parties (Cyprus, Ireland, </w:t>
      </w:r>
      <w:r>
        <w:rPr>
          <w:rFonts w:ascii="Arial" w:hAnsi="Arial" w:cs="Arial"/>
          <w:color w:val="000000" w:themeColor="text1"/>
          <w:lang w:val="en-GB"/>
        </w:rPr>
        <w:t>UK-</w:t>
      </w:r>
      <w:r w:rsidRPr="003F6A4E">
        <w:rPr>
          <w:rFonts w:ascii="Arial" w:hAnsi="Arial" w:cs="Arial"/>
          <w:color w:val="000000" w:themeColor="text1"/>
          <w:lang w:val="en-GB"/>
        </w:rPr>
        <w:t>England and Wales) who are assisted in this selection by associations of experts (</w:t>
      </w:r>
      <w:r>
        <w:rPr>
          <w:rFonts w:ascii="Arial" w:hAnsi="Arial" w:cs="Arial"/>
          <w:color w:val="000000" w:themeColor="text1"/>
          <w:lang w:val="en-GB"/>
        </w:rPr>
        <w:t>UK-</w:t>
      </w:r>
      <w:r w:rsidRPr="003F6A4E">
        <w:rPr>
          <w:rFonts w:ascii="Arial" w:hAnsi="Arial" w:cs="Arial"/>
          <w:color w:val="000000" w:themeColor="text1"/>
          <w:lang w:val="en-GB"/>
        </w:rPr>
        <w:t>England and Wales) or even by the head of the state expert agency (</w:t>
      </w:r>
      <w:r w:rsidR="00A3547B">
        <w:rPr>
          <w:rFonts w:ascii="Arial" w:hAnsi="Arial" w:cs="Arial"/>
          <w:color w:val="000000" w:themeColor="text1"/>
          <w:lang w:val="en-GB"/>
        </w:rPr>
        <w:t xml:space="preserve">the </w:t>
      </w:r>
      <w:r w:rsidRPr="003F6A4E">
        <w:rPr>
          <w:rFonts w:ascii="Arial" w:hAnsi="Arial" w:cs="Arial"/>
          <w:color w:val="000000" w:themeColor="text1"/>
          <w:lang w:val="en-GB"/>
        </w:rPr>
        <w:t>Russian Federation).</w:t>
      </w:r>
    </w:p>
    <w:p w14:paraId="2C51ECB1" w14:textId="77777777" w:rsidR="00457FFE" w:rsidRPr="00457FFE" w:rsidRDefault="00457FFE" w:rsidP="009E4E13">
      <w:pPr>
        <w:pStyle w:val="Standard"/>
        <w:jc w:val="both"/>
        <w:rPr>
          <w:rFonts w:ascii="Arial" w:hAnsi="Arial" w:cs="Arial"/>
          <w:color w:val="000000" w:themeColor="text1"/>
          <w:lang w:val="en-GB"/>
        </w:rPr>
      </w:pPr>
    </w:p>
    <w:p w14:paraId="64686DD2" w14:textId="0CD8D9D2" w:rsidR="009E4E13" w:rsidRDefault="009E4E13" w:rsidP="00D45CBD">
      <w:pPr>
        <w:pStyle w:val="Standard"/>
        <w:jc w:val="both"/>
        <w:rPr>
          <w:rFonts w:ascii="Arial" w:hAnsi="Arial" w:cs="Arial"/>
          <w:color w:val="000000" w:themeColor="text1"/>
          <w:lang w:val="en-GB"/>
        </w:rPr>
      </w:pPr>
      <w:r w:rsidRPr="009E4E13">
        <w:rPr>
          <w:rFonts w:ascii="Arial" w:hAnsi="Arial" w:cs="Arial"/>
          <w:color w:val="000000" w:themeColor="text1"/>
          <w:lang w:val="en-GB"/>
        </w:rPr>
        <w:t>In Finland, for instance, a court may obtain a statement on the question from an agency, a public official or any other person known for his/her integrity and expertise in the field under consideration.</w:t>
      </w:r>
      <w:r>
        <w:rPr>
          <w:rFonts w:ascii="Arial" w:hAnsi="Arial" w:cs="Arial"/>
          <w:color w:val="000000" w:themeColor="text1"/>
          <w:lang w:val="en-GB"/>
        </w:rPr>
        <w:t xml:space="preserve"> </w:t>
      </w:r>
      <w:r w:rsidRPr="009E4E13">
        <w:rPr>
          <w:rFonts w:ascii="Arial" w:hAnsi="Arial" w:cs="Arial"/>
          <w:color w:val="000000" w:themeColor="text1"/>
          <w:lang w:val="en-GB"/>
        </w:rPr>
        <w:t>Prior to the appointment of an expert witness, the parties shall be heard on the matter. If a party calls an expert who has not been appointed by the court, the provisions for hearing witnesses apply.</w:t>
      </w:r>
    </w:p>
    <w:p w14:paraId="762909AE" w14:textId="1F65417D" w:rsidR="009E4E13" w:rsidRDefault="009E4E13" w:rsidP="00D45CBD">
      <w:pPr>
        <w:pStyle w:val="Standard"/>
        <w:jc w:val="both"/>
        <w:rPr>
          <w:rFonts w:ascii="Arial" w:hAnsi="Arial" w:cs="Arial"/>
          <w:color w:val="000000" w:themeColor="text1"/>
          <w:lang w:val="en-GB"/>
        </w:rPr>
      </w:pPr>
    </w:p>
    <w:p w14:paraId="2E0B9B7F" w14:textId="1D1B5487" w:rsidR="009E4E13" w:rsidRPr="009E4E13" w:rsidRDefault="009E4E13" w:rsidP="00D45CBD">
      <w:pPr>
        <w:pStyle w:val="Standard"/>
        <w:jc w:val="both"/>
        <w:rPr>
          <w:rFonts w:ascii="Arial" w:hAnsi="Arial" w:cs="Arial"/>
          <w:color w:val="000000" w:themeColor="text1"/>
          <w:lang w:val="en-GB"/>
        </w:rPr>
      </w:pPr>
      <w:r w:rsidRPr="009E4E13">
        <w:rPr>
          <w:rFonts w:ascii="Arial" w:hAnsi="Arial" w:cs="Arial"/>
          <w:color w:val="000000" w:themeColor="text1"/>
          <w:lang w:val="en-GB"/>
        </w:rPr>
        <w:t>Experts</w:t>
      </w:r>
      <w:r>
        <w:rPr>
          <w:rFonts w:ascii="Arial" w:hAnsi="Arial" w:cs="Arial"/>
          <w:color w:val="000000" w:themeColor="text1"/>
          <w:lang w:val="en-GB"/>
        </w:rPr>
        <w:t xml:space="preserve"> witnesses</w:t>
      </w:r>
      <w:r w:rsidRPr="009E4E13">
        <w:rPr>
          <w:rFonts w:ascii="Arial" w:hAnsi="Arial" w:cs="Arial"/>
          <w:color w:val="000000" w:themeColor="text1"/>
          <w:lang w:val="en-GB"/>
        </w:rPr>
        <w:t xml:space="preserve"> are mostly chosen from judicial experts approved for a specific type of expert evidence. More complex expert evidence may also be entrusted to professional institutions (hospitals, chemistry laboratories, universities, etc.).</w:t>
      </w:r>
    </w:p>
    <w:p w14:paraId="0A8E13D5" w14:textId="77777777" w:rsidR="009E4E13" w:rsidRPr="009E4E13" w:rsidRDefault="009E4E13" w:rsidP="009E4E13">
      <w:pPr>
        <w:pStyle w:val="Standard"/>
        <w:jc w:val="both"/>
        <w:rPr>
          <w:rFonts w:ascii="Arial" w:hAnsi="Arial" w:cs="Arial"/>
          <w:color w:val="000000" w:themeColor="text1"/>
          <w:lang w:val="en-GB"/>
        </w:rPr>
      </w:pPr>
    </w:p>
    <w:p w14:paraId="601C1B22" w14:textId="2A600839" w:rsidR="00A233DA" w:rsidRPr="00D45CBD" w:rsidRDefault="00D45CBD" w:rsidP="00AB03F3">
      <w:pPr>
        <w:pStyle w:val="Standard"/>
        <w:rPr>
          <w:rFonts w:ascii="Arial" w:hAnsi="Arial" w:cs="Arial"/>
          <w:b/>
          <w:bCs/>
          <w:color w:val="000000" w:themeColor="text1"/>
          <w:lang w:val="en-GB"/>
        </w:rPr>
      </w:pPr>
      <w:r w:rsidRPr="00D45CBD">
        <w:rPr>
          <w:rFonts w:ascii="Arial" w:hAnsi="Arial" w:cs="Arial"/>
          <w:b/>
          <w:bCs/>
          <w:color w:val="000000" w:themeColor="text1"/>
          <w:lang w:val="en-GB"/>
        </w:rPr>
        <w:t>Oversight by the judge</w:t>
      </w:r>
      <w:r w:rsidR="00CF600C" w:rsidRPr="00D45CBD">
        <w:rPr>
          <w:rFonts w:ascii="Arial" w:hAnsi="Arial" w:cs="Arial"/>
          <w:b/>
          <w:bCs/>
          <w:color w:val="000000" w:themeColor="text1"/>
          <w:lang w:val="en-GB"/>
        </w:rPr>
        <w:t xml:space="preserve"> Q207-1</w:t>
      </w:r>
    </w:p>
    <w:p w14:paraId="5CF0C064" w14:textId="77777777" w:rsidR="001517F1" w:rsidRPr="00D45CBD" w:rsidRDefault="001517F1">
      <w:pPr>
        <w:pStyle w:val="Standard"/>
        <w:rPr>
          <w:rFonts w:ascii="Arial" w:hAnsi="Arial" w:cs="Arial"/>
          <w:b/>
          <w:bCs/>
          <w:color w:val="000000" w:themeColor="text1"/>
          <w:lang w:val="en-GB"/>
        </w:rPr>
      </w:pPr>
    </w:p>
    <w:p w14:paraId="2EA0A300" w14:textId="44B465EF" w:rsidR="00E5537F" w:rsidRPr="00C419F1" w:rsidRDefault="00F10CBA">
      <w:pPr>
        <w:pStyle w:val="Standard"/>
        <w:rPr>
          <w:rFonts w:ascii="Arial" w:hAnsi="Arial" w:cs="Arial"/>
          <w:b/>
          <w:bCs/>
          <w:color w:val="000000" w:themeColor="text1"/>
        </w:rPr>
      </w:pPr>
      <w:r>
        <w:rPr>
          <w:noProof/>
        </w:rPr>
        <w:drawing>
          <wp:inline distT="0" distB="0" distL="0" distR="0" wp14:anchorId="57B74F60" wp14:editId="7B8BD96A">
            <wp:extent cx="3942612" cy="1841222"/>
            <wp:effectExtent l="19050" t="19050" r="20320" b="26035"/>
            <wp:docPr id="2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3003" cy="1860085"/>
                    </a:xfrm>
                    <a:prstGeom prst="rect">
                      <a:avLst/>
                    </a:prstGeom>
                    <a:ln w="12700">
                      <a:solidFill>
                        <a:schemeClr val="accent1"/>
                      </a:solidFill>
                    </a:ln>
                  </pic:spPr>
                </pic:pic>
              </a:graphicData>
            </a:graphic>
          </wp:inline>
        </w:drawing>
      </w:r>
    </w:p>
    <w:p w14:paraId="3149E2C2" w14:textId="77777777" w:rsidR="00A233DA" w:rsidRPr="00C419F1" w:rsidRDefault="00A233DA">
      <w:pPr>
        <w:pStyle w:val="Standard"/>
        <w:rPr>
          <w:rFonts w:ascii="Arial" w:hAnsi="Arial" w:cs="Arial"/>
          <w:b/>
          <w:bCs/>
          <w:color w:val="000000" w:themeColor="text1"/>
        </w:rPr>
      </w:pPr>
    </w:p>
    <w:p w14:paraId="7DD20E2F" w14:textId="3A3928A8" w:rsidR="00D45CBD" w:rsidRPr="00D45CBD" w:rsidRDefault="00CF600C" w:rsidP="00D45CBD">
      <w:pPr>
        <w:pStyle w:val="Standard"/>
        <w:jc w:val="both"/>
        <w:rPr>
          <w:rFonts w:ascii="Arial" w:hAnsi="Arial" w:cs="Arial"/>
          <w:color w:val="000000" w:themeColor="text1"/>
          <w:lang w:val="en-GB"/>
        </w:rPr>
      </w:pPr>
      <w:r w:rsidRPr="00D45CBD">
        <w:rPr>
          <w:rFonts w:ascii="Arial" w:hAnsi="Arial" w:cs="Arial"/>
          <w:color w:val="000000" w:themeColor="text1"/>
          <w:lang w:val="en-GB"/>
        </w:rPr>
        <w:t xml:space="preserve">26 </w:t>
      </w:r>
      <w:r w:rsidR="00D45CBD" w:rsidRPr="00D45CBD">
        <w:rPr>
          <w:rFonts w:ascii="Arial" w:hAnsi="Arial" w:cs="Arial"/>
          <w:color w:val="000000" w:themeColor="text1"/>
          <w:lang w:val="en-GB"/>
        </w:rPr>
        <w:t xml:space="preserve">states compared to </w:t>
      </w:r>
      <w:r w:rsidRPr="00D45CBD">
        <w:rPr>
          <w:rFonts w:ascii="Arial" w:hAnsi="Arial" w:cs="Arial"/>
          <w:color w:val="000000" w:themeColor="text1"/>
          <w:lang w:val="en-GB"/>
        </w:rPr>
        <w:t xml:space="preserve">23 </w:t>
      </w:r>
      <w:r w:rsidR="00D45CBD" w:rsidRPr="00D45CBD">
        <w:rPr>
          <w:rFonts w:ascii="Arial" w:hAnsi="Arial" w:cs="Arial"/>
          <w:color w:val="000000" w:themeColor="text1"/>
          <w:lang w:val="en-GB"/>
        </w:rPr>
        <w:t xml:space="preserve">previously report that the judge controls the conduct of expertise operations, </w:t>
      </w:r>
      <w:r w:rsidR="00D45CBD" w:rsidRPr="00D45CBD">
        <w:rPr>
          <w:rFonts w:ascii="Arial" w:hAnsi="Arial" w:cs="Arial"/>
          <w:i/>
          <w:iCs/>
          <w:color w:val="000000" w:themeColor="text1"/>
          <w:lang w:val="en-GB"/>
        </w:rPr>
        <w:t>i.e</w:t>
      </w:r>
      <w:r w:rsidR="00D45CBD" w:rsidRPr="00D45CBD">
        <w:rPr>
          <w:rFonts w:ascii="Arial" w:hAnsi="Arial" w:cs="Arial"/>
          <w:color w:val="000000" w:themeColor="text1"/>
          <w:lang w:val="en-GB"/>
        </w:rPr>
        <w:t>. slightly more than half of the Council of Europe member states. The same proportion obtains within the European Union, where the need for judicial co-operation between judges within a more unified judicial area is nevertheless much greater.</w:t>
      </w:r>
    </w:p>
    <w:p w14:paraId="7A8D0C88" w14:textId="7E771D01" w:rsidR="00A233DA" w:rsidRPr="00D45CBD" w:rsidRDefault="00A233DA" w:rsidP="00AB03F3">
      <w:pPr>
        <w:pStyle w:val="Standard"/>
        <w:jc w:val="both"/>
        <w:rPr>
          <w:rFonts w:ascii="Arial" w:hAnsi="Arial" w:cs="Arial"/>
          <w:color w:val="000000" w:themeColor="text1"/>
          <w:lang w:val="en-GB"/>
        </w:rPr>
      </w:pPr>
    </w:p>
    <w:p w14:paraId="5CC6C424" w14:textId="47470246" w:rsidR="00D45CBD" w:rsidRPr="00D45CBD" w:rsidRDefault="00D45CBD" w:rsidP="00D45CBD">
      <w:pPr>
        <w:pStyle w:val="Standard"/>
        <w:jc w:val="both"/>
        <w:rPr>
          <w:rFonts w:ascii="Arial" w:hAnsi="Arial" w:cs="Arial"/>
          <w:color w:val="000000" w:themeColor="text1"/>
          <w:lang w:val="en-GB"/>
        </w:rPr>
      </w:pPr>
      <w:r w:rsidRPr="00D45CBD">
        <w:rPr>
          <w:rFonts w:ascii="Arial" w:hAnsi="Arial" w:cs="Arial"/>
          <w:color w:val="000000" w:themeColor="text1"/>
          <w:lang w:val="en-GB"/>
        </w:rPr>
        <w:t xml:space="preserve">While the absence of oversight is understandable in common-law countries, since expert evidence is often ordered prior to the proceedings and overseen by the party requesting it, lack of oversight of </w:t>
      </w:r>
      <w:r>
        <w:rPr>
          <w:rFonts w:ascii="Arial" w:hAnsi="Arial" w:cs="Arial"/>
          <w:color w:val="000000" w:themeColor="text1"/>
          <w:lang w:val="en-GB"/>
        </w:rPr>
        <w:t>“</w:t>
      </w:r>
      <w:r w:rsidRPr="00D45CBD">
        <w:rPr>
          <w:rFonts w:ascii="Arial" w:hAnsi="Arial" w:cs="Arial"/>
          <w:color w:val="000000" w:themeColor="text1"/>
          <w:lang w:val="en-GB"/>
        </w:rPr>
        <w:t>experts</w:t>
      </w:r>
      <w:r>
        <w:rPr>
          <w:rFonts w:ascii="Arial" w:hAnsi="Arial" w:cs="Arial"/>
          <w:color w:val="000000" w:themeColor="text1"/>
          <w:lang w:val="en-GB"/>
        </w:rPr>
        <w:t xml:space="preserve"> appointed by the court”</w:t>
      </w:r>
      <w:r w:rsidRPr="00D45CBD">
        <w:rPr>
          <w:rFonts w:ascii="Arial" w:hAnsi="Arial" w:cs="Arial"/>
          <w:color w:val="000000" w:themeColor="text1"/>
          <w:lang w:val="en-GB"/>
        </w:rPr>
        <w:t xml:space="preserve"> by the judges designating them is more surprising.</w:t>
      </w:r>
    </w:p>
    <w:p w14:paraId="2B3AE0BC" w14:textId="77777777" w:rsidR="001214EA" w:rsidRPr="00D45CBD" w:rsidRDefault="001214EA" w:rsidP="00AB03F3">
      <w:pPr>
        <w:pStyle w:val="Standard"/>
        <w:jc w:val="both"/>
        <w:rPr>
          <w:rFonts w:ascii="Arial" w:hAnsi="Arial" w:cs="Arial"/>
          <w:color w:val="000000" w:themeColor="text1"/>
          <w:lang w:val="en-GB"/>
        </w:rPr>
      </w:pPr>
    </w:p>
    <w:p w14:paraId="2BBEA7BC" w14:textId="458E0CE5" w:rsidR="00EF506B" w:rsidRDefault="006D7AAF" w:rsidP="00AB03F3">
      <w:pPr>
        <w:pStyle w:val="Standard"/>
        <w:jc w:val="both"/>
        <w:rPr>
          <w:rFonts w:ascii="Arial" w:hAnsi="Arial" w:cs="Arial"/>
          <w:color w:val="000000" w:themeColor="text1"/>
          <w:lang w:val="en-GB"/>
        </w:rPr>
      </w:pPr>
      <w:r>
        <w:rPr>
          <w:rFonts w:ascii="Arial" w:hAnsi="Arial" w:cs="Arial"/>
          <w:color w:val="000000" w:themeColor="text1"/>
          <w:lang w:val="en-GB"/>
        </w:rPr>
        <w:t>In fact, u</w:t>
      </w:r>
      <w:r w:rsidRPr="006D7AAF">
        <w:rPr>
          <w:rFonts w:ascii="Arial" w:hAnsi="Arial" w:cs="Arial"/>
          <w:color w:val="000000" w:themeColor="text1"/>
          <w:lang w:val="en-GB"/>
        </w:rPr>
        <w:t xml:space="preserve">nless oversight of the costs and duration of expert evidence work is entrusted to the court’s administrative department rather than the judge him/herself, it is to be feared that, at least in states with no statutory time-limits for provision of </w:t>
      </w:r>
      <w:r w:rsidR="006438A0">
        <w:rPr>
          <w:rFonts w:ascii="Arial" w:hAnsi="Arial" w:cs="Arial"/>
          <w:color w:val="000000" w:themeColor="text1"/>
          <w:lang w:val="en-GB"/>
        </w:rPr>
        <w:t xml:space="preserve">the </w:t>
      </w:r>
      <w:r w:rsidRPr="006D7AAF">
        <w:rPr>
          <w:rFonts w:ascii="Arial" w:hAnsi="Arial" w:cs="Arial"/>
          <w:color w:val="000000" w:themeColor="text1"/>
          <w:lang w:val="en-GB"/>
        </w:rPr>
        <w:t>expert</w:t>
      </w:r>
      <w:r w:rsidR="006438A0">
        <w:rPr>
          <w:rFonts w:ascii="Arial" w:hAnsi="Arial" w:cs="Arial"/>
          <w:color w:val="000000" w:themeColor="text1"/>
          <w:lang w:val="en-GB"/>
        </w:rPr>
        <w:t>ise</w:t>
      </w:r>
      <w:r w:rsidRPr="006D7AAF">
        <w:rPr>
          <w:rFonts w:ascii="Arial" w:hAnsi="Arial" w:cs="Arial"/>
          <w:color w:val="000000" w:themeColor="text1"/>
          <w:lang w:val="en-GB"/>
        </w:rPr>
        <w:t xml:space="preserve">, the judge’s lack of interest in enforcing his/her order for this </w:t>
      </w:r>
      <w:r w:rsidR="006438A0">
        <w:rPr>
          <w:rFonts w:ascii="Arial" w:hAnsi="Arial" w:cs="Arial"/>
          <w:color w:val="000000" w:themeColor="text1"/>
          <w:lang w:val="en-GB"/>
        </w:rPr>
        <w:t>expertise</w:t>
      </w:r>
      <w:r w:rsidRPr="006D7AAF">
        <w:rPr>
          <w:rFonts w:ascii="Arial" w:hAnsi="Arial" w:cs="Arial"/>
          <w:color w:val="000000" w:themeColor="text1"/>
          <w:lang w:val="en-GB"/>
        </w:rPr>
        <w:t xml:space="preserve"> will be an important factor in significantly lengthening the proceedings while facilitating delaying tactics by the parties.</w:t>
      </w:r>
    </w:p>
    <w:p w14:paraId="6BC5C639" w14:textId="77777777" w:rsidR="006D7AAF" w:rsidRPr="006D7AAF" w:rsidRDefault="006D7AAF" w:rsidP="00AB03F3">
      <w:pPr>
        <w:pStyle w:val="Standard"/>
        <w:jc w:val="both"/>
        <w:rPr>
          <w:rFonts w:ascii="Arial" w:hAnsi="Arial" w:cs="Arial"/>
          <w:b/>
          <w:bCs/>
          <w:color w:val="000000" w:themeColor="text1"/>
          <w:lang w:val="en-GB"/>
        </w:rPr>
      </w:pPr>
    </w:p>
    <w:p w14:paraId="0A0D4B59" w14:textId="62A1A7CC" w:rsidR="00A233DA" w:rsidRPr="006D7AAF" w:rsidRDefault="006D7AAF">
      <w:pPr>
        <w:pStyle w:val="Standard"/>
        <w:rPr>
          <w:rFonts w:ascii="Arial" w:hAnsi="Arial" w:cs="Arial"/>
          <w:b/>
          <w:bCs/>
          <w:color w:val="000000" w:themeColor="text1"/>
          <w:lang w:val="en-GB"/>
        </w:rPr>
      </w:pPr>
      <w:r w:rsidRPr="006D7AAF">
        <w:rPr>
          <w:rFonts w:ascii="Arial" w:hAnsi="Arial" w:cs="Arial"/>
          <w:b/>
          <w:bCs/>
          <w:color w:val="000000" w:themeColor="text1"/>
          <w:lang w:val="en-GB"/>
        </w:rPr>
        <w:t>Number of judicial experts</w:t>
      </w:r>
      <w:r w:rsidR="00CF600C" w:rsidRPr="006D7AAF">
        <w:rPr>
          <w:rFonts w:ascii="Arial" w:hAnsi="Arial" w:cs="Arial"/>
          <w:b/>
          <w:bCs/>
          <w:color w:val="000000" w:themeColor="text1"/>
          <w:lang w:val="en-GB"/>
        </w:rPr>
        <w:t xml:space="preserve"> Q 205</w:t>
      </w:r>
    </w:p>
    <w:p w14:paraId="2B0B398D" w14:textId="77777777" w:rsidR="006C7CBE" w:rsidRPr="006D7AAF" w:rsidRDefault="006C7CBE">
      <w:pPr>
        <w:pStyle w:val="Standard"/>
        <w:rPr>
          <w:rFonts w:ascii="Arial" w:hAnsi="Arial" w:cs="Arial"/>
          <w:b/>
          <w:bCs/>
          <w:color w:val="000000" w:themeColor="text1"/>
          <w:lang w:val="en-GB"/>
        </w:rPr>
      </w:pPr>
    </w:p>
    <w:p w14:paraId="052A5300" w14:textId="7972E6B6" w:rsidR="00F0187F" w:rsidRPr="00C419F1" w:rsidRDefault="00F10CBA">
      <w:pPr>
        <w:pStyle w:val="Standard"/>
        <w:rPr>
          <w:rFonts w:ascii="Arial" w:hAnsi="Arial" w:cs="Arial"/>
          <w:b/>
          <w:bCs/>
          <w:color w:val="000000" w:themeColor="text1"/>
        </w:rPr>
      </w:pPr>
      <w:r w:rsidRPr="00F0187F">
        <w:rPr>
          <w:b/>
          <w:bCs/>
          <w:noProof/>
          <w:color w:val="000000" w:themeColor="text1"/>
        </w:rPr>
        <w:lastRenderedPageBreak/>
        <w:drawing>
          <wp:inline distT="0" distB="0" distL="0" distR="0" wp14:anchorId="4809D1FF" wp14:editId="3BCA0378">
            <wp:extent cx="5181568" cy="8856980"/>
            <wp:effectExtent l="12700" t="12700" r="13335" b="7620"/>
            <wp:docPr id="2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9771" cy="8871002"/>
                    </a:xfrm>
                    <a:prstGeom prst="rect">
                      <a:avLst/>
                    </a:prstGeom>
                    <a:ln w="12700">
                      <a:solidFill>
                        <a:schemeClr val="accent1"/>
                      </a:solidFill>
                    </a:ln>
                  </pic:spPr>
                </pic:pic>
              </a:graphicData>
            </a:graphic>
          </wp:inline>
        </w:drawing>
      </w:r>
    </w:p>
    <w:p w14:paraId="3B104B81" w14:textId="77777777" w:rsidR="00A233DA" w:rsidRPr="00C419F1" w:rsidRDefault="00A233DA">
      <w:pPr>
        <w:pStyle w:val="Standard"/>
        <w:rPr>
          <w:rFonts w:ascii="Arial" w:hAnsi="Arial" w:cs="Arial"/>
          <w:b/>
          <w:bCs/>
        </w:rPr>
      </w:pPr>
    </w:p>
    <w:p w14:paraId="1A41298D" w14:textId="68CCB0FE" w:rsidR="00314013" w:rsidRPr="00C419F1" w:rsidRDefault="00F10CBA">
      <w:pPr>
        <w:pStyle w:val="Standard"/>
        <w:rPr>
          <w:rFonts w:ascii="Arial" w:hAnsi="Arial" w:cs="Arial"/>
          <w:color w:val="000000" w:themeColor="text1"/>
        </w:rPr>
      </w:pPr>
      <w:r w:rsidRPr="00F26D29">
        <w:rPr>
          <w:b/>
          <w:bCs/>
          <w:noProof/>
          <w:color w:val="000000" w:themeColor="text1"/>
          <w:lang w:val="en-US"/>
        </w:rPr>
        <w:lastRenderedPageBreak/>
        <w:drawing>
          <wp:inline distT="0" distB="0" distL="0" distR="0" wp14:anchorId="0FAEF2D8" wp14:editId="0E4BED6A">
            <wp:extent cx="6120130" cy="4342130"/>
            <wp:effectExtent l="19050" t="19050" r="13970" b="20320"/>
            <wp:docPr id="2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342130"/>
                    </a:xfrm>
                    <a:prstGeom prst="rect">
                      <a:avLst/>
                    </a:prstGeom>
                    <a:ln w="12700">
                      <a:solidFill>
                        <a:schemeClr val="accent1"/>
                      </a:solidFill>
                    </a:ln>
                  </pic:spPr>
                </pic:pic>
              </a:graphicData>
            </a:graphic>
          </wp:inline>
        </w:drawing>
      </w:r>
    </w:p>
    <w:p w14:paraId="5A97D841" w14:textId="77777777" w:rsidR="0008025F" w:rsidRPr="00C419F1" w:rsidRDefault="0008025F">
      <w:pPr>
        <w:pStyle w:val="Standard"/>
        <w:rPr>
          <w:rFonts w:ascii="Arial" w:hAnsi="Arial" w:cs="Arial"/>
          <w:color w:val="000000" w:themeColor="text1"/>
        </w:rPr>
      </w:pPr>
    </w:p>
    <w:p w14:paraId="34D1694C" w14:textId="77777777" w:rsidR="00F15999" w:rsidRPr="00F15999" w:rsidRDefault="00F15999" w:rsidP="00F15999">
      <w:pPr>
        <w:pStyle w:val="Standard"/>
        <w:jc w:val="both"/>
        <w:rPr>
          <w:rFonts w:ascii="Arial" w:hAnsi="Arial" w:cs="Arial"/>
          <w:color w:val="000000" w:themeColor="text1"/>
          <w:lang w:val="en-GB"/>
        </w:rPr>
      </w:pPr>
      <w:r w:rsidRPr="00F15999">
        <w:rPr>
          <w:rFonts w:ascii="Arial" w:hAnsi="Arial" w:cs="Arial"/>
          <w:color w:val="000000" w:themeColor="text1"/>
          <w:lang w:val="en-GB"/>
        </w:rPr>
        <w:t>Only experts registered on a list are examined here.</w:t>
      </w:r>
    </w:p>
    <w:p w14:paraId="60C16512" w14:textId="77777777" w:rsidR="00F15999" w:rsidRPr="00F15999" w:rsidRDefault="00F15999" w:rsidP="00F15999">
      <w:pPr>
        <w:pStyle w:val="Standard"/>
        <w:jc w:val="both"/>
        <w:rPr>
          <w:rFonts w:ascii="Arial" w:hAnsi="Arial" w:cs="Arial"/>
          <w:color w:val="000000" w:themeColor="text1"/>
          <w:lang w:val="en-GB"/>
        </w:rPr>
      </w:pPr>
    </w:p>
    <w:p w14:paraId="0D203B7D" w14:textId="21B5004C" w:rsidR="00F15999" w:rsidRPr="00F15999" w:rsidRDefault="00F15999" w:rsidP="00F15999">
      <w:pPr>
        <w:pStyle w:val="Standard"/>
        <w:jc w:val="both"/>
        <w:rPr>
          <w:rFonts w:ascii="Arial" w:hAnsi="Arial" w:cs="Arial"/>
          <w:color w:val="000000" w:themeColor="text1"/>
          <w:lang w:val="en-GB"/>
        </w:rPr>
      </w:pPr>
      <w:r w:rsidRPr="00F15999">
        <w:rPr>
          <w:rFonts w:ascii="Arial" w:hAnsi="Arial" w:cs="Arial"/>
          <w:color w:val="000000" w:themeColor="text1"/>
          <w:lang w:val="en-GB"/>
        </w:rPr>
        <w:t xml:space="preserve">Out of 32 </w:t>
      </w:r>
      <w:r>
        <w:rPr>
          <w:rFonts w:ascii="Arial" w:hAnsi="Arial" w:cs="Arial"/>
          <w:color w:val="000000" w:themeColor="text1"/>
          <w:lang w:val="en-GB"/>
        </w:rPr>
        <w:t>s</w:t>
      </w:r>
      <w:r w:rsidRPr="00F15999">
        <w:rPr>
          <w:rFonts w:ascii="Arial" w:hAnsi="Arial" w:cs="Arial"/>
          <w:color w:val="000000" w:themeColor="text1"/>
          <w:lang w:val="en-GB"/>
        </w:rPr>
        <w:t xml:space="preserve">tates or entities </w:t>
      </w:r>
      <w:r>
        <w:rPr>
          <w:rFonts w:ascii="Arial" w:hAnsi="Arial" w:cs="Arial"/>
          <w:color w:val="000000" w:themeColor="text1"/>
          <w:lang w:val="en-GB"/>
        </w:rPr>
        <w:t>having</w:t>
      </w:r>
      <w:r w:rsidRPr="00F15999">
        <w:rPr>
          <w:rFonts w:ascii="Arial" w:hAnsi="Arial" w:cs="Arial"/>
          <w:color w:val="000000" w:themeColor="text1"/>
          <w:lang w:val="en-GB"/>
        </w:rPr>
        <w:t xml:space="preserve"> lists of judicial experts, only 24 are able to provide the number of accredited experts in 2018 compared to 25 in 2016, with Albania not providing data on this point. However, there has been a progression in the knowledge of expert populations since for the year 2012, only 20 states were able to provide these statistical elements.</w:t>
      </w:r>
    </w:p>
    <w:p w14:paraId="2941332A" w14:textId="77777777" w:rsidR="00A233DA" w:rsidRPr="00881C64" w:rsidRDefault="00A233DA" w:rsidP="00AB03F3">
      <w:pPr>
        <w:pStyle w:val="Standard"/>
        <w:jc w:val="both"/>
        <w:rPr>
          <w:rFonts w:ascii="Arial" w:hAnsi="Arial" w:cs="Arial"/>
          <w:color w:val="000000" w:themeColor="text1"/>
          <w:lang w:val="en-GB"/>
        </w:rPr>
      </w:pPr>
    </w:p>
    <w:p w14:paraId="4554AA39" w14:textId="36F26F60" w:rsidR="00A233DA" w:rsidRPr="00F15999" w:rsidRDefault="00F15999" w:rsidP="00AB03F3">
      <w:pPr>
        <w:pStyle w:val="Standard"/>
        <w:jc w:val="both"/>
        <w:rPr>
          <w:rFonts w:ascii="Arial" w:hAnsi="Arial" w:cs="Arial"/>
          <w:color w:val="000000" w:themeColor="text1"/>
          <w:lang w:val="en-GB"/>
        </w:rPr>
      </w:pPr>
      <w:r w:rsidRPr="00F15999">
        <w:rPr>
          <w:rFonts w:ascii="Arial" w:hAnsi="Arial" w:cs="Arial"/>
          <w:color w:val="000000" w:themeColor="text1"/>
          <w:lang w:val="en-GB"/>
        </w:rPr>
        <w:t>Despite this relatively positive trend</w:t>
      </w:r>
      <w:r w:rsidR="00CF600C" w:rsidRPr="00F15999">
        <w:rPr>
          <w:rFonts w:ascii="Arial" w:hAnsi="Arial" w:cs="Arial"/>
          <w:color w:val="000000" w:themeColor="text1"/>
          <w:lang w:val="en-GB"/>
        </w:rPr>
        <w:t xml:space="preserve">, </w:t>
      </w:r>
      <w:r w:rsidRPr="00F15999">
        <w:rPr>
          <w:rFonts w:ascii="Arial" w:hAnsi="Arial" w:cs="Arial"/>
          <w:color w:val="000000" w:themeColor="text1"/>
          <w:lang w:val="en-GB"/>
        </w:rPr>
        <w:t>the fact remains that because of, amongst other things, the lack of national databases, the local or regional nature of recruitment or the federal structure of states, the majority of the most populous countries have provided no data for assessing the number of experts they have.</w:t>
      </w:r>
      <w:r>
        <w:rPr>
          <w:rFonts w:ascii="Arial" w:hAnsi="Arial" w:cs="Arial"/>
          <w:color w:val="000000" w:themeColor="text1"/>
          <w:lang w:val="en-GB"/>
        </w:rPr>
        <w:t xml:space="preserve"> </w:t>
      </w:r>
      <w:r w:rsidRPr="00F15999">
        <w:rPr>
          <w:rFonts w:ascii="Arial" w:hAnsi="Arial" w:cs="Arial"/>
          <w:color w:val="000000" w:themeColor="text1"/>
          <w:lang w:val="en-GB"/>
        </w:rPr>
        <w:t xml:space="preserve">This is the case for </w:t>
      </w:r>
      <w:r w:rsidR="000B3377">
        <w:rPr>
          <w:rFonts w:ascii="Arial" w:hAnsi="Arial" w:cs="Arial"/>
          <w:color w:val="000000" w:themeColor="text1"/>
          <w:lang w:val="en-GB"/>
        </w:rPr>
        <w:t>Germany</w:t>
      </w:r>
      <w:r w:rsidR="00CF600C" w:rsidRPr="00F15999">
        <w:rPr>
          <w:rFonts w:ascii="Arial" w:hAnsi="Arial" w:cs="Arial"/>
          <w:color w:val="000000" w:themeColor="text1"/>
          <w:lang w:val="en-GB"/>
        </w:rPr>
        <w:t>, France, Ital</w:t>
      </w:r>
      <w:r w:rsidRPr="00F15999">
        <w:rPr>
          <w:rFonts w:ascii="Arial" w:hAnsi="Arial" w:cs="Arial"/>
          <w:color w:val="000000" w:themeColor="text1"/>
          <w:lang w:val="en-GB"/>
        </w:rPr>
        <w:t>y</w:t>
      </w:r>
      <w:r w:rsidR="00CF600C" w:rsidRPr="00F15999">
        <w:rPr>
          <w:rFonts w:ascii="Arial" w:hAnsi="Arial" w:cs="Arial"/>
          <w:color w:val="000000" w:themeColor="text1"/>
          <w:lang w:val="en-GB"/>
        </w:rPr>
        <w:t xml:space="preserve">, </w:t>
      </w:r>
      <w:r w:rsidRPr="00F15999">
        <w:rPr>
          <w:rFonts w:ascii="Arial" w:hAnsi="Arial" w:cs="Arial"/>
          <w:color w:val="000000" w:themeColor="text1"/>
          <w:lang w:val="en-GB"/>
        </w:rPr>
        <w:t>Spain and UK-E</w:t>
      </w:r>
      <w:r>
        <w:rPr>
          <w:rFonts w:ascii="Arial" w:hAnsi="Arial" w:cs="Arial"/>
          <w:color w:val="000000" w:themeColor="text1"/>
          <w:lang w:val="en-GB"/>
        </w:rPr>
        <w:t>n</w:t>
      </w:r>
      <w:r w:rsidRPr="00F15999">
        <w:rPr>
          <w:rFonts w:ascii="Arial" w:hAnsi="Arial" w:cs="Arial"/>
          <w:color w:val="000000" w:themeColor="text1"/>
          <w:lang w:val="en-GB"/>
        </w:rPr>
        <w:t>gland and Wa</w:t>
      </w:r>
      <w:r>
        <w:rPr>
          <w:rFonts w:ascii="Arial" w:hAnsi="Arial" w:cs="Arial"/>
          <w:color w:val="000000" w:themeColor="text1"/>
          <w:lang w:val="en-GB"/>
        </w:rPr>
        <w:t>les</w:t>
      </w:r>
      <w:r w:rsidR="00CF600C" w:rsidRPr="00F15999">
        <w:rPr>
          <w:rFonts w:ascii="Arial" w:hAnsi="Arial" w:cs="Arial"/>
          <w:color w:val="000000" w:themeColor="text1"/>
          <w:lang w:val="en-GB"/>
        </w:rPr>
        <w:t>.</w:t>
      </w:r>
    </w:p>
    <w:p w14:paraId="7DB6EC87" w14:textId="77777777" w:rsidR="0008025F" w:rsidRPr="00F15999" w:rsidRDefault="0008025F" w:rsidP="00AB03F3">
      <w:pPr>
        <w:pStyle w:val="Standard"/>
        <w:jc w:val="both"/>
        <w:rPr>
          <w:rFonts w:ascii="Arial" w:hAnsi="Arial" w:cs="Arial"/>
          <w:color w:val="000000" w:themeColor="text1"/>
          <w:lang w:val="en-GB"/>
        </w:rPr>
      </w:pPr>
    </w:p>
    <w:p w14:paraId="5C132FFC" w14:textId="0DA78E85" w:rsidR="00A233DA" w:rsidRDefault="00F15999" w:rsidP="00AB03F3">
      <w:pPr>
        <w:pStyle w:val="Standard"/>
        <w:jc w:val="both"/>
        <w:rPr>
          <w:rFonts w:ascii="Arial" w:hAnsi="Arial" w:cs="Arial"/>
          <w:color w:val="000000" w:themeColor="text1"/>
          <w:lang w:val="en-GB"/>
        </w:rPr>
      </w:pPr>
      <w:r w:rsidRPr="00F15999">
        <w:rPr>
          <w:rFonts w:ascii="Arial" w:hAnsi="Arial" w:cs="Arial"/>
          <w:color w:val="000000" w:themeColor="text1"/>
          <w:lang w:val="en-GB"/>
        </w:rPr>
        <w:t xml:space="preserve">It would, however, be useful to have a better idea of the number of registered experts, because according to the information in our possession, which should be confirmed more officially on the basis of </w:t>
      </w:r>
      <w:r>
        <w:rPr>
          <w:rFonts w:ascii="Arial" w:hAnsi="Arial" w:cs="Arial"/>
          <w:color w:val="000000" w:themeColor="text1"/>
          <w:lang w:val="en-GB"/>
        </w:rPr>
        <w:t xml:space="preserve">2020 </w:t>
      </w:r>
      <w:r w:rsidRPr="00F15999">
        <w:rPr>
          <w:rFonts w:ascii="Arial" w:hAnsi="Arial" w:cs="Arial"/>
          <w:color w:val="000000" w:themeColor="text1"/>
          <w:lang w:val="en-GB"/>
        </w:rPr>
        <w:t xml:space="preserve">data, as has already been expressed, there seem to be major differences between </w:t>
      </w:r>
      <w:r>
        <w:rPr>
          <w:rFonts w:ascii="Arial" w:hAnsi="Arial" w:cs="Arial"/>
          <w:color w:val="000000" w:themeColor="text1"/>
          <w:lang w:val="en-GB"/>
        </w:rPr>
        <w:t>s</w:t>
      </w:r>
      <w:r w:rsidRPr="00F15999">
        <w:rPr>
          <w:rFonts w:ascii="Arial" w:hAnsi="Arial" w:cs="Arial"/>
          <w:color w:val="000000" w:themeColor="text1"/>
          <w:lang w:val="en-GB"/>
        </w:rPr>
        <w:t xml:space="preserve">tates with a large territory covered by continental law </w:t>
      </w:r>
      <w:r w:rsidR="00BE79AB" w:rsidRPr="00F15999">
        <w:rPr>
          <w:rFonts w:ascii="Arial" w:hAnsi="Arial" w:cs="Arial"/>
          <w:color w:val="000000" w:themeColor="text1"/>
          <w:lang w:val="en-GB"/>
        </w:rPr>
        <w:t>(</w:t>
      </w:r>
      <w:r w:rsidR="00CF600C" w:rsidRPr="00F15999">
        <w:rPr>
          <w:rFonts w:ascii="Arial" w:hAnsi="Arial" w:cs="Arial"/>
          <w:color w:val="000000" w:themeColor="text1"/>
          <w:lang w:val="en-GB"/>
        </w:rPr>
        <w:t>15</w:t>
      </w:r>
      <w:r w:rsidR="0008025F" w:rsidRPr="00F15999">
        <w:rPr>
          <w:rFonts w:ascii="Arial" w:hAnsi="Arial" w:cs="Arial"/>
          <w:color w:val="000000" w:themeColor="text1"/>
          <w:lang w:val="en-GB"/>
        </w:rPr>
        <w:t xml:space="preserve"> </w:t>
      </w:r>
      <w:r w:rsidR="00CF600C" w:rsidRPr="00F15999">
        <w:rPr>
          <w:rFonts w:ascii="Arial" w:hAnsi="Arial" w:cs="Arial"/>
          <w:color w:val="000000" w:themeColor="text1"/>
          <w:lang w:val="en-GB"/>
        </w:rPr>
        <w:t xml:space="preserve">000 </w:t>
      </w:r>
      <w:r>
        <w:rPr>
          <w:rFonts w:ascii="Arial" w:hAnsi="Arial" w:cs="Arial"/>
          <w:color w:val="000000" w:themeColor="text1"/>
          <w:lang w:val="en-GB"/>
        </w:rPr>
        <w:t>i</w:t>
      </w:r>
      <w:r w:rsidR="00CF600C" w:rsidRPr="00F15999">
        <w:rPr>
          <w:rFonts w:ascii="Arial" w:hAnsi="Arial" w:cs="Arial"/>
          <w:color w:val="000000" w:themeColor="text1"/>
          <w:lang w:val="en-GB"/>
        </w:rPr>
        <w:t xml:space="preserve">n </w:t>
      </w:r>
      <w:r w:rsidR="00840B0B" w:rsidRPr="00F15999">
        <w:rPr>
          <w:rFonts w:ascii="Arial" w:hAnsi="Arial" w:cs="Arial"/>
          <w:color w:val="000000" w:themeColor="text1"/>
          <w:lang w:val="en-GB"/>
        </w:rPr>
        <w:t xml:space="preserve">France, </w:t>
      </w:r>
      <w:r>
        <w:rPr>
          <w:rFonts w:ascii="Arial" w:hAnsi="Arial" w:cs="Arial"/>
          <w:color w:val="000000" w:themeColor="text1"/>
          <w:lang w:val="en-GB"/>
        </w:rPr>
        <w:t>i</w:t>
      </w:r>
      <w:r w:rsidR="00840B0B" w:rsidRPr="00F15999">
        <w:rPr>
          <w:rFonts w:ascii="Arial" w:hAnsi="Arial" w:cs="Arial"/>
          <w:color w:val="000000" w:themeColor="text1"/>
          <w:lang w:val="en-GB"/>
        </w:rPr>
        <w:t>n</w:t>
      </w:r>
      <w:r w:rsidR="00CF600C" w:rsidRPr="00F15999">
        <w:rPr>
          <w:rFonts w:ascii="Arial" w:hAnsi="Arial" w:cs="Arial"/>
          <w:color w:val="000000" w:themeColor="text1"/>
          <w:lang w:val="en-GB"/>
        </w:rPr>
        <w:t xml:space="preserve"> Ital</w:t>
      </w:r>
      <w:r>
        <w:rPr>
          <w:rFonts w:ascii="Arial" w:hAnsi="Arial" w:cs="Arial"/>
          <w:color w:val="000000" w:themeColor="text1"/>
          <w:lang w:val="en-GB"/>
        </w:rPr>
        <w:t>y</w:t>
      </w:r>
      <w:r w:rsidR="00CF600C" w:rsidRPr="00F15999">
        <w:rPr>
          <w:rFonts w:ascii="Arial" w:hAnsi="Arial" w:cs="Arial"/>
          <w:color w:val="000000" w:themeColor="text1"/>
          <w:lang w:val="en-GB"/>
        </w:rPr>
        <w:t xml:space="preserve"> 15 </w:t>
      </w:r>
      <w:r w:rsidR="00840B0B" w:rsidRPr="00F15999">
        <w:rPr>
          <w:rFonts w:ascii="Arial" w:hAnsi="Arial" w:cs="Arial"/>
          <w:color w:val="000000" w:themeColor="text1"/>
          <w:lang w:val="en-GB"/>
        </w:rPr>
        <w:t xml:space="preserve">000 </w:t>
      </w:r>
      <w:r w:rsidRPr="00F15999">
        <w:rPr>
          <w:rFonts w:ascii="Arial" w:hAnsi="Arial" w:cs="Arial"/>
          <w:color w:val="000000" w:themeColor="text1"/>
          <w:lang w:val="en-GB"/>
        </w:rPr>
        <w:t xml:space="preserve">for the sole jurisdiction of the </w:t>
      </w:r>
      <w:r>
        <w:rPr>
          <w:rFonts w:ascii="Arial" w:hAnsi="Arial" w:cs="Arial"/>
          <w:color w:val="000000" w:themeColor="text1"/>
          <w:lang w:val="en-GB"/>
        </w:rPr>
        <w:t>c</w:t>
      </w:r>
      <w:r w:rsidRPr="00F15999">
        <w:rPr>
          <w:rFonts w:ascii="Arial" w:hAnsi="Arial" w:cs="Arial"/>
          <w:color w:val="000000" w:themeColor="text1"/>
          <w:lang w:val="en-GB"/>
        </w:rPr>
        <w:t xml:space="preserve">ourt of </w:t>
      </w:r>
      <w:r>
        <w:rPr>
          <w:rFonts w:ascii="Arial" w:hAnsi="Arial" w:cs="Arial"/>
          <w:color w:val="000000" w:themeColor="text1"/>
          <w:lang w:val="en-GB"/>
        </w:rPr>
        <w:t>a</w:t>
      </w:r>
      <w:r w:rsidRPr="00F15999">
        <w:rPr>
          <w:rFonts w:ascii="Arial" w:hAnsi="Arial" w:cs="Arial"/>
          <w:color w:val="000000" w:themeColor="text1"/>
          <w:lang w:val="en-GB"/>
        </w:rPr>
        <w:t>ppeal of Naples</w:t>
      </w:r>
      <w:r w:rsidR="00CF600C" w:rsidRPr="00F15999">
        <w:rPr>
          <w:rFonts w:ascii="Arial" w:hAnsi="Arial" w:cs="Arial"/>
          <w:color w:val="000000" w:themeColor="text1"/>
          <w:lang w:val="en-GB"/>
        </w:rPr>
        <w:t>).</w:t>
      </w:r>
    </w:p>
    <w:p w14:paraId="1E7636FB" w14:textId="3827FFF8" w:rsidR="00277778" w:rsidRDefault="00277778" w:rsidP="00AB03F3">
      <w:pPr>
        <w:pStyle w:val="Standard"/>
        <w:jc w:val="both"/>
        <w:rPr>
          <w:rFonts w:ascii="Arial" w:hAnsi="Arial" w:cs="Arial"/>
          <w:color w:val="000000" w:themeColor="text1"/>
          <w:lang w:val="en-GB"/>
        </w:rPr>
      </w:pPr>
    </w:p>
    <w:p w14:paraId="71939D30" w14:textId="59562633" w:rsidR="00277778" w:rsidRPr="00F15999" w:rsidRDefault="00277778" w:rsidP="00AB03F3">
      <w:pPr>
        <w:pStyle w:val="Standard"/>
        <w:jc w:val="both"/>
        <w:rPr>
          <w:rFonts w:ascii="Arial" w:hAnsi="Arial" w:cs="Arial"/>
          <w:color w:val="000000" w:themeColor="text1"/>
          <w:lang w:val="en-GB"/>
        </w:rPr>
      </w:pPr>
      <w:r w:rsidRPr="00277778">
        <w:rPr>
          <w:rFonts w:ascii="Arial" w:hAnsi="Arial" w:cs="Arial"/>
          <w:color w:val="000000" w:themeColor="text1"/>
          <w:lang w:val="en-GB"/>
        </w:rPr>
        <w:t xml:space="preserve">These discrepancies observed since 2012 would reflect very important differences in the accreditation criteria between </w:t>
      </w:r>
      <w:r>
        <w:rPr>
          <w:rFonts w:ascii="Arial" w:hAnsi="Arial" w:cs="Arial"/>
          <w:color w:val="000000" w:themeColor="text1"/>
          <w:lang w:val="en-GB"/>
        </w:rPr>
        <w:t>st</w:t>
      </w:r>
      <w:r w:rsidRPr="00277778">
        <w:rPr>
          <w:rFonts w:ascii="Arial" w:hAnsi="Arial" w:cs="Arial"/>
          <w:color w:val="000000" w:themeColor="text1"/>
          <w:lang w:val="en-GB"/>
        </w:rPr>
        <w:t>ates which are satisfied with the justification of the theoretical knowledge of the basic profession</w:t>
      </w:r>
      <w:r>
        <w:rPr>
          <w:rFonts w:ascii="Arial" w:hAnsi="Arial" w:cs="Arial"/>
          <w:color w:val="000000" w:themeColor="text1"/>
          <w:lang w:val="en-GB"/>
        </w:rPr>
        <w:t xml:space="preserve"> on the one hand, </w:t>
      </w:r>
      <w:r w:rsidRPr="00277778">
        <w:rPr>
          <w:rFonts w:ascii="Arial" w:hAnsi="Arial" w:cs="Arial"/>
          <w:color w:val="000000" w:themeColor="text1"/>
          <w:lang w:val="en-GB"/>
        </w:rPr>
        <w:t xml:space="preserve">and countries which practice a selection </w:t>
      </w:r>
      <w:r>
        <w:rPr>
          <w:rFonts w:ascii="Arial" w:hAnsi="Arial" w:cs="Arial"/>
          <w:color w:val="000000" w:themeColor="text1"/>
          <w:lang w:val="en-GB"/>
        </w:rPr>
        <w:t>among</w:t>
      </w:r>
      <w:r w:rsidRPr="00277778">
        <w:rPr>
          <w:rFonts w:ascii="Arial" w:hAnsi="Arial" w:cs="Arial"/>
          <w:color w:val="000000" w:themeColor="text1"/>
          <w:lang w:val="en-GB"/>
        </w:rPr>
        <w:t xml:space="preserve"> professionals having equivalent theoretical qualifications by the application of complementary selection criteria such as experience, notoriety, legal training to the rules of the expertise etc.</w:t>
      </w:r>
      <w:r>
        <w:rPr>
          <w:rFonts w:ascii="Arial" w:hAnsi="Arial" w:cs="Arial"/>
          <w:color w:val="000000" w:themeColor="text1"/>
          <w:lang w:val="en-GB"/>
        </w:rPr>
        <w:t>, on the other hand.</w:t>
      </w:r>
    </w:p>
    <w:p w14:paraId="58E8E102" w14:textId="77777777" w:rsidR="0008025F" w:rsidRPr="00F15999" w:rsidRDefault="0008025F" w:rsidP="00AB03F3">
      <w:pPr>
        <w:pStyle w:val="Standard"/>
        <w:jc w:val="both"/>
        <w:rPr>
          <w:rFonts w:ascii="Arial" w:hAnsi="Arial" w:cs="Arial"/>
          <w:color w:val="000000" w:themeColor="text1"/>
          <w:lang w:val="en-GB"/>
        </w:rPr>
      </w:pPr>
    </w:p>
    <w:p w14:paraId="0D9DD5E3" w14:textId="1E7979BC" w:rsidR="00A233DA" w:rsidRPr="00F15999" w:rsidRDefault="00F15999">
      <w:pPr>
        <w:pStyle w:val="Standard"/>
        <w:rPr>
          <w:rFonts w:ascii="Arial" w:hAnsi="Arial" w:cs="Arial"/>
          <w:b/>
          <w:bCs/>
          <w:color w:val="000000" w:themeColor="text1"/>
          <w:lang w:val="en-GB"/>
        </w:rPr>
      </w:pPr>
      <w:r w:rsidRPr="00F15999">
        <w:rPr>
          <w:rFonts w:ascii="Arial" w:hAnsi="Arial" w:cs="Arial"/>
          <w:b/>
          <w:bCs/>
          <w:color w:val="000000" w:themeColor="text1"/>
          <w:lang w:val="en-GB"/>
        </w:rPr>
        <w:t>Evolution in the number of registered</w:t>
      </w:r>
      <w:r>
        <w:rPr>
          <w:rFonts w:ascii="Arial" w:hAnsi="Arial" w:cs="Arial"/>
          <w:b/>
          <w:bCs/>
          <w:color w:val="000000" w:themeColor="text1"/>
          <w:lang w:val="en-GB"/>
        </w:rPr>
        <w:t xml:space="preserve"> experts </w:t>
      </w:r>
    </w:p>
    <w:p w14:paraId="4B54A1B9" w14:textId="77777777" w:rsidR="00F10CBA" w:rsidRPr="00F15999" w:rsidRDefault="00F10CBA">
      <w:pPr>
        <w:pStyle w:val="Standard"/>
        <w:rPr>
          <w:rFonts w:ascii="Arial" w:hAnsi="Arial" w:cs="Arial"/>
          <w:b/>
          <w:bCs/>
          <w:color w:val="000000" w:themeColor="text1"/>
          <w:lang w:val="en-GB"/>
        </w:rPr>
      </w:pPr>
    </w:p>
    <w:p w14:paraId="3564EB65" w14:textId="0E14CAB4" w:rsidR="008064D9" w:rsidRPr="00C419F1" w:rsidRDefault="00F10CBA">
      <w:pPr>
        <w:pStyle w:val="Standard"/>
        <w:rPr>
          <w:rFonts w:ascii="Arial" w:hAnsi="Arial" w:cs="Arial"/>
          <w:b/>
          <w:bCs/>
          <w:color w:val="000000" w:themeColor="text1"/>
        </w:rPr>
      </w:pPr>
      <w:r w:rsidRPr="00314013">
        <w:rPr>
          <w:noProof/>
          <w:color w:val="000000" w:themeColor="text1"/>
        </w:rPr>
        <w:drawing>
          <wp:inline distT="0" distB="0" distL="0" distR="0" wp14:anchorId="4EB11948" wp14:editId="308FCBEE">
            <wp:extent cx="6120130" cy="5413375"/>
            <wp:effectExtent l="19050" t="19050" r="13970" b="15875"/>
            <wp:docPr id="2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413375"/>
                    </a:xfrm>
                    <a:prstGeom prst="rect">
                      <a:avLst/>
                    </a:prstGeom>
                    <a:ln w="12700">
                      <a:solidFill>
                        <a:schemeClr val="accent1"/>
                      </a:solidFill>
                    </a:ln>
                  </pic:spPr>
                </pic:pic>
              </a:graphicData>
            </a:graphic>
          </wp:inline>
        </w:drawing>
      </w:r>
    </w:p>
    <w:p w14:paraId="7B231B7C" w14:textId="77777777" w:rsidR="00A233DA" w:rsidRPr="00C419F1" w:rsidRDefault="00A233DA">
      <w:pPr>
        <w:pStyle w:val="Standard"/>
        <w:rPr>
          <w:rFonts w:ascii="Arial" w:hAnsi="Arial" w:cs="Arial"/>
          <w:b/>
          <w:bCs/>
          <w:color w:val="000000" w:themeColor="text1"/>
        </w:rPr>
      </w:pPr>
    </w:p>
    <w:p w14:paraId="75405E39" w14:textId="77777777" w:rsidR="00277778" w:rsidRPr="00277778" w:rsidRDefault="00277778" w:rsidP="00277778">
      <w:pPr>
        <w:pStyle w:val="Standard"/>
        <w:jc w:val="both"/>
        <w:rPr>
          <w:rFonts w:ascii="Arial" w:hAnsi="Arial" w:cs="Arial"/>
          <w:color w:val="000000" w:themeColor="text1"/>
          <w:lang w:val="en-GB"/>
        </w:rPr>
      </w:pPr>
      <w:r w:rsidRPr="00277778">
        <w:rPr>
          <w:rFonts w:ascii="Arial" w:hAnsi="Arial" w:cs="Arial"/>
          <w:color w:val="000000" w:themeColor="text1"/>
          <w:lang w:val="en-GB"/>
        </w:rPr>
        <w:t>The trend noted between 2012 and 2016 has not been confirmed over the period 2016-2018, while the number of member states able to provide figures has risen from 19 in 2012 to 22 in 2018 (plus Kazakhstan and Morocco).</w:t>
      </w:r>
    </w:p>
    <w:p w14:paraId="416BA05A" w14:textId="77777777" w:rsidR="00277778" w:rsidRPr="00277778" w:rsidRDefault="00277778" w:rsidP="00277778">
      <w:pPr>
        <w:pStyle w:val="Standard"/>
        <w:jc w:val="both"/>
        <w:rPr>
          <w:rFonts w:ascii="Arial" w:hAnsi="Arial" w:cs="Arial"/>
          <w:color w:val="000000" w:themeColor="text1"/>
          <w:lang w:val="en-GB"/>
        </w:rPr>
      </w:pPr>
    </w:p>
    <w:p w14:paraId="2D7A4123" w14:textId="61BBF859" w:rsidR="00277778" w:rsidRDefault="00277778" w:rsidP="00277778">
      <w:pPr>
        <w:pStyle w:val="Standard"/>
        <w:jc w:val="both"/>
        <w:rPr>
          <w:rFonts w:ascii="Arial" w:hAnsi="Arial" w:cs="Arial"/>
          <w:color w:val="000000" w:themeColor="text1"/>
          <w:lang w:val="en-GB"/>
        </w:rPr>
      </w:pPr>
      <w:r w:rsidRPr="00277778">
        <w:rPr>
          <w:rFonts w:ascii="Arial" w:hAnsi="Arial" w:cs="Arial"/>
          <w:color w:val="000000" w:themeColor="text1"/>
          <w:lang w:val="en-GB"/>
        </w:rPr>
        <w:t>Leaving aside Turkey, which, unlike the other countries, has reduced the number of its registered experts by almost three quarters to end up in 2018 with a percentage close to the average per 100</w:t>
      </w:r>
      <w:r>
        <w:rPr>
          <w:rFonts w:ascii="Arial" w:hAnsi="Arial" w:cs="Arial"/>
          <w:color w:val="000000" w:themeColor="text1"/>
          <w:lang w:val="en-GB"/>
        </w:rPr>
        <w:t xml:space="preserve"> </w:t>
      </w:r>
      <w:r w:rsidRPr="00277778">
        <w:rPr>
          <w:rFonts w:ascii="Arial" w:hAnsi="Arial" w:cs="Arial"/>
          <w:color w:val="000000" w:themeColor="text1"/>
          <w:lang w:val="en-GB"/>
        </w:rPr>
        <w:t>000 inhabitants, i.e. 58</w:t>
      </w:r>
      <w:r w:rsidR="00767444">
        <w:rPr>
          <w:rFonts w:ascii="Arial" w:hAnsi="Arial" w:cs="Arial"/>
          <w:color w:val="000000" w:themeColor="text1"/>
          <w:lang w:val="en-GB"/>
        </w:rPr>
        <w:t>,</w:t>
      </w:r>
      <w:r w:rsidRPr="00277778">
        <w:rPr>
          <w:rFonts w:ascii="Arial" w:hAnsi="Arial" w:cs="Arial"/>
          <w:color w:val="000000" w:themeColor="text1"/>
          <w:lang w:val="en-GB"/>
        </w:rPr>
        <w:t>8%, the trend is towards a decrease in the number of experts per 100</w:t>
      </w:r>
      <w:r>
        <w:rPr>
          <w:rFonts w:ascii="Arial" w:hAnsi="Arial" w:cs="Arial"/>
          <w:color w:val="000000" w:themeColor="text1"/>
          <w:lang w:val="en-GB"/>
        </w:rPr>
        <w:t xml:space="preserve"> </w:t>
      </w:r>
      <w:r w:rsidRPr="00277778">
        <w:rPr>
          <w:rFonts w:ascii="Arial" w:hAnsi="Arial" w:cs="Arial"/>
          <w:color w:val="000000" w:themeColor="text1"/>
          <w:lang w:val="en-GB"/>
        </w:rPr>
        <w:t>000 inhabitants as the average falls from 60</w:t>
      </w:r>
      <w:r w:rsidR="00767444">
        <w:rPr>
          <w:rFonts w:ascii="Arial" w:hAnsi="Arial" w:cs="Arial"/>
          <w:color w:val="000000" w:themeColor="text1"/>
          <w:lang w:val="en-GB"/>
        </w:rPr>
        <w:t>,</w:t>
      </w:r>
      <w:r w:rsidRPr="00277778">
        <w:rPr>
          <w:rFonts w:ascii="Arial" w:hAnsi="Arial" w:cs="Arial"/>
          <w:color w:val="000000" w:themeColor="text1"/>
          <w:lang w:val="en-GB"/>
        </w:rPr>
        <w:t>7 to 49.</w:t>
      </w:r>
    </w:p>
    <w:p w14:paraId="7F223BD8" w14:textId="5F5ED850" w:rsidR="00277778" w:rsidRDefault="00277778" w:rsidP="00277778">
      <w:pPr>
        <w:pStyle w:val="Standard"/>
        <w:jc w:val="both"/>
        <w:rPr>
          <w:rFonts w:ascii="Arial" w:hAnsi="Arial" w:cs="Arial"/>
          <w:color w:val="000000" w:themeColor="text1"/>
          <w:lang w:val="en-GB"/>
        </w:rPr>
      </w:pPr>
    </w:p>
    <w:p w14:paraId="76F9DA7B" w14:textId="2E9E2C97" w:rsidR="00277778" w:rsidRPr="00277778" w:rsidRDefault="00277778" w:rsidP="00277778">
      <w:pPr>
        <w:pStyle w:val="Standard"/>
        <w:jc w:val="both"/>
        <w:rPr>
          <w:rFonts w:ascii="Arial" w:hAnsi="Arial" w:cs="Arial"/>
          <w:color w:val="000000" w:themeColor="text1"/>
          <w:lang w:val="en-GB"/>
        </w:rPr>
      </w:pPr>
      <w:r w:rsidRPr="00277778">
        <w:rPr>
          <w:rFonts w:ascii="Arial" w:hAnsi="Arial" w:cs="Arial"/>
          <w:color w:val="000000" w:themeColor="text1"/>
          <w:lang w:val="en-GB"/>
        </w:rPr>
        <w:t>However, the gap between the minimum (0</w:t>
      </w:r>
      <w:r w:rsidR="00767444">
        <w:rPr>
          <w:rFonts w:ascii="Arial" w:hAnsi="Arial" w:cs="Arial"/>
          <w:color w:val="000000" w:themeColor="text1"/>
          <w:lang w:val="en-GB"/>
        </w:rPr>
        <w:t>,</w:t>
      </w:r>
      <w:r w:rsidRPr="00277778">
        <w:rPr>
          <w:rFonts w:ascii="Arial" w:hAnsi="Arial" w:cs="Arial"/>
          <w:color w:val="000000" w:themeColor="text1"/>
          <w:lang w:val="en-GB"/>
        </w:rPr>
        <w:t>4) and the maximum (132</w:t>
      </w:r>
      <w:r w:rsidR="00767444">
        <w:rPr>
          <w:rFonts w:ascii="Arial" w:hAnsi="Arial" w:cs="Arial"/>
          <w:color w:val="000000" w:themeColor="text1"/>
          <w:lang w:val="en-GB"/>
        </w:rPr>
        <w:t>,</w:t>
      </w:r>
      <w:r w:rsidRPr="00277778">
        <w:rPr>
          <w:rFonts w:ascii="Arial" w:hAnsi="Arial" w:cs="Arial"/>
          <w:color w:val="000000" w:themeColor="text1"/>
          <w:lang w:val="en-GB"/>
        </w:rPr>
        <w:t>5), even though it has been significantly reduced, and the absence of figures for the most populous countries, make it necessary to put the interpretation of the evolution of this average into perspective.</w:t>
      </w:r>
    </w:p>
    <w:p w14:paraId="6A3F9E69" w14:textId="77777777" w:rsidR="00277778" w:rsidRPr="00277778" w:rsidRDefault="00277778" w:rsidP="00277778">
      <w:pPr>
        <w:pStyle w:val="Standard"/>
        <w:jc w:val="both"/>
        <w:rPr>
          <w:rFonts w:ascii="Arial" w:hAnsi="Arial" w:cs="Arial"/>
          <w:color w:val="000000" w:themeColor="text1"/>
          <w:lang w:val="en-GB"/>
        </w:rPr>
      </w:pPr>
    </w:p>
    <w:p w14:paraId="549D55CB" w14:textId="19DC73A7" w:rsidR="00277778" w:rsidRPr="00277778" w:rsidRDefault="00277778" w:rsidP="00277778">
      <w:pPr>
        <w:pStyle w:val="Standard"/>
        <w:jc w:val="both"/>
        <w:rPr>
          <w:rFonts w:ascii="Arial" w:hAnsi="Arial" w:cs="Arial"/>
          <w:color w:val="000000" w:themeColor="text1"/>
          <w:lang w:val="en-GB"/>
        </w:rPr>
      </w:pPr>
      <w:r w:rsidRPr="00277778">
        <w:rPr>
          <w:rFonts w:ascii="Arial" w:hAnsi="Arial" w:cs="Arial"/>
          <w:color w:val="000000" w:themeColor="text1"/>
          <w:lang w:val="en-GB"/>
        </w:rPr>
        <w:t xml:space="preserve">During this period, some countries experienced a very sharp increase in the number of experts, particularly in Eastern European countries (Romania, Serbia), and these increases put them far from the average, whereas other countries (Bosnia-Herzegovina) experienced increases that brought them closer to the average. Romania, for example, </w:t>
      </w:r>
      <w:r>
        <w:rPr>
          <w:rFonts w:ascii="Arial" w:hAnsi="Arial" w:cs="Arial"/>
          <w:color w:val="000000" w:themeColor="text1"/>
          <w:lang w:val="en-GB"/>
        </w:rPr>
        <w:t>evolved</w:t>
      </w:r>
      <w:r w:rsidRPr="00277778">
        <w:rPr>
          <w:rFonts w:ascii="Arial" w:hAnsi="Arial" w:cs="Arial"/>
          <w:color w:val="000000" w:themeColor="text1"/>
          <w:lang w:val="en-GB"/>
        </w:rPr>
        <w:t xml:space="preserve"> from 4</w:t>
      </w:r>
      <w:r>
        <w:rPr>
          <w:rFonts w:ascii="Arial" w:hAnsi="Arial" w:cs="Arial"/>
          <w:color w:val="000000" w:themeColor="text1"/>
          <w:lang w:val="en-GB"/>
        </w:rPr>
        <w:t xml:space="preserve"> </w:t>
      </w:r>
      <w:r w:rsidRPr="00277778">
        <w:rPr>
          <w:rFonts w:ascii="Arial" w:hAnsi="Arial" w:cs="Arial"/>
          <w:color w:val="000000" w:themeColor="text1"/>
          <w:lang w:val="en-GB"/>
        </w:rPr>
        <w:lastRenderedPageBreak/>
        <w:t>836 registered experts in 2012 to 9</w:t>
      </w:r>
      <w:r>
        <w:rPr>
          <w:rFonts w:ascii="Arial" w:hAnsi="Arial" w:cs="Arial"/>
          <w:color w:val="000000" w:themeColor="text1"/>
          <w:lang w:val="en-GB"/>
        </w:rPr>
        <w:t xml:space="preserve"> </w:t>
      </w:r>
      <w:r w:rsidRPr="00277778">
        <w:rPr>
          <w:rFonts w:ascii="Arial" w:hAnsi="Arial" w:cs="Arial"/>
          <w:color w:val="000000" w:themeColor="text1"/>
          <w:lang w:val="en-GB"/>
        </w:rPr>
        <w:t>762 in 2018. In addition, some countries have more or less marked downward variations (Turkey, Czech Republic, Republic of Moldova), while others are very stable despite a significant deviation from this average (Baltic countries, Switzerland) and a low number of experts.</w:t>
      </w:r>
    </w:p>
    <w:p w14:paraId="113CD3F1" w14:textId="77777777" w:rsidR="00277778" w:rsidRPr="00277778" w:rsidRDefault="00277778" w:rsidP="00AB03F3">
      <w:pPr>
        <w:pStyle w:val="Standard"/>
        <w:jc w:val="both"/>
        <w:rPr>
          <w:rFonts w:ascii="Arial" w:hAnsi="Arial" w:cs="Arial"/>
          <w:color w:val="000000" w:themeColor="text1"/>
          <w:lang w:val="en-GB"/>
        </w:rPr>
      </w:pPr>
    </w:p>
    <w:p w14:paraId="3E817374" w14:textId="1C49FD68" w:rsidR="00FE3852" w:rsidRDefault="00FE3852" w:rsidP="00AB03F3">
      <w:pPr>
        <w:pStyle w:val="Standard"/>
        <w:jc w:val="both"/>
        <w:rPr>
          <w:rFonts w:ascii="Arial" w:hAnsi="Arial" w:cs="Arial"/>
          <w:color w:val="000000" w:themeColor="text1"/>
          <w:lang w:val="en-GB"/>
        </w:rPr>
      </w:pPr>
      <w:r w:rsidRPr="00FE3852">
        <w:rPr>
          <w:rFonts w:ascii="Arial" w:hAnsi="Arial" w:cs="Arial"/>
          <w:color w:val="000000" w:themeColor="text1"/>
          <w:lang w:val="en-GB"/>
        </w:rPr>
        <w:t xml:space="preserve">Subject to </w:t>
      </w:r>
      <w:r w:rsidR="00767444">
        <w:rPr>
          <w:rFonts w:ascii="Arial" w:hAnsi="Arial" w:cs="Arial"/>
          <w:color w:val="000000" w:themeColor="text1"/>
          <w:lang w:val="en-GB"/>
        </w:rPr>
        <w:t>further</w:t>
      </w:r>
      <w:r w:rsidRPr="00FE3852">
        <w:rPr>
          <w:rFonts w:ascii="Arial" w:hAnsi="Arial" w:cs="Arial"/>
          <w:color w:val="000000" w:themeColor="text1"/>
          <w:lang w:val="en-GB"/>
        </w:rPr>
        <w:t xml:space="preserve"> analysis, it is as if all the states, apart from the last-mentioned, were converging towards the average by either increasing or reducing the number of their experts, without its being possible to tell whether this continuing convergence reflects a concern to improve quality by greater selectiveness</w:t>
      </w:r>
      <w:r>
        <w:rPr>
          <w:rFonts w:ascii="Arial" w:hAnsi="Arial" w:cs="Arial"/>
          <w:color w:val="000000" w:themeColor="text1"/>
          <w:lang w:val="en-GB"/>
        </w:rPr>
        <w:t xml:space="preserve">, </w:t>
      </w:r>
      <w:r w:rsidRPr="00FE3852">
        <w:rPr>
          <w:rFonts w:ascii="Arial" w:hAnsi="Arial" w:cs="Arial"/>
          <w:color w:val="000000" w:themeColor="text1"/>
          <w:lang w:val="en-GB"/>
        </w:rPr>
        <w:t>a smaller number of applications or, in the opposite direction, simply a recognition of the needs of courts with burgeoning and increasingly complex cases</w:t>
      </w:r>
      <w:r>
        <w:rPr>
          <w:rFonts w:ascii="Arial" w:hAnsi="Arial" w:cs="Arial"/>
          <w:color w:val="000000" w:themeColor="text1"/>
          <w:lang w:val="en-GB"/>
        </w:rPr>
        <w:t>.</w:t>
      </w:r>
    </w:p>
    <w:p w14:paraId="64E763F0" w14:textId="77777777" w:rsidR="00FE3852" w:rsidRDefault="00FE3852" w:rsidP="00AB03F3">
      <w:pPr>
        <w:pStyle w:val="Standard"/>
        <w:jc w:val="both"/>
        <w:rPr>
          <w:rFonts w:ascii="Arial" w:hAnsi="Arial" w:cs="Arial"/>
          <w:color w:val="000000" w:themeColor="text1"/>
          <w:lang w:val="en-GB"/>
        </w:rPr>
      </w:pPr>
    </w:p>
    <w:p w14:paraId="6819C8A0" w14:textId="0D9B44F0" w:rsidR="00FE3852" w:rsidRPr="00FE3852" w:rsidRDefault="00FE3852" w:rsidP="00FE3852">
      <w:pPr>
        <w:pStyle w:val="Standard"/>
        <w:rPr>
          <w:rFonts w:ascii="Arial" w:hAnsi="Arial" w:cs="Arial"/>
          <w:b/>
          <w:bCs/>
          <w:color w:val="000000" w:themeColor="text1"/>
          <w:lang w:val="en-GB"/>
        </w:rPr>
      </w:pPr>
      <w:r w:rsidRPr="00FE3852">
        <w:rPr>
          <w:rFonts w:ascii="Arial" w:hAnsi="Arial" w:cs="Arial"/>
          <w:b/>
          <w:bCs/>
          <w:color w:val="000000" w:themeColor="text1"/>
          <w:lang w:val="en-GB"/>
        </w:rPr>
        <w:t>Number of accredited or registered judicial experts per 100 000 inhabitants in 201</w:t>
      </w:r>
      <w:r>
        <w:rPr>
          <w:rFonts w:ascii="Arial" w:hAnsi="Arial" w:cs="Arial"/>
          <w:b/>
          <w:bCs/>
          <w:color w:val="000000" w:themeColor="text1"/>
          <w:lang w:val="en-GB"/>
        </w:rPr>
        <w:t>8</w:t>
      </w:r>
    </w:p>
    <w:p w14:paraId="0E2BA1A6" w14:textId="77777777" w:rsidR="00F10CBA" w:rsidRPr="00FE3852" w:rsidRDefault="00F10CBA">
      <w:pPr>
        <w:pStyle w:val="Standard"/>
        <w:rPr>
          <w:rFonts w:ascii="Arial" w:hAnsi="Arial" w:cs="Arial"/>
          <w:b/>
          <w:bCs/>
          <w:color w:val="000000" w:themeColor="text1"/>
          <w:lang w:val="en-GB"/>
        </w:rPr>
      </w:pPr>
    </w:p>
    <w:p w14:paraId="222F5CB8" w14:textId="7DF67218" w:rsidR="005C066F" w:rsidRPr="00C419F1" w:rsidRDefault="00F10CBA">
      <w:pPr>
        <w:pStyle w:val="Standard"/>
        <w:rPr>
          <w:rFonts w:ascii="Arial" w:hAnsi="Arial" w:cs="Arial"/>
          <w:b/>
          <w:bCs/>
          <w:color w:val="000000" w:themeColor="text1"/>
        </w:rPr>
      </w:pPr>
      <w:r>
        <w:rPr>
          <w:noProof/>
        </w:rPr>
        <w:drawing>
          <wp:inline distT="0" distB="0" distL="0" distR="0" wp14:anchorId="7283F26F" wp14:editId="4AF885EF">
            <wp:extent cx="4858704" cy="2336090"/>
            <wp:effectExtent l="12700" t="12700" r="5715" b="13970"/>
            <wp:docPr id="3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3439" cy="2347983"/>
                    </a:xfrm>
                    <a:prstGeom prst="rect">
                      <a:avLst/>
                    </a:prstGeom>
                    <a:ln w="12700">
                      <a:solidFill>
                        <a:schemeClr val="accent1"/>
                      </a:solidFill>
                    </a:ln>
                  </pic:spPr>
                </pic:pic>
              </a:graphicData>
            </a:graphic>
          </wp:inline>
        </w:drawing>
      </w:r>
    </w:p>
    <w:p w14:paraId="62EC4E1F" w14:textId="77777777" w:rsidR="00A233DA" w:rsidRPr="00C419F1" w:rsidRDefault="00A233DA">
      <w:pPr>
        <w:pStyle w:val="Standard"/>
        <w:rPr>
          <w:rFonts w:ascii="Arial" w:hAnsi="Arial" w:cs="Arial"/>
          <w:b/>
          <w:bCs/>
          <w:color w:val="000000" w:themeColor="text1"/>
        </w:rPr>
      </w:pPr>
    </w:p>
    <w:p w14:paraId="6F7DC0D8" w14:textId="79953D51" w:rsidR="00C533E5" w:rsidRPr="00C533E5" w:rsidRDefault="00C533E5" w:rsidP="00C533E5">
      <w:pPr>
        <w:pStyle w:val="Standard"/>
        <w:jc w:val="both"/>
        <w:rPr>
          <w:rFonts w:ascii="Arial" w:hAnsi="Arial" w:cs="Arial"/>
          <w:color w:val="000000" w:themeColor="text1"/>
          <w:lang w:val="en-GB"/>
        </w:rPr>
      </w:pPr>
      <w:r w:rsidRPr="00C533E5">
        <w:rPr>
          <w:rFonts w:ascii="Arial" w:hAnsi="Arial" w:cs="Arial"/>
          <w:color w:val="000000" w:themeColor="text1"/>
          <w:lang w:val="en-GB"/>
        </w:rPr>
        <w:t>The average number of experts per 100</w:t>
      </w:r>
      <w:r>
        <w:rPr>
          <w:rFonts w:ascii="Arial" w:hAnsi="Arial" w:cs="Arial"/>
          <w:color w:val="000000" w:themeColor="text1"/>
          <w:lang w:val="en-GB"/>
        </w:rPr>
        <w:t xml:space="preserve"> </w:t>
      </w:r>
      <w:r w:rsidRPr="00C533E5">
        <w:rPr>
          <w:rFonts w:ascii="Arial" w:hAnsi="Arial" w:cs="Arial"/>
          <w:color w:val="000000" w:themeColor="text1"/>
          <w:lang w:val="en-GB"/>
        </w:rPr>
        <w:t>000 inhabitants, which increased significantly between 2012 (60</w:t>
      </w:r>
      <w:r w:rsidR="00767444">
        <w:rPr>
          <w:rFonts w:ascii="Arial" w:hAnsi="Arial" w:cs="Arial"/>
          <w:color w:val="000000" w:themeColor="text1"/>
          <w:lang w:val="en-GB"/>
        </w:rPr>
        <w:t>,</w:t>
      </w:r>
      <w:r w:rsidRPr="00C533E5">
        <w:rPr>
          <w:rFonts w:ascii="Arial" w:hAnsi="Arial" w:cs="Arial"/>
          <w:color w:val="000000" w:themeColor="text1"/>
          <w:lang w:val="en-GB"/>
        </w:rPr>
        <w:t>7) and 2016 (69</w:t>
      </w:r>
      <w:r w:rsidR="00767444">
        <w:rPr>
          <w:rFonts w:ascii="Arial" w:hAnsi="Arial" w:cs="Arial"/>
          <w:color w:val="000000" w:themeColor="text1"/>
          <w:lang w:val="en-GB"/>
        </w:rPr>
        <w:t>,</w:t>
      </w:r>
      <w:r w:rsidRPr="00C533E5">
        <w:rPr>
          <w:rFonts w:ascii="Arial" w:hAnsi="Arial" w:cs="Arial"/>
          <w:color w:val="000000" w:themeColor="text1"/>
          <w:lang w:val="en-GB"/>
        </w:rPr>
        <w:t>7), decreased considerably in 2018 (49). The median shows a less important variation, but on the rise: 46</w:t>
      </w:r>
      <w:r w:rsidR="00767444">
        <w:rPr>
          <w:rFonts w:ascii="Arial" w:hAnsi="Arial" w:cs="Arial"/>
          <w:color w:val="000000" w:themeColor="text1"/>
          <w:lang w:val="en-GB"/>
        </w:rPr>
        <w:t>,</w:t>
      </w:r>
      <w:r w:rsidRPr="00C533E5">
        <w:rPr>
          <w:rFonts w:ascii="Arial" w:hAnsi="Arial" w:cs="Arial"/>
          <w:color w:val="000000" w:themeColor="text1"/>
          <w:lang w:val="en-GB"/>
        </w:rPr>
        <w:t>2 in 2012, 42</w:t>
      </w:r>
      <w:r w:rsidR="00767444">
        <w:rPr>
          <w:rFonts w:ascii="Arial" w:hAnsi="Arial" w:cs="Arial"/>
          <w:color w:val="000000" w:themeColor="text1"/>
          <w:lang w:val="en-GB"/>
        </w:rPr>
        <w:t>,</w:t>
      </w:r>
      <w:r w:rsidRPr="00C533E5">
        <w:rPr>
          <w:rFonts w:ascii="Arial" w:hAnsi="Arial" w:cs="Arial"/>
          <w:color w:val="000000" w:themeColor="text1"/>
          <w:lang w:val="en-GB"/>
        </w:rPr>
        <w:t>1 in 2014 and from 52</w:t>
      </w:r>
      <w:r w:rsidR="00767444">
        <w:rPr>
          <w:rFonts w:ascii="Arial" w:hAnsi="Arial" w:cs="Arial"/>
          <w:color w:val="000000" w:themeColor="text1"/>
          <w:lang w:val="en-GB"/>
        </w:rPr>
        <w:t>,</w:t>
      </w:r>
      <w:r w:rsidRPr="00C533E5">
        <w:rPr>
          <w:rFonts w:ascii="Arial" w:hAnsi="Arial" w:cs="Arial"/>
          <w:color w:val="000000" w:themeColor="text1"/>
          <w:lang w:val="en-GB"/>
        </w:rPr>
        <w:t>7 in 2016 to 51</w:t>
      </w:r>
      <w:r w:rsidR="00767444">
        <w:rPr>
          <w:rFonts w:ascii="Arial" w:hAnsi="Arial" w:cs="Arial"/>
          <w:color w:val="000000" w:themeColor="text1"/>
          <w:lang w:val="en-GB"/>
        </w:rPr>
        <w:t>,</w:t>
      </w:r>
      <w:r w:rsidRPr="00C533E5">
        <w:rPr>
          <w:rFonts w:ascii="Arial" w:hAnsi="Arial" w:cs="Arial"/>
          <w:color w:val="000000" w:themeColor="text1"/>
          <w:lang w:val="en-GB"/>
        </w:rPr>
        <w:t>3 in 2018.</w:t>
      </w:r>
    </w:p>
    <w:p w14:paraId="465C0E7D" w14:textId="77777777" w:rsidR="00C533E5" w:rsidRPr="00C533E5" w:rsidRDefault="00C533E5" w:rsidP="00C533E5">
      <w:pPr>
        <w:pStyle w:val="Standard"/>
        <w:jc w:val="both"/>
        <w:rPr>
          <w:rFonts w:ascii="Arial" w:hAnsi="Arial" w:cs="Arial"/>
          <w:color w:val="000000" w:themeColor="text1"/>
          <w:lang w:val="en-GB"/>
        </w:rPr>
      </w:pPr>
    </w:p>
    <w:p w14:paraId="54A49A2A" w14:textId="581A6C94" w:rsidR="00C533E5" w:rsidRPr="00C533E5" w:rsidRDefault="00C533E5" w:rsidP="00C533E5">
      <w:pPr>
        <w:pStyle w:val="Standard"/>
        <w:jc w:val="both"/>
        <w:rPr>
          <w:rFonts w:ascii="Arial" w:hAnsi="Arial" w:cs="Arial"/>
          <w:color w:val="000000" w:themeColor="text1"/>
          <w:lang w:val="en-GB"/>
        </w:rPr>
      </w:pPr>
      <w:r w:rsidRPr="00C533E5">
        <w:rPr>
          <w:rFonts w:ascii="Arial" w:hAnsi="Arial" w:cs="Arial"/>
          <w:color w:val="000000" w:themeColor="text1"/>
          <w:lang w:val="en-GB"/>
        </w:rPr>
        <w:t>However, the total number of experts is decreasing. It went from 244</w:t>
      </w:r>
      <w:r>
        <w:rPr>
          <w:rFonts w:ascii="Arial" w:hAnsi="Arial" w:cs="Arial"/>
          <w:color w:val="000000" w:themeColor="text1"/>
          <w:lang w:val="en-GB"/>
        </w:rPr>
        <w:t xml:space="preserve"> </w:t>
      </w:r>
      <w:r w:rsidRPr="00C533E5">
        <w:rPr>
          <w:rFonts w:ascii="Arial" w:hAnsi="Arial" w:cs="Arial"/>
          <w:color w:val="000000" w:themeColor="text1"/>
          <w:lang w:val="en-GB"/>
        </w:rPr>
        <w:t>157 in 2012 to 147</w:t>
      </w:r>
      <w:r>
        <w:rPr>
          <w:rFonts w:ascii="Arial" w:hAnsi="Arial" w:cs="Arial"/>
          <w:color w:val="000000" w:themeColor="text1"/>
          <w:lang w:val="en-GB"/>
        </w:rPr>
        <w:t xml:space="preserve"> </w:t>
      </w:r>
      <w:r w:rsidRPr="00C533E5">
        <w:rPr>
          <w:rFonts w:ascii="Arial" w:hAnsi="Arial" w:cs="Arial"/>
          <w:color w:val="000000" w:themeColor="text1"/>
          <w:lang w:val="en-GB"/>
        </w:rPr>
        <w:t>649 in 2016 and stands at 119</w:t>
      </w:r>
      <w:r>
        <w:rPr>
          <w:rFonts w:ascii="Arial" w:hAnsi="Arial" w:cs="Arial"/>
          <w:color w:val="000000" w:themeColor="text1"/>
          <w:lang w:val="en-GB"/>
        </w:rPr>
        <w:t xml:space="preserve"> </w:t>
      </w:r>
      <w:r w:rsidRPr="00C533E5">
        <w:rPr>
          <w:rFonts w:ascii="Arial" w:hAnsi="Arial" w:cs="Arial"/>
          <w:color w:val="000000" w:themeColor="text1"/>
          <w:lang w:val="en-GB"/>
        </w:rPr>
        <w:t xml:space="preserve">701 in 2018 (i.e. </w:t>
      </w:r>
      <w:r w:rsidR="00767444">
        <w:rPr>
          <w:rFonts w:ascii="Arial" w:hAnsi="Arial" w:cs="Arial"/>
          <w:color w:val="000000" w:themeColor="text1"/>
          <w:lang w:val="en-GB"/>
        </w:rPr>
        <w:t>-</w:t>
      </w:r>
      <w:r w:rsidRPr="00C533E5">
        <w:rPr>
          <w:rFonts w:ascii="Arial" w:hAnsi="Arial" w:cs="Arial"/>
          <w:color w:val="000000" w:themeColor="text1"/>
          <w:lang w:val="en-GB"/>
        </w:rPr>
        <w:t xml:space="preserve"> 124</w:t>
      </w:r>
      <w:r>
        <w:rPr>
          <w:rFonts w:ascii="Arial" w:hAnsi="Arial" w:cs="Arial"/>
          <w:color w:val="000000" w:themeColor="text1"/>
          <w:lang w:val="en-GB"/>
        </w:rPr>
        <w:t xml:space="preserve"> </w:t>
      </w:r>
      <w:r w:rsidRPr="00C533E5">
        <w:rPr>
          <w:rFonts w:ascii="Arial" w:hAnsi="Arial" w:cs="Arial"/>
          <w:color w:val="000000" w:themeColor="text1"/>
          <w:lang w:val="en-GB"/>
        </w:rPr>
        <w:t>456).</w:t>
      </w:r>
    </w:p>
    <w:p w14:paraId="49BB2568" w14:textId="77777777" w:rsidR="00C533E5" w:rsidRPr="00C533E5" w:rsidRDefault="00C533E5" w:rsidP="00C533E5">
      <w:pPr>
        <w:pStyle w:val="Standard"/>
        <w:jc w:val="both"/>
        <w:rPr>
          <w:rFonts w:ascii="Arial" w:hAnsi="Arial" w:cs="Arial"/>
          <w:color w:val="000000" w:themeColor="text1"/>
          <w:lang w:val="en-GB"/>
        </w:rPr>
      </w:pPr>
    </w:p>
    <w:p w14:paraId="2B96F30E" w14:textId="7EC100F5" w:rsidR="00C533E5" w:rsidRPr="00C533E5" w:rsidRDefault="00C533E5" w:rsidP="00C533E5">
      <w:pPr>
        <w:pStyle w:val="Standard"/>
        <w:jc w:val="both"/>
        <w:rPr>
          <w:rFonts w:ascii="Arial" w:hAnsi="Arial" w:cs="Arial"/>
          <w:color w:val="000000" w:themeColor="text1"/>
          <w:lang w:val="en-GB"/>
        </w:rPr>
      </w:pPr>
      <w:r w:rsidRPr="00C533E5">
        <w:rPr>
          <w:rFonts w:ascii="Arial" w:hAnsi="Arial" w:cs="Arial"/>
          <w:color w:val="000000" w:themeColor="text1"/>
          <w:lang w:val="en-GB"/>
        </w:rPr>
        <w:t>In this regard, it is worth noting the case of Turkey, which alone has gone from more than 191</w:t>
      </w:r>
      <w:r>
        <w:rPr>
          <w:rFonts w:ascii="Arial" w:hAnsi="Arial" w:cs="Arial"/>
          <w:color w:val="000000" w:themeColor="text1"/>
          <w:lang w:val="en-GB"/>
        </w:rPr>
        <w:t xml:space="preserve"> </w:t>
      </w:r>
      <w:r w:rsidRPr="00C533E5">
        <w:rPr>
          <w:rFonts w:ascii="Arial" w:hAnsi="Arial" w:cs="Arial"/>
          <w:color w:val="000000" w:themeColor="text1"/>
          <w:lang w:val="en-GB"/>
        </w:rPr>
        <w:t>000 experts in 2012 to 48</w:t>
      </w:r>
      <w:r>
        <w:rPr>
          <w:rFonts w:ascii="Arial" w:hAnsi="Arial" w:cs="Arial"/>
          <w:color w:val="000000" w:themeColor="text1"/>
          <w:lang w:val="en-GB"/>
        </w:rPr>
        <w:t xml:space="preserve"> </w:t>
      </w:r>
      <w:r w:rsidRPr="00C533E5">
        <w:rPr>
          <w:rFonts w:ascii="Arial" w:hAnsi="Arial" w:cs="Arial"/>
          <w:color w:val="000000" w:themeColor="text1"/>
          <w:lang w:val="en-GB"/>
        </w:rPr>
        <w:t>189 in 2018, a decrease of 142</w:t>
      </w:r>
      <w:r>
        <w:rPr>
          <w:rFonts w:ascii="Arial" w:hAnsi="Arial" w:cs="Arial"/>
          <w:color w:val="000000" w:themeColor="text1"/>
          <w:lang w:val="en-GB"/>
        </w:rPr>
        <w:t xml:space="preserve"> </w:t>
      </w:r>
      <w:r w:rsidRPr="00C533E5">
        <w:rPr>
          <w:rFonts w:ascii="Arial" w:hAnsi="Arial" w:cs="Arial"/>
          <w:color w:val="000000" w:themeColor="text1"/>
          <w:lang w:val="en-GB"/>
        </w:rPr>
        <w:t>811 over the period.</w:t>
      </w:r>
    </w:p>
    <w:p w14:paraId="58F7259E" w14:textId="77777777" w:rsidR="00C533E5" w:rsidRPr="00C533E5" w:rsidRDefault="00C533E5" w:rsidP="00C533E5">
      <w:pPr>
        <w:pStyle w:val="Standard"/>
        <w:jc w:val="both"/>
        <w:rPr>
          <w:rFonts w:ascii="Arial" w:hAnsi="Arial" w:cs="Arial"/>
          <w:color w:val="000000" w:themeColor="text1"/>
          <w:lang w:val="en-GB"/>
        </w:rPr>
      </w:pPr>
    </w:p>
    <w:p w14:paraId="16D0802E" w14:textId="1C6B0DD2" w:rsidR="00C533E5" w:rsidRPr="00C533E5" w:rsidRDefault="00C533E5" w:rsidP="00C533E5">
      <w:pPr>
        <w:pStyle w:val="Standard"/>
        <w:jc w:val="both"/>
        <w:rPr>
          <w:rFonts w:ascii="Arial" w:hAnsi="Arial" w:cs="Arial"/>
          <w:color w:val="000000" w:themeColor="text1"/>
          <w:lang w:val="en-GB"/>
        </w:rPr>
      </w:pPr>
      <w:r w:rsidRPr="00C533E5">
        <w:rPr>
          <w:rFonts w:ascii="Arial" w:hAnsi="Arial" w:cs="Arial"/>
          <w:color w:val="000000" w:themeColor="text1"/>
          <w:lang w:val="en-GB"/>
        </w:rPr>
        <w:t>It would be risky to draw a conclusion from these figures as to whether there will be a more limited use of judicial expertise.</w:t>
      </w:r>
    </w:p>
    <w:p w14:paraId="44C0383E" w14:textId="77777777" w:rsidR="00A233DA" w:rsidRPr="00881C64" w:rsidRDefault="00A233DA" w:rsidP="00AB03F3">
      <w:pPr>
        <w:pStyle w:val="Standard"/>
        <w:rPr>
          <w:rFonts w:ascii="Arial" w:hAnsi="Arial" w:cs="Arial"/>
          <w:color w:val="000000" w:themeColor="text1"/>
          <w:lang w:val="en-GB"/>
        </w:rPr>
      </w:pPr>
    </w:p>
    <w:p w14:paraId="69B03736" w14:textId="7BB85393" w:rsidR="00A233DA" w:rsidRPr="002D4622" w:rsidRDefault="00D91076">
      <w:pPr>
        <w:pStyle w:val="Standard"/>
        <w:rPr>
          <w:rFonts w:ascii="Arial" w:hAnsi="Arial" w:cs="Arial"/>
          <w:b/>
          <w:bCs/>
          <w:color w:val="000000" w:themeColor="text1"/>
          <w:lang w:val="en-GB"/>
        </w:rPr>
      </w:pPr>
      <w:r w:rsidRPr="002D4622">
        <w:rPr>
          <w:rFonts w:ascii="Arial" w:hAnsi="Arial" w:cs="Arial"/>
          <w:b/>
          <w:bCs/>
          <w:color w:val="000000" w:themeColor="text1"/>
          <w:lang w:val="en-GB"/>
        </w:rPr>
        <w:t xml:space="preserve">Number of accredited or registered judicial experts per judge </w:t>
      </w:r>
    </w:p>
    <w:p w14:paraId="44652777" w14:textId="1C461C66" w:rsidR="00042A64" w:rsidRPr="00C419F1" w:rsidRDefault="00AD0C63">
      <w:pPr>
        <w:pStyle w:val="Standard"/>
        <w:rPr>
          <w:rFonts w:ascii="Arial" w:hAnsi="Arial" w:cs="Arial"/>
          <w:b/>
          <w:bCs/>
          <w:color w:val="000000" w:themeColor="text1"/>
        </w:rPr>
      </w:pPr>
      <w:r w:rsidRPr="00AD0C63">
        <w:rPr>
          <w:noProof/>
        </w:rPr>
        <w:lastRenderedPageBreak/>
        <w:drawing>
          <wp:inline distT="0" distB="0" distL="0" distR="0" wp14:anchorId="7E24160E" wp14:editId="2C548790">
            <wp:extent cx="3572539" cy="11143629"/>
            <wp:effectExtent l="0" t="0" r="889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6600" cy="11156296"/>
                    </a:xfrm>
                    <a:prstGeom prst="rect">
                      <a:avLst/>
                    </a:prstGeom>
                    <a:noFill/>
                    <a:ln>
                      <a:noFill/>
                    </a:ln>
                  </pic:spPr>
                </pic:pic>
              </a:graphicData>
            </a:graphic>
          </wp:inline>
        </w:drawing>
      </w:r>
    </w:p>
    <w:p w14:paraId="742DA9C2" w14:textId="77777777" w:rsidR="002D4622" w:rsidRPr="002D4622" w:rsidRDefault="002D4622" w:rsidP="002D4622">
      <w:pPr>
        <w:pStyle w:val="Standard"/>
        <w:jc w:val="both"/>
        <w:rPr>
          <w:rFonts w:ascii="Arial" w:hAnsi="Arial" w:cs="Arial"/>
          <w:color w:val="000000" w:themeColor="text1"/>
          <w:lang w:val="en-GB"/>
        </w:rPr>
      </w:pPr>
      <w:r w:rsidRPr="002D4622">
        <w:rPr>
          <w:rFonts w:ascii="Arial" w:hAnsi="Arial" w:cs="Arial"/>
          <w:color w:val="000000" w:themeColor="text1"/>
          <w:lang w:val="en-GB"/>
        </w:rPr>
        <w:lastRenderedPageBreak/>
        <w:t>22 States, to which must be added Morocco and Kazakhstan, were able to provide figures in the context of question 205 on the number of accredited or registered judicial experts.</w:t>
      </w:r>
    </w:p>
    <w:p w14:paraId="16D6686D" w14:textId="77777777" w:rsidR="002D4622" w:rsidRPr="002D4622" w:rsidRDefault="002D4622" w:rsidP="002D4622">
      <w:pPr>
        <w:pStyle w:val="Standard"/>
        <w:jc w:val="both"/>
        <w:rPr>
          <w:rFonts w:ascii="Arial" w:hAnsi="Arial" w:cs="Arial"/>
          <w:color w:val="000000" w:themeColor="text1"/>
          <w:lang w:val="en-GB"/>
        </w:rPr>
      </w:pPr>
    </w:p>
    <w:p w14:paraId="1DD39AFB" w14:textId="4ECFC8C8" w:rsidR="002D4622" w:rsidRPr="002D4622" w:rsidRDefault="002D4622" w:rsidP="002D4622">
      <w:pPr>
        <w:pStyle w:val="Standard"/>
        <w:jc w:val="both"/>
        <w:rPr>
          <w:rFonts w:ascii="Arial" w:hAnsi="Arial" w:cs="Arial"/>
          <w:color w:val="000000" w:themeColor="text1"/>
          <w:lang w:val="en-GB"/>
        </w:rPr>
      </w:pPr>
      <w:r w:rsidRPr="002D4622">
        <w:rPr>
          <w:rFonts w:ascii="Arial" w:hAnsi="Arial" w:cs="Arial"/>
          <w:color w:val="000000" w:themeColor="text1"/>
          <w:lang w:val="en-GB"/>
        </w:rPr>
        <w:t>There has been a further decline in the average number of experts in relation to the number of judges, which now stands at an average of 2, compared to 2</w:t>
      </w:r>
      <w:r w:rsidR="00B44891">
        <w:rPr>
          <w:rFonts w:ascii="Arial" w:hAnsi="Arial" w:cs="Arial"/>
          <w:color w:val="000000" w:themeColor="text1"/>
          <w:lang w:val="en-GB"/>
        </w:rPr>
        <w:t>,</w:t>
      </w:r>
      <w:r w:rsidRPr="002D4622">
        <w:rPr>
          <w:rFonts w:ascii="Arial" w:hAnsi="Arial" w:cs="Arial"/>
          <w:color w:val="000000" w:themeColor="text1"/>
          <w:lang w:val="en-GB"/>
        </w:rPr>
        <w:t>78 in 2016, 2</w:t>
      </w:r>
      <w:r w:rsidR="00B44891">
        <w:rPr>
          <w:rFonts w:ascii="Arial" w:hAnsi="Arial" w:cs="Arial"/>
          <w:color w:val="000000" w:themeColor="text1"/>
          <w:lang w:val="en-GB"/>
        </w:rPr>
        <w:t>,</w:t>
      </w:r>
      <w:r w:rsidRPr="002D4622">
        <w:rPr>
          <w:rFonts w:ascii="Arial" w:hAnsi="Arial" w:cs="Arial"/>
          <w:color w:val="000000" w:themeColor="text1"/>
          <w:lang w:val="en-GB"/>
        </w:rPr>
        <w:t xml:space="preserve">89 in 2014. In most </w:t>
      </w:r>
      <w:r w:rsidR="001B6F8E">
        <w:rPr>
          <w:rFonts w:ascii="Arial" w:hAnsi="Arial" w:cs="Arial"/>
          <w:color w:val="000000" w:themeColor="text1"/>
          <w:lang w:val="en-GB"/>
        </w:rPr>
        <w:t>m</w:t>
      </w:r>
      <w:r w:rsidRPr="002D4622">
        <w:rPr>
          <w:rFonts w:ascii="Arial" w:hAnsi="Arial" w:cs="Arial"/>
          <w:color w:val="000000" w:themeColor="text1"/>
          <w:lang w:val="en-GB"/>
        </w:rPr>
        <w:t xml:space="preserve">ember </w:t>
      </w:r>
      <w:r w:rsidR="001B6F8E">
        <w:rPr>
          <w:rFonts w:ascii="Arial" w:hAnsi="Arial" w:cs="Arial"/>
          <w:color w:val="000000" w:themeColor="text1"/>
          <w:lang w:val="en-GB"/>
        </w:rPr>
        <w:t>s</w:t>
      </w:r>
      <w:r w:rsidRPr="002D4622">
        <w:rPr>
          <w:rFonts w:ascii="Arial" w:hAnsi="Arial" w:cs="Arial"/>
          <w:color w:val="000000" w:themeColor="text1"/>
          <w:lang w:val="en-GB"/>
        </w:rPr>
        <w:t>tates, the proportion remains stable around 1</w:t>
      </w:r>
      <w:r w:rsidR="00B44891">
        <w:rPr>
          <w:rFonts w:ascii="Arial" w:hAnsi="Arial" w:cs="Arial"/>
          <w:color w:val="000000" w:themeColor="text1"/>
          <w:lang w:val="en-GB"/>
        </w:rPr>
        <w:t>,</w:t>
      </w:r>
      <w:r w:rsidRPr="002D4622">
        <w:rPr>
          <w:rFonts w:ascii="Arial" w:hAnsi="Arial" w:cs="Arial"/>
          <w:color w:val="000000" w:themeColor="text1"/>
          <w:lang w:val="en-GB"/>
        </w:rPr>
        <w:t>57 experts per judge, with the exception of Malta where the proportion is 12</w:t>
      </w:r>
      <w:r w:rsidR="00B44891">
        <w:rPr>
          <w:rFonts w:ascii="Arial" w:hAnsi="Arial" w:cs="Arial"/>
          <w:color w:val="000000" w:themeColor="text1"/>
          <w:lang w:val="en-GB"/>
        </w:rPr>
        <w:t>,</w:t>
      </w:r>
      <w:r w:rsidRPr="002D4622">
        <w:rPr>
          <w:rFonts w:ascii="Arial" w:hAnsi="Arial" w:cs="Arial"/>
          <w:color w:val="000000" w:themeColor="text1"/>
          <w:lang w:val="en-GB"/>
        </w:rPr>
        <w:t xml:space="preserve">4 experts per judge, Austria </w:t>
      </w:r>
      <w:r w:rsidR="00B44891">
        <w:rPr>
          <w:rFonts w:ascii="Arial" w:hAnsi="Arial" w:cs="Arial"/>
          <w:color w:val="000000" w:themeColor="text1"/>
          <w:lang w:val="en-GB"/>
        </w:rPr>
        <w:t>–</w:t>
      </w:r>
      <w:r w:rsidRPr="002D4622">
        <w:rPr>
          <w:rFonts w:ascii="Arial" w:hAnsi="Arial" w:cs="Arial"/>
          <w:color w:val="000000" w:themeColor="text1"/>
          <w:lang w:val="en-GB"/>
        </w:rPr>
        <w:t xml:space="preserve"> 3</w:t>
      </w:r>
      <w:r w:rsidR="00B44891">
        <w:rPr>
          <w:rFonts w:ascii="Arial" w:hAnsi="Arial" w:cs="Arial"/>
          <w:color w:val="000000" w:themeColor="text1"/>
          <w:lang w:val="en-GB"/>
        </w:rPr>
        <w:t>,</w:t>
      </w:r>
      <w:r w:rsidRPr="002D4622">
        <w:rPr>
          <w:rFonts w:ascii="Arial" w:hAnsi="Arial" w:cs="Arial"/>
          <w:color w:val="000000" w:themeColor="text1"/>
          <w:lang w:val="en-GB"/>
        </w:rPr>
        <w:t xml:space="preserve">7 experts per judge, and Turkey </w:t>
      </w:r>
      <w:r w:rsidR="00B44891">
        <w:rPr>
          <w:rFonts w:ascii="Arial" w:hAnsi="Arial" w:cs="Arial"/>
          <w:color w:val="000000" w:themeColor="text1"/>
          <w:lang w:val="en-GB"/>
        </w:rPr>
        <w:t>–</w:t>
      </w:r>
      <w:r w:rsidRPr="002D4622">
        <w:rPr>
          <w:rFonts w:ascii="Arial" w:hAnsi="Arial" w:cs="Arial"/>
          <w:color w:val="000000" w:themeColor="text1"/>
          <w:lang w:val="en-GB"/>
        </w:rPr>
        <w:t xml:space="preserve"> 3</w:t>
      </w:r>
      <w:r w:rsidR="00B44891">
        <w:rPr>
          <w:rFonts w:ascii="Arial" w:hAnsi="Arial" w:cs="Arial"/>
          <w:color w:val="000000" w:themeColor="text1"/>
          <w:lang w:val="en-GB"/>
        </w:rPr>
        <w:t>,</w:t>
      </w:r>
      <w:r w:rsidRPr="002D4622">
        <w:rPr>
          <w:rFonts w:ascii="Arial" w:hAnsi="Arial" w:cs="Arial"/>
          <w:color w:val="000000" w:themeColor="text1"/>
          <w:lang w:val="en-GB"/>
        </w:rPr>
        <w:t>8 experts per judge.</w:t>
      </w:r>
    </w:p>
    <w:p w14:paraId="408EF51D" w14:textId="77777777" w:rsidR="001B6F8E" w:rsidRPr="00881C64" w:rsidRDefault="001B6F8E" w:rsidP="00AB03F3">
      <w:pPr>
        <w:pStyle w:val="Standard"/>
        <w:jc w:val="both"/>
        <w:rPr>
          <w:rFonts w:ascii="Arial" w:hAnsi="Arial" w:cs="Arial"/>
          <w:color w:val="000000" w:themeColor="text1"/>
          <w:lang w:val="en-GB"/>
        </w:rPr>
      </w:pPr>
    </w:p>
    <w:p w14:paraId="3DA57537" w14:textId="2509A0EF" w:rsidR="001B6F8E" w:rsidRPr="001B6F8E" w:rsidRDefault="001B6F8E" w:rsidP="001B6F8E">
      <w:pPr>
        <w:pStyle w:val="Standard"/>
        <w:jc w:val="both"/>
        <w:rPr>
          <w:rFonts w:ascii="Arial" w:hAnsi="Arial" w:cs="Arial"/>
          <w:color w:val="000000" w:themeColor="text1"/>
          <w:lang w:val="en-GB"/>
        </w:rPr>
      </w:pPr>
      <w:r w:rsidRPr="001B6F8E">
        <w:rPr>
          <w:rFonts w:ascii="Arial" w:hAnsi="Arial" w:cs="Arial"/>
          <w:color w:val="000000" w:themeColor="text1"/>
          <w:lang w:val="en-GB"/>
        </w:rPr>
        <w:t xml:space="preserve">However, it should be noted that some </w:t>
      </w:r>
      <w:r>
        <w:rPr>
          <w:rFonts w:ascii="Arial" w:hAnsi="Arial" w:cs="Arial"/>
          <w:color w:val="000000" w:themeColor="text1"/>
          <w:lang w:val="en-GB"/>
        </w:rPr>
        <w:t>s</w:t>
      </w:r>
      <w:r w:rsidRPr="001B6F8E">
        <w:rPr>
          <w:rFonts w:ascii="Arial" w:hAnsi="Arial" w:cs="Arial"/>
          <w:color w:val="000000" w:themeColor="text1"/>
          <w:lang w:val="en-GB"/>
        </w:rPr>
        <w:t>tates have less than one expert per judge (Latvia, Lithuania, Estonia, Northern Macedonia and Kazakhstan).</w:t>
      </w:r>
    </w:p>
    <w:p w14:paraId="0F8E8318" w14:textId="77777777" w:rsidR="001B6F8E" w:rsidRPr="001B6F8E" w:rsidRDefault="001B6F8E" w:rsidP="001B6F8E">
      <w:pPr>
        <w:pStyle w:val="Standard"/>
        <w:jc w:val="both"/>
        <w:rPr>
          <w:rFonts w:ascii="Arial" w:hAnsi="Arial" w:cs="Arial"/>
          <w:color w:val="000000" w:themeColor="text1"/>
          <w:lang w:val="en-GB"/>
        </w:rPr>
      </w:pPr>
    </w:p>
    <w:p w14:paraId="1BFD6CE7" w14:textId="1ADF3563" w:rsidR="001B6F8E" w:rsidRDefault="001B6F8E" w:rsidP="001B6F8E">
      <w:pPr>
        <w:pStyle w:val="Standard"/>
        <w:jc w:val="both"/>
        <w:rPr>
          <w:rFonts w:ascii="Arial" w:hAnsi="Arial" w:cs="Arial"/>
          <w:color w:val="000000" w:themeColor="text1"/>
          <w:lang w:val="en-GB"/>
        </w:rPr>
      </w:pPr>
      <w:r w:rsidRPr="001B6F8E">
        <w:rPr>
          <w:rFonts w:ascii="Arial" w:hAnsi="Arial" w:cs="Arial"/>
          <w:color w:val="000000" w:themeColor="text1"/>
          <w:lang w:val="en-GB"/>
        </w:rPr>
        <w:t xml:space="preserve">The decrease observed here is to be </w:t>
      </w:r>
      <w:r>
        <w:rPr>
          <w:rFonts w:ascii="Arial" w:hAnsi="Arial" w:cs="Arial"/>
          <w:color w:val="000000" w:themeColor="text1"/>
          <w:lang w:val="en-GB"/>
        </w:rPr>
        <w:t>analysed together</w:t>
      </w:r>
      <w:r w:rsidRPr="001B6F8E">
        <w:rPr>
          <w:rFonts w:ascii="Arial" w:hAnsi="Arial" w:cs="Arial"/>
          <w:color w:val="000000" w:themeColor="text1"/>
          <w:lang w:val="en-GB"/>
        </w:rPr>
        <w:t xml:space="preserve"> with the decrease in the number of experts per 100 000 inhabitants already noted. Thus, a very strong correlation appears between the number of inhabitants, the number of judges and the number of experts.</w:t>
      </w:r>
    </w:p>
    <w:p w14:paraId="297DDC8D" w14:textId="2529134F" w:rsidR="001B6F8E" w:rsidRDefault="001B6F8E" w:rsidP="001B6F8E">
      <w:pPr>
        <w:pStyle w:val="Standard"/>
        <w:jc w:val="both"/>
        <w:rPr>
          <w:rFonts w:ascii="Arial" w:hAnsi="Arial" w:cs="Arial"/>
          <w:color w:val="000000" w:themeColor="text1"/>
          <w:lang w:val="en-GB"/>
        </w:rPr>
      </w:pPr>
    </w:p>
    <w:p w14:paraId="33D6797E" w14:textId="11AD1700" w:rsidR="001B6F8E" w:rsidRDefault="001B6F8E" w:rsidP="001B6F8E">
      <w:pPr>
        <w:pStyle w:val="Standard"/>
        <w:jc w:val="both"/>
        <w:rPr>
          <w:rFonts w:ascii="Arial" w:hAnsi="Arial" w:cs="Arial"/>
          <w:color w:val="000000" w:themeColor="text1"/>
          <w:lang w:val="en-GB"/>
        </w:rPr>
      </w:pPr>
      <w:r>
        <w:rPr>
          <w:rFonts w:ascii="Arial" w:hAnsi="Arial" w:cs="Arial"/>
          <w:color w:val="000000" w:themeColor="text1"/>
          <w:lang w:val="en-GB"/>
        </w:rPr>
        <w:t>Des</w:t>
      </w:r>
      <w:r w:rsidRPr="001B6F8E">
        <w:rPr>
          <w:rFonts w:ascii="Arial" w:hAnsi="Arial" w:cs="Arial"/>
          <w:color w:val="000000" w:themeColor="text1"/>
          <w:lang w:val="en-GB"/>
        </w:rPr>
        <w:t>pite the great diversity of disputes which implies that experts are required to have a wide variety of skills and therefore the recruitment of multiple specialists, the number of experts remains very close to the number of judges. The diversity of skills that must be permanently available to judges because of the diversity of the disputes that they may be called upon to decide probably explains why in countries where, as in Malta, the number of judges is small, the number of experts per judge deviates significantly from the average.</w:t>
      </w:r>
    </w:p>
    <w:p w14:paraId="5940C742" w14:textId="71E1D769" w:rsidR="001B6F8E" w:rsidRDefault="001B6F8E" w:rsidP="00AB03F3">
      <w:pPr>
        <w:pStyle w:val="Standard"/>
        <w:jc w:val="both"/>
        <w:rPr>
          <w:rFonts w:ascii="Arial" w:hAnsi="Arial" w:cs="Arial"/>
          <w:color w:val="000000" w:themeColor="text1"/>
          <w:lang w:val="en-GB"/>
        </w:rPr>
      </w:pPr>
    </w:p>
    <w:p w14:paraId="0011DDB8" w14:textId="71FCDA36" w:rsidR="001B6F8E" w:rsidRDefault="001B6F8E" w:rsidP="00AB03F3">
      <w:pPr>
        <w:pStyle w:val="Standard"/>
        <w:jc w:val="both"/>
        <w:rPr>
          <w:rFonts w:ascii="Arial" w:hAnsi="Arial" w:cs="Arial"/>
          <w:color w:val="000000" w:themeColor="text1"/>
          <w:lang w:val="en-GB"/>
        </w:rPr>
      </w:pPr>
      <w:r w:rsidRPr="001B6F8E">
        <w:rPr>
          <w:rFonts w:ascii="Arial" w:hAnsi="Arial" w:cs="Arial"/>
          <w:color w:val="000000" w:themeColor="text1"/>
          <w:lang w:val="en-GB"/>
        </w:rPr>
        <w:t xml:space="preserve">The strong correlation observed between the number of experts and the number of judges and the similarity of the ratios between comparable </w:t>
      </w:r>
      <w:r>
        <w:rPr>
          <w:rFonts w:ascii="Arial" w:hAnsi="Arial" w:cs="Arial"/>
          <w:color w:val="000000" w:themeColor="text1"/>
          <w:lang w:val="en-GB"/>
        </w:rPr>
        <w:t>s</w:t>
      </w:r>
      <w:r w:rsidRPr="001B6F8E">
        <w:rPr>
          <w:rFonts w:ascii="Arial" w:hAnsi="Arial" w:cs="Arial"/>
          <w:color w:val="000000" w:themeColor="text1"/>
          <w:lang w:val="en-GB"/>
        </w:rPr>
        <w:t xml:space="preserve">tates finally tend to demonstrate that the efficiency of the judicial system does not depend on the </w:t>
      </w:r>
      <w:r w:rsidR="00B44891">
        <w:rPr>
          <w:rFonts w:ascii="Arial" w:hAnsi="Arial" w:cs="Arial"/>
          <w:color w:val="000000" w:themeColor="text1"/>
          <w:lang w:val="en-GB"/>
        </w:rPr>
        <w:t>overall</w:t>
      </w:r>
      <w:r w:rsidRPr="001B6F8E">
        <w:rPr>
          <w:rFonts w:ascii="Arial" w:hAnsi="Arial" w:cs="Arial"/>
          <w:color w:val="000000" w:themeColor="text1"/>
          <w:lang w:val="en-GB"/>
        </w:rPr>
        <w:t xml:space="preserve"> number of registered experts, which does not exclude, of course, dysfunctions when certain specialities are not sufficiently provided for or when the quality of recruitment is not sufficient.</w:t>
      </w:r>
    </w:p>
    <w:p w14:paraId="23D9BAA2" w14:textId="72D9B10A" w:rsidR="001B6F8E" w:rsidRDefault="001B6F8E" w:rsidP="00AB03F3">
      <w:pPr>
        <w:pStyle w:val="Standard"/>
        <w:jc w:val="both"/>
        <w:rPr>
          <w:rFonts w:ascii="Arial" w:hAnsi="Arial" w:cs="Arial"/>
          <w:color w:val="000000" w:themeColor="text1"/>
          <w:lang w:val="en-GB"/>
        </w:rPr>
      </w:pPr>
    </w:p>
    <w:p w14:paraId="2469C4D2" w14:textId="11E7F95E" w:rsidR="001B6F8E" w:rsidRDefault="001B6F8E" w:rsidP="00AB03F3">
      <w:pPr>
        <w:pStyle w:val="Standard"/>
        <w:jc w:val="both"/>
        <w:rPr>
          <w:rFonts w:ascii="Arial" w:hAnsi="Arial" w:cs="Arial"/>
          <w:color w:val="000000" w:themeColor="text1"/>
          <w:lang w:val="en-GB"/>
        </w:rPr>
      </w:pPr>
      <w:r>
        <w:rPr>
          <w:rFonts w:ascii="Arial" w:hAnsi="Arial" w:cs="Arial"/>
          <w:color w:val="000000" w:themeColor="text1"/>
          <w:lang w:val="en-GB"/>
        </w:rPr>
        <w:t>Moreover</w:t>
      </w:r>
      <w:r w:rsidRPr="001B6F8E">
        <w:rPr>
          <w:rFonts w:ascii="Arial" w:hAnsi="Arial" w:cs="Arial"/>
          <w:color w:val="000000" w:themeColor="text1"/>
          <w:lang w:val="en-GB"/>
        </w:rPr>
        <w:t>, as for the number of experts, the absence of the most popul</w:t>
      </w:r>
      <w:r w:rsidR="00B44891">
        <w:rPr>
          <w:rFonts w:ascii="Arial" w:hAnsi="Arial" w:cs="Arial"/>
          <w:color w:val="000000" w:themeColor="text1"/>
          <w:lang w:val="en-GB"/>
        </w:rPr>
        <w:t>ous</w:t>
      </w:r>
      <w:r w:rsidRPr="001B6F8E">
        <w:rPr>
          <w:rFonts w:ascii="Arial" w:hAnsi="Arial" w:cs="Arial"/>
          <w:color w:val="000000" w:themeColor="text1"/>
          <w:lang w:val="en-GB"/>
        </w:rPr>
        <w:t xml:space="preserve"> countries in the statistics </w:t>
      </w:r>
      <w:r w:rsidRPr="00E52CF6">
        <w:rPr>
          <w:rFonts w:ascii="Arial" w:hAnsi="Arial" w:cs="Arial"/>
          <w:color w:val="000000" w:themeColor="text1"/>
          <w:lang w:val="en-GB"/>
        </w:rPr>
        <w:t>(Germany,</w:t>
      </w:r>
      <w:r w:rsidRPr="001B6F8E">
        <w:rPr>
          <w:rFonts w:ascii="Arial" w:hAnsi="Arial" w:cs="Arial"/>
          <w:color w:val="000000" w:themeColor="text1"/>
          <w:lang w:val="en-GB"/>
        </w:rPr>
        <w:t xml:space="preserve"> France, Italy, Spain, Russian Federation, United Kingdom) potentially reduces the scope of this analysis.</w:t>
      </w:r>
    </w:p>
    <w:p w14:paraId="088553F4" w14:textId="77777777" w:rsidR="00042A64" w:rsidRPr="001B6F8E" w:rsidRDefault="00042A64" w:rsidP="00AB03F3">
      <w:pPr>
        <w:pStyle w:val="Standard"/>
        <w:jc w:val="both"/>
        <w:rPr>
          <w:rFonts w:ascii="Arial" w:hAnsi="Arial" w:cs="Arial"/>
          <w:color w:val="000000" w:themeColor="text1"/>
          <w:lang w:val="en-GB"/>
        </w:rPr>
      </w:pPr>
    </w:p>
    <w:p w14:paraId="28C05703" w14:textId="4B6BADD5" w:rsidR="00A233DA" w:rsidRPr="00324095" w:rsidRDefault="00324095">
      <w:pPr>
        <w:pStyle w:val="Standard"/>
        <w:rPr>
          <w:rFonts w:ascii="Arial" w:hAnsi="Arial" w:cs="Arial"/>
          <w:b/>
          <w:bCs/>
          <w:color w:val="000000" w:themeColor="text1"/>
          <w:lang w:val="en-GB"/>
        </w:rPr>
      </w:pPr>
      <w:r w:rsidRPr="00324095">
        <w:rPr>
          <w:rFonts w:ascii="Arial" w:hAnsi="Arial" w:cs="Arial"/>
          <w:b/>
          <w:bCs/>
          <w:color w:val="000000" w:themeColor="text1"/>
          <w:lang w:val="en-GB"/>
        </w:rPr>
        <w:t>Numb</w:t>
      </w:r>
      <w:r>
        <w:rPr>
          <w:rFonts w:ascii="Arial" w:hAnsi="Arial" w:cs="Arial"/>
          <w:b/>
          <w:bCs/>
          <w:color w:val="000000" w:themeColor="text1"/>
          <w:lang w:val="en-GB"/>
        </w:rPr>
        <w:t xml:space="preserve">er </w:t>
      </w:r>
      <w:r w:rsidRPr="00324095">
        <w:rPr>
          <w:rFonts w:ascii="Arial" w:hAnsi="Arial" w:cs="Arial"/>
          <w:b/>
          <w:bCs/>
          <w:color w:val="000000" w:themeColor="text1"/>
          <w:lang w:val="en-GB"/>
        </w:rPr>
        <w:t>of cases where expert opinion was ordered by a judge</w:t>
      </w:r>
      <w:r>
        <w:rPr>
          <w:rFonts w:ascii="Arial" w:hAnsi="Arial" w:cs="Arial"/>
          <w:b/>
          <w:bCs/>
          <w:color w:val="000000" w:themeColor="text1"/>
          <w:lang w:val="en-GB"/>
        </w:rPr>
        <w:t xml:space="preserve"> or requested by the parties</w:t>
      </w:r>
      <w:r w:rsidRPr="00324095">
        <w:rPr>
          <w:rFonts w:ascii="Arial" w:hAnsi="Arial" w:cs="Arial"/>
          <w:b/>
          <w:bCs/>
          <w:color w:val="000000" w:themeColor="text1"/>
          <w:lang w:val="en-GB"/>
        </w:rPr>
        <w:t xml:space="preserve"> in 2018 </w:t>
      </w:r>
    </w:p>
    <w:p w14:paraId="75D6D80B" w14:textId="22B2BC80" w:rsidR="00A233DA" w:rsidRPr="00324095" w:rsidRDefault="00A233DA">
      <w:pPr>
        <w:pStyle w:val="Standard"/>
        <w:rPr>
          <w:rFonts w:ascii="Arial" w:hAnsi="Arial" w:cs="Arial"/>
          <w:b/>
          <w:bCs/>
          <w:color w:val="000000" w:themeColor="text1"/>
          <w:lang w:val="en-GB"/>
        </w:rPr>
      </w:pPr>
    </w:p>
    <w:p w14:paraId="4A73C6CE" w14:textId="3F77B0B4" w:rsidR="00565C17" w:rsidRPr="00873725" w:rsidRDefault="00565C17">
      <w:pPr>
        <w:pStyle w:val="Standard"/>
        <w:rPr>
          <w:rFonts w:ascii="Arial" w:hAnsi="Arial" w:cs="Arial"/>
          <w:b/>
          <w:bCs/>
          <w:color w:val="000000" w:themeColor="text1"/>
          <w:lang w:val="en-GB"/>
        </w:rPr>
      </w:pPr>
    </w:p>
    <w:p w14:paraId="68BEFCC5" w14:textId="68162093" w:rsidR="00302F1A" w:rsidRPr="00873725" w:rsidRDefault="00873725">
      <w:pPr>
        <w:pStyle w:val="Standard"/>
        <w:rPr>
          <w:rFonts w:ascii="Arial" w:hAnsi="Arial" w:cs="Arial"/>
          <w:b/>
          <w:bCs/>
          <w:color w:val="000000" w:themeColor="text1"/>
          <w:lang w:val="en-GB"/>
        </w:rPr>
      </w:pPr>
      <w:r w:rsidRPr="00873725">
        <w:rPr>
          <w:noProof/>
        </w:rPr>
        <w:drawing>
          <wp:inline distT="0" distB="0" distL="0" distR="0" wp14:anchorId="77B70435" wp14:editId="3CEDCEB4">
            <wp:extent cx="6062345" cy="8477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2345" cy="8477250"/>
                    </a:xfrm>
                    <a:prstGeom prst="rect">
                      <a:avLst/>
                    </a:prstGeom>
                    <a:noFill/>
                    <a:ln>
                      <a:noFill/>
                    </a:ln>
                  </pic:spPr>
                </pic:pic>
              </a:graphicData>
            </a:graphic>
          </wp:inline>
        </w:drawing>
      </w:r>
    </w:p>
    <w:p w14:paraId="7B615177" w14:textId="77777777" w:rsidR="00873725" w:rsidRDefault="00873725" w:rsidP="002D4622">
      <w:pPr>
        <w:pStyle w:val="Standard"/>
        <w:jc w:val="both"/>
        <w:rPr>
          <w:rFonts w:ascii="Arial" w:hAnsi="Arial" w:cs="Arial"/>
          <w:color w:val="000000" w:themeColor="text1"/>
          <w:lang w:val="en-GB"/>
        </w:rPr>
      </w:pPr>
    </w:p>
    <w:p w14:paraId="7032E38E" w14:textId="0A1FA749" w:rsidR="00A233DA" w:rsidRPr="002D4622" w:rsidRDefault="002D4622" w:rsidP="002D4622">
      <w:pPr>
        <w:pStyle w:val="Standard"/>
        <w:jc w:val="both"/>
        <w:rPr>
          <w:rFonts w:ascii="Arial" w:hAnsi="Arial" w:cs="Arial"/>
          <w:color w:val="000000" w:themeColor="text1"/>
          <w:lang w:val="en-GB"/>
        </w:rPr>
      </w:pPr>
      <w:r w:rsidRPr="002D4622">
        <w:rPr>
          <w:rFonts w:ascii="Arial" w:hAnsi="Arial" w:cs="Arial"/>
          <w:color w:val="000000" w:themeColor="text1"/>
          <w:lang w:val="en-GB"/>
        </w:rPr>
        <w:t xml:space="preserve">Only 7 countries were able to report a figure in 2018, a proportion of 15% of member states. No previous data are available. </w:t>
      </w:r>
    </w:p>
    <w:p w14:paraId="6ABAA9D9" w14:textId="29C7FC99" w:rsidR="008850EB" w:rsidRPr="00873725" w:rsidRDefault="008850EB">
      <w:pPr>
        <w:pStyle w:val="Standard"/>
        <w:rPr>
          <w:rFonts w:ascii="Arial" w:hAnsi="Arial" w:cs="Arial"/>
          <w:color w:val="000000" w:themeColor="text1"/>
          <w:lang w:val="en-GB"/>
        </w:rPr>
      </w:pPr>
    </w:p>
    <w:p w14:paraId="35B49800" w14:textId="77777777" w:rsidR="00C65233" w:rsidRPr="00873725" w:rsidRDefault="00C65233">
      <w:pPr>
        <w:pStyle w:val="Standard"/>
        <w:rPr>
          <w:rFonts w:ascii="Arial" w:hAnsi="Arial" w:cs="Arial"/>
          <w:color w:val="000000" w:themeColor="text1"/>
          <w:lang w:val="en-GB"/>
        </w:rPr>
      </w:pPr>
    </w:p>
    <w:p w14:paraId="0C4CFC7A" w14:textId="245F3AD9" w:rsidR="00AD0C63" w:rsidRDefault="00881C64" w:rsidP="00AB03F3">
      <w:pPr>
        <w:pStyle w:val="Standard"/>
        <w:jc w:val="both"/>
        <w:rPr>
          <w:rFonts w:ascii="Arial" w:hAnsi="Arial" w:cs="Arial"/>
          <w:color w:val="000000" w:themeColor="text1"/>
        </w:rPr>
      </w:pPr>
      <w:r>
        <w:rPr>
          <w:rFonts w:ascii="Arial" w:hAnsi="Arial" w:cs="Arial"/>
          <w:noProof/>
          <w:color w:val="000000" w:themeColor="text1"/>
        </w:rPr>
        <w:drawing>
          <wp:inline distT="0" distB="0" distL="0" distR="0" wp14:anchorId="06346FB2" wp14:editId="00317857">
            <wp:extent cx="5067300" cy="3381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300" cy="3381375"/>
                    </a:xfrm>
                    <a:prstGeom prst="rect">
                      <a:avLst/>
                    </a:prstGeom>
                    <a:noFill/>
                  </pic:spPr>
                </pic:pic>
              </a:graphicData>
            </a:graphic>
          </wp:inline>
        </w:drawing>
      </w:r>
    </w:p>
    <w:p w14:paraId="0F270610" w14:textId="77777777" w:rsidR="00AD0C63" w:rsidRDefault="00AD0C63" w:rsidP="00AB03F3">
      <w:pPr>
        <w:pStyle w:val="Standard"/>
        <w:jc w:val="both"/>
        <w:rPr>
          <w:rFonts w:ascii="Arial" w:hAnsi="Arial" w:cs="Arial"/>
          <w:color w:val="000000" w:themeColor="text1"/>
        </w:rPr>
      </w:pPr>
    </w:p>
    <w:p w14:paraId="302ACEAB" w14:textId="5AA67CF2" w:rsidR="00687FC9" w:rsidRPr="00687FC9" w:rsidRDefault="00687FC9" w:rsidP="00687FC9">
      <w:pPr>
        <w:pStyle w:val="Standard"/>
        <w:jc w:val="both"/>
        <w:rPr>
          <w:rFonts w:ascii="Arial" w:hAnsi="Arial" w:cs="Arial"/>
          <w:color w:val="000000" w:themeColor="text1"/>
          <w:lang w:val="en-GB"/>
        </w:rPr>
      </w:pPr>
      <w:r w:rsidRPr="00687FC9">
        <w:rPr>
          <w:rFonts w:ascii="Arial" w:hAnsi="Arial" w:cs="Arial"/>
          <w:color w:val="000000" w:themeColor="text1"/>
          <w:lang w:val="en-GB"/>
        </w:rPr>
        <w:t>Poland provided an estimated figure of 320</w:t>
      </w:r>
      <w:r>
        <w:rPr>
          <w:rFonts w:ascii="Arial" w:hAnsi="Arial" w:cs="Arial"/>
          <w:color w:val="000000" w:themeColor="text1"/>
          <w:lang w:val="en-GB"/>
        </w:rPr>
        <w:t xml:space="preserve"> </w:t>
      </w:r>
      <w:r w:rsidRPr="00687FC9">
        <w:rPr>
          <w:rFonts w:ascii="Arial" w:hAnsi="Arial" w:cs="Arial"/>
          <w:color w:val="000000" w:themeColor="text1"/>
          <w:lang w:val="en-GB"/>
        </w:rPr>
        <w:t>000 expert opinions in all categories.</w:t>
      </w:r>
      <w:r>
        <w:rPr>
          <w:rFonts w:ascii="Arial" w:hAnsi="Arial" w:cs="Arial"/>
          <w:color w:val="000000" w:themeColor="text1"/>
          <w:lang w:val="en-GB"/>
        </w:rPr>
        <w:t xml:space="preserve"> </w:t>
      </w:r>
      <w:r w:rsidRPr="00687FC9">
        <w:rPr>
          <w:rFonts w:ascii="Arial" w:hAnsi="Arial" w:cs="Arial"/>
          <w:color w:val="000000" w:themeColor="text1"/>
          <w:lang w:val="en-GB"/>
        </w:rPr>
        <w:t>In Turkey, where there has been a significant decrease in the number of experts, the number of expert opinions is 869</w:t>
      </w:r>
      <w:r>
        <w:rPr>
          <w:rFonts w:ascii="Arial" w:hAnsi="Arial" w:cs="Arial"/>
          <w:color w:val="000000" w:themeColor="text1"/>
          <w:lang w:val="en-GB"/>
        </w:rPr>
        <w:t xml:space="preserve"> </w:t>
      </w:r>
      <w:r w:rsidRPr="00687FC9">
        <w:rPr>
          <w:rFonts w:ascii="Arial" w:hAnsi="Arial" w:cs="Arial"/>
          <w:color w:val="000000" w:themeColor="text1"/>
          <w:lang w:val="en-GB"/>
        </w:rPr>
        <w:t>100, mainly in civil and commercial cases (557</w:t>
      </w:r>
      <w:r>
        <w:rPr>
          <w:rFonts w:ascii="Arial" w:hAnsi="Arial" w:cs="Arial"/>
          <w:color w:val="000000" w:themeColor="text1"/>
          <w:lang w:val="en-GB"/>
        </w:rPr>
        <w:t xml:space="preserve"> </w:t>
      </w:r>
      <w:r w:rsidRPr="00687FC9">
        <w:rPr>
          <w:rFonts w:ascii="Arial" w:hAnsi="Arial" w:cs="Arial"/>
          <w:color w:val="000000" w:themeColor="text1"/>
          <w:lang w:val="en-GB"/>
        </w:rPr>
        <w:t>593) and criminal cases (132</w:t>
      </w:r>
      <w:r>
        <w:rPr>
          <w:rFonts w:ascii="Arial" w:hAnsi="Arial" w:cs="Arial"/>
          <w:color w:val="000000" w:themeColor="text1"/>
          <w:lang w:val="en-GB"/>
        </w:rPr>
        <w:t xml:space="preserve"> </w:t>
      </w:r>
      <w:r w:rsidRPr="00687FC9">
        <w:rPr>
          <w:rFonts w:ascii="Arial" w:hAnsi="Arial" w:cs="Arial"/>
          <w:color w:val="000000" w:themeColor="text1"/>
          <w:lang w:val="en-GB"/>
        </w:rPr>
        <w:t>137), although there is a significant number of cases whose nature is not specified (166</w:t>
      </w:r>
      <w:r>
        <w:rPr>
          <w:rFonts w:ascii="Arial" w:hAnsi="Arial" w:cs="Arial"/>
          <w:color w:val="000000" w:themeColor="text1"/>
          <w:lang w:val="en-GB"/>
        </w:rPr>
        <w:t xml:space="preserve"> </w:t>
      </w:r>
      <w:r w:rsidRPr="00687FC9">
        <w:rPr>
          <w:rFonts w:ascii="Arial" w:hAnsi="Arial" w:cs="Arial"/>
          <w:color w:val="000000" w:themeColor="text1"/>
          <w:lang w:val="en-GB"/>
        </w:rPr>
        <w:t>417).</w:t>
      </w:r>
    </w:p>
    <w:p w14:paraId="75473FEC" w14:textId="77777777" w:rsidR="00687FC9" w:rsidRPr="00687FC9" w:rsidRDefault="00687FC9" w:rsidP="00687FC9">
      <w:pPr>
        <w:pStyle w:val="Standard"/>
        <w:jc w:val="both"/>
        <w:rPr>
          <w:rFonts w:ascii="Arial" w:hAnsi="Arial" w:cs="Arial"/>
          <w:color w:val="000000" w:themeColor="text1"/>
          <w:lang w:val="en-GB"/>
        </w:rPr>
      </w:pPr>
    </w:p>
    <w:p w14:paraId="4A128C74" w14:textId="41997275" w:rsidR="00687FC9" w:rsidRDefault="00687FC9" w:rsidP="00687FC9">
      <w:pPr>
        <w:pStyle w:val="Standard"/>
        <w:jc w:val="both"/>
        <w:rPr>
          <w:rFonts w:ascii="Arial" w:hAnsi="Arial" w:cs="Arial"/>
          <w:color w:val="000000" w:themeColor="text1"/>
          <w:lang w:val="en-GB"/>
        </w:rPr>
      </w:pPr>
      <w:r w:rsidRPr="00687FC9">
        <w:rPr>
          <w:rFonts w:ascii="Arial" w:hAnsi="Arial" w:cs="Arial"/>
          <w:color w:val="000000" w:themeColor="text1"/>
          <w:lang w:val="en-GB"/>
        </w:rPr>
        <w:t>No data are available for other states with large populations.</w:t>
      </w:r>
    </w:p>
    <w:p w14:paraId="36C8DB2E" w14:textId="528D4409" w:rsidR="00687FC9" w:rsidRDefault="00687FC9" w:rsidP="00687FC9">
      <w:pPr>
        <w:pStyle w:val="Standard"/>
        <w:jc w:val="both"/>
        <w:rPr>
          <w:rFonts w:ascii="Arial" w:hAnsi="Arial" w:cs="Arial"/>
          <w:color w:val="000000" w:themeColor="text1"/>
          <w:lang w:val="en-GB"/>
        </w:rPr>
      </w:pPr>
    </w:p>
    <w:p w14:paraId="2197D767" w14:textId="43C93C99" w:rsidR="00687FC9" w:rsidRPr="00687FC9" w:rsidRDefault="00687FC9" w:rsidP="00687FC9">
      <w:pPr>
        <w:pStyle w:val="Standard"/>
        <w:jc w:val="both"/>
        <w:rPr>
          <w:rFonts w:ascii="Arial" w:hAnsi="Arial" w:cs="Arial"/>
          <w:color w:val="000000" w:themeColor="text1"/>
          <w:lang w:val="en-GB"/>
        </w:rPr>
      </w:pPr>
      <w:r w:rsidRPr="00687FC9">
        <w:rPr>
          <w:rFonts w:ascii="Arial" w:hAnsi="Arial" w:cs="Arial"/>
          <w:color w:val="000000" w:themeColor="text1"/>
          <w:lang w:val="en-GB"/>
        </w:rPr>
        <w:t>In 2018, the data was also available in Morocco and Israel. The same situation is observed in Morocco as in Turkey, i.e., a high proportion of expert opinions in civil and commercial cases and criminal cases, respectively 58</w:t>
      </w:r>
      <w:r>
        <w:rPr>
          <w:rFonts w:ascii="Arial" w:hAnsi="Arial" w:cs="Arial"/>
          <w:color w:val="000000" w:themeColor="text1"/>
          <w:lang w:val="en-GB"/>
        </w:rPr>
        <w:t xml:space="preserve"> </w:t>
      </w:r>
      <w:r w:rsidRPr="00687FC9">
        <w:rPr>
          <w:rFonts w:ascii="Arial" w:hAnsi="Arial" w:cs="Arial"/>
          <w:color w:val="000000" w:themeColor="text1"/>
          <w:lang w:val="en-GB"/>
        </w:rPr>
        <w:t>699 and 21</w:t>
      </w:r>
      <w:r>
        <w:rPr>
          <w:rFonts w:ascii="Arial" w:hAnsi="Arial" w:cs="Arial"/>
          <w:color w:val="000000" w:themeColor="text1"/>
          <w:lang w:val="en-GB"/>
        </w:rPr>
        <w:t xml:space="preserve"> </w:t>
      </w:r>
      <w:r w:rsidRPr="00687FC9">
        <w:rPr>
          <w:rFonts w:ascii="Arial" w:hAnsi="Arial" w:cs="Arial"/>
          <w:color w:val="000000" w:themeColor="text1"/>
          <w:lang w:val="en-GB"/>
        </w:rPr>
        <w:t>945 out of a total of 85</w:t>
      </w:r>
      <w:r>
        <w:rPr>
          <w:rFonts w:ascii="Arial" w:hAnsi="Arial" w:cs="Arial"/>
          <w:color w:val="000000" w:themeColor="text1"/>
          <w:lang w:val="en-GB"/>
        </w:rPr>
        <w:t xml:space="preserve"> </w:t>
      </w:r>
      <w:r w:rsidRPr="00687FC9">
        <w:rPr>
          <w:rFonts w:ascii="Arial" w:hAnsi="Arial" w:cs="Arial"/>
          <w:color w:val="000000" w:themeColor="text1"/>
          <w:lang w:val="en-GB"/>
        </w:rPr>
        <w:t>843.</w:t>
      </w:r>
    </w:p>
    <w:p w14:paraId="592F43BD" w14:textId="77777777" w:rsidR="00687FC9" w:rsidRPr="00687FC9" w:rsidRDefault="00687FC9" w:rsidP="00687FC9">
      <w:pPr>
        <w:pStyle w:val="Standard"/>
        <w:jc w:val="both"/>
        <w:rPr>
          <w:rFonts w:ascii="Arial" w:hAnsi="Arial" w:cs="Arial"/>
          <w:color w:val="000000" w:themeColor="text1"/>
          <w:lang w:val="en-GB"/>
        </w:rPr>
      </w:pPr>
    </w:p>
    <w:p w14:paraId="1077DC52" w14:textId="17F1A81E" w:rsidR="00687FC9" w:rsidRPr="00687FC9" w:rsidRDefault="00687FC9" w:rsidP="00687FC9">
      <w:pPr>
        <w:pStyle w:val="Standard"/>
        <w:jc w:val="both"/>
        <w:rPr>
          <w:rFonts w:ascii="Arial" w:hAnsi="Arial" w:cs="Arial"/>
          <w:color w:val="000000" w:themeColor="text1"/>
          <w:lang w:val="en-GB"/>
        </w:rPr>
      </w:pPr>
      <w:r w:rsidRPr="00687FC9">
        <w:rPr>
          <w:rFonts w:ascii="Arial" w:hAnsi="Arial" w:cs="Arial"/>
          <w:color w:val="000000" w:themeColor="text1"/>
          <w:lang w:val="en-GB"/>
        </w:rPr>
        <w:t xml:space="preserve">The low number of </w:t>
      </w:r>
      <w:r>
        <w:rPr>
          <w:rFonts w:ascii="Arial" w:hAnsi="Arial" w:cs="Arial"/>
          <w:color w:val="000000" w:themeColor="text1"/>
          <w:lang w:val="en-GB"/>
        </w:rPr>
        <w:t>replies</w:t>
      </w:r>
      <w:r w:rsidRPr="00687FC9">
        <w:rPr>
          <w:rFonts w:ascii="Arial" w:hAnsi="Arial" w:cs="Arial"/>
          <w:color w:val="000000" w:themeColor="text1"/>
          <w:lang w:val="en-GB"/>
        </w:rPr>
        <w:t xml:space="preserve"> is due to the fact that in many countries there are no national statistics on this issue, which is nevertheless a significant indicator in the assessment of a judicial system.</w:t>
      </w:r>
    </w:p>
    <w:p w14:paraId="3FFB686F" w14:textId="77777777" w:rsidR="00687FC9" w:rsidRPr="00687FC9" w:rsidRDefault="00687FC9" w:rsidP="00AB03F3">
      <w:pPr>
        <w:pStyle w:val="Standard"/>
        <w:jc w:val="both"/>
        <w:rPr>
          <w:rFonts w:ascii="Arial" w:hAnsi="Arial" w:cs="Arial"/>
          <w:color w:val="000000" w:themeColor="text1"/>
          <w:lang w:val="en-GB"/>
        </w:rPr>
      </w:pPr>
    </w:p>
    <w:p w14:paraId="06DF1D72" w14:textId="5C1548FB" w:rsidR="007B0DD7" w:rsidRPr="00687FC9" w:rsidRDefault="00881C64">
      <w:pPr>
        <w:pStyle w:val="Standard"/>
        <w:rPr>
          <w:rFonts w:ascii="Arial" w:hAnsi="Arial" w:cs="Arial"/>
          <w:b/>
          <w:bCs/>
          <w:lang w:val="en-GB"/>
        </w:rPr>
      </w:pPr>
      <w:r w:rsidRPr="00687FC9">
        <w:rPr>
          <w:rFonts w:ascii="Arial" w:hAnsi="Arial" w:cs="Arial"/>
          <w:b/>
          <w:bCs/>
          <w:lang w:val="en-GB"/>
        </w:rPr>
        <w:t>Training</w:t>
      </w:r>
    </w:p>
    <w:p w14:paraId="225DC6E2" w14:textId="77777777" w:rsidR="00D23CD1" w:rsidRPr="00687FC9" w:rsidRDefault="00D23CD1">
      <w:pPr>
        <w:pStyle w:val="Standard"/>
        <w:rPr>
          <w:rFonts w:ascii="Arial" w:hAnsi="Arial" w:cs="Arial"/>
          <w:b/>
          <w:bCs/>
          <w:lang w:val="en-GB"/>
        </w:rPr>
      </w:pPr>
    </w:p>
    <w:p w14:paraId="525D5B67" w14:textId="0D800170" w:rsidR="00687FC9" w:rsidRDefault="00687FC9" w:rsidP="00AB03F3">
      <w:pPr>
        <w:pStyle w:val="Standard"/>
        <w:jc w:val="both"/>
        <w:rPr>
          <w:rFonts w:ascii="Arial" w:hAnsi="Arial" w:cs="Arial"/>
          <w:lang w:val="en-GB"/>
        </w:rPr>
      </w:pPr>
      <w:r w:rsidRPr="00687FC9">
        <w:rPr>
          <w:rFonts w:ascii="Arial" w:hAnsi="Arial" w:cs="Arial"/>
          <w:lang w:val="en-GB"/>
        </w:rPr>
        <w:t xml:space="preserve">The following table shows the results of the survey on the training obligations of experts and the content of the training courses attended </w:t>
      </w:r>
      <w:r>
        <w:rPr>
          <w:rFonts w:ascii="Arial" w:hAnsi="Arial" w:cs="Arial"/>
          <w:lang w:val="en-GB"/>
        </w:rPr>
        <w:t>and aimed at</w:t>
      </w:r>
      <w:r w:rsidRPr="00687FC9">
        <w:rPr>
          <w:rFonts w:ascii="Arial" w:hAnsi="Arial" w:cs="Arial"/>
          <w:lang w:val="en-GB"/>
        </w:rPr>
        <w:t xml:space="preserve"> maintaining technical expertise </w:t>
      </w:r>
      <w:r>
        <w:rPr>
          <w:rFonts w:ascii="Arial" w:hAnsi="Arial" w:cs="Arial"/>
          <w:lang w:val="en-GB"/>
        </w:rPr>
        <w:t>or</w:t>
      </w:r>
      <w:r w:rsidRPr="00687FC9">
        <w:rPr>
          <w:rFonts w:ascii="Arial" w:hAnsi="Arial" w:cs="Arial"/>
          <w:lang w:val="en-GB"/>
        </w:rPr>
        <w:t xml:space="preserve"> maintaining knowledge of legal procedures.</w:t>
      </w:r>
    </w:p>
    <w:p w14:paraId="02C3ECF3" w14:textId="3165CFCA" w:rsidR="00687FC9" w:rsidRDefault="00687FC9" w:rsidP="00AB03F3">
      <w:pPr>
        <w:pStyle w:val="Standard"/>
        <w:jc w:val="both"/>
        <w:rPr>
          <w:rFonts w:ascii="Arial" w:hAnsi="Arial" w:cs="Arial"/>
          <w:lang w:val="en-GB"/>
        </w:rPr>
      </w:pPr>
    </w:p>
    <w:p w14:paraId="29E143FD" w14:textId="527B08F2" w:rsidR="00687FC9" w:rsidRPr="00687FC9" w:rsidRDefault="00687FC9" w:rsidP="00AB03F3">
      <w:pPr>
        <w:pStyle w:val="Standard"/>
        <w:jc w:val="both"/>
        <w:rPr>
          <w:rFonts w:ascii="Arial" w:hAnsi="Arial" w:cs="Arial"/>
          <w:lang w:val="en-GB"/>
        </w:rPr>
      </w:pPr>
      <w:r>
        <w:rPr>
          <w:rFonts w:ascii="Arial" w:hAnsi="Arial" w:cs="Arial"/>
          <w:lang w:val="en-GB"/>
        </w:rPr>
        <w:t>We can notice</w:t>
      </w:r>
      <w:r w:rsidRPr="00687FC9">
        <w:rPr>
          <w:rFonts w:ascii="Arial" w:hAnsi="Arial" w:cs="Arial"/>
          <w:lang w:val="en-GB"/>
        </w:rPr>
        <w:t xml:space="preserve"> that in 2018, initial training appears mandatory for judicial experts in 23 member states, just as in 2016, as well as in Israel, Kazakhstan, and Morocco. However, while Albania, the Netherlands and Poland no longer describe the initial training taken by judicial experts as mandatory, Armenia, Azerbaijan and Iceland recognize such an obligation for experts for 2018. As for </w:t>
      </w:r>
      <w:r>
        <w:rPr>
          <w:rFonts w:ascii="Arial" w:hAnsi="Arial" w:cs="Arial"/>
          <w:lang w:val="en-GB"/>
        </w:rPr>
        <w:t>continuous training</w:t>
      </w:r>
      <w:r w:rsidRPr="00687FC9">
        <w:rPr>
          <w:rFonts w:ascii="Arial" w:hAnsi="Arial" w:cs="Arial"/>
          <w:lang w:val="en-GB"/>
        </w:rPr>
        <w:t xml:space="preserve">, according to 2018 data, it is </w:t>
      </w:r>
      <w:r>
        <w:rPr>
          <w:rFonts w:ascii="Arial" w:hAnsi="Arial" w:cs="Arial"/>
          <w:lang w:val="en-GB"/>
        </w:rPr>
        <w:t>compulsory</w:t>
      </w:r>
      <w:r w:rsidRPr="00687FC9">
        <w:rPr>
          <w:rFonts w:ascii="Arial" w:hAnsi="Arial" w:cs="Arial"/>
          <w:lang w:val="en-GB"/>
        </w:rPr>
        <w:t xml:space="preserve"> only in 19 member states and Kazakhstan (22 member states in 2016, this figure additionally including Albania, the Netherlands and Poland).</w:t>
      </w:r>
    </w:p>
    <w:p w14:paraId="2213A025" w14:textId="77777777" w:rsidR="00687FC9" w:rsidRPr="00687FC9" w:rsidRDefault="00687FC9" w:rsidP="00AB03F3">
      <w:pPr>
        <w:pStyle w:val="Standard"/>
        <w:jc w:val="both"/>
        <w:rPr>
          <w:rFonts w:ascii="Arial" w:hAnsi="Arial" w:cs="Arial"/>
          <w:lang w:val="en-GB"/>
        </w:rPr>
      </w:pPr>
    </w:p>
    <w:p w14:paraId="792C858B" w14:textId="77777777" w:rsidR="00AB03F3" w:rsidRPr="00687FC9" w:rsidRDefault="00AB03F3" w:rsidP="00AB03F3">
      <w:pPr>
        <w:pStyle w:val="Standard"/>
        <w:jc w:val="both"/>
        <w:rPr>
          <w:rFonts w:ascii="Arial" w:hAnsi="Arial" w:cs="Arial"/>
          <w:lang w:val="en-GB"/>
        </w:rPr>
      </w:pPr>
    </w:p>
    <w:p w14:paraId="49E709F6" w14:textId="3F30D65D" w:rsidR="00687FC9" w:rsidRPr="00976358" w:rsidRDefault="00687FC9" w:rsidP="00687FC9">
      <w:pPr>
        <w:pStyle w:val="Standard"/>
        <w:jc w:val="both"/>
        <w:rPr>
          <w:rFonts w:ascii="Arial" w:hAnsi="Arial" w:cs="Arial"/>
          <w:lang w:val="en-GB"/>
        </w:rPr>
      </w:pPr>
      <w:r w:rsidRPr="00976358">
        <w:rPr>
          <w:rFonts w:ascii="Arial" w:hAnsi="Arial" w:cs="Arial"/>
          <w:lang w:val="en-GB"/>
        </w:rPr>
        <w:t>In 17 countries (Albania and the Netherlands no longer belong to this group of states), including Kazakhstan, judicial experts are required to undergo both initial and continu</w:t>
      </w:r>
      <w:r w:rsidR="00976358">
        <w:rPr>
          <w:rFonts w:ascii="Arial" w:hAnsi="Arial" w:cs="Arial"/>
          <w:lang w:val="en-GB"/>
        </w:rPr>
        <w:t>ous training</w:t>
      </w:r>
      <w:r w:rsidRPr="00976358">
        <w:rPr>
          <w:rFonts w:ascii="Arial" w:hAnsi="Arial" w:cs="Arial"/>
          <w:lang w:val="en-GB"/>
        </w:rPr>
        <w:t xml:space="preserve"> (19 in 2016). For example, Turkey specifies that an examination must be passed after initial training to become an expert and that experts must undergo </w:t>
      </w:r>
      <w:r w:rsidR="00976358">
        <w:rPr>
          <w:rFonts w:ascii="Arial" w:hAnsi="Arial" w:cs="Arial"/>
          <w:lang w:val="en-GB"/>
        </w:rPr>
        <w:t>continuous training</w:t>
      </w:r>
      <w:r w:rsidRPr="00976358">
        <w:rPr>
          <w:rFonts w:ascii="Arial" w:hAnsi="Arial" w:cs="Arial"/>
          <w:lang w:val="en-GB"/>
        </w:rPr>
        <w:t xml:space="preserve"> to remain on the list.</w:t>
      </w:r>
    </w:p>
    <w:p w14:paraId="3F75EE6B" w14:textId="77777777" w:rsidR="00687FC9" w:rsidRPr="00976358" w:rsidRDefault="00687FC9" w:rsidP="00687FC9">
      <w:pPr>
        <w:pStyle w:val="Standard"/>
        <w:jc w:val="both"/>
        <w:rPr>
          <w:rFonts w:ascii="Arial" w:hAnsi="Arial" w:cs="Arial"/>
          <w:lang w:val="en-GB"/>
        </w:rPr>
      </w:pPr>
    </w:p>
    <w:p w14:paraId="4D292D27" w14:textId="616E6535" w:rsidR="00687FC9" w:rsidRPr="00976358" w:rsidRDefault="00687FC9" w:rsidP="00687FC9">
      <w:pPr>
        <w:pStyle w:val="Standard"/>
        <w:jc w:val="both"/>
        <w:rPr>
          <w:rFonts w:ascii="Arial" w:hAnsi="Arial" w:cs="Arial"/>
          <w:lang w:val="en-GB"/>
        </w:rPr>
      </w:pPr>
      <w:r w:rsidRPr="00976358">
        <w:rPr>
          <w:rFonts w:ascii="Arial" w:hAnsi="Arial" w:cs="Arial"/>
          <w:lang w:val="en-GB"/>
        </w:rPr>
        <w:t>Conversely, in 21 member states, there is no training requirement for judicial experts - neither initial nor continu</w:t>
      </w:r>
      <w:r w:rsidR="00976358">
        <w:rPr>
          <w:rFonts w:ascii="Arial" w:hAnsi="Arial" w:cs="Arial"/>
          <w:lang w:val="en-GB"/>
        </w:rPr>
        <w:t>ous</w:t>
      </w:r>
      <w:r w:rsidRPr="00976358">
        <w:rPr>
          <w:rFonts w:ascii="Arial" w:hAnsi="Arial" w:cs="Arial"/>
          <w:lang w:val="en-GB"/>
        </w:rPr>
        <w:t xml:space="preserve"> (20 in 2016). Indeed, Armenia no longer belongs in 2018 to this group of states since initial training is now qualified as mandatory, while, as mentioned above, Albania and the Netherlands are now included.  </w:t>
      </w:r>
    </w:p>
    <w:p w14:paraId="0025B389" w14:textId="77777777" w:rsidR="00AB03F3" w:rsidRPr="00873725" w:rsidRDefault="00AB03F3" w:rsidP="00AB03F3">
      <w:pPr>
        <w:pStyle w:val="Standard"/>
        <w:jc w:val="both"/>
        <w:rPr>
          <w:rFonts w:ascii="Arial" w:hAnsi="Arial" w:cs="Arial"/>
          <w:lang w:val="en-GB"/>
        </w:rPr>
      </w:pPr>
    </w:p>
    <w:p w14:paraId="76DF43CC" w14:textId="1B6A7632" w:rsidR="006B6A0B" w:rsidRPr="00C419F1" w:rsidRDefault="00AD0C63">
      <w:pPr>
        <w:pStyle w:val="Standard"/>
        <w:rPr>
          <w:rFonts w:ascii="Arial" w:hAnsi="Arial" w:cs="Arial"/>
          <w:b/>
          <w:bCs/>
        </w:rPr>
      </w:pPr>
      <w:r>
        <w:rPr>
          <w:b/>
          <w:bCs/>
          <w:noProof/>
        </w:rPr>
        <w:drawing>
          <wp:inline distT="0" distB="0" distL="0" distR="0" wp14:anchorId="5E4524B1" wp14:editId="5FA2E140">
            <wp:extent cx="6120130" cy="6249035"/>
            <wp:effectExtent l="19050" t="19050" r="13970" b="18415"/>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a:extLst>
                        <a:ext uri="{28A0092B-C50C-407E-A947-70E740481C1C}">
                          <a14:useLocalDpi xmlns:a14="http://schemas.microsoft.com/office/drawing/2010/main" val="0"/>
                        </a:ext>
                      </a:extLst>
                    </a:blip>
                    <a:stretch>
                      <a:fillRect/>
                    </a:stretch>
                  </pic:blipFill>
                  <pic:spPr>
                    <a:xfrm>
                      <a:off x="0" y="0"/>
                      <a:ext cx="6120130" cy="6249035"/>
                    </a:xfrm>
                    <a:prstGeom prst="rect">
                      <a:avLst/>
                    </a:prstGeom>
                    <a:ln w="12700">
                      <a:solidFill>
                        <a:schemeClr val="accent1"/>
                      </a:solidFill>
                    </a:ln>
                  </pic:spPr>
                </pic:pic>
              </a:graphicData>
            </a:graphic>
          </wp:inline>
        </w:drawing>
      </w:r>
    </w:p>
    <w:p w14:paraId="1661A0EE" w14:textId="5632778E" w:rsidR="00A233DA" w:rsidRPr="00C419F1" w:rsidRDefault="00AD0C63" w:rsidP="00AD0C63">
      <w:pPr>
        <w:pStyle w:val="Standard"/>
        <w:ind w:firstLine="709"/>
        <w:rPr>
          <w:rFonts w:ascii="Arial" w:hAnsi="Arial" w:cs="Arial"/>
          <w:b/>
          <w:bCs/>
        </w:rPr>
      </w:pPr>
      <w:r>
        <w:rPr>
          <w:rFonts w:ascii="Arial" w:hAnsi="Arial" w:cs="Arial"/>
          <w:b/>
          <w:bCs/>
          <w:noProof/>
        </w:rPr>
        <w:drawing>
          <wp:inline distT="0" distB="0" distL="0" distR="0" wp14:anchorId="609B62A8" wp14:editId="3A9A8D7B">
            <wp:extent cx="4188460" cy="2451100"/>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8460" cy="2451100"/>
                    </a:xfrm>
                    <a:prstGeom prst="rect">
                      <a:avLst/>
                    </a:prstGeom>
                    <a:noFill/>
                  </pic:spPr>
                </pic:pic>
              </a:graphicData>
            </a:graphic>
          </wp:inline>
        </w:drawing>
      </w:r>
    </w:p>
    <w:p w14:paraId="13491CFD" w14:textId="079F76D2" w:rsidR="005A21F3" w:rsidRPr="00C419F1" w:rsidRDefault="005A21F3">
      <w:pPr>
        <w:pStyle w:val="Standard"/>
        <w:rPr>
          <w:rFonts w:ascii="Arial" w:hAnsi="Arial" w:cs="Arial"/>
          <w:b/>
          <w:bCs/>
        </w:rPr>
      </w:pPr>
    </w:p>
    <w:p w14:paraId="67E84231" w14:textId="4AFD664D" w:rsidR="00976358" w:rsidRPr="00976358" w:rsidRDefault="00976358" w:rsidP="00976358">
      <w:pPr>
        <w:jc w:val="both"/>
        <w:rPr>
          <w:rFonts w:ascii="Arial" w:hAnsi="Arial" w:cs="Arial"/>
          <w:lang w:val="en-GB"/>
        </w:rPr>
      </w:pPr>
      <w:r w:rsidRPr="00976358">
        <w:rPr>
          <w:rFonts w:ascii="Arial" w:hAnsi="Arial" w:cs="Arial"/>
          <w:lang w:val="en-GB"/>
        </w:rPr>
        <w:t xml:space="preserve">It is </w:t>
      </w:r>
      <w:r>
        <w:rPr>
          <w:rFonts w:ascii="Arial" w:hAnsi="Arial" w:cs="Arial"/>
          <w:lang w:val="en-GB"/>
        </w:rPr>
        <w:t>noteworthy</w:t>
      </w:r>
      <w:r w:rsidRPr="00976358">
        <w:rPr>
          <w:rFonts w:ascii="Arial" w:hAnsi="Arial" w:cs="Arial"/>
          <w:lang w:val="en-GB"/>
        </w:rPr>
        <w:t xml:space="preserve"> emphasiz</w:t>
      </w:r>
      <w:r>
        <w:rPr>
          <w:rFonts w:ascii="Arial" w:hAnsi="Arial" w:cs="Arial"/>
          <w:lang w:val="en-GB"/>
        </w:rPr>
        <w:t>ing</w:t>
      </w:r>
      <w:r w:rsidRPr="00976358">
        <w:rPr>
          <w:rFonts w:ascii="Arial" w:hAnsi="Arial" w:cs="Arial"/>
          <w:lang w:val="en-GB"/>
        </w:rPr>
        <w:t xml:space="preserve"> that question 203-1 is only about the existence of a training obligation. Therefore, a negative </w:t>
      </w:r>
      <w:r>
        <w:rPr>
          <w:rFonts w:ascii="Arial" w:hAnsi="Arial" w:cs="Arial"/>
          <w:lang w:val="en-GB"/>
        </w:rPr>
        <w:t>reply</w:t>
      </w:r>
      <w:r w:rsidRPr="00976358">
        <w:rPr>
          <w:rFonts w:ascii="Arial" w:hAnsi="Arial" w:cs="Arial"/>
          <w:lang w:val="en-GB"/>
        </w:rPr>
        <w:t xml:space="preserve"> would not necessarily imply that judicial experts do not receive any training in the countries concerned, but only that the system does not include mandatory training for them. </w:t>
      </w:r>
      <w:r>
        <w:rPr>
          <w:rFonts w:ascii="Arial" w:hAnsi="Arial" w:cs="Arial"/>
          <w:lang w:val="en-GB"/>
        </w:rPr>
        <w:t>Put differently</w:t>
      </w:r>
      <w:r w:rsidRPr="00976358">
        <w:rPr>
          <w:rFonts w:ascii="Arial" w:hAnsi="Arial" w:cs="Arial"/>
          <w:lang w:val="en-GB"/>
        </w:rPr>
        <w:t xml:space="preserve">, the scope of the question, but also the insufficiency of the comments from the countries, do not allow at this stage to distinguish between the countries where optional training is offered to experts and those where no training takes place. Moreover, this reservation in the interpretation of the data is confirmed by the variation in the </w:t>
      </w:r>
      <w:r>
        <w:rPr>
          <w:rFonts w:ascii="Arial" w:hAnsi="Arial" w:cs="Arial"/>
          <w:lang w:val="en-GB"/>
        </w:rPr>
        <w:t>replies</w:t>
      </w:r>
      <w:r w:rsidRPr="00976358">
        <w:rPr>
          <w:rFonts w:ascii="Arial" w:hAnsi="Arial" w:cs="Arial"/>
          <w:lang w:val="en-GB"/>
        </w:rPr>
        <w:t xml:space="preserve"> of some countries, certainly due to a desire to qualify as precisely as possible the training offered to experts - mandatory or optional.  </w:t>
      </w:r>
    </w:p>
    <w:p w14:paraId="229EE364" w14:textId="77777777" w:rsidR="00976358" w:rsidRPr="00976358" w:rsidRDefault="00976358" w:rsidP="00AB03F3">
      <w:pPr>
        <w:pStyle w:val="Standard"/>
        <w:jc w:val="both"/>
        <w:rPr>
          <w:rFonts w:ascii="Arial" w:hAnsi="Arial" w:cs="Arial"/>
          <w:lang w:val="en-GB"/>
        </w:rPr>
      </w:pPr>
    </w:p>
    <w:p w14:paraId="1F753B24" w14:textId="1C70B982" w:rsidR="007B68AB" w:rsidRPr="00C419F1" w:rsidRDefault="00AD0C63" w:rsidP="00C65233">
      <w:pPr>
        <w:pStyle w:val="Standard"/>
        <w:jc w:val="both"/>
        <w:rPr>
          <w:rFonts w:ascii="Arial" w:hAnsi="Arial" w:cs="Arial"/>
          <w:b/>
          <w:bCs/>
        </w:rPr>
      </w:pPr>
      <w:r>
        <w:rPr>
          <w:rFonts w:ascii="Arial" w:hAnsi="Arial" w:cs="Arial"/>
          <w:b/>
          <w:bCs/>
          <w:noProof/>
        </w:rPr>
        <w:drawing>
          <wp:inline distT="0" distB="0" distL="0" distR="0" wp14:anchorId="405B9E86" wp14:editId="34F45514">
            <wp:extent cx="4907915" cy="1847215"/>
            <wp:effectExtent l="0" t="0" r="698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7915" cy="1847215"/>
                    </a:xfrm>
                    <a:prstGeom prst="rect">
                      <a:avLst/>
                    </a:prstGeom>
                    <a:noFill/>
                  </pic:spPr>
                </pic:pic>
              </a:graphicData>
            </a:graphic>
          </wp:inline>
        </w:drawing>
      </w:r>
    </w:p>
    <w:p w14:paraId="66B0CF4E" w14:textId="332F8381" w:rsidR="007B68AB" w:rsidRPr="00C419F1" w:rsidRDefault="007B68AB" w:rsidP="00466273">
      <w:pPr>
        <w:pStyle w:val="Standard"/>
        <w:jc w:val="both"/>
        <w:rPr>
          <w:rFonts w:ascii="Arial" w:hAnsi="Arial" w:cs="Arial"/>
          <w:b/>
          <w:bCs/>
        </w:rPr>
      </w:pPr>
    </w:p>
    <w:p w14:paraId="5A45FCA0" w14:textId="21A1AA7B" w:rsidR="00D1520E" w:rsidRDefault="00976358" w:rsidP="00466273">
      <w:pPr>
        <w:pStyle w:val="Standard"/>
        <w:jc w:val="both"/>
        <w:rPr>
          <w:rFonts w:ascii="Arial" w:hAnsi="Arial" w:cs="Arial"/>
          <w:lang w:val="en-GB"/>
        </w:rPr>
      </w:pPr>
      <w:r w:rsidRPr="00976358">
        <w:rPr>
          <w:rFonts w:ascii="Arial" w:hAnsi="Arial" w:cs="Arial"/>
          <w:lang w:val="en-GB"/>
        </w:rPr>
        <w:t xml:space="preserve">Six countries selected the category "other" for the content of the training of judicial experts (Hungary, Lithuania, North Macedonia, the Slovak Republic, Slovenia, Turkey and Morocco). Among these </w:t>
      </w:r>
      <w:r>
        <w:rPr>
          <w:rFonts w:ascii="Arial" w:hAnsi="Arial" w:cs="Arial"/>
          <w:lang w:val="en-GB"/>
        </w:rPr>
        <w:t>s</w:t>
      </w:r>
      <w:r w:rsidRPr="00976358">
        <w:rPr>
          <w:rFonts w:ascii="Arial" w:hAnsi="Arial" w:cs="Arial"/>
          <w:lang w:val="en-GB"/>
        </w:rPr>
        <w:t xml:space="preserve">tates, only North Macedonia and Turkey accompanied their </w:t>
      </w:r>
      <w:r>
        <w:rPr>
          <w:rFonts w:ascii="Arial" w:hAnsi="Arial" w:cs="Arial"/>
          <w:lang w:val="en-GB"/>
        </w:rPr>
        <w:t>reply</w:t>
      </w:r>
      <w:r w:rsidRPr="00976358">
        <w:rPr>
          <w:rFonts w:ascii="Arial" w:hAnsi="Arial" w:cs="Arial"/>
          <w:lang w:val="en-GB"/>
        </w:rPr>
        <w:t xml:space="preserve"> by a comment to justify the validation of all the proposed options. Thus, North Macedonia refers to the judicial </w:t>
      </w:r>
      <w:r>
        <w:rPr>
          <w:rFonts w:ascii="Arial" w:hAnsi="Arial" w:cs="Arial"/>
          <w:lang w:val="en-GB"/>
        </w:rPr>
        <w:t>proceedings</w:t>
      </w:r>
      <w:r w:rsidRPr="00976358">
        <w:rPr>
          <w:rFonts w:ascii="Arial" w:hAnsi="Arial" w:cs="Arial"/>
          <w:lang w:val="en-GB"/>
        </w:rPr>
        <w:t xml:space="preserve">, to the profession of expert, as well as to the substantive law - three fields of knowledge on which the examination allowing access to the profession is based. As for Turkey, the content of the expert training is described in detail including </w:t>
      </w:r>
      <w:r w:rsidR="00466273" w:rsidRPr="00466273">
        <w:rPr>
          <w:rFonts w:ascii="Arial" w:hAnsi="Arial" w:cs="Arial"/>
          <w:lang w:val="en-GB"/>
        </w:rPr>
        <w:t>general principles of judicial proceedings, principles of experts’ service, legislation on experts, qualification, power and responsibilities of experts, ethical rules that should be followed by experts, principles regarding the preparation of the experts’ reports, IT system, etc.</w:t>
      </w:r>
    </w:p>
    <w:p w14:paraId="07719DAF" w14:textId="77777777" w:rsidR="00976358" w:rsidRPr="00976358" w:rsidRDefault="00976358" w:rsidP="00976358">
      <w:pPr>
        <w:pStyle w:val="Standard"/>
        <w:jc w:val="both"/>
        <w:rPr>
          <w:rFonts w:ascii="Arial" w:hAnsi="Arial" w:cs="Arial"/>
          <w:lang w:val="en-GB"/>
        </w:rPr>
      </w:pPr>
    </w:p>
    <w:p w14:paraId="3A677818" w14:textId="16D9B5E3" w:rsidR="00A233DA" w:rsidRPr="00466273" w:rsidRDefault="00976358">
      <w:pPr>
        <w:pStyle w:val="Standard"/>
        <w:rPr>
          <w:rFonts w:ascii="Arial" w:hAnsi="Arial" w:cs="Arial"/>
          <w:b/>
          <w:bCs/>
          <w:lang w:val="en-GB"/>
        </w:rPr>
      </w:pPr>
      <w:r w:rsidRPr="00466273">
        <w:rPr>
          <w:rFonts w:ascii="Arial" w:hAnsi="Arial" w:cs="Arial"/>
          <w:b/>
          <w:bCs/>
          <w:lang w:val="en-GB"/>
        </w:rPr>
        <w:t>Remuneration</w:t>
      </w:r>
    </w:p>
    <w:p w14:paraId="07631092" w14:textId="77777777" w:rsidR="00AB03F3" w:rsidRPr="00466273" w:rsidRDefault="00AB03F3">
      <w:pPr>
        <w:pStyle w:val="Standard"/>
        <w:rPr>
          <w:rFonts w:ascii="Arial" w:hAnsi="Arial" w:cs="Arial"/>
          <w:b/>
          <w:bCs/>
          <w:lang w:val="en-GB"/>
        </w:rPr>
      </w:pPr>
    </w:p>
    <w:p w14:paraId="5B01059D" w14:textId="77777777" w:rsidR="00466273" w:rsidRPr="00466273" w:rsidRDefault="00466273" w:rsidP="00AB03F3">
      <w:pPr>
        <w:pStyle w:val="Standard"/>
        <w:jc w:val="both"/>
        <w:rPr>
          <w:rFonts w:ascii="Arial" w:hAnsi="Arial" w:cs="Arial"/>
          <w:color w:val="000000"/>
          <w:lang w:val="en-GB"/>
        </w:rPr>
      </w:pPr>
      <w:r w:rsidRPr="00466273">
        <w:rPr>
          <w:rFonts w:ascii="Arial" w:hAnsi="Arial" w:cs="Arial"/>
          <w:color w:val="000000"/>
          <w:lang w:val="en-GB"/>
        </w:rPr>
        <w:t>The situations are very different across countries.</w:t>
      </w:r>
    </w:p>
    <w:p w14:paraId="4EE39BDF" w14:textId="77777777" w:rsidR="00466273" w:rsidRDefault="00466273" w:rsidP="00AB03F3">
      <w:pPr>
        <w:pStyle w:val="Standard"/>
        <w:jc w:val="both"/>
        <w:rPr>
          <w:rFonts w:ascii="Arial" w:hAnsi="Arial" w:cs="Arial"/>
          <w:color w:val="000000"/>
          <w:lang w:val="en-GB"/>
        </w:rPr>
      </w:pPr>
    </w:p>
    <w:p w14:paraId="69AF4977" w14:textId="72BC1FB3" w:rsidR="00466273" w:rsidRDefault="00466273" w:rsidP="00466273">
      <w:pPr>
        <w:pStyle w:val="Standard"/>
        <w:jc w:val="both"/>
        <w:rPr>
          <w:rFonts w:ascii="Arial" w:hAnsi="Arial" w:cs="Arial"/>
          <w:color w:val="000000"/>
          <w:lang w:val="en-GB"/>
        </w:rPr>
      </w:pPr>
      <w:r w:rsidRPr="00466273">
        <w:rPr>
          <w:rFonts w:ascii="Arial" w:hAnsi="Arial" w:cs="Arial"/>
          <w:color w:val="000000"/>
          <w:lang w:val="en-GB"/>
        </w:rPr>
        <w:t>The issue of remuneration is a complex one: it is a process that usually involves the expert, the parties and the judge, under the aegis of the law</w:t>
      </w:r>
      <w:r>
        <w:rPr>
          <w:rFonts w:ascii="Arial" w:hAnsi="Arial" w:cs="Arial"/>
          <w:color w:val="000000"/>
          <w:lang w:val="en-GB"/>
        </w:rPr>
        <w:t xml:space="preserve"> or ministerial regulation</w:t>
      </w:r>
      <w:r w:rsidRPr="00466273">
        <w:rPr>
          <w:rFonts w:ascii="Arial" w:hAnsi="Arial" w:cs="Arial"/>
          <w:color w:val="000000"/>
          <w:lang w:val="en-GB"/>
        </w:rPr>
        <w:t xml:space="preserve">, which may </w:t>
      </w:r>
      <w:r>
        <w:rPr>
          <w:rFonts w:ascii="Arial" w:hAnsi="Arial" w:cs="Arial"/>
          <w:color w:val="000000"/>
          <w:lang w:val="en-GB"/>
        </w:rPr>
        <w:t>frame</w:t>
      </w:r>
      <w:r w:rsidRPr="00466273">
        <w:rPr>
          <w:rFonts w:ascii="Arial" w:hAnsi="Arial" w:cs="Arial"/>
          <w:color w:val="000000"/>
          <w:lang w:val="en-GB"/>
        </w:rPr>
        <w:t xml:space="preserve"> remuneration. Moreover, practice may be very different depending on the type of proceedings: criminal, civil, administrative, etc.</w:t>
      </w:r>
    </w:p>
    <w:p w14:paraId="36191302" w14:textId="77777777" w:rsidR="00C207B0" w:rsidRDefault="00C207B0" w:rsidP="00466273">
      <w:pPr>
        <w:pStyle w:val="Standard"/>
        <w:jc w:val="both"/>
        <w:rPr>
          <w:rFonts w:ascii="Arial" w:hAnsi="Arial" w:cs="Arial"/>
          <w:color w:val="000000"/>
          <w:lang w:val="en-GB"/>
        </w:rPr>
      </w:pPr>
    </w:p>
    <w:p w14:paraId="67A5B2FA" w14:textId="77777777" w:rsidR="00C207B0" w:rsidRPr="00466273" w:rsidRDefault="00C207B0" w:rsidP="00C207B0">
      <w:pPr>
        <w:pStyle w:val="Standard"/>
        <w:jc w:val="both"/>
        <w:rPr>
          <w:rFonts w:ascii="Arial" w:hAnsi="Arial" w:cs="Arial"/>
          <w:color w:val="000000"/>
          <w:lang w:val="en-GB"/>
        </w:rPr>
      </w:pPr>
      <w:r w:rsidRPr="00466273">
        <w:rPr>
          <w:rFonts w:ascii="Arial" w:hAnsi="Arial" w:cs="Arial"/>
          <w:color w:val="000000"/>
          <w:lang w:val="en-GB"/>
        </w:rPr>
        <w:t>The rules for determining experts’ remuneration differ considerably</w:t>
      </w:r>
      <w:r>
        <w:rPr>
          <w:rFonts w:ascii="Arial" w:hAnsi="Arial" w:cs="Arial"/>
          <w:color w:val="000000"/>
          <w:lang w:val="en-GB"/>
        </w:rPr>
        <w:t>.</w:t>
      </w:r>
      <w:r w:rsidRPr="00466273">
        <w:rPr>
          <w:rFonts w:ascii="Arial" w:hAnsi="Arial" w:cs="Arial"/>
          <w:color w:val="000000"/>
          <w:lang w:val="en-GB"/>
        </w:rPr>
        <w:t xml:space="preserve"> However, three main situations can be identified:</w:t>
      </w:r>
    </w:p>
    <w:p w14:paraId="5AD0164E" w14:textId="77777777" w:rsidR="00C207B0" w:rsidRPr="00466273" w:rsidRDefault="00C207B0" w:rsidP="00C207B0">
      <w:pPr>
        <w:pStyle w:val="Standard"/>
        <w:jc w:val="both"/>
        <w:rPr>
          <w:rFonts w:ascii="Arial" w:hAnsi="Arial" w:cs="Arial"/>
          <w:color w:val="000000"/>
          <w:lang w:val="en-GB"/>
        </w:rPr>
      </w:pPr>
    </w:p>
    <w:p w14:paraId="7BF4A757" w14:textId="77777777" w:rsidR="00C207B0" w:rsidRDefault="00C207B0" w:rsidP="00C207B0">
      <w:pPr>
        <w:pStyle w:val="Standard"/>
        <w:numPr>
          <w:ilvl w:val="0"/>
          <w:numId w:val="7"/>
        </w:numPr>
        <w:jc w:val="both"/>
        <w:rPr>
          <w:rFonts w:ascii="Arial" w:hAnsi="Arial" w:cs="Arial"/>
          <w:color w:val="000000"/>
          <w:lang w:val="en-GB"/>
        </w:rPr>
      </w:pPr>
      <w:r w:rsidRPr="00466273">
        <w:rPr>
          <w:rFonts w:ascii="Arial" w:hAnsi="Arial" w:cs="Arial"/>
          <w:color w:val="000000"/>
          <w:lang w:val="en-GB"/>
        </w:rPr>
        <w:t>The remuneration is fixed by the court ordering the expertise, potentially with regulated scales. This concerns 18 countries.</w:t>
      </w:r>
    </w:p>
    <w:p w14:paraId="5E5BC3DF" w14:textId="77777777" w:rsidR="00C207B0" w:rsidRDefault="00C207B0" w:rsidP="00C207B0">
      <w:pPr>
        <w:pStyle w:val="Standard"/>
        <w:numPr>
          <w:ilvl w:val="0"/>
          <w:numId w:val="7"/>
        </w:numPr>
        <w:jc w:val="both"/>
        <w:rPr>
          <w:rFonts w:ascii="Arial" w:hAnsi="Arial" w:cs="Arial"/>
          <w:color w:val="000000"/>
          <w:lang w:val="en-GB"/>
        </w:rPr>
      </w:pPr>
      <w:r w:rsidRPr="00466273">
        <w:rPr>
          <w:rFonts w:ascii="Arial" w:hAnsi="Arial" w:cs="Arial"/>
          <w:color w:val="000000"/>
          <w:lang w:val="en-GB"/>
        </w:rPr>
        <w:t>The remuneration is fixed by law or by ministerial regulation, in the form of scales. This concerns 19 countries.</w:t>
      </w:r>
    </w:p>
    <w:p w14:paraId="3DEEF268" w14:textId="77777777" w:rsidR="00C207B0" w:rsidRPr="00C207B0" w:rsidRDefault="00C207B0" w:rsidP="00C207B0">
      <w:pPr>
        <w:pStyle w:val="Standard"/>
        <w:numPr>
          <w:ilvl w:val="0"/>
          <w:numId w:val="7"/>
        </w:numPr>
        <w:jc w:val="both"/>
        <w:rPr>
          <w:rFonts w:ascii="Arial" w:hAnsi="Arial" w:cs="Arial"/>
          <w:b/>
          <w:bCs/>
          <w:lang w:val="en-GB"/>
        </w:rPr>
      </w:pPr>
      <w:r w:rsidRPr="00466273">
        <w:rPr>
          <w:rFonts w:ascii="Arial" w:hAnsi="Arial" w:cs="Arial"/>
          <w:color w:val="000000"/>
          <w:lang w:val="en-GB"/>
        </w:rPr>
        <w:t xml:space="preserve">The remuneration is fixed between the expert and the party or parties. This </w:t>
      </w:r>
      <w:r>
        <w:rPr>
          <w:rFonts w:ascii="Arial" w:hAnsi="Arial" w:cs="Arial"/>
          <w:color w:val="000000"/>
          <w:lang w:val="en-GB"/>
        </w:rPr>
        <w:t>is relevant</w:t>
      </w:r>
      <w:r w:rsidRPr="00466273">
        <w:rPr>
          <w:rFonts w:ascii="Arial" w:hAnsi="Arial" w:cs="Arial"/>
          <w:color w:val="000000"/>
          <w:lang w:val="en-GB"/>
        </w:rPr>
        <w:t xml:space="preserve"> mainly</w:t>
      </w:r>
      <w:r>
        <w:rPr>
          <w:rFonts w:ascii="Arial" w:hAnsi="Arial" w:cs="Arial"/>
          <w:color w:val="000000"/>
          <w:lang w:val="en-GB"/>
        </w:rPr>
        <w:t xml:space="preserve"> for</w:t>
      </w:r>
      <w:r w:rsidRPr="00466273">
        <w:rPr>
          <w:rFonts w:ascii="Arial" w:hAnsi="Arial" w:cs="Arial"/>
          <w:color w:val="000000"/>
          <w:lang w:val="en-GB"/>
        </w:rPr>
        <w:t xml:space="preserve"> </w:t>
      </w:r>
      <w:r w:rsidRPr="00C207B0">
        <w:rPr>
          <w:rFonts w:ascii="Arial" w:hAnsi="Arial" w:cs="Arial"/>
          <w:i/>
          <w:iCs/>
          <w:color w:val="000000"/>
          <w:lang w:val="en-GB"/>
        </w:rPr>
        <w:t>common law</w:t>
      </w:r>
      <w:r w:rsidRPr="00466273">
        <w:rPr>
          <w:rFonts w:ascii="Arial" w:hAnsi="Arial" w:cs="Arial"/>
          <w:color w:val="000000"/>
          <w:lang w:val="en-GB"/>
        </w:rPr>
        <w:t xml:space="preserve"> countries. </w:t>
      </w:r>
      <w:r>
        <w:rPr>
          <w:rFonts w:ascii="Arial" w:hAnsi="Arial" w:cs="Arial"/>
          <w:color w:val="000000"/>
          <w:lang w:val="en-GB"/>
        </w:rPr>
        <w:t>Nine</w:t>
      </w:r>
      <w:r w:rsidRPr="00466273">
        <w:rPr>
          <w:rFonts w:ascii="Arial" w:hAnsi="Arial" w:cs="Arial"/>
          <w:color w:val="000000"/>
          <w:lang w:val="en-GB"/>
        </w:rPr>
        <w:t xml:space="preserve"> countries</w:t>
      </w:r>
      <w:r>
        <w:rPr>
          <w:rFonts w:ascii="Arial" w:hAnsi="Arial" w:cs="Arial"/>
          <w:color w:val="000000"/>
          <w:lang w:val="en-GB"/>
        </w:rPr>
        <w:t xml:space="preserve"> are concerned</w:t>
      </w:r>
      <w:r w:rsidRPr="00466273">
        <w:rPr>
          <w:rFonts w:ascii="Arial" w:hAnsi="Arial" w:cs="Arial"/>
          <w:color w:val="000000"/>
          <w:lang w:val="en-GB"/>
        </w:rPr>
        <w:t>. Estonia reports the intervention of an association of experts which fixes the scales.</w:t>
      </w:r>
    </w:p>
    <w:p w14:paraId="25AC5AD7" w14:textId="26727221" w:rsidR="00A233DA" w:rsidRPr="00C419F1" w:rsidRDefault="00350DA3">
      <w:pPr>
        <w:pStyle w:val="Standard"/>
        <w:rPr>
          <w:rFonts w:ascii="Arial" w:hAnsi="Arial" w:cs="Arial"/>
          <w:b/>
          <w:bCs/>
        </w:rPr>
      </w:pPr>
      <w:r w:rsidRPr="00C419F1">
        <w:rPr>
          <w:rFonts w:ascii="Arial" w:hAnsi="Arial" w:cs="Arial"/>
          <w:noProof/>
        </w:rPr>
        <w:drawing>
          <wp:inline distT="0" distB="0" distL="0" distR="0" wp14:anchorId="0F9120DA" wp14:editId="42717680">
            <wp:extent cx="4940215" cy="982196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6522" cy="9854382"/>
                    </a:xfrm>
                    <a:prstGeom prst="rect">
                      <a:avLst/>
                    </a:prstGeom>
                    <a:noFill/>
                    <a:ln>
                      <a:noFill/>
                    </a:ln>
                  </pic:spPr>
                </pic:pic>
              </a:graphicData>
            </a:graphic>
          </wp:inline>
        </w:drawing>
      </w:r>
    </w:p>
    <w:p w14:paraId="5CA573D0" w14:textId="1AF4845E" w:rsidR="00845381" w:rsidRPr="00C419F1" w:rsidRDefault="00AD0C63">
      <w:pPr>
        <w:pStyle w:val="Standard"/>
        <w:rPr>
          <w:rFonts w:ascii="Arial" w:hAnsi="Arial" w:cs="Arial"/>
          <w:b/>
          <w:bCs/>
        </w:rPr>
      </w:pPr>
      <w:r>
        <w:rPr>
          <w:noProof/>
        </w:rPr>
        <w:drawing>
          <wp:inline distT="0" distB="0" distL="0" distR="0" wp14:anchorId="3186BBFA" wp14:editId="18E637A5">
            <wp:extent cx="4544937" cy="2178627"/>
            <wp:effectExtent l="0" t="0" r="1905"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91406" cy="2200902"/>
                    </a:xfrm>
                    <a:prstGeom prst="rect">
                      <a:avLst/>
                    </a:prstGeom>
                  </pic:spPr>
                </pic:pic>
              </a:graphicData>
            </a:graphic>
          </wp:inline>
        </w:drawing>
      </w:r>
    </w:p>
    <w:p w14:paraId="0EA15882" w14:textId="5ECD3A55" w:rsidR="00845381" w:rsidRPr="00C419F1" w:rsidRDefault="00845381">
      <w:pPr>
        <w:pStyle w:val="Standard"/>
        <w:rPr>
          <w:rFonts w:ascii="Arial" w:hAnsi="Arial" w:cs="Arial"/>
          <w:b/>
          <w:bCs/>
        </w:rPr>
      </w:pPr>
    </w:p>
    <w:p w14:paraId="0243B72F" w14:textId="7AD7338D" w:rsidR="00845381" w:rsidRPr="00C419F1" w:rsidRDefault="00845381">
      <w:pPr>
        <w:pStyle w:val="Standard"/>
        <w:rPr>
          <w:rFonts w:ascii="Arial" w:hAnsi="Arial" w:cs="Arial"/>
          <w:b/>
          <w:bCs/>
        </w:rPr>
      </w:pPr>
    </w:p>
    <w:p w14:paraId="14CBDA3D" w14:textId="1CAAAF8E" w:rsidR="00845381" w:rsidRPr="00C419F1" w:rsidRDefault="00D76C98" w:rsidP="006C7CBE">
      <w:pPr>
        <w:rPr>
          <w:rFonts w:ascii="Arial" w:hAnsi="Arial" w:cs="Arial"/>
          <w:b/>
          <w:bCs/>
        </w:rPr>
      </w:pPr>
      <w:r w:rsidRPr="00C419F1">
        <w:rPr>
          <w:rFonts w:ascii="Arial" w:hAnsi="Arial" w:cs="Arial"/>
          <w:b/>
          <w:bCs/>
        </w:rPr>
        <w:br w:type="page"/>
      </w:r>
    </w:p>
    <w:p w14:paraId="6025C178" w14:textId="0526AA92" w:rsidR="00A233DA" w:rsidRPr="006077B0" w:rsidRDefault="00C207B0" w:rsidP="00AB03F3">
      <w:pPr>
        <w:pStyle w:val="Standard"/>
        <w:rPr>
          <w:rFonts w:ascii="Arial" w:hAnsi="Arial" w:cs="Arial"/>
          <w:b/>
          <w:bCs/>
          <w:lang w:val="en-GB"/>
        </w:rPr>
      </w:pPr>
      <w:r w:rsidRPr="006077B0">
        <w:rPr>
          <w:rFonts w:ascii="Arial" w:hAnsi="Arial" w:cs="Arial"/>
          <w:b/>
          <w:bCs/>
          <w:lang w:val="en-GB"/>
        </w:rPr>
        <w:t>TRENDS AND CONCLUSIONS</w:t>
      </w:r>
    </w:p>
    <w:p w14:paraId="39F24652" w14:textId="77777777" w:rsidR="00D76C98" w:rsidRPr="006077B0" w:rsidRDefault="00D76C98" w:rsidP="00AB03F3">
      <w:pPr>
        <w:pStyle w:val="Standard"/>
        <w:rPr>
          <w:rFonts w:ascii="Arial" w:hAnsi="Arial" w:cs="Arial"/>
          <w:lang w:val="en-GB"/>
        </w:rPr>
      </w:pPr>
    </w:p>
    <w:p w14:paraId="26F2F7E6" w14:textId="26378C09" w:rsidR="006077B0" w:rsidRPr="006077B0" w:rsidRDefault="006077B0" w:rsidP="006077B0">
      <w:pPr>
        <w:pStyle w:val="Standard"/>
        <w:jc w:val="both"/>
        <w:rPr>
          <w:rFonts w:ascii="Arial" w:hAnsi="Arial" w:cs="Arial"/>
          <w:lang w:val="en-GB"/>
        </w:rPr>
      </w:pPr>
      <w:r w:rsidRPr="006077B0">
        <w:rPr>
          <w:rFonts w:ascii="Arial" w:hAnsi="Arial" w:cs="Arial"/>
          <w:lang w:val="en-GB"/>
        </w:rPr>
        <w:t>The findings of this report based on 2018 data remain more or less the same as those made on 2016 data, which may eventually raise the issue of the relevance of a report written by the EEEI every two years.</w:t>
      </w:r>
    </w:p>
    <w:p w14:paraId="521D0A5F" w14:textId="77777777" w:rsidR="006077B0" w:rsidRPr="006077B0" w:rsidRDefault="006077B0" w:rsidP="006077B0">
      <w:pPr>
        <w:pStyle w:val="Standard"/>
        <w:jc w:val="both"/>
        <w:rPr>
          <w:rFonts w:ascii="Arial" w:hAnsi="Arial" w:cs="Arial"/>
          <w:lang w:val="en-GB"/>
        </w:rPr>
      </w:pPr>
    </w:p>
    <w:p w14:paraId="3F23B3DB" w14:textId="17B68D1E" w:rsidR="006077B0" w:rsidRDefault="006077B0" w:rsidP="006077B0">
      <w:pPr>
        <w:pStyle w:val="Standard"/>
        <w:jc w:val="both"/>
        <w:rPr>
          <w:rFonts w:ascii="Arial" w:hAnsi="Arial" w:cs="Arial"/>
          <w:lang w:val="en-GB"/>
        </w:rPr>
      </w:pPr>
      <w:r w:rsidRPr="006077B0">
        <w:rPr>
          <w:rFonts w:ascii="Arial" w:hAnsi="Arial" w:cs="Arial"/>
          <w:lang w:val="en-GB"/>
        </w:rPr>
        <w:t xml:space="preserve">Despite the awareness of the importance of judicial experts in a process of improving the efficiency of justice, resulting in adoption by the CEPEJ of </w:t>
      </w:r>
      <w:r w:rsidRPr="006077B0">
        <w:rPr>
          <w:rFonts w:ascii="Arial" w:hAnsi="Arial" w:cs="Arial"/>
          <w:i/>
          <w:iCs/>
          <w:lang w:val="en-GB"/>
        </w:rPr>
        <w:t xml:space="preserve">Guidelines on the </w:t>
      </w:r>
      <w:r w:rsidR="004C0DDB">
        <w:rPr>
          <w:rFonts w:ascii="Arial" w:hAnsi="Arial" w:cs="Arial"/>
          <w:i/>
          <w:iCs/>
          <w:lang w:val="en-GB"/>
        </w:rPr>
        <w:t>R</w:t>
      </w:r>
      <w:r w:rsidRPr="006077B0">
        <w:rPr>
          <w:rFonts w:ascii="Arial" w:hAnsi="Arial" w:cs="Arial"/>
          <w:i/>
          <w:iCs/>
          <w:lang w:val="en-GB"/>
        </w:rPr>
        <w:t xml:space="preserve">ole of </w:t>
      </w:r>
      <w:r w:rsidR="004C0DDB">
        <w:rPr>
          <w:rFonts w:ascii="Arial" w:hAnsi="Arial" w:cs="Arial"/>
          <w:i/>
          <w:iCs/>
          <w:lang w:val="en-GB"/>
        </w:rPr>
        <w:t>C</w:t>
      </w:r>
      <w:r w:rsidRPr="006077B0">
        <w:rPr>
          <w:rFonts w:ascii="Arial" w:hAnsi="Arial" w:cs="Arial"/>
          <w:i/>
          <w:iCs/>
          <w:lang w:val="en-GB"/>
        </w:rPr>
        <w:t>ourt-</w:t>
      </w:r>
      <w:r w:rsidR="004C0DDB">
        <w:rPr>
          <w:rFonts w:ascii="Arial" w:hAnsi="Arial" w:cs="Arial"/>
          <w:i/>
          <w:iCs/>
          <w:lang w:val="en-GB"/>
        </w:rPr>
        <w:t>A</w:t>
      </w:r>
      <w:r w:rsidRPr="006077B0">
        <w:rPr>
          <w:rFonts w:ascii="Arial" w:hAnsi="Arial" w:cs="Arial"/>
          <w:i/>
          <w:iCs/>
          <w:lang w:val="en-GB"/>
        </w:rPr>
        <w:t xml:space="preserve">ppointed </w:t>
      </w:r>
      <w:r w:rsidR="004C0DDB">
        <w:rPr>
          <w:rFonts w:ascii="Arial" w:hAnsi="Arial" w:cs="Arial"/>
          <w:i/>
          <w:iCs/>
          <w:lang w:val="en-GB"/>
        </w:rPr>
        <w:t>E</w:t>
      </w:r>
      <w:r w:rsidRPr="006077B0">
        <w:rPr>
          <w:rFonts w:ascii="Arial" w:hAnsi="Arial" w:cs="Arial"/>
          <w:i/>
          <w:iCs/>
          <w:lang w:val="en-GB"/>
        </w:rPr>
        <w:t xml:space="preserve">xperts in </w:t>
      </w:r>
      <w:r w:rsidR="004C0DDB">
        <w:rPr>
          <w:rFonts w:ascii="Arial" w:hAnsi="Arial" w:cs="Arial"/>
          <w:i/>
          <w:iCs/>
          <w:lang w:val="en-GB"/>
        </w:rPr>
        <w:t>J</w:t>
      </w:r>
      <w:r w:rsidRPr="006077B0">
        <w:rPr>
          <w:rFonts w:ascii="Arial" w:hAnsi="Arial" w:cs="Arial"/>
          <w:i/>
          <w:iCs/>
          <w:lang w:val="en-GB"/>
        </w:rPr>
        <w:t xml:space="preserve">udicial </w:t>
      </w:r>
      <w:r w:rsidR="004C0DDB">
        <w:rPr>
          <w:rFonts w:ascii="Arial" w:hAnsi="Arial" w:cs="Arial"/>
          <w:i/>
          <w:iCs/>
          <w:lang w:val="en-GB"/>
        </w:rPr>
        <w:t>P</w:t>
      </w:r>
      <w:r w:rsidRPr="006077B0">
        <w:rPr>
          <w:rFonts w:ascii="Arial" w:hAnsi="Arial" w:cs="Arial"/>
          <w:i/>
          <w:iCs/>
          <w:lang w:val="en-GB"/>
        </w:rPr>
        <w:t>roceedings of Council of Europe’s Member States</w:t>
      </w:r>
      <w:r w:rsidRPr="006077B0">
        <w:rPr>
          <w:rFonts w:ascii="Arial" w:hAnsi="Arial" w:cs="Arial"/>
          <w:lang w:val="en-GB"/>
        </w:rPr>
        <w:t xml:space="preserve"> and </w:t>
      </w:r>
      <w:r w:rsidR="00CB4DAA">
        <w:rPr>
          <w:rFonts w:ascii="Arial" w:hAnsi="Arial" w:cs="Arial"/>
          <w:lang w:val="en-GB"/>
        </w:rPr>
        <w:t>publication</w:t>
      </w:r>
      <w:r w:rsidRPr="006077B0">
        <w:rPr>
          <w:rFonts w:ascii="Arial" w:hAnsi="Arial" w:cs="Arial"/>
          <w:lang w:val="en-GB"/>
        </w:rPr>
        <w:t xml:space="preserve"> of the </w:t>
      </w:r>
      <w:r w:rsidRPr="006077B0">
        <w:rPr>
          <w:rFonts w:ascii="Arial" w:hAnsi="Arial" w:cs="Arial"/>
          <w:i/>
          <w:lang w:val="en-US"/>
        </w:rPr>
        <w:t>Guide to Good Practices in Civil Judicial Expertise in the European Union</w:t>
      </w:r>
      <w:r w:rsidRPr="006077B0">
        <w:rPr>
          <w:rFonts w:ascii="Arial" w:hAnsi="Arial" w:cs="Arial"/>
          <w:lang w:val="en-GB"/>
        </w:rPr>
        <w:t>, the very diverse population of judicial experts remains poorly defined and poorly known, due in particular to a lack of institutional visibility.</w:t>
      </w:r>
    </w:p>
    <w:p w14:paraId="6105559D" w14:textId="24B246F9" w:rsidR="00BB441D" w:rsidRDefault="00BB441D" w:rsidP="006077B0">
      <w:pPr>
        <w:pStyle w:val="Standard"/>
        <w:jc w:val="both"/>
        <w:rPr>
          <w:rFonts w:ascii="Arial" w:hAnsi="Arial" w:cs="Arial"/>
          <w:lang w:val="en-GB"/>
        </w:rPr>
      </w:pPr>
    </w:p>
    <w:p w14:paraId="19E8B240" w14:textId="5150811A" w:rsidR="00BB441D" w:rsidRPr="00BB441D" w:rsidRDefault="00BB441D" w:rsidP="00BB441D">
      <w:pPr>
        <w:pStyle w:val="Standard"/>
        <w:jc w:val="both"/>
        <w:rPr>
          <w:rFonts w:ascii="Arial" w:hAnsi="Arial" w:cs="Arial"/>
          <w:lang w:val="en-GB"/>
        </w:rPr>
      </w:pPr>
      <w:r>
        <w:rPr>
          <w:rFonts w:ascii="Arial" w:hAnsi="Arial" w:cs="Arial"/>
          <w:lang w:val="en-GB"/>
        </w:rPr>
        <w:t>Gradually</w:t>
      </w:r>
      <w:r w:rsidRPr="00BB441D">
        <w:rPr>
          <w:rFonts w:ascii="Arial" w:hAnsi="Arial" w:cs="Arial"/>
          <w:lang w:val="en-GB"/>
        </w:rPr>
        <w:t xml:space="preserve">, the notion of judicial expert has become more precise, leading to the abandonment of the classification between technical experts, experts </w:t>
      </w:r>
      <w:r>
        <w:rPr>
          <w:rFonts w:ascii="Arial" w:hAnsi="Arial" w:cs="Arial"/>
          <w:lang w:val="en-GB"/>
        </w:rPr>
        <w:t>requested</w:t>
      </w:r>
      <w:r w:rsidRPr="00BB441D">
        <w:rPr>
          <w:rFonts w:ascii="Arial" w:hAnsi="Arial" w:cs="Arial"/>
          <w:lang w:val="en-GB"/>
        </w:rPr>
        <w:t xml:space="preserve"> by the parties and legal experts, in order to retain only the experts appointed by the court and the experts </w:t>
      </w:r>
      <w:r>
        <w:rPr>
          <w:rFonts w:ascii="Arial" w:hAnsi="Arial" w:cs="Arial"/>
          <w:lang w:val="en-GB"/>
        </w:rPr>
        <w:t>requested</w:t>
      </w:r>
      <w:r w:rsidRPr="00BB441D">
        <w:rPr>
          <w:rFonts w:ascii="Arial" w:hAnsi="Arial" w:cs="Arial"/>
          <w:lang w:val="en-GB"/>
        </w:rPr>
        <w:t xml:space="preserve"> by the parties, who have the same obligations of competence and independence when they submit their opinion to a court. For the purposes of this report, legal experts and the "other" category have been retained, although the relevance of this retention is questionable.</w:t>
      </w:r>
    </w:p>
    <w:p w14:paraId="0F0B134D" w14:textId="77777777" w:rsidR="00BB441D" w:rsidRPr="00BB441D" w:rsidRDefault="00BB441D" w:rsidP="00BB441D">
      <w:pPr>
        <w:pStyle w:val="Standard"/>
        <w:jc w:val="both"/>
        <w:rPr>
          <w:rFonts w:ascii="Arial" w:hAnsi="Arial" w:cs="Arial"/>
          <w:lang w:val="en-GB"/>
        </w:rPr>
      </w:pPr>
    </w:p>
    <w:p w14:paraId="36F0207A" w14:textId="01F8BF4E" w:rsidR="00BB441D" w:rsidRDefault="00BB441D" w:rsidP="00BB441D">
      <w:pPr>
        <w:pStyle w:val="Standard"/>
        <w:jc w:val="both"/>
        <w:rPr>
          <w:rFonts w:ascii="Arial" w:hAnsi="Arial" w:cs="Arial"/>
          <w:lang w:val="en-GB"/>
        </w:rPr>
      </w:pPr>
      <w:r w:rsidRPr="00BB441D">
        <w:rPr>
          <w:rFonts w:ascii="Arial" w:hAnsi="Arial" w:cs="Arial"/>
          <w:lang w:val="en-GB"/>
        </w:rPr>
        <w:t xml:space="preserve">For the rest, it is regrettable that the collection of statistics remains so poor in the most populous </w:t>
      </w:r>
      <w:r>
        <w:rPr>
          <w:rFonts w:ascii="Arial" w:hAnsi="Arial" w:cs="Arial"/>
          <w:lang w:val="en-GB"/>
        </w:rPr>
        <w:t>s</w:t>
      </w:r>
      <w:r w:rsidRPr="00BB441D">
        <w:rPr>
          <w:rFonts w:ascii="Arial" w:hAnsi="Arial" w:cs="Arial"/>
          <w:lang w:val="en-GB"/>
        </w:rPr>
        <w:t>tates and that the number of comments is generally so limited, even when they do not contradict the statistics provided.</w:t>
      </w:r>
    </w:p>
    <w:p w14:paraId="3ECFBB33" w14:textId="424D5F48" w:rsidR="00BB441D" w:rsidRDefault="00BB441D" w:rsidP="00BB441D">
      <w:pPr>
        <w:pStyle w:val="Standard"/>
        <w:jc w:val="both"/>
        <w:rPr>
          <w:rFonts w:ascii="Arial" w:hAnsi="Arial" w:cs="Arial"/>
          <w:lang w:val="en-GB"/>
        </w:rPr>
      </w:pPr>
    </w:p>
    <w:p w14:paraId="377FF568" w14:textId="6A54B943" w:rsidR="00BB441D" w:rsidRDefault="00BB441D" w:rsidP="00BB441D">
      <w:pPr>
        <w:pStyle w:val="Standard"/>
        <w:jc w:val="both"/>
        <w:rPr>
          <w:rFonts w:ascii="Arial" w:hAnsi="Arial" w:cs="Arial"/>
          <w:lang w:val="en-GB"/>
        </w:rPr>
      </w:pPr>
      <w:r w:rsidRPr="00BB441D">
        <w:rPr>
          <w:rFonts w:ascii="Arial" w:hAnsi="Arial" w:cs="Arial"/>
          <w:lang w:val="en-GB"/>
        </w:rPr>
        <w:t xml:space="preserve">Nevertheless, it can be noted with all the precautions induced by the absence of data for the majority of the most populous </w:t>
      </w:r>
      <w:r>
        <w:rPr>
          <w:rFonts w:ascii="Arial" w:hAnsi="Arial" w:cs="Arial"/>
          <w:lang w:val="en-GB"/>
        </w:rPr>
        <w:t>s</w:t>
      </w:r>
      <w:r w:rsidRPr="00BB441D">
        <w:rPr>
          <w:rFonts w:ascii="Arial" w:hAnsi="Arial" w:cs="Arial"/>
          <w:lang w:val="en-GB"/>
        </w:rPr>
        <w:t>tates and the differences recorded for the others, that the convergence of the number of experts per 100</w:t>
      </w:r>
      <w:r w:rsidR="00796DF5">
        <w:rPr>
          <w:rFonts w:ascii="Arial" w:hAnsi="Arial" w:cs="Arial"/>
          <w:lang w:val="en-GB"/>
        </w:rPr>
        <w:t xml:space="preserve"> </w:t>
      </w:r>
      <w:r w:rsidRPr="00BB441D">
        <w:rPr>
          <w:rFonts w:ascii="Arial" w:hAnsi="Arial" w:cs="Arial"/>
          <w:lang w:val="en-GB"/>
        </w:rPr>
        <w:t xml:space="preserve">000 inhabitants noted in previous periods is now coupled with a change in trend since the total number of experts, which had been increasing, is now decreasing, even if we disregard the two countries among the most </w:t>
      </w:r>
      <w:r w:rsidR="00796DF5">
        <w:rPr>
          <w:rFonts w:ascii="Arial" w:hAnsi="Arial" w:cs="Arial"/>
          <w:lang w:val="en-GB"/>
        </w:rPr>
        <w:t>populous</w:t>
      </w:r>
      <w:r w:rsidRPr="00BB441D">
        <w:rPr>
          <w:rFonts w:ascii="Arial" w:hAnsi="Arial" w:cs="Arial"/>
          <w:lang w:val="en-GB"/>
        </w:rPr>
        <w:t xml:space="preserve"> which have proceeded with massive reductions.</w:t>
      </w:r>
    </w:p>
    <w:p w14:paraId="3742AB0A" w14:textId="77777777" w:rsidR="00BB441D" w:rsidRPr="00BB441D" w:rsidRDefault="00BB441D" w:rsidP="00BB441D">
      <w:pPr>
        <w:pStyle w:val="Standard"/>
        <w:jc w:val="both"/>
        <w:rPr>
          <w:rFonts w:ascii="Arial" w:hAnsi="Arial" w:cs="Arial"/>
          <w:lang w:val="en-GB"/>
        </w:rPr>
      </w:pPr>
    </w:p>
    <w:p w14:paraId="083A9977" w14:textId="2BEDDCB1" w:rsidR="00796DF5" w:rsidRPr="00796DF5" w:rsidRDefault="00796DF5" w:rsidP="00796DF5">
      <w:pPr>
        <w:pStyle w:val="Standard"/>
        <w:jc w:val="both"/>
        <w:rPr>
          <w:rFonts w:ascii="Arial" w:hAnsi="Arial" w:cs="Arial"/>
          <w:lang w:val="en-GB"/>
        </w:rPr>
      </w:pPr>
      <w:r w:rsidRPr="00796DF5">
        <w:rPr>
          <w:rFonts w:ascii="Arial" w:hAnsi="Arial" w:cs="Arial"/>
          <w:lang w:val="en-GB"/>
        </w:rPr>
        <w:t xml:space="preserve">Of course, this number taken from the lists of approved experts communicated by the </w:t>
      </w:r>
      <w:r>
        <w:rPr>
          <w:rFonts w:ascii="Arial" w:hAnsi="Arial" w:cs="Arial"/>
          <w:lang w:val="en-GB"/>
        </w:rPr>
        <w:t>m</w:t>
      </w:r>
      <w:r w:rsidRPr="00796DF5">
        <w:rPr>
          <w:rFonts w:ascii="Arial" w:hAnsi="Arial" w:cs="Arial"/>
          <w:lang w:val="en-GB"/>
        </w:rPr>
        <w:t xml:space="preserve">ember </w:t>
      </w:r>
      <w:r>
        <w:rPr>
          <w:rFonts w:ascii="Arial" w:hAnsi="Arial" w:cs="Arial"/>
          <w:lang w:val="en-GB"/>
        </w:rPr>
        <w:t>s</w:t>
      </w:r>
      <w:r w:rsidRPr="00796DF5">
        <w:rPr>
          <w:rFonts w:ascii="Arial" w:hAnsi="Arial" w:cs="Arial"/>
          <w:lang w:val="en-GB"/>
        </w:rPr>
        <w:t>tates leaves in the shade the experts appearing on lists drawn up by private bodies and does not reflect the real number of experts who regularly give their opinion in courts insofar as, on the one hand, due to a lack of selectivity when drawing up the lists in certain countries, judges regularly appoint only a small number of experts from among those registered or, on the other hand, judge</w:t>
      </w:r>
      <w:r>
        <w:rPr>
          <w:rFonts w:ascii="Arial" w:hAnsi="Arial" w:cs="Arial"/>
          <w:lang w:val="en-GB"/>
        </w:rPr>
        <w:t>s</w:t>
      </w:r>
      <w:r w:rsidRPr="00796DF5">
        <w:rPr>
          <w:rFonts w:ascii="Arial" w:hAnsi="Arial" w:cs="Arial"/>
          <w:lang w:val="en-GB"/>
        </w:rPr>
        <w:t xml:space="preserve"> </w:t>
      </w:r>
      <w:r>
        <w:rPr>
          <w:rFonts w:ascii="Arial" w:hAnsi="Arial" w:cs="Arial"/>
          <w:lang w:val="en-GB"/>
        </w:rPr>
        <w:t>are</w:t>
      </w:r>
      <w:r w:rsidRPr="00796DF5">
        <w:rPr>
          <w:rFonts w:ascii="Arial" w:hAnsi="Arial" w:cs="Arial"/>
          <w:lang w:val="en-GB"/>
        </w:rPr>
        <w:t xml:space="preserve"> always free to appoint an expert not registered on a list.</w:t>
      </w:r>
    </w:p>
    <w:p w14:paraId="4B1E1CBB" w14:textId="77777777" w:rsidR="00796DF5" w:rsidRPr="00796DF5" w:rsidRDefault="00796DF5" w:rsidP="00796DF5">
      <w:pPr>
        <w:pStyle w:val="Standard"/>
        <w:jc w:val="both"/>
        <w:rPr>
          <w:rFonts w:ascii="Arial" w:hAnsi="Arial" w:cs="Arial"/>
          <w:lang w:val="en-GB"/>
        </w:rPr>
      </w:pPr>
    </w:p>
    <w:p w14:paraId="42F66DC6" w14:textId="50B9195B" w:rsidR="00BB441D" w:rsidRDefault="00796DF5" w:rsidP="00796DF5">
      <w:pPr>
        <w:pStyle w:val="Standard"/>
        <w:jc w:val="both"/>
        <w:rPr>
          <w:rFonts w:ascii="Arial" w:hAnsi="Arial" w:cs="Arial"/>
          <w:lang w:val="en-GB"/>
        </w:rPr>
      </w:pPr>
      <w:r w:rsidRPr="00796DF5">
        <w:rPr>
          <w:rFonts w:ascii="Arial" w:hAnsi="Arial" w:cs="Arial"/>
          <w:lang w:val="en-GB"/>
        </w:rPr>
        <w:t xml:space="preserve">The elaboration of the new questionnaire to be applied to the statistical data for 2020 should </w:t>
      </w:r>
      <w:r w:rsidR="00CB4DAA">
        <w:rPr>
          <w:rFonts w:ascii="Arial" w:hAnsi="Arial" w:cs="Arial"/>
          <w:lang w:val="en-GB"/>
        </w:rPr>
        <w:t>allow</w:t>
      </w:r>
      <w:r w:rsidRPr="00796DF5">
        <w:rPr>
          <w:rFonts w:ascii="Arial" w:hAnsi="Arial" w:cs="Arial"/>
          <w:lang w:val="en-GB"/>
        </w:rPr>
        <w:t xml:space="preserve"> better defin</w:t>
      </w:r>
      <w:r w:rsidR="00CB4DAA">
        <w:rPr>
          <w:rFonts w:ascii="Arial" w:hAnsi="Arial" w:cs="Arial"/>
          <w:lang w:val="en-GB"/>
        </w:rPr>
        <w:t>ing</w:t>
      </w:r>
      <w:r w:rsidRPr="00796DF5">
        <w:rPr>
          <w:rFonts w:ascii="Arial" w:hAnsi="Arial" w:cs="Arial"/>
          <w:lang w:val="en-GB"/>
        </w:rPr>
        <w:t xml:space="preserve"> the subject by making it possible to cross-reference the number of experts with the number of cases giving rise to expertise, in the hope that </w:t>
      </w:r>
      <w:r>
        <w:rPr>
          <w:rFonts w:ascii="Arial" w:hAnsi="Arial" w:cs="Arial"/>
          <w:lang w:val="en-GB"/>
        </w:rPr>
        <w:t>m</w:t>
      </w:r>
      <w:r w:rsidRPr="00796DF5">
        <w:rPr>
          <w:rFonts w:ascii="Arial" w:hAnsi="Arial" w:cs="Arial"/>
          <w:lang w:val="en-GB"/>
        </w:rPr>
        <w:t xml:space="preserve">ember </w:t>
      </w:r>
      <w:r>
        <w:rPr>
          <w:rFonts w:ascii="Arial" w:hAnsi="Arial" w:cs="Arial"/>
          <w:lang w:val="en-GB"/>
        </w:rPr>
        <w:t>s</w:t>
      </w:r>
      <w:r w:rsidRPr="00796DF5">
        <w:rPr>
          <w:rFonts w:ascii="Arial" w:hAnsi="Arial" w:cs="Arial"/>
          <w:lang w:val="en-GB"/>
        </w:rPr>
        <w:t>tates will be in a position to provide this data, which would be a sign of good management of expertise.</w:t>
      </w:r>
    </w:p>
    <w:p w14:paraId="40A34CC3" w14:textId="53C49F51" w:rsidR="00796DF5" w:rsidRDefault="00796DF5" w:rsidP="00796DF5">
      <w:pPr>
        <w:pStyle w:val="Standard"/>
        <w:jc w:val="both"/>
        <w:rPr>
          <w:rFonts w:ascii="Arial" w:hAnsi="Arial" w:cs="Arial"/>
          <w:lang w:val="en-GB"/>
        </w:rPr>
      </w:pPr>
    </w:p>
    <w:p w14:paraId="3920D565" w14:textId="06C2E042" w:rsidR="00796DF5" w:rsidRDefault="00796DF5" w:rsidP="00796DF5">
      <w:pPr>
        <w:pStyle w:val="Standard"/>
        <w:jc w:val="both"/>
        <w:rPr>
          <w:rFonts w:ascii="Arial" w:hAnsi="Arial" w:cs="Arial"/>
          <w:lang w:val="en-GB"/>
        </w:rPr>
      </w:pPr>
      <w:r>
        <w:rPr>
          <w:rFonts w:ascii="Arial" w:hAnsi="Arial" w:cs="Arial"/>
          <w:lang w:val="en-GB"/>
        </w:rPr>
        <w:t>Concerning</w:t>
      </w:r>
      <w:r w:rsidRPr="00796DF5">
        <w:rPr>
          <w:rFonts w:ascii="Arial" w:hAnsi="Arial" w:cs="Arial"/>
          <w:lang w:val="en-GB"/>
        </w:rPr>
        <w:t xml:space="preserve"> the training obligation (initial, continuous or both), no major changes can be reported for the period 2016-2018, as the data remains stable. On the other hand, it would be useful in the future to make a clearer distinction between countries where experts receive optional training and countries where no training is offered to experts. At present, the only identifiable group of countries is the one where judicial experts are required to undergo </w:t>
      </w:r>
      <w:r>
        <w:rPr>
          <w:rFonts w:ascii="Arial" w:hAnsi="Arial" w:cs="Arial"/>
          <w:lang w:val="en-GB"/>
        </w:rPr>
        <w:t xml:space="preserve">mandatory </w:t>
      </w:r>
      <w:r w:rsidRPr="00796DF5">
        <w:rPr>
          <w:rFonts w:ascii="Arial" w:hAnsi="Arial" w:cs="Arial"/>
          <w:lang w:val="en-GB"/>
        </w:rPr>
        <w:t>training.</w:t>
      </w:r>
    </w:p>
    <w:p w14:paraId="2F7AEC71" w14:textId="5B122B43" w:rsidR="00796DF5" w:rsidRDefault="00796DF5" w:rsidP="00AB03F3">
      <w:pPr>
        <w:pStyle w:val="Standard"/>
        <w:jc w:val="both"/>
        <w:rPr>
          <w:rFonts w:ascii="Arial" w:hAnsi="Arial" w:cs="Arial"/>
          <w:lang w:val="en-GB"/>
        </w:rPr>
      </w:pPr>
      <w:r w:rsidRPr="00796DF5">
        <w:rPr>
          <w:rFonts w:ascii="Arial" w:hAnsi="Arial" w:cs="Arial"/>
          <w:lang w:val="en-GB"/>
        </w:rPr>
        <w:t>The information provided on the remuneration under the control of the judge, the law or the administration, except when it is fixed by mutual agreement between the expert and the party which appoints him</w:t>
      </w:r>
      <w:r w:rsidR="00C41C3A">
        <w:rPr>
          <w:rFonts w:ascii="Arial" w:hAnsi="Arial" w:cs="Arial"/>
          <w:lang w:val="en-GB"/>
        </w:rPr>
        <w:t>/her</w:t>
      </w:r>
      <w:r w:rsidRPr="00796DF5">
        <w:rPr>
          <w:rFonts w:ascii="Arial" w:hAnsi="Arial" w:cs="Arial"/>
          <w:lang w:val="en-GB"/>
        </w:rPr>
        <w:t xml:space="preserve">, is still too imprecise to determine whether the cost of the expertise is an obstacle to access to </w:t>
      </w:r>
      <w:r w:rsidR="00C41C3A">
        <w:rPr>
          <w:rFonts w:ascii="Arial" w:hAnsi="Arial" w:cs="Arial"/>
          <w:lang w:val="en-GB"/>
        </w:rPr>
        <w:t>justice</w:t>
      </w:r>
      <w:r w:rsidRPr="00796DF5">
        <w:rPr>
          <w:rFonts w:ascii="Arial" w:hAnsi="Arial" w:cs="Arial"/>
          <w:lang w:val="en-GB"/>
        </w:rPr>
        <w:t xml:space="preserve"> and ensures that the expert is sufficiently remunerated to guarantee his</w:t>
      </w:r>
      <w:r w:rsidR="00C41C3A">
        <w:rPr>
          <w:rFonts w:ascii="Arial" w:hAnsi="Arial" w:cs="Arial"/>
          <w:lang w:val="en-GB"/>
        </w:rPr>
        <w:t>/her</w:t>
      </w:r>
      <w:r w:rsidRPr="00796DF5">
        <w:rPr>
          <w:rFonts w:ascii="Arial" w:hAnsi="Arial" w:cs="Arial"/>
          <w:lang w:val="en-GB"/>
        </w:rPr>
        <w:t xml:space="preserve"> independence while limiting the risks of corruption.</w:t>
      </w:r>
    </w:p>
    <w:sectPr w:rsidR="00796DF5" w:rsidSect="00955F73">
      <w:pgSz w:w="11906" w:h="16838"/>
      <w:pgMar w:top="1134" w:right="1134" w:bottom="1134" w:left="1134"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9BB2" w14:textId="77777777" w:rsidR="005503FE" w:rsidRDefault="005503FE">
      <w:r>
        <w:separator/>
      </w:r>
    </w:p>
  </w:endnote>
  <w:endnote w:type="continuationSeparator" w:id="0">
    <w:p w14:paraId="3CD49700" w14:textId="77777777" w:rsidR="005503FE" w:rsidRDefault="00550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altName w:val="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6050408"/>
      <w:docPartObj>
        <w:docPartGallery w:val="Page Numbers (Bottom of Page)"/>
        <w:docPartUnique/>
      </w:docPartObj>
    </w:sdtPr>
    <w:sdtEndPr/>
    <w:sdtContent>
      <w:p w14:paraId="74331892" w14:textId="00AA551A" w:rsidR="00955F73" w:rsidRDefault="00955F73">
        <w:pPr>
          <w:pStyle w:val="Footer"/>
          <w:jc w:val="center"/>
        </w:pPr>
        <w:r>
          <w:fldChar w:fldCharType="begin"/>
        </w:r>
        <w:r>
          <w:instrText>PAGE   \* MERGEFORMAT</w:instrText>
        </w:r>
        <w:r>
          <w:fldChar w:fldCharType="separate"/>
        </w:r>
        <w:r>
          <w:t>2</w:t>
        </w:r>
        <w:r>
          <w:fldChar w:fldCharType="end"/>
        </w:r>
      </w:p>
    </w:sdtContent>
  </w:sdt>
  <w:p w14:paraId="7E6226EE" w14:textId="77777777" w:rsidR="00F64E0B" w:rsidRDefault="00F64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B3DF2" w14:textId="77777777" w:rsidR="005503FE" w:rsidRDefault="005503FE">
      <w:r>
        <w:rPr>
          <w:color w:val="000000"/>
        </w:rPr>
        <w:separator/>
      </w:r>
    </w:p>
  </w:footnote>
  <w:footnote w:type="continuationSeparator" w:id="0">
    <w:p w14:paraId="071A7359" w14:textId="77777777" w:rsidR="005503FE" w:rsidRDefault="005503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0830"/>
    <w:multiLevelType w:val="hybridMultilevel"/>
    <w:tmpl w:val="72A2491A"/>
    <w:lvl w:ilvl="0" w:tplc="B9742D02">
      <w:start w:val="1"/>
      <w:numFmt w:val="decimal"/>
      <w:lvlText w:val="%1."/>
      <w:lvlJc w:val="left"/>
      <w:pPr>
        <w:ind w:left="1381" w:hanging="356"/>
        <w:jc w:val="right"/>
      </w:pPr>
      <w:rPr>
        <w:rFonts w:hint="default"/>
        <w:b/>
        <w:bCs/>
        <w:spacing w:val="-1"/>
        <w:w w:val="100"/>
        <w:lang w:val="fr-FR" w:eastAsia="fr-FR" w:bidi="fr-FR"/>
      </w:rPr>
    </w:lvl>
    <w:lvl w:ilvl="1" w:tplc="276EF30A">
      <w:start w:val="1"/>
      <w:numFmt w:val="lowerLetter"/>
      <w:lvlText w:val="%2)"/>
      <w:lvlJc w:val="left"/>
      <w:pPr>
        <w:ind w:left="1810" w:hanging="360"/>
      </w:pPr>
      <w:rPr>
        <w:rFonts w:hint="default"/>
        <w:b/>
        <w:bCs/>
        <w:spacing w:val="-2"/>
        <w:w w:val="100"/>
        <w:lang w:val="fr-FR" w:eastAsia="fr-FR" w:bidi="fr-FR"/>
      </w:rPr>
    </w:lvl>
    <w:lvl w:ilvl="2" w:tplc="6908F3CA">
      <w:numFmt w:val="bullet"/>
      <w:lvlText w:val=""/>
      <w:lvlJc w:val="left"/>
      <w:pPr>
        <w:ind w:left="1950" w:hanging="360"/>
      </w:pPr>
      <w:rPr>
        <w:rFonts w:ascii="Wingdings" w:eastAsia="Wingdings" w:hAnsi="Wingdings" w:cs="Wingdings" w:hint="default"/>
        <w:w w:val="100"/>
        <w:sz w:val="22"/>
        <w:szCs w:val="22"/>
        <w:lang w:val="fr-FR" w:eastAsia="fr-FR" w:bidi="fr-FR"/>
      </w:rPr>
    </w:lvl>
    <w:lvl w:ilvl="3" w:tplc="1510625E">
      <w:numFmt w:val="bullet"/>
      <w:lvlText w:val="•"/>
      <w:lvlJc w:val="left"/>
      <w:pPr>
        <w:ind w:left="3105" w:hanging="360"/>
      </w:pPr>
      <w:rPr>
        <w:rFonts w:hint="default"/>
        <w:lang w:val="fr-FR" w:eastAsia="fr-FR" w:bidi="fr-FR"/>
      </w:rPr>
    </w:lvl>
    <w:lvl w:ilvl="4" w:tplc="162E5B06">
      <w:numFmt w:val="bullet"/>
      <w:lvlText w:val="•"/>
      <w:lvlJc w:val="left"/>
      <w:pPr>
        <w:ind w:left="4251" w:hanging="360"/>
      </w:pPr>
      <w:rPr>
        <w:rFonts w:hint="default"/>
        <w:lang w:val="fr-FR" w:eastAsia="fr-FR" w:bidi="fr-FR"/>
      </w:rPr>
    </w:lvl>
    <w:lvl w:ilvl="5" w:tplc="52F4B032">
      <w:numFmt w:val="bullet"/>
      <w:lvlText w:val="•"/>
      <w:lvlJc w:val="left"/>
      <w:pPr>
        <w:ind w:left="5397" w:hanging="360"/>
      </w:pPr>
      <w:rPr>
        <w:rFonts w:hint="default"/>
        <w:lang w:val="fr-FR" w:eastAsia="fr-FR" w:bidi="fr-FR"/>
      </w:rPr>
    </w:lvl>
    <w:lvl w:ilvl="6" w:tplc="11AA06A6">
      <w:numFmt w:val="bullet"/>
      <w:lvlText w:val="•"/>
      <w:lvlJc w:val="left"/>
      <w:pPr>
        <w:ind w:left="6543" w:hanging="360"/>
      </w:pPr>
      <w:rPr>
        <w:rFonts w:hint="default"/>
        <w:lang w:val="fr-FR" w:eastAsia="fr-FR" w:bidi="fr-FR"/>
      </w:rPr>
    </w:lvl>
    <w:lvl w:ilvl="7" w:tplc="65CEED40">
      <w:numFmt w:val="bullet"/>
      <w:lvlText w:val="•"/>
      <w:lvlJc w:val="left"/>
      <w:pPr>
        <w:ind w:left="7689" w:hanging="360"/>
      </w:pPr>
      <w:rPr>
        <w:rFonts w:hint="default"/>
        <w:lang w:val="fr-FR" w:eastAsia="fr-FR" w:bidi="fr-FR"/>
      </w:rPr>
    </w:lvl>
    <w:lvl w:ilvl="8" w:tplc="6A90ADD8">
      <w:numFmt w:val="bullet"/>
      <w:lvlText w:val="•"/>
      <w:lvlJc w:val="left"/>
      <w:pPr>
        <w:ind w:left="8834" w:hanging="360"/>
      </w:pPr>
      <w:rPr>
        <w:rFonts w:hint="default"/>
        <w:lang w:val="fr-FR" w:eastAsia="fr-FR" w:bidi="fr-FR"/>
      </w:rPr>
    </w:lvl>
  </w:abstractNum>
  <w:abstractNum w:abstractNumId="1" w15:restartNumberingAfterBreak="0">
    <w:nsid w:val="1E1F4297"/>
    <w:multiLevelType w:val="hybridMultilevel"/>
    <w:tmpl w:val="6478A756"/>
    <w:lvl w:ilvl="0" w:tplc="32344C88">
      <w:numFmt w:val="bullet"/>
      <w:lvlText w:val="-"/>
      <w:lvlJc w:val="left"/>
      <w:pPr>
        <w:ind w:left="720" w:hanging="360"/>
      </w:pPr>
      <w:rPr>
        <w:rFonts w:ascii="Times New Roman" w:eastAsia="SimSu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710D65"/>
    <w:multiLevelType w:val="hybridMultilevel"/>
    <w:tmpl w:val="58D2FC1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FB55BE"/>
    <w:multiLevelType w:val="hybridMultilevel"/>
    <w:tmpl w:val="ACC800F2"/>
    <w:lvl w:ilvl="0" w:tplc="C6183B6A">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D4B55FB"/>
    <w:multiLevelType w:val="hybridMultilevel"/>
    <w:tmpl w:val="86DAC634"/>
    <w:lvl w:ilvl="0" w:tplc="3DCC2E32">
      <w:numFmt w:val="bullet"/>
      <w:lvlText w:val=""/>
      <w:lvlJc w:val="left"/>
      <w:pPr>
        <w:ind w:left="1393" w:hanging="360"/>
      </w:pPr>
      <w:rPr>
        <w:rFonts w:ascii="Symbol" w:eastAsia="Symbol" w:hAnsi="Symbol" w:cs="Symbol" w:hint="default"/>
        <w:w w:val="99"/>
        <w:sz w:val="20"/>
        <w:szCs w:val="20"/>
        <w:lang w:val="fr-FR" w:eastAsia="fr-FR" w:bidi="fr-FR"/>
      </w:rPr>
    </w:lvl>
    <w:lvl w:ilvl="1" w:tplc="B7129E60">
      <w:numFmt w:val="bullet"/>
      <w:lvlText w:val="•"/>
      <w:lvlJc w:val="left"/>
      <w:pPr>
        <w:ind w:left="2372" w:hanging="360"/>
      </w:pPr>
      <w:rPr>
        <w:rFonts w:hint="default"/>
        <w:lang w:val="fr-FR" w:eastAsia="fr-FR" w:bidi="fr-FR"/>
      </w:rPr>
    </w:lvl>
    <w:lvl w:ilvl="2" w:tplc="315A8EE4">
      <w:numFmt w:val="bullet"/>
      <w:lvlText w:val="•"/>
      <w:lvlJc w:val="left"/>
      <w:pPr>
        <w:ind w:left="3345" w:hanging="360"/>
      </w:pPr>
      <w:rPr>
        <w:rFonts w:hint="default"/>
        <w:lang w:val="fr-FR" w:eastAsia="fr-FR" w:bidi="fr-FR"/>
      </w:rPr>
    </w:lvl>
    <w:lvl w:ilvl="3" w:tplc="64AA5236">
      <w:numFmt w:val="bullet"/>
      <w:lvlText w:val="•"/>
      <w:lvlJc w:val="left"/>
      <w:pPr>
        <w:ind w:left="4317" w:hanging="360"/>
      </w:pPr>
      <w:rPr>
        <w:rFonts w:hint="default"/>
        <w:lang w:val="fr-FR" w:eastAsia="fr-FR" w:bidi="fr-FR"/>
      </w:rPr>
    </w:lvl>
    <w:lvl w:ilvl="4" w:tplc="4934BEF6">
      <w:numFmt w:val="bullet"/>
      <w:lvlText w:val="•"/>
      <w:lvlJc w:val="left"/>
      <w:pPr>
        <w:ind w:left="5290" w:hanging="360"/>
      </w:pPr>
      <w:rPr>
        <w:rFonts w:hint="default"/>
        <w:lang w:val="fr-FR" w:eastAsia="fr-FR" w:bidi="fr-FR"/>
      </w:rPr>
    </w:lvl>
    <w:lvl w:ilvl="5" w:tplc="5328770A">
      <w:numFmt w:val="bullet"/>
      <w:lvlText w:val="•"/>
      <w:lvlJc w:val="left"/>
      <w:pPr>
        <w:ind w:left="6263" w:hanging="360"/>
      </w:pPr>
      <w:rPr>
        <w:rFonts w:hint="default"/>
        <w:lang w:val="fr-FR" w:eastAsia="fr-FR" w:bidi="fr-FR"/>
      </w:rPr>
    </w:lvl>
    <w:lvl w:ilvl="6" w:tplc="339EBC54">
      <w:numFmt w:val="bullet"/>
      <w:lvlText w:val="•"/>
      <w:lvlJc w:val="left"/>
      <w:pPr>
        <w:ind w:left="7235" w:hanging="360"/>
      </w:pPr>
      <w:rPr>
        <w:rFonts w:hint="default"/>
        <w:lang w:val="fr-FR" w:eastAsia="fr-FR" w:bidi="fr-FR"/>
      </w:rPr>
    </w:lvl>
    <w:lvl w:ilvl="7" w:tplc="5DC0E9E0">
      <w:numFmt w:val="bullet"/>
      <w:lvlText w:val="•"/>
      <w:lvlJc w:val="left"/>
      <w:pPr>
        <w:ind w:left="8208" w:hanging="360"/>
      </w:pPr>
      <w:rPr>
        <w:rFonts w:hint="default"/>
        <w:lang w:val="fr-FR" w:eastAsia="fr-FR" w:bidi="fr-FR"/>
      </w:rPr>
    </w:lvl>
    <w:lvl w:ilvl="8" w:tplc="E5187EFC">
      <w:numFmt w:val="bullet"/>
      <w:lvlText w:val="•"/>
      <w:lvlJc w:val="left"/>
      <w:pPr>
        <w:ind w:left="9181" w:hanging="360"/>
      </w:pPr>
      <w:rPr>
        <w:rFonts w:hint="default"/>
        <w:lang w:val="fr-FR" w:eastAsia="fr-FR" w:bidi="fr-FR"/>
      </w:rPr>
    </w:lvl>
  </w:abstractNum>
  <w:abstractNum w:abstractNumId="5" w15:restartNumberingAfterBreak="0">
    <w:nsid w:val="79742F0A"/>
    <w:multiLevelType w:val="hybridMultilevel"/>
    <w:tmpl w:val="372C11EC"/>
    <w:lvl w:ilvl="0" w:tplc="E2A8F6BC">
      <w:numFmt w:val="bullet"/>
      <w:lvlText w:val="-"/>
      <w:lvlJc w:val="left"/>
      <w:pPr>
        <w:ind w:left="720" w:hanging="360"/>
      </w:pPr>
      <w:rPr>
        <w:rFonts w:ascii="Verdana" w:eastAsia="SimSun" w:hAnsi="Verdana" w:cs="Lucida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DD76C2B"/>
    <w:multiLevelType w:val="hybridMultilevel"/>
    <w:tmpl w:val="35CE7AAA"/>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3DA"/>
    <w:rsid w:val="00001365"/>
    <w:rsid w:val="00001EDC"/>
    <w:rsid w:val="00002176"/>
    <w:rsid w:val="0000376E"/>
    <w:rsid w:val="00007A32"/>
    <w:rsid w:val="00010805"/>
    <w:rsid w:val="00014B6B"/>
    <w:rsid w:val="00014E94"/>
    <w:rsid w:val="00034BD4"/>
    <w:rsid w:val="00035294"/>
    <w:rsid w:val="00042A64"/>
    <w:rsid w:val="000561E3"/>
    <w:rsid w:val="00065AD1"/>
    <w:rsid w:val="00072BF6"/>
    <w:rsid w:val="00075E8B"/>
    <w:rsid w:val="0008025F"/>
    <w:rsid w:val="000865D9"/>
    <w:rsid w:val="00091215"/>
    <w:rsid w:val="0009426D"/>
    <w:rsid w:val="000B3377"/>
    <w:rsid w:val="000B6712"/>
    <w:rsid w:val="000C09C0"/>
    <w:rsid w:val="000E3F8F"/>
    <w:rsid w:val="000E5F0D"/>
    <w:rsid w:val="00110EA5"/>
    <w:rsid w:val="001172DB"/>
    <w:rsid w:val="00120FC6"/>
    <w:rsid w:val="001214EA"/>
    <w:rsid w:val="00124385"/>
    <w:rsid w:val="00127AB6"/>
    <w:rsid w:val="00130B99"/>
    <w:rsid w:val="0013511A"/>
    <w:rsid w:val="00135E51"/>
    <w:rsid w:val="001455CF"/>
    <w:rsid w:val="0015145F"/>
    <w:rsid w:val="001517F1"/>
    <w:rsid w:val="00151B91"/>
    <w:rsid w:val="001714CA"/>
    <w:rsid w:val="00177413"/>
    <w:rsid w:val="001848D6"/>
    <w:rsid w:val="00186D76"/>
    <w:rsid w:val="0019386D"/>
    <w:rsid w:val="001956F7"/>
    <w:rsid w:val="00196C59"/>
    <w:rsid w:val="001A47B2"/>
    <w:rsid w:val="001B0D6F"/>
    <w:rsid w:val="001B6F8E"/>
    <w:rsid w:val="001B75D8"/>
    <w:rsid w:val="001C5408"/>
    <w:rsid w:val="001D0D67"/>
    <w:rsid w:val="001D109A"/>
    <w:rsid w:val="001D1E95"/>
    <w:rsid w:val="001D73B7"/>
    <w:rsid w:val="001D7AE0"/>
    <w:rsid w:val="001E2F46"/>
    <w:rsid w:val="001E5C09"/>
    <w:rsid w:val="001F2074"/>
    <w:rsid w:val="001F2CDF"/>
    <w:rsid w:val="00210430"/>
    <w:rsid w:val="002307D0"/>
    <w:rsid w:val="00235D49"/>
    <w:rsid w:val="002559E9"/>
    <w:rsid w:val="0026012A"/>
    <w:rsid w:val="00274582"/>
    <w:rsid w:val="00277778"/>
    <w:rsid w:val="002802EC"/>
    <w:rsid w:val="00293B53"/>
    <w:rsid w:val="00294242"/>
    <w:rsid w:val="00295A2E"/>
    <w:rsid w:val="002B2332"/>
    <w:rsid w:val="002B3726"/>
    <w:rsid w:val="002B3B12"/>
    <w:rsid w:val="002B4285"/>
    <w:rsid w:val="002C6A13"/>
    <w:rsid w:val="002D4622"/>
    <w:rsid w:val="002F2AF8"/>
    <w:rsid w:val="002F5A51"/>
    <w:rsid w:val="00302F1A"/>
    <w:rsid w:val="0030784E"/>
    <w:rsid w:val="00307901"/>
    <w:rsid w:val="00314013"/>
    <w:rsid w:val="00321E98"/>
    <w:rsid w:val="00324095"/>
    <w:rsid w:val="00331759"/>
    <w:rsid w:val="003460CE"/>
    <w:rsid w:val="00350DA3"/>
    <w:rsid w:val="00351B4E"/>
    <w:rsid w:val="00354068"/>
    <w:rsid w:val="0036609A"/>
    <w:rsid w:val="0036785B"/>
    <w:rsid w:val="00374A6D"/>
    <w:rsid w:val="003841D7"/>
    <w:rsid w:val="00385810"/>
    <w:rsid w:val="00385B9F"/>
    <w:rsid w:val="00395545"/>
    <w:rsid w:val="00395DF6"/>
    <w:rsid w:val="003A0871"/>
    <w:rsid w:val="003A0E45"/>
    <w:rsid w:val="003A306A"/>
    <w:rsid w:val="003B749D"/>
    <w:rsid w:val="003C0974"/>
    <w:rsid w:val="003C2362"/>
    <w:rsid w:val="003C6033"/>
    <w:rsid w:val="003D086B"/>
    <w:rsid w:val="003D563E"/>
    <w:rsid w:val="003D6471"/>
    <w:rsid w:val="003E5F74"/>
    <w:rsid w:val="003E65F5"/>
    <w:rsid w:val="003F6106"/>
    <w:rsid w:val="003F6A4E"/>
    <w:rsid w:val="00404F57"/>
    <w:rsid w:val="004077D8"/>
    <w:rsid w:val="004155C4"/>
    <w:rsid w:val="00416B4A"/>
    <w:rsid w:val="00424EC1"/>
    <w:rsid w:val="00427644"/>
    <w:rsid w:val="00436CEA"/>
    <w:rsid w:val="00441BEE"/>
    <w:rsid w:val="0044401E"/>
    <w:rsid w:val="00444146"/>
    <w:rsid w:val="00447825"/>
    <w:rsid w:val="00457FFE"/>
    <w:rsid w:val="00466273"/>
    <w:rsid w:val="00472CA8"/>
    <w:rsid w:val="00474974"/>
    <w:rsid w:val="004975ED"/>
    <w:rsid w:val="004A013F"/>
    <w:rsid w:val="004A0B3C"/>
    <w:rsid w:val="004A36D2"/>
    <w:rsid w:val="004C0DDB"/>
    <w:rsid w:val="004D01EE"/>
    <w:rsid w:val="004D0C1B"/>
    <w:rsid w:val="004E39E4"/>
    <w:rsid w:val="004E48F9"/>
    <w:rsid w:val="00516549"/>
    <w:rsid w:val="00516B4E"/>
    <w:rsid w:val="00516F4C"/>
    <w:rsid w:val="00524D87"/>
    <w:rsid w:val="005433BE"/>
    <w:rsid w:val="005453F5"/>
    <w:rsid w:val="005503FE"/>
    <w:rsid w:val="00561E1D"/>
    <w:rsid w:val="00565C17"/>
    <w:rsid w:val="00572F37"/>
    <w:rsid w:val="00594D10"/>
    <w:rsid w:val="005971AB"/>
    <w:rsid w:val="005A21F3"/>
    <w:rsid w:val="005A6C6A"/>
    <w:rsid w:val="005B4292"/>
    <w:rsid w:val="005C066F"/>
    <w:rsid w:val="005C3E98"/>
    <w:rsid w:val="005C6D6A"/>
    <w:rsid w:val="005D06B7"/>
    <w:rsid w:val="005D1428"/>
    <w:rsid w:val="005D3F0B"/>
    <w:rsid w:val="005E4C23"/>
    <w:rsid w:val="005E6CFE"/>
    <w:rsid w:val="005F6006"/>
    <w:rsid w:val="006077B0"/>
    <w:rsid w:val="00627B84"/>
    <w:rsid w:val="00634F1F"/>
    <w:rsid w:val="0064052F"/>
    <w:rsid w:val="006438A0"/>
    <w:rsid w:val="00646336"/>
    <w:rsid w:val="0064736B"/>
    <w:rsid w:val="00665008"/>
    <w:rsid w:val="0067073C"/>
    <w:rsid w:val="00677587"/>
    <w:rsid w:val="006823B9"/>
    <w:rsid w:val="00682B5F"/>
    <w:rsid w:val="0068486F"/>
    <w:rsid w:val="006857D2"/>
    <w:rsid w:val="00685AFC"/>
    <w:rsid w:val="00687FC9"/>
    <w:rsid w:val="00692DA3"/>
    <w:rsid w:val="006B6A0B"/>
    <w:rsid w:val="006C14B7"/>
    <w:rsid w:val="006C5153"/>
    <w:rsid w:val="006C60CA"/>
    <w:rsid w:val="006C7CBE"/>
    <w:rsid w:val="006D2A34"/>
    <w:rsid w:val="006D2A3E"/>
    <w:rsid w:val="006D337E"/>
    <w:rsid w:val="006D34C5"/>
    <w:rsid w:val="006D36F7"/>
    <w:rsid w:val="006D7AAF"/>
    <w:rsid w:val="006E0D1E"/>
    <w:rsid w:val="006F185C"/>
    <w:rsid w:val="00703061"/>
    <w:rsid w:val="0070621B"/>
    <w:rsid w:val="007112CA"/>
    <w:rsid w:val="00712785"/>
    <w:rsid w:val="00712A04"/>
    <w:rsid w:val="007149ED"/>
    <w:rsid w:val="00714CF3"/>
    <w:rsid w:val="007222AD"/>
    <w:rsid w:val="00727F38"/>
    <w:rsid w:val="00753662"/>
    <w:rsid w:val="007567B9"/>
    <w:rsid w:val="0076300B"/>
    <w:rsid w:val="007647B1"/>
    <w:rsid w:val="00767444"/>
    <w:rsid w:val="0077002C"/>
    <w:rsid w:val="00770E26"/>
    <w:rsid w:val="00771484"/>
    <w:rsid w:val="00773D50"/>
    <w:rsid w:val="00781904"/>
    <w:rsid w:val="00781C41"/>
    <w:rsid w:val="00785F6B"/>
    <w:rsid w:val="00792F9B"/>
    <w:rsid w:val="00796DF5"/>
    <w:rsid w:val="007A67CA"/>
    <w:rsid w:val="007B0DD7"/>
    <w:rsid w:val="007B68AB"/>
    <w:rsid w:val="007C442C"/>
    <w:rsid w:val="007C4DA1"/>
    <w:rsid w:val="007E2133"/>
    <w:rsid w:val="007E29E6"/>
    <w:rsid w:val="008064D9"/>
    <w:rsid w:val="00820783"/>
    <w:rsid w:val="008245DE"/>
    <w:rsid w:val="00824DE8"/>
    <w:rsid w:val="0083130A"/>
    <w:rsid w:val="00833B72"/>
    <w:rsid w:val="008354BC"/>
    <w:rsid w:val="008356C2"/>
    <w:rsid w:val="008374F7"/>
    <w:rsid w:val="008408EA"/>
    <w:rsid w:val="00840B0B"/>
    <w:rsid w:val="00845381"/>
    <w:rsid w:val="00845C4C"/>
    <w:rsid w:val="008477E4"/>
    <w:rsid w:val="00854620"/>
    <w:rsid w:val="0085742D"/>
    <w:rsid w:val="00873725"/>
    <w:rsid w:val="0088112F"/>
    <w:rsid w:val="00881C64"/>
    <w:rsid w:val="008850EB"/>
    <w:rsid w:val="008A167A"/>
    <w:rsid w:val="008B42BD"/>
    <w:rsid w:val="008C11AE"/>
    <w:rsid w:val="008C4E6B"/>
    <w:rsid w:val="008D1675"/>
    <w:rsid w:val="008D40DA"/>
    <w:rsid w:val="008D4866"/>
    <w:rsid w:val="008E49B8"/>
    <w:rsid w:val="008F1B25"/>
    <w:rsid w:val="00901A1C"/>
    <w:rsid w:val="0090428F"/>
    <w:rsid w:val="00926336"/>
    <w:rsid w:val="00930275"/>
    <w:rsid w:val="00931C06"/>
    <w:rsid w:val="00955F73"/>
    <w:rsid w:val="00970EB3"/>
    <w:rsid w:val="0097292A"/>
    <w:rsid w:val="00972DD8"/>
    <w:rsid w:val="00976358"/>
    <w:rsid w:val="00980EC8"/>
    <w:rsid w:val="009B23AE"/>
    <w:rsid w:val="009B5DB4"/>
    <w:rsid w:val="009C492C"/>
    <w:rsid w:val="009E0237"/>
    <w:rsid w:val="009E4E13"/>
    <w:rsid w:val="009E5890"/>
    <w:rsid w:val="009F20F2"/>
    <w:rsid w:val="009F5325"/>
    <w:rsid w:val="009F6E2D"/>
    <w:rsid w:val="00A01028"/>
    <w:rsid w:val="00A019B3"/>
    <w:rsid w:val="00A022B1"/>
    <w:rsid w:val="00A04C70"/>
    <w:rsid w:val="00A233DA"/>
    <w:rsid w:val="00A25287"/>
    <w:rsid w:val="00A3037D"/>
    <w:rsid w:val="00A3547B"/>
    <w:rsid w:val="00A40634"/>
    <w:rsid w:val="00A40E68"/>
    <w:rsid w:val="00A74F75"/>
    <w:rsid w:val="00A7613A"/>
    <w:rsid w:val="00A76F16"/>
    <w:rsid w:val="00A908F4"/>
    <w:rsid w:val="00A9778F"/>
    <w:rsid w:val="00AB03F3"/>
    <w:rsid w:val="00AB1665"/>
    <w:rsid w:val="00AB5523"/>
    <w:rsid w:val="00AC39D4"/>
    <w:rsid w:val="00AC4F7A"/>
    <w:rsid w:val="00AD0C63"/>
    <w:rsid w:val="00AD2D7A"/>
    <w:rsid w:val="00AD7FB5"/>
    <w:rsid w:val="00AE39E4"/>
    <w:rsid w:val="00AE5938"/>
    <w:rsid w:val="00B00923"/>
    <w:rsid w:val="00B360DD"/>
    <w:rsid w:val="00B44891"/>
    <w:rsid w:val="00B52506"/>
    <w:rsid w:val="00B6130B"/>
    <w:rsid w:val="00B6614D"/>
    <w:rsid w:val="00B73398"/>
    <w:rsid w:val="00B76D08"/>
    <w:rsid w:val="00B834D3"/>
    <w:rsid w:val="00B854F1"/>
    <w:rsid w:val="00B9478E"/>
    <w:rsid w:val="00B94843"/>
    <w:rsid w:val="00B95580"/>
    <w:rsid w:val="00BA06FD"/>
    <w:rsid w:val="00BA0D20"/>
    <w:rsid w:val="00BA7F31"/>
    <w:rsid w:val="00BB0207"/>
    <w:rsid w:val="00BB299B"/>
    <w:rsid w:val="00BB441D"/>
    <w:rsid w:val="00BB5D21"/>
    <w:rsid w:val="00BE2FCD"/>
    <w:rsid w:val="00BE468E"/>
    <w:rsid w:val="00BE79AB"/>
    <w:rsid w:val="00C0521D"/>
    <w:rsid w:val="00C12CA3"/>
    <w:rsid w:val="00C207B0"/>
    <w:rsid w:val="00C20DB2"/>
    <w:rsid w:val="00C31CEA"/>
    <w:rsid w:val="00C36E23"/>
    <w:rsid w:val="00C419F1"/>
    <w:rsid w:val="00C41C3A"/>
    <w:rsid w:val="00C4203A"/>
    <w:rsid w:val="00C44ADF"/>
    <w:rsid w:val="00C533E5"/>
    <w:rsid w:val="00C53E46"/>
    <w:rsid w:val="00C61444"/>
    <w:rsid w:val="00C62475"/>
    <w:rsid w:val="00C65233"/>
    <w:rsid w:val="00C7100A"/>
    <w:rsid w:val="00C71B69"/>
    <w:rsid w:val="00C7581F"/>
    <w:rsid w:val="00C94FAC"/>
    <w:rsid w:val="00CA1B36"/>
    <w:rsid w:val="00CA74BF"/>
    <w:rsid w:val="00CB4DAA"/>
    <w:rsid w:val="00CB6924"/>
    <w:rsid w:val="00CB6F87"/>
    <w:rsid w:val="00CC3FCA"/>
    <w:rsid w:val="00CD4617"/>
    <w:rsid w:val="00CE286A"/>
    <w:rsid w:val="00CF1550"/>
    <w:rsid w:val="00CF5A8E"/>
    <w:rsid w:val="00CF600C"/>
    <w:rsid w:val="00CF7E23"/>
    <w:rsid w:val="00D07046"/>
    <w:rsid w:val="00D14F0B"/>
    <w:rsid w:val="00D1520E"/>
    <w:rsid w:val="00D15924"/>
    <w:rsid w:val="00D23CD1"/>
    <w:rsid w:val="00D241E2"/>
    <w:rsid w:val="00D24644"/>
    <w:rsid w:val="00D26E3E"/>
    <w:rsid w:val="00D31FB7"/>
    <w:rsid w:val="00D329D6"/>
    <w:rsid w:val="00D3353F"/>
    <w:rsid w:val="00D37EA9"/>
    <w:rsid w:val="00D45CBD"/>
    <w:rsid w:val="00D5016B"/>
    <w:rsid w:val="00D53F7A"/>
    <w:rsid w:val="00D662D7"/>
    <w:rsid w:val="00D70582"/>
    <w:rsid w:val="00D71928"/>
    <w:rsid w:val="00D72682"/>
    <w:rsid w:val="00D76C98"/>
    <w:rsid w:val="00D8028E"/>
    <w:rsid w:val="00D80696"/>
    <w:rsid w:val="00D822A0"/>
    <w:rsid w:val="00D847B6"/>
    <w:rsid w:val="00D91076"/>
    <w:rsid w:val="00D91F09"/>
    <w:rsid w:val="00D962C1"/>
    <w:rsid w:val="00DA7E88"/>
    <w:rsid w:val="00DC08F3"/>
    <w:rsid w:val="00DE66A3"/>
    <w:rsid w:val="00E31AAA"/>
    <w:rsid w:val="00E324C0"/>
    <w:rsid w:val="00E459E3"/>
    <w:rsid w:val="00E52CF6"/>
    <w:rsid w:val="00E541A5"/>
    <w:rsid w:val="00E5490B"/>
    <w:rsid w:val="00E5537F"/>
    <w:rsid w:val="00E64128"/>
    <w:rsid w:val="00E6523D"/>
    <w:rsid w:val="00E65908"/>
    <w:rsid w:val="00E66D8A"/>
    <w:rsid w:val="00E77031"/>
    <w:rsid w:val="00EB13A9"/>
    <w:rsid w:val="00EB2C6A"/>
    <w:rsid w:val="00EC5662"/>
    <w:rsid w:val="00ED40A1"/>
    <w:rsid w:val="00ED644A"/>
    <w:rsid w:val="00EE2611"/>
    <w:rsid w:val="00EE4FDE"/>
    <w:rsid w:val="00EE5A63"/>
    <w:rsid w:val="00EF2C48"/>
    <w:rsid w:val="00EF4B37"/>
    <w:rsid w:val="00EF506B"/>
    <w:rsid w:val="00F0187F"/>
    <w:rsid w:val="00F034D3"/>
    <w:rsid w:val="00F05A57"/>
    <w:rsid w:val="00F10CBA"/>
    <w:rsid w:val="00F15999"/>
    <w:rsid w:val="00F17DD0"/>
    <w:rsid w:val="00F267DC"/>
    <w:rsid w:val="00F26D29"/>
    <w:rsid w:val="00F562D6"/>
    <w:rsid w:val="00F63171"/>
    <w:rsid w:val="00F64E0B"/>
    <w:rsid w:val="00F653E8"/>
    <w:rsid w:val="00F7541E"/>
    <w:rsid w:val="00F76EA4"/>
    <w:rsid w:val="00F80ADB"/>
    <w:rsid w:val="00F87660"/>
    <w:rsid w:val="00F93954"/>
    <w:rsid w:val="00FA75EF"/>
    <w:rsid w:val="00FB0449"/>
    <w:rsid w:val="00FB3B36"/>
    <w:rsid w:val="00FC179D"/>
    <w:rsid w:val="00FD0AC9"/>
    <w:rsid w:val="00FD371E"/>
    <w:rsid w:val="00FE3852"/>
    <w:rsid w:val="00FE3F4A"/>
    <w:rsid w:val="00FE43F3"/>
    <w:rsid w:val="00FE64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FBEDF"/>
  <w15:docId w15:val="{163E839B-E767-BD4C-A8A5-FA7D33D4E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Lucida 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a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StandardCar">
    <w:name w:val="Standard Car"/>
    <w:basedOn w:val="DefaultParagraphFont"/>
    <w:link w:val="Standard"/>
    <w:rsid w:val="00FE43F3"/>
  </w:style>
  <w:style w:type="paragraph" w:styleId="BalloonText">
    <w:name w:val="Balloon Text"/>
    <w:basedOn w:val="Normal"/>
    <w:link w:val="BalloonTextChar"/>
    <w:uiPriority w:val="99"/>
    <w:semiHidden/>
    <w:unhideWhenUsed/>
    <w:rsid w:val="00EC5662"/>
    <w:rPr>
      <w:rFonts w:ascii="Segoe UI" w:hAnsi="Segoe UI" w:cs="Mangal"/>
      <w:sz w:val="18"/>
      <w:szCs w:val="16"/>
    </w:rPr>
  </w:style>
  <w:style w:type="character" w:customStyle="1" w:styleId="BalloonTextChar">
    <w:name w:val="Balloon Text Char"/>
    <w:basedOn w:val="DefaultParagraphFont"/>
    <w:link w:val="BalloonText"/>
    <w:uiPriority w:val="99"/>
    <w:semiHidden/>
    <w:rsid w:val="00EC5662"/>
    <w:rPr>
      <w:rFonts w:ascii="Segoe UI" w:hAnsi="Segoe UI" w:cs="Mangal"/>
      <w:sz w:val="18"/>
      <w:szCs w:val="16"/>
    </w:rPr>
  </w:style>
  <w:style w:type="character" w:styleId="CommentReference">
    <w:name w:val="annotation reference"/>
    <w:basedOn w:val="DefaultParagraphFont"/>
    <w:uiPriority w:val="99"/>
    <w:semiHidden/>
    <w:unhideWhenUsed/>
    <w:rsid w:val="00CF5A8E"/>
    <w:rPr>
      <w:sz w:val="16"/>
      <w:szCs w:val="16"/>
    </w:rPr>
  </w:style>
  <w:style w:type="paragraph" w:styleId="CommentText">
    <w:name w:val="annotation text"/>
    <w:basedOn w:val="Normal"/>
    <w:link w:val="CommentTextChar"/>
    <w:uiPriority w:val="99"/>
    <w:unhideWhenUsed/>
    <w:rsid w:val="00CF5A8E"/>
    <w:rPr>
      <w:rFonts w:cs="Mangal"/>
      <w:sz w:val="20"/>
      <w:szCs w:val="18"/>
    </w:rPr>
  </w:style>
  <w:style w:type="character" w:customStyle="1" w:styleId="CommentTextChar">
    <w:name w:val="Comment Text Char"/>
    <w:basedOn w:val="DefaultParagraphFont"/>
    <w:link w:val="CommentText"/>
    <w:uiPriority w:val="99"/>
    <w:rsid w:val="00CF5A8E"/>
    <w:rPr>
      <w:rFonts w:cs="Mangal"/>
      <w:sz w:val="20"/>
      <w:szCs w:val="18"/>
    </w:rPr>
  </w:style>
  <w:style w:type="paragraph" w:styleId="CommentSubject">
    <w:name w:val="annotation subject"/>
    <w:basedOn w:val="CommentText"/>
    <w:next w:val="CommentText"/>
    <w:link w:val="CommentSubjectChar"/>
    <w:uiPriority w:val="99"/>
    <w:semiHidden/>
    <w:unhideWhenUsed/>
    <w:rsid w:val="00CF5A8E"/>
    <w:rPr>
      <w:b/>
      <w:bCs/>
    </w:rPr>
  </w:style>
  <w:style w:type="character" w:customStyle="1" w:styleId="CommentSubjectChar">
    <w:name w:val="Comment Subject Char"/>
    <w:basedOn w:val="CommentTextChar"/>
    <w:link w:val="CommentSubject"/>
    <w:uiPriority w:val="99"/>
    <w:semiHidden/>
    <w:rsid w:val="00CF5A8E"/>
    <w:rPr>
      <w:rFonts w:cs="Mangal"/>
      <w:b/>
      <w:bCs/>
      <w:sz w:val="20"/>
      <w:szCs w:val="18"/>
    </w:rPr>
  </w:style>
  <w:style w:type="table" w:styleId="TableGrid">
    <w:name w:val="Table Grid"/>
    <w:basedOn w:val="TableNormal"/>
    <w:uiPriority w:val="39"/>
    <w:rsid w:val="00BB5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07046"/>
    <w:pPr>
      <w:suppressAutoHyphens w:val="0"/>
      <w:autoSpaceDE w:val="0"/>
      <w:textAlignment w:val="auto"/>
    </w:pPr>
    <w:rPr>
      <w:rFonts w:ascii="Verdana" w:eastAsia="Verdana" w:hAnsi="Verdana" w:cs="Verdana"/>
      <w:kern w:val="0"/>
      <w:sz w:val="20"/>
      <w:szCs w:val="20"/>
      <w:lang w:eastAsia="fr-FR" w:bidi="fr-FR"/>
    </w:rPr>
  </w:style>
  <w:style w:type="character" w:customStyle="1" w:styleId="BodyTextChar">
    <w:name w:val="Body Text Char"/>
    <w:basedOn w:val="DefaultParagraphFont"/>
    <w:link w:val="BodyText"/>
    <w:uiPriority w:val="1"/>
    <w:rsid w:val="00D07046"/>
    <w:rPr>
      <w:rFonts w:ascii="Verdana" w:eastAsia="Verdana" w:hAnsi="Verdana" w:cs="Verdana"/>
      <w:kern w:val="0"/>
      <w:sz w:val="20"/>
      <w:szCs w:val="20"/>
      <w:lang w:eastAsia="fr-FR" w:bidi="fr-FR"/>
    </w:rPr>
  </w:style>
  <w:style w:type="paragraph" w:styleId="Header">
    <w:name w:val="header"/>
    <w:basedOn w:val="Normal"/>
    <w:link w:val="HeaderChar"/>
    <w:uiPriority w:val="99"/>
    <w:unhideWhenUsed/>
    <w:rsid w:val="00F64E0B"/>
    <w:pPr>
      <w:tabs>
        <w:tab w:val="center" w:pos="4513"/>
        <w:tab w:val="right" w:pos="9026"/>
      </w:tabs>
    </w:pPr>
    <w:rPr>
      <w:rFonts w:cs="Mangal"/>
      <w:szCs w:val="21"/>
    </w:rPr>
  </w:style>
  <w:style w:type="character" w:customStyle="1" w:styleId="HeaderChar">
    <w:name w:val="Header Char"/>
    <w:basedOn w:val="DefaultParagraphFont"/>
    <w:link w:val="Header"/>
    <w:uiPriority w:val="99"/>
    <w:rsid w:val="00F64E0B"/>
    <w:rPr>
      <w:rFonts w:cs="Mangal"/>
      <w:szCs w:val="21"/>
    </w:rPr>
  </w:style>
  <w:style w:type="paragraph" w:styleId="Footer">
    <w:name w:val="footer"/>
    <w:basedOn w:val="Normal"/>
    <w:link w:val="FooterChar"/>
    <w:uiPriority w:val="99"/>
    <w:unhideWhenUsed/>
    <w:rsid w:val="00F64E0B"/>
    <w:pPr>
      <w:tabs>
        <w:tab w:val="center" w:pos="4513"/>
        <w:tab w:val="right" w:pos="9026"/>
      </w:tabs>
    </w:pPr>
    <w:rPr>
      <w:rFonts w:cs="Mangal"/>
      <w:szCs w:val="21"/>
    </w:rPr>
  </w:style>
  <w:style w:type="character" w:customStyle="1" w:styleId="FooterChar">
    <w:name w:val="Footer Char"/>
    <w:basedOn w:val="DefaultParagraphFont"/>
    <w:link w:val="Footer"/>
    <w:uiPriority w:val="99"/>
    <w:rsid w:val="00F64E0B"/>
    <w:rPr>
      <w:rFonts w:cs="Mangal"/>
      <w:szCs w:val="21"/>
    </w:rPr>
  </w:style>
  <w:style w:type="paragraph" w:styleId="ListParagraph">
    <w:name w:val="List Paragraph"/>
    <w:basedOn w:val="Normal"/>
    <w:uiPriority w:val="34"/>
    <w:qFormat/>
    <w:rsid w:val="00FB0449"/>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11301">
      <w:bodyDiv w:val="1"/>
      <w:marLeft w:val="0"/>
      <w:marRight w:val="0"/>
      <w:marTop w:val="0"/>
      <w:marBottom w:val="0"/>
      <w:divBdr>
        <w:top w:val="none" w:sz="0" w:space="0" w:color="auto"/>
        <w:left w:val="none" w:sz="0" w:space="0" w:color="auto"/>
        <w:bottom w:val="none" w:sz="0" w:space="0" w:color="auto"/>
        <w:right w:val="none" w:sz="0" w:space="0" w:color="auto"/>
      </w:divBdr>
    </w:div>
    <w:div w:id="442577483">
      <w:bodyDiv w:val="1"/>
      <w:marLeft w:val="0"/>
      <w:marRight w:val="0"/>
      <w:marTop w:val="0"/>
      <w:marBottom w:val="0"/>
      <w:divBdr>
        <w:top w:val="none" w:sz="0" w:space="0" w:color="auto"/>
        <w:left w:val="none" w:sz="0" w:space="0" w:color="auto"/>
        <w:bottom w:val="none" w:sz="0" w:space="0" w:color="auto"/>
        <w:right w:val="none" w:sz="0" w:space="0" w:color="auto"/>
      </w:divBdr>
    </w:div>
    <w:div w:id="461729742">
      <w:bodyDiv w:val="1"/>
      <w:marLeft w:val="0"/>
      <w:marRight w:val="0"/>
      <w:marTop w:val="0"/>
      <w:marBottom w:val="0"/>
      <w:divBdr>
        <w:top w:val="none" w:sz="0" w:space="0" w:color="auto"/>
        <w:left w:val="none" w:sz="0" w:space="0" w:color="auto"/>
        <w:bottom w:val="none" w:sz="0" w:space="0" w:color="auto"/>
        <w:right w:val="none" w:sz="0" w:space="0" w:color="auto"/>
      </w:divBdr>
    </w:div>
    <w:div w:id="523906959">
      <w:bodyDiv w:val="1"/>
      <w:marLeft w:val="0"/>
      <w:marRight w:val="0"/>
      <w:marTop w:val="0"/>
      <w:marBottom w:val="0"/>
      <w:divBdr>
        <w:top w:val="none" w:sz="0" w:space="0" w:color="auto"/>
        <w:left w:val="none" w:sz="0" w:space="0" w:color="auto"/>
        <w:bottom w:val="none" w:sz="0" w:space="0" w:color="auto"/>
        <w:right w:val="none" w:sz="0" w:space="0" w:color="auto"/>
      </w:divBdr>
    </w:div>
    <w:div w:id="722027945">
      <w:bodyDiv w:val="1"/>
      <w:marLeft w:val="0"/>
      <w:marRight w:val="0"/>
      <w:marTop w:val="0"/>
      <w:marBottom w:val="0"/>
      <w:divBdr>
        <w:top w:val="none" w:sz="0" w:space="0" w:color="auto"/>
        <w:left w:val="none" w:sz="0" w:space="0" w:color="auto"/>
        <w:bottom w:val="none" w:sz="0" w:space="0" w:color="auto"/>
        <w:right w:val="none" w:sz="0" w:space="0" w:color="auto"/>
      </w:divBdr>
    </w:div>
    <w:div w:id="1024867749">
      <w:bodyDiv w:val="1"/>
      <w:marLeft w:val="0"/>
      <w:marRight w:val="0"/>
      <w:marTop w:val="0"/>
      <w:marBottom w:val="0"/>
      <w:divBdr>
        <w:top w:val="none" w:sz="0" w:space="0" w:color="auto"/>
        <w:left w:val="none" w:sz="0" w:space="0" w:color="auto"/>
        <w:bottom w:val="none" w:sz="0" w:space="0" w:color="auto"/>
        <w:right w:val="none" w:sz="0" w:space="0" w:color="auto"/>
      </w:divBdr>
      <w:divsChild>
        <w:div w:id="802505854">
          <w:marLeft w:val="0"/>
          <w:marRight w:val="0"/>
          <w:marTop w:val="0"/>
          <w:marBottom w:val="0"/>
          <w:divBdr>
            <w:top w:val="single" w:sz="6" w:space="6" w:color="D6D6D6"/>
            <w:left w:val="single" w:sz="6" w:space="18" w:color="D6D6D6"/>
            <w:bottom w:val="single" w:sz="6" w:space="6" w:color="D6D6D6"/>
            <w:right w:val="single" w:sz="6" w:space="18" w:color="D6D6D6"/>
          </w:divBdr>
          <w:divsChild>
            <w:div w:id="14273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45901">
      <w:bodyDiv w:val="1"/>
      <w:marLeft w:val="0"/>
      <w:marRight w:val="0"/>
      <w:marTop w:val="0"/>
      <w:marBottom w:val="0"/>
      <w:divBdr>
        <w:top w:val="none" w:sz="0" w:space="0" w:color="auto"/>
        <w:left w:val="none" w:sz="0" w:space="0" w:color="auto"/>
        <w:bottom w:val="none" w:sz="0" w:space="0" w:color="auto"/>
        <w:right w:val="none" w:sz="0" w:space="0" w:color="auto"/>
      </w:divBdr>
    </w:div>
    <w:div w:id="1537886587">
      <w:bodyDiv w:val="1"/>
      <w:marLeft w:val="0"/>
      <w:marRight w:val="0"/>
      <w:marTop w:val="0"/>
      <w:marBottom w:val="0"/>
      <w:divBdr>
        <w:top w:val="none" w:sz="0" w:space="0" w:color="auto"/>
        <w:left w:val="none" w:sz="0" w:space="0" w:color="auto"/>
        <w:bottom w:val="none" w:sz="0" w:space="0" w:color="auto"/>
        <w:right w:val="none" w:sz="0" w:space="0" w:color="auto"/>
      </w:divBdr>
    </w:div>
    <w:div w:id="1847212861">
      <w:bodyDiv w:val="1"/>
      <w:marLeft w:val="0"/>
      <w:marRight w:val="0"/>
      <w:marTop w:val="0"/>
      <w:marBottom w:val="0"/>
      <w:divBdr>
        <w:top w:val="none" w:sz="0" w:space="0" w:color="auto"/>
        <w:left w:val="none" w:sz="0" w:space="0" w:color="auto"/>
        <w:bottom w:val="none" w:sz="0" w:space="0" w:color="auto"/>
        <w:right w:val="none" w:sz="0" w:space="0" w:color="auto"/>
      </w:divBdr>
    </w:div>
    <w:div w:id="1914312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experts-institute.eu"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var\folders\xb\hpj_q5695l7dg2tnvxgn3spw0000gn\T\com.microsoft.Outlook\Outlook%20Temp\Tables%20Experts_R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ar\folders\xb\hpj_q5695l7dg2tnvxgn3spw0000gn\T\com.microsoft.Outlook\Outlook%20Temp\Tables%20Experts_RV.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rPr>
              <a:t>Type of judicial experts in 2018 (Q202)</a:t>
            </a: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stacked"/>
        <c:varyColors val="0"/>
        <c:ser>
          <c:idx val="0"/>
          <c:order val="0"/>
          <c:tx>
            <c:strRef>
              <c:f>'Table 3.1'!$A$59</c:f>
              <c:strCache>
                <c:ptCount val="1"/>
                <c:pt idx="0">
                  <c:v>Yes</c:v>
                </c:pt>
              </c:strCache>
            </c:strRef>
          </c:tx>
          <c:spPr>
            <a:solidFill>
              <a:srgbClr val="007E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3.1'!$E$3:$H$4</c:f>
              <c:strCache>
                <c:ptCount val="4"/>
                <c:pt idx="0">
                  <c:v>Experts requested by the parties</c:v>
                </c:pt>
                <c:pt idx="1">
                  <c:v>Experts appointed by a court</c:v>
                </c:pt>
                <c:pt idx="2">
                  <c:v>Law experts</c:v>
                </c:pt>
                <c:pt idx="3">
                  <c:v>Other</c:v>
                </c:pt>
              </c:strCache>
            </c:strRef>
          </c:cat>
          <c:val>
            <c:numRef>
              <c:f>'Table 3.1'!$E$59:$H$59</c:f>
              <c:numCache>
                <c:formatCode>General</c:formatCode>
                <c:ptCount val="4"/>
                <c:pt idx="0">
                  <c:v>36</c:v>
                </c:pt>
                <c:pt idx="1">
                  <c:v>44</c:v>
                </c:pt>
                <c:pt idx="2">
                  <c:v>12</c:v>
                </c:pt>
                <c:pt idx="3">
                  <c:v>6</c:v>
                </c:pt>
              </c:numCache>
            </c:numRef>
          </c:val>
          <c:extLst>
            <c:ext xmlns:c16="http://schemas.microsoft.com/office/drawing/2014/chart" uri="{C3380CC4-5D6E-409C-BE32-E72D297353CC}">
              <c16:uniqueId val="{00000000-D1E9-438D-945D-A38DF47E6AA2}"/>
            </c:ext>
          </c:extLst>
        </c:ser>
        <c:dLbls>
          <c:showLegendKey val="0"/>
          <c:showVal val="1"/>
          <c:showCatName val="0"/>
          <c:showSerName val="0"/>
          <c:showPercent val="0"/>
          <c:showBubbleSize val="0"/>
        </c:dLbls>
        <c:gapWidth val="95"/>
        <c:overlap val="100"/>
        <c:axId val="1463477440"/>
        <c:axId val="1115616104"/>
      </c:barChart>
      <c:catAx>
        <c:axId val="1463477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crossAx val="1115616104"/>
        <c:crosses val="autoZero"/>
        <c:auto val="1"/>
        <c:lblAlgn val="ctr"/>
        <c:lblOffset val="100"/>
        <c:noMultiLvlLbl val="0"/>
      </c:catAx>
      <c:valAx>
        <c:axId val="1115616104"/>
        <c:scaling>
          <c:orientation val="minMax"/>
        </c:scaling>
        <c:delete val="1"/>
        <c:axPos val="t"/>
        <c:numFmt formatCode="General" sourceLinked="1"/>
        <c:majorTickMark val="none"/>
        <c:minorTickMark val="none"/>
        <c:tickLblPos val="high"/>
        <c:crossAx val="1463477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600" b="1">
                <a:solidFill>
                  <a:schemeClr val="tx1"/>
                </a:solidFill>
              </a:rPr>
              <a:t>Status of judicial experts in 2018 (Q203, Q204, Q204.1)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fr-FR"/>
        </a:p>
      </c:txPr>
    </c:title>
    <c:autoTitleDeleted val="0"/>
    <c:plotArea>
      <c:layout/>
      <c:barChart>
        <c:barDir val="bar"/>
        <c:grouping val="clustered"/>
        <c:varyColors val="0"/>
        <c:ser>
          <c:idx val="0"/>
          <c:order val="0"/>
          <c:tx>
            <c:strRef>
              <c:f>'Table 3.2'!$A$58</c:f>
              <c:strCache>
                <c:ptCount val="1"/>
                <c:pt idx="0">
                  <c:v>Yes</c:v>
                </c:pt>
              </c:strCache>
            </c:strRef>
          </c:tx>
          <c:spPr>
            <a:solidFill>
              <a:srgbClr val="007E99"/>
            </a:solidFill>
            <a:ln>
              <a:solidFill>
                <a:srgbClr val="007E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3.2'!$E$3:$G$4</c:f>
              <c:strCache>
                <c:ptCount val="3"/>
                <c:pt idx="0">
                  <c:v>Protection of the title of judicial expert</c:v>
                </c:pt>
                <c:pt idx="1">
                  <c:v>Function of judicial expert regulated by legal norms</c:v>
                </c:pt>
                <c:pt idx="2">
                  <c:v>Obligation to report all conflict of interest</c:v>
                </c:pt>
              </c:strCache>
            </c:strRef>
          </c:cat>
          <c:val>
            <c:numRef>
              <c:f>'Table 3.2'!$B$58:$G$58</c:f>
              <c:numCache>
                <c:formatCode>General</c:formatCode>
                <c:ptCount val="3"/>
                <c:pt idx="0">
                  <c:v>29</c:v>
                </c:pt>
                <c:pt idx="1">
                  <c:v>37</c:v>
                </c:pt>
                <c:pt idx="2">
                  <c:v>45</c:v>
                </c:pt>
              </c:numCache>
            </c:numRef>
          </c:val>
          <c:extLst>
            <c:ext xmlns:c16="http://schemas.microsoft.com/office/drawing/2014/chart" uri="{C3380CC4-5D6E-409C-BE32-E72D297353CC}">
              <c16:uniqueId val="{00000000-7536-4AFB-B10F-D1CE64E71D40}"/>
            </c:ext>
          </c:extLst>
        </c:ser>
        <c:dLbls>
          <c:showLegendKey val="0"/>
          <c:showVal val="0"/>
          <c:showCatName val="0"/>
          <c:showSerName val="0"/>
          <c:showPercent val="0"/>
          <c:showBubbleSize val="0"/>
        </c:dLbls>
        <c:gapWidth val="182"/>
        <c:axId val="976530600"/>
        <c:axId val="976534864"/>
      </c:barChart>
      <c:catAx>
        <c:axId val="976530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r-FR"/>
          </a:p>
        </c:txPr>
        <c:crossAx val="976534864"/>
        <c:crosses val="autoZero"/>
        <c:auto val="1"/>
        <c:lblAlgn val="ctr"/>
        <c:lblOffset val="100"/>
        <c:noMultiLvlLbl val="0"/>
      </c:catAx>
      <c:valAx>
        <c:axId val="976534864"/>
        <c:scaling>
          <c:orientation val="minMax"/>
        </c:scaling>
        <c:delete val="0"/>
        <c:axPos val="t"/>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76530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C5DFB-2376-47AB-99F5-0FFCCB595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18</Pages>
  <Words>6656</Words>
  <Characters>36611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ALAIN NUEE</dc:creator>
  <cp:lastModifiedBy>LAZAROVA-DECHAUX Guergana</cp:lastModifiedBy>
  <cp:revision>70</cp:revision>
  <cp:lastPrinted>2018-12-11T12:31:00Z</cp:lastPrinted>
  <dcterms:created xsi:type="dcterms:W3CDTF">2021-05-10T07:05:00Z</dcterms:created>
  <dcterms:modified xsi:type="dcterms:W3CDTF">2021-09-14T09:36:00Z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