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8A17408" w14:textId="77777777" w:rsidR="001D183A" w:rsidRPr="003A2CCF" w:rsidRDefault="001D183A" w:rsidP="008A41EB">
      <w:pPr>
        <w:tabs>
          <w:tab w:val="left" w:pos="1620"/>
        </w:tabs>
        <w:autoSpaceDE w:val="0"/>
        <w:autoSpaceDN w:val="0"/>
        <w:adjustRightInd w:val="0"/>
        <w:rPr>
          <w:lang w:val="de-DE" w:eastAsia="en-US"/>
        </w:rPr>
      </w:pPr>
      <w:bookmarkStart w:id="0" w:name="_GoBack"/>
      <w:bookmarkEnd w:id="0"/>
    </w:p>
    <w:p w14:paraId="64ED60EC" w14:textId="77777777" w:rsidR="00B038EC" w:rsidRPr="003A2CCF" w:rsidRDefault="00B038EC" w:rsidP="00B038EC">
      <w:pPr>
        <w:tabs>
          <w:tab w:val="right" w:pos="8931"/>
          <w:tab w:val="right" w:pos="9639"/>
        </w:tabs>
        <w:ind w:left="8931" w:hanging="8931"/>
        <w:rPr>
          <w:sz w:val="22"/>
          <w:lang w:eastAsia="fr-FR"/>
        </w:rPr>
      </w:pPr>
    </w:p>
    <w:p w14:paraId="01AC2E0E" w14:textId="77777777" w:rsidR="000B4784" w:rsidRPr="003A2CCF" w:rsidRDefault="000B4784" w:rsidP="00B038EC">
      <w:pPr>
        <w:tabs>
          <w:tab w:val="right" w:pos="8931"/>
          <w:tab w:val="right" w:pos="9639"/>
        </w:tabs>
        <w:ind w:left="8931" w:hanging="8931"/>
        <w:rPr>
          <w:sz w:val="22"/>
          <w:lang w:eastAsia="fr-FR"/>
        </w:rPr>
      </w:pPr>
    </w:p>
    <w:p w14:paraId="456F8D47" w14:textId="77777777" w:rsidR="00B038EC" w:rsidRPr="003A2CCF" w:rsidRDefault="00B038EC" w:rsidP="00B038EC">
      <w:pPr>
        <w:tabs>
          <w:tab w:val="right" w:pos="8931"/>
          <w:tab w:val="right" w:pos="9639"/>
        </w:tabs>
        <w:ind w:left="8931" w:hanging="8931"/>
        <w:rPr>
          <w:sz w:val="22"/>
          <w:lang w:eastAsia="fr-FR"/>
        </w:rPr>
      </w:pPr>
    </w:p>
    <w:p w14:paraId="638BAD7E" w14:textId="77777777" w:rsidR="000B4784" w:rsidRPr="003A2CCF" w:rsidRDefault="000B4784" w:rsidP="00B038EC">
      <w:pPr>
        <w:tabs>
          <w:tab w:val="right" w:pos="8931"/>
          <w:tab w:val="right" w:pos="9639"/>
        </w:tabs>
        <w:ind w:left="8931" w:hanging="8931"/>
        <w:rPr>
          <w:sz w:val="22"/>
          <w:lang w:eastAsia="fr-FR"/>
        </w:rPr>
      </w:pPr>
    </w:p>
    <w:p w14:paraId="008B9D4F" w14:textId="77777777" w:rsidR="00EC5ED2" w:rsidRPr="003A2CCF" w:rsidRDefault="00EC5ED2" w:rsidP="00EC5ED2">
      <w:pPr>
        <w:tabs>
          <w:tab w:val="left" w:pos="1620"/>
        </w:tabs>
        <w:autoSpaceDE w:val="0"/>
        <w:autoSpaceDN w:val="0"/>
        <w:adjustRightInd w:val="0"/>
        <w:rPr>
          <w:b/>
          <w:bCs/>
          <w:lang w:val="en-US" w:eastAsia="en-US"/>
        </w:rPr>
      </w:pPr>
    </w:p>
    <w:p w14:paraId="071E8DB6" w14:textId="77777777" w:rsidR="0024352F" w:rsidRPr="003A2CCF" w:rsidRDefault="0024352F" w:rsidP="00EC5ED2">
      <w:pPr>
        <w:tabs>
          <w:tab w:val="left" w:pos="1620"/>
        </w:tabs>
        <w:autoSpaceDE w:val="0"/>
        <w:autoSpaceDN w:val="0"/>
        <w:adjustRightInd w:val="0"/>
        <w:rPr>
          <w:b/>
          <w:bCs/>
          <w:lang w:val="en-US" w:eastAsia="en-US"/>
        </w:rPr>
      </w:pPr>
    </w:p>
    <w:p w14:paraId="3A2F2076" w14:textId="77777777" w:rsidR="0024352F" w:rsidRPr="003A2CCF" w:rsidRDefault="0024352F" w:rsidP="00EC5ED2">
      <w:pPr>
        <w:tabs>
          <w:tab w:val="left" w:pos="1620"/>
        </w:tabs>
        <w:autoSpaceDE w:val="0"/>
        <w:autoSpaceDN w:val="0"/>
        <w:adjustRightInd w:val="0"/>
        <w:rPr>
          <w:b/>
          <w:bCs/>
          <w:lang w:val="en-US" w:eastAsia="en-US"/>
        </w:rPr>
      </w:pPr>
    </w:p>
    <w:p w14:paraId="2CFB35C8" w14:textId="38C62E36" w:rsidR="003055A2" w:rsidRPr="003A2CCF" w:rsidRDefault="003055A2" w:rsidP="003055A2">
      <w:pPr>
        <w:pStyle w:val="traduction"/>
        <w:widowControl w:val="0"/>
        <w:tabs>
          <w:tab w:val="left" w:pos="1134"/>
          <w:tab w:val="right" w:pos="9026"/>
        </w:tabs>
        <w:jc w:val="both"/>
        <w:rPr>
          <w:sz w:val="22"/>
        </w:rPr>
      </w:pPr>
      <w:r w:rsidRPr="003A2CCF">
        <w:rPr>
          <w:sz w:val="22"/>
        </w:rPr>
        <w:t xml:space="preserve">Strasbourg, </w:t>
      </w:r>
      <w:r w:rsidR="00F7766D">
        <w:rPr>
          <w:sz w:val="22"/>
        </w:rPr>
        <w:t>7</w:t>
      </w:r>
      <w:r w:rsidR="00324C81" w:rsidRPr="003A2CCF">
        <w:rPr>
          <w:sz w:val="22"/>
        </w:rPr>
        <w:t xml:space="preserve"> octob</w:t>
      </w:r>
      <w:r w:rsidR="00574242" w:rsidRPr="003A2CCF">
        <w:rPr>
          <w:sz w:val="22"/>
        </w:rPr>
        <w:t>r</w:t>
      </w:r>
      <w:r w:rsidR="00324C81" w:rsidRPr="003A2CCF">
        <w:rPr>
          <w:sz w:val="22"/>
        </w:rPr>
        <w:t>e</w:t>
      </w:r>
      <w:r w:rsidR="005D444E" w:rsidRPr="003A2CCF">
        <w:rPr>
          <w:sz w:val="22"/>
        </w:rPr>
        <w:t xml:space="preserve"> </w:t>
      </w:r>
      <w:r w:rsidR="0046571D" w:rsidRPr="003A2CCF">
        <w:rPr>
          <w:sz w:val="22"/>
        </w:rPr>
        <w:t>2019</w:t>
      </w:r>
      <w:r w:rsidRPr="003A2CCF">
        <w:rPr>
          <w:sz w:val="22"/>
        </w:rPr>
        <w:tab/>
      </w:r>
      <w:r w:rsidRPr="003A2CCF">
        <w:rPr>
          <w:b/>
          <w:bCs/>
          <w:sz w:val="22"/>
        </w:rPr>
        <w:t>T-PVS(201</w:t>
      </w:r>
      <w:r w:rsidR="0046571D" w:rsidRPr="003A2CCF">
        <w:rPr>
          <w:b/>
          <w:bCs/>
          <w:sz w:val="22"/>
        </w:rPr>
        <w:t>9</w:t>
      </w:r>
      <w:r w:rsidRPr="003A2CCF">
        <w:rPr>
          <w:b/>
          <w:bCs/>
          <w:sz w:val="22"/>
        </w:rPr>
        <w:t>)</w:t>
      </w:r>
      <w:r w:rsidR="001B5FC1" w:rsidRPr="003A2CCF">
        <w:rPr>
          <w:b/>
          <w:bCs/>
          <w:sz w:val="22"/>
        </w:rPr>
        <w:t>5</w:t>
      </w:r>
    </w:p>
    <w:p w14:paraId="3C4B0FAD" w14:textId="6211B360" w:rsidR="003055A2" w:rsidRPr="003A2CCF" w:rsidRDefault="003055A2" w:rsidP="003055A2">
      <w:pPr>
        <w:pStyle w:val="traduction"/>
        <w:widowControl w:val="0"/>
        <w:tabs>
          <w:tab w:val="left" w:pos="1134"/>
          <w:tab w:val="right" w:pos="9026"/>
        </w:tabs>
        <w:jc w:val="both"/>
        <w:rPr>
          <w:sz w:val="22"/>
        </w:rPr>
      </w:pPr>
      <w:r w:rsidRPr="003A2CCF">
        <w:rPr>
          <w:sz w:val="22"/>
        </w:rPr>
        <w:t>[</w:t>
      </w:r>
      <w:r w:rsidR="00201456" w:rsidRPr="003A2CCF">
        <w:rPr>
          <w:sz w:val="22"/>
        </w:rPr>
        <w:t>tpvs0</w:t>
      </w:r>
      <w:r w:rsidR="00B82E9F" w:rsidRPr="003A2CCF">
        <w:rPr>
          <w:sz w:val="22"/>
        </w:rPr>
        <w:t>5</w:t>
      </w:r>
      <w:r w:rsidR="00324C81" w:rsidRPr="003A2CCF">
        <w:rPr>
          <w:sz w:val="22"/>
        </w:rPr>
        <w:t>f</w:t>
      </w:r>
      <w:r w:rsidRPr="003A2CCF">
        <w:rPr>
          <w:sz w:val="22"/>
        </w:rPr>
        <w:t>_201</w:t>
      </w:r>
      <w:r w:rsidR="0046571D" w:rsidRPr="003A2CCF">
        <w:rPr>
          <w:sz w:val="22"/>
        </w:rPr>
        <w:t>9</w:t>
      </w:r>
      <w:r w:rsidRPr="003A2CCF">
        <w:rPr>
          <w:sz w:val="22"/>
        </w:rPr>
        <w:t>.docx]</w:t>
      </w:r>
    </w:p>
    <w:p w14:paraId="26A52768" w14:textId="77777777" w:rsidR="003055A2" w:rsidRPr="003A2CCF" w:rsidRDefault="003055A2" w:rsidP="003055A2">
      <w:pPr>
        <w:pStyle w:val="traduction"/>
        <w:widowControl w:val="0"/>
        <w:tabs>
          <w:tab w:val="left" w:pos="1134"/>
          <w:tab w:val="right" w:pos="9026"/>
        </w:tabs>
        <w:jc w:val="both"/>
        <w:rPr>
          <w:sz w:val="22"/>
        </w:rPr>
      </w:pPr>
    </w:p>
    <w:p w14:paraId="28E5862B" w14:textId="77777777" w:rsidR="003055A2" w:rsidRPr="003A2CCF" w:rsidRDefault="003055A2" w:rsidP="003055A2">
      <w:pPr>
        <w:pStyle w:val="traduction"/>
        <w:widowControl w:val="0"/>
        <w:tabs>
          <w:tab w:val="left" w:pos="1134"/>
          <w:tab w:val="right" w:pos="9026"/>
        </w:tabs>
        <w:jc w:val="both"/>
        <w:rPr>
          <w:sz w:val="22"/>
        </w:rPr>
      </w:pPr>
    </w:p>
    <w:p w14:paraId="011A4FC5" w14:textId="77777777" w:rsidR="00324C81" w:rsidRPr="003A2CCF" w:rsidRDefault="00324C81" w:rsidP="00324C81">
      <w:pPr>
        <w:pStyle w:val="Corps"/>
        <w:tabs>
          <w:tab w:val="right" w:pos="9044"/>
        </w:tabs>
        <w:jc w:val="center"/>
        <w:rPr>
          <w:caps/>
          <w:color w:val="auto"/>
        </w:rPr>
      </w:pPr>
      <w:r w:rsidRPr="003A2CCF">
        <w:rPr>
          <w:color w:val="auto"/>
        </w:rPr>
        <w:t>CONVENTION RELATIVE A LA CONSERVATION DE LA VIE SAUVAGE</w:t>
      </w:r>
    </w:p>
    <w:p w14:paraId="6972E3F3" w14:textId="77777777" w:rsidR="00324C81" w:rsidRPr="003A2CCF" w:rsidRDefault="00324C81" w:rsidP="00324C81">
      <w:pPr>
        <w:pStyle w:val="Corps"/>
        <w:tabs>
          <w:tab w:val="right" w:pos="9044"/>
        </w:tabs>
        <w:jc w:val="center"/>
        <w:rPr>
          <w:color w:val="auto"/>
        </w:rPr>
      </w:pPr>
      <w:r w:rsidRPr="003A2CCF">
        <w:rPr>
          <w:color w:val="auto"/>
        </w:rPr>
        <w:t>ET DU MILIEU NATUREL DE L'EUROPE</w:t>
      </w:r>
    </w:p>
    <w:p w14:paraId="779FC1A2" w14:textId="77777777" w:rsidR="00324C81" w:rsidRPr="003A2CCF" w:rsidRDefault="00324C81" w:rsidP="00324C81">
      <w:pPr>
        <w:pStyle w:val="Corps"/>
        <w:tabs>
          <w:tab w:val="right" w:pos="9044"/>
        </w:tabs>
        <w:jc w:val="center"/>
        <w:rPr>
          <w:caps/>
          <w:color w:val="auto"/>
        </w:rPr>
      </w:pPr>
    </w:p>
    <w:p w14:paraId="46D45FC8" w14:textId="77777777" w:rsidR="00324C81" w:rsidRPr="003A2CCF" w:rsidRDefault="00324C81" w:rsidP="00324C81">
      <w:pPr>
        <w:pStyle w:val="Corps"/>
        <w:tabs>
          <w:tab w:val="right" w:pos="9044"/>
        </w:tabs>
        <w:rPr>
          <w:color w:val="auto"/>
        </w:rPr>
      </w:pPr>
    </w:p>
    <w:p w14:paraId="5C6B6621" w14:textId="77777777" w:rsidR="00324C81" w:rsidRPr="003A2CCF" w:rsidRDefault="00324C81" w:rsidP="00324C81">
      <w:pPr>
        <w:pStyle w:val="Corps"/>
        <w:tabs>
          <w:tab w:val="right" w:pos="8789"/>
        </w:tabs>
        <w:jc w:val="center"/>
        <w:rPr>
          <w:rFonts w:eastAsia="Times New Roman Bold"/>
          <w:b/>
          <w:color w:val="auto"/>
          <w:sz w:val="24"/>
          <w:szCs w:val="24"/>
        </w:rPr>
      </w:pPr>
      <w:r w:rsidRPr="003A2CCF">
        <w:rPr>
          <w:b/>
          <w:color w:val="auto"/>
          <w:sz w:val="24"/>
          <w:szCs w:val="24"/>
        </w:rPr>
        <w:t>Comité permanent</w:t>
      </w:r>
    </w:p>
    <w:p w14:paraId="1F39DE1A" w14:textId="77777777" w:rsidR="00324C81" w:rsidRPr="003A2CCF" w:rsidRDefault="00324C81" w:rsidP="00324C81">
      <w:pPr>
        <w:pStyle w:val="Corps"/>
        <w:tabs>
          <w:tab w:val="right" w:pos="8789"/>
        </w:tabs>
        <w:jc w:val="center"/>
        <w:rPr>
          <w:color w:val="auto"/>
          <w:sz w:val="24"/>
          <w:szCs w:val="24"/>
        </w:rPr>
      </w:pPr>
    </w:p>
    <w:p w14:paraId="0A0A4452" w14:textId="77777777" w:rsidR="00324C81" w:rsidRPr="003A2CCF" w:rsidRDefault="00324C81" w:rsidP="00324C81">
      <w:pPr>
        <w:pStyle w:val="Corps"/>
        <w:tabs>
          <w:tab w:val="right" w:pos="8789"/>
        </w:tabs>
        <w:jc w:val="center"/>
        <w:rPr>
          <w:color w:val="auto"/>
          <w:sz w:val="24"/>
          <w:szCs w:val="24"/>
        </w:rPr>
      </w:pPr>
      <w:r w:rsidRPr="003A2CCF">
        <w:rPr>
          <w:color w:val="auto"/>
          <w:sz w:val="24"/>
          <w:szCs w:val="24"/>
        </w:rPr>
        <w:t>39</w:t>
      </w:r>
      <w:r w:rsidRPr="003A2CCF">
        <w:rPr>
          <w:color w:val="auto"/>
          <w:sz w:val="24"/>
          <w:szCs w:val="24"/>
          <w:vertAlign w:val="superscript"/>
        </w:rPr>
        <w:t xml:space="preserve">e </w:t>
      </w:r>
      <w:r w:rsidRPr="003A2CCF">
        <w:rPr>
          <w:color w:val="auto"/>
          <w:sz w:val="24"/>
          <w:szCs w:val="24"/>
        </w:rPr>
        <w:t>réunion</w:t>
      </w:r>
    </w:p>
    <w:p w14:paraId="46EBAC18" w14:textId="77777777" w:rsidR="00324C81" w:rsidRPr="003A2CCF" w:rsidRDefault="00324C81" w:rsidP="00324C81">
      <w:pPr>
        <w:pStyle w:val="Corps"/>
        <w:tabs>
          <w:tab w:val="right" w:pos="8789"/>
        </w:tabs>
        <w:jc w:val="center"/>
        <w:rPr>
          <w:color w:val="auto"/>
          <w:sz w:val="24"/>
          <w:szCs w:val="24"/>
        </w:rPr>
      </w:pPr>
      <w:r w:rsidRPr="003A2CCF">
        <w:rPr>
          <w:color w:val="auto"/>
          <w:sz w:val="24"/>
          <w:szCs w:val="24"/>
        </w:rPr>
        <w:t>Strasbourg, 3-6 décembre 2019</w:t>
      </w:r>
    </w:p>
    <w:p w14:paraId="681D1BB0" w14:textId="77777777" w:rsidR="003055A2" w:rsidRPr="003A2CCF" w:rsidRDefault="003055A2" w:rsidP="003055A2">
      <w:pPr>
        <w:tabs>
          <w:tab w:val="right" w:pos="8931"/>
        </w:tabs>
        <w:rPr>
          <w:lang w:val="fr-FR"/>
        </w:rPr>
      </w:pPr>
    </w:p>
    <w:p w14:paraId="3FBC0E66" w14:textId="77777777" w:rsidR="003055A2" w:rsidRPr="003A2CCF" w:rsidRDefault="003055A2" w:rsidP="003055A2">
      <w:pPr>
        <w:tabs>
          <w:tab w:val="right" w:pos="8931"/>
        </w:tabs>
        <w:jc w:val="center"/>
      </w:pPr>
      <w:r w:rsidRPr="003A2CCF">
        <w:t>__________</w:t>
      </w:r>
    </w:p>
    <w:p w14:paraId="2C812244" w14:textId="77777777" w:rsidR="003055A2" w:rsidRPr="003A2CCF" w:rsidRDefault="003055A2" w:rsidP="003055A2">
      <w:pPr>
        <w:pStyle w:val="traduction"/>
        <w:widowControl w:val="0"/>
        <w:tabs>
          <w:tab w:val="left" w:pos="1134"/>
          <w:tab w:val="right" w:pos="9026"/>
        </w:tabs>
        <w:jc w:val="center"/>
        <w:rPr>
          <w:lang w:val="en-GB"/>
        </w:rPr>
      </w:pPr>
    </w:p>
    <w:p w14:paraId="710C61EB" w14:textId="77777777" w:rsidR="00522240" w:rsidRPr="003A2CCF" w:rsidRDefault="00522240" w:rsidP="003055A2">
      <w:pPr>
        <w:pStyle w:val="traduction"/>
        <w:widowControl w:val="0"/>
        <w:tabs>
          <w:tab w:val="left" w:pos="1134"/>
          <w:tab w:val="right" w:pos="9026"/>
        </w:tabs>
        <w:jc w:val="center"/>
        <w:rPr>
          <w:lang w:val="en-GB"/>
        </w:rPr>
      </w:pPr>
    </w:p>
    <w:p w14:paraId="65DEA2E9" w14:textId="77777777" w:rsidR="009C5155" w:rsidRPr="003A2CCF" w:rsidRDefault="009C5155" w:rsidP="00522240">
      <w:pPr>
        <w:pStyle w:val="Corps"/>
        <w:tabs>
          <w:tab w:val="right" w:pos="8789"/>
        </w:tabs>
        <w:jc w:val="center"/>
        <w:rPr>
          <w:b/>
          <w:color w:val="auto"/>
          <w:sz w:val="44"/>
          <w:szCs w:val="44"/>
          <w:lang w:val="en-GB"/>
        </w:rPr>
      </w:pPr>
    </w:p>
    <w:p w14:paraId="291CB318" w14:textId="77777777" w:rsidR="009C5155" w:rsidRPr="003A2CCF" w:rsidRDefault="009C5155" w:rsidP="00522240">
      <w:pPr>
        <w:pStyle w:val="Corps"/>
        <w:tabs>
          <w:tab w:val="right" w:pos="8789"/>
        </w:tabs>
        <w:jc w:val="center"/>
        <w:rPr>
          <w:b/>
          <w:color w:val="auto"/>
          <w:sz w:val="44"/>
          <w:szCs w:val="44"/>
          <w:lang w:val="en-GB"/>
        </w:rPr>
      </w:pPr>
    </w:p>
    <w:p w14:paraId="4D0F6028" w14:textId="0228629A" w:rsidR="009C5155" w:rsidRPr="003A2CCF" w:rsidRDefault="007C4102" w:rsidP="00522240">
      <w:pPr>
        <w:pStyle w:val="Corps"/>
        <w:tabs>
          <w:tab w:val="right" w:pos="8789"/>
        </w:tabs>
        <w:jc w:val="center"/>
        <w:rPr>
          <w:b/>
          <w:color w:val="auto"/>
          <w:sz w:val="44"/>
          <w:szCs w:val="44"/>
        </w:rPr>
      </w:pPr>
      <w:r w:rsidRPr="003A2CCF">
        <w:rPr>
          <w:b/>
          <w:color w:val="auto"/>
          <w:sz w:val="44"/>
          <w:szCs w:val="44"/>
        </w:rPr>
        <w:t>Projet de ré</w:t>
      </w:r>
      <w:r w:rsidR="001B5FC1" w:rsidRPr="003A2CCF">
        <w:rPr>
          <w:b/>
          <w:color w:val="auto"/>
          <w:sz w:val="44"/>
          <w:szCs w:val="44"/>
        </w:rPr>
        <w:t>solution</w:t>
      </w:r>
    </w:p>
    <w:p w14:paraId="2624A6CB" w14:textId="77777777" w:rsidR="007C4102" w:rsidRPr="003A2CCF" w:rsidRDefault="007C4102" w:rsidP="00522240">
      <w:pPr>
        <w:pStyle w:val="Corps"/>
        <w:tabs>
          <w:tab w:val="right" w:pos="8789"/>
        </w:tabs>
        <w:jc w:val="center"/>
        <w:rPr>
          <w:b/>
          <w:color w:val="auto"/>
          <w:sz w:val="44"/>
          <w:szCs w:val="44"/>
        </w:rPr>
      </w:pPr>
      <w:r w:rsidRPr="003A2CCF">
        <w:rPr>
          <w:b/>
          <w:color w:val="auto"/>
          <w:sz w:val="44"/>
          <w:szCs w:val="44"/>
        </w:rPr>
        <w:t>sur le financement de la Convention de Berne</w:t>
      </w:r>
    </w:p>
    <w:p w14:paraId="61E8C076" w14:textId="4F69F490" w:rsidR="00522240" w:rsidRPr="003A2CCF" w:rsidRDefault="007C4102" w:rsidP="00522240">
      <w:pPr>
        <w:pStyle w:val="Corps"/>
        <w:tabs>
          <w:tab w:val="right" w:pos="8789"/>
        </w:tabs>
        <w:jc w:val="center"/>
        <w:rPr>
          <w:b/>
          <w:color w:val="auto"/>
          <w:sz w:val="44"/>
          <w:szCs w:val="44"/>
        </w:rPr>
      </w:pPr>
      <w:r w:rsidRPr="003A2CCF">
        <w:rPr>
          <w:b/>
          <w:color w:val="auto"/>
          <w:sz w:val="44"/>
          <w:szCs w:val="44"/>
        </w:rPr>
        <w:t xml:space="preserve">et sur la mise en place d’un nouveau système de contributions financières obligatoires des Parties </w:t>
      </w:r>
    </w:p>
    <w:p w14:paraId="392C5838" w14:textId="77777777" w:rsidR="00522240" w:rsidRPr="003A2CCF" w:rsidRDefault="00522240" w:rsidP="00522240">
      <w:pPr>
        <w:pStyle w:val="Corps"/>
        <w:tabs>
          <w:tab w:val="right" w:pos="8789"/>
        </w:tabs>
        <w:jc w:val="center"/>
        <w:rPr>
          <w:color w:val="auto"/>
        </w:rPr>
      </w:pPr>
    </w:p>
    <w:p w14:paraId="75411EA7" w14:textId="77777777" w:rsidR="001B5FC1" w:rsidRPr="003A2CCF" w:rsidRDefault="001B5FC1" w:rsidP="00522240">
      <w:pPr>
        <w:pStyle w:val="Corps"/>
        <w:tabs>
          <w:tab w:val="right" w:pos="8789"/>
        </w:tabs>
        <w:jc w:val="center"/>
        <w:rPr>
          <w:i/>
          <w:iCs/>
          <w:color w:val="auto"/>
        </w:rPr>
      </w:pPr>
    </w:p>
    <w:p w14:paraId="5E41E35A" w14:textId="77777777" w:rsidR="001B5FC1" w:rsidRPr="003A2CCF" w:rsidRDefault="001B5FC1" w:rsidP="00522240">
      <w:pPr>
        <w:pStyle w:val="Corps"/>
        <w:tabs>
          <w:tab w:val="right" w:pos="8789"/>
        </w:tabs>
        <w:jc w:val="center"/>
        <w:rPr>
          <w:i/>
          <w:iCs/>
          <w:color w:val="auto"/>
        </w:rPr>
      </w:pPr>
    </w:p>
    <w:p w14:paraId="20BBE91C" w14:textId="77777777" w:rsidR="001B5FC1" w:rsidRPr="003A2CCF" w:rsidRDefault="001B5FC1" w:rsidP="00522240">
      <w:pPr>
        <w:pStyle w:val="Corps"/>
        <w:tabs>
          <w:tab w:val="right" w:pos="8789"/>
        </w:tabs>
        <w:jc w:val="center"/>
        <w:rPr>
          <w:i/>
          <w:iCs/>
          <w:color w:val="auto"/>
        </w:rPr>
      </w:pPr>
    </w:p>
    <w:p w14:paraId="63EAA2D9" w14:textId="77777777" w:rsidR="001B5FC1" w:rsidRPr="003A2CCF" w:rsidRDefault="001B5FC1" w:rsidP="00522240">
      <w:pPr>
        <w:pStyle w:val="Corps"/>
        <w:tabs>
          <w:tab w:val="right" w:pos="8789"/>
        </w:tabs>
        <w:jc w:val="center"/>
        <w:rPr>
          <w:i/>
          <w:iCs/>
          <w:color w:val="auto"/>
        </w:rPr>
      </w:pPr>
    </w:p>
    <w:p w14:paraId="3B764A34" w14:textId="77777777" w:rsidR="001B5FC1" w:rsidRPr="003A2CCF" w:rsidRDefault="001B5FC1" w:rsidP="00522240">
      <w:pPr>
        <w:pStyle w:val="Corps"/>
        <w:tabs>
          <w:tab w:val="right" w:pos="8789"/>
        </w:tabs>
        <w:jc w:val="center"/>
        <w:rPr>
          <w:i/>
          <w:iCs/>
          <w:color w:val="auto"/>
        </w:rPr>
      </w:pPr>
    </w:p>
    <w:p w14:paraId="440991E5" w14:textId="77777777" w:rsidR="001B5FC1" w:rsidRPr="003A2CCF" w:rsidRDefault="001B5FC1" w:rsidP="00522240">
      <w:pPr>
        <w:pStyle w:val="Corps"/>
        <w:tabs>
          <w:tab w:val="right" w:pos="8789"/>
        </w:tabs>
        <w:jc w:val="center"/>
        <w:rPr>
          <w:i/>
          <w:iCs/>
          <w:color w:val="auto"/>
        </w:rPr>
      </w:pPr>
    </w:p>
    <w:p w14:paraId="3E2ED256" w14:textId="25E7A3DD" w:rsidR="001B5FC1" w:rsidRDefault="001B5FC1" w:rsidP="00522240">
      <w:pPr>
        <w:pStyle w:val="Corps"/>
        <w:tabs>
          <w:tab w:val="right" w:pos="8789"/>
        </w:tabs>
        <w:jc w:val="center"/>
        <w:rPr>
          <w:i/>
          <w:iCs/>
          <w:color w:val="auto"/>
        </w:rPr>
      </w:pPr>
    </w:p>
    <w:p w14:paraId="42860B62" w14:textId="2B6F8DFD" w:rsidR="00F7766D" w:rsidRDefault="00F7766D" w:rsidP="00522240">
      <w:pPr>
        <w:pStyle w:val="Corps"/>
        <w:tabs>
          <w:tab w:val="right" w:pos="8789"/>
        </w:tabs>
        <w:jc w:val="center"/>
        <w:rPr>
          <w:i/>
          <w:iCs/>
          <w:color w:val="auto"/>
        </w:rPr>
      </w:pPr>
    </w:p>
    <w:p w14:paraId="71A6DF26" w14:textId="77777777" w:rsidR="00F7766D" w:rsidRPr="003A2CCF" w:rsidRDefault="00F7766D" w:rsidP="00522240">
      <w:pPr>
        <w:pStyle w:val="Corps"/>
        <w:tabs>
          <w:tab w:val="right" w:pos="8789"/>
        </w:tabs>
        <w:jc w:val="center"/>
        <w:rPr>
          <w:i/>
          <w:iCs/>
          <w:color w:val="auto"/>
        </w:rPr>
      </w:pPr>
    </w:p>
    <w:p w14:paraId="25480669" w14:textId="071EA243" w:rsidR="00522240" w:rsidRPr="003A2CCF" w:rsidRDefault="00324C81" w:rsidP="00522240">
      <w:pPr>
        <w:pStyle w:val="Corps"/>
        <w:tabs>
          <w:tab w:val="right" w:pos="8789"/>
        </w:tabs>
        <w:jc w:val="center"/>
        <w:rPr>
          <w:i/>
          <w:iCs/>
          <w:color w:val="auto"/>
        </w:rPr>
      </w:pPr>
      <w:r w:rsidRPr="003A2CCF">
        <w:rPr>
          <w:i/>
          <w:iCs/>
          <w:color w:val="auto"/>
        </w:rPr>
        <w:t>Note du secrétariat</w:t>
      </w:r>
    </w:p>
    <w:p w14:paraId="19CDE459" w14:textId="7D974CC0" w:rsidR="00B813B3" w:rsidRPr="003A2CCF" w:rsidRDefault="00324C81" w:rsidP="0090495A">
      <w:pPr>
        <w:pStyle w:val="Corps"/>
        <w:tabs>
          <w:tab w:val="right" w:pos="8789"/>
        </w:tabs>
        <w:jc w:val="center"/>
        <w:rPr>
          <w:bCs/>
          <w:i/>
          <w:iCs/>
          <w:color w:val="auto"/>
          <w:lang w:eastAsia="ar-SA"/>
        </w:rPr>
      </w:pPr>
      <w:r w:rsidRPr="003A2CCF">
        <w:rPr>
          <w:i/>
          <w:iCs/>
          <w:color w:val="auto"/>
        </w:rPr>
        <w:t>préparé</w:t>
      </w:r>
      <w:r w:rsidR="0090495A" w:rsidRPr="003A2CCF">
        <w:rPr>
          <w:i/>
          <w:iCs/>
          <w:color w:val="auto"/>
        </w:rPr>
        <w:t>e</w:t>
      </w:r>
      <w:r w:rsidRPr="003A2CCF">
        <w:rPr>
          <w:i/>
          <w:iCs/>
          <w:color w:val="auto"/>
        </w:rPr>
        <w:t xml:space="preserve"> par la </w:t>
      </w:r>
      <w:r w:rsidR="0090495A" w:rsidRPr="003A2CCF">
        <w:rPr>
          <w:i/>
          <w:iCs/>
          <w:color w:val="auto"/>
        </w:rPr>
        <w:t>Direction de la participation démocratique</w:t>
      </w:r>
      <w:r w:rsidR="0046571D" w:rsidRPr="003A2CCF">
        <w:rPr>
          <w:bCs/>
          <w:i/>
          <w:iCs/>
          <w:color w:val="auto"/>
          <w:lang w:eastAsia="ar-SA"/>
        </w:rPr>
        <w:br w:type="page"/>
      </w:r>
    </w:p>
    <w:p w14:paraId="01937347" w14:textId="29C79159" w:rsidR="00D674D8" w:rsidRPr="003A2CCF" w:rsidRDefault="00D674D8" w:rsidP="00D674D8">
      <w:pPr>
        <w:pStyle w:val="Corps"/>
        <w:tabs>
          <w:tab w:val="right" w:pos="8789"/>
        </w:tabs>
        <w:jc w:val="both"/>
        <w:rPr>
          <w:b/>
          <w:color w:val="auto"/>
          <w:sz w:val="24"/>
          <w:szCs w:val="24"/>
        </w:rPr>
      </w:pPr>
      <w:r w:rsidRPr="003A2CCF">
        <w:rPr>
          <w:b/>
          <w:color w:val="auto"/>
          <w:sz w:val="24"/>
          <w:szCs w:val="24"/>
        </w:rPr>
        <w:lastRenderedPageBreak/>
        <w:t>Projet de ré</w:t>
      </w:r>
      <w:r w:rsidR="001B5FC1" w:rsidRPr="003A2CCF">
        <w:rPr>
          <w:b/>
          <w:color w:val="auto"/>
          <w:sz w:val="24"/>
          <w:szCs w:val="24"/>
        </w:rPr>
        <w:t xml:space="preserve">solution No. … (2019) </w:t>
      </w:r>
      <w:r w:rsidRPr="003A2CCF">
        <w:rPr>
          <w:b/>
          <w:color w:val="auto"/>
          <w:sz w:val="24"/>
          <w:szCs w:val="24"/>
        </w:rPr>
        <w:t>du Comité permanent, adopté le 6 décembre</w:t>
      </w:r>
      <w:r w:rsidR="001B5FC1" w:rsidRPr="003A2CCF">
        <w:rPr>
          <w:b/>
          <w:color w:val="auto"/>
          <w:sz w:val="24"/>
          <w:szCs w:val="24"/>
        </w:rPr>
        <w:t xml:space="preserve"> 2019, </w:t>
      </w:r>
      <w:r w:rsidRPr="003A2CCF">
        <w:rPr>
          <w:b/>
          <w:color w:val="auto"/>
          <w:sz w:val="24"/>
          <w:szCs w:val="24"/>
        </w:rPr>
        <w:t xml:space="preserve">sur le financement de la Convention de Berne et sur la mise en place d’un nouveau système de contributions financières obligatoires des Parties </w:t>
      </w:r>
    </w:p>
    <w:p w14:paraId="681FD048" w14:textId="77777777" w:rsidR="00D674D8" w:rsidRPr="003A2CCF" w:rsidRDefault="00D674D8" w:rsidP="001B5FC1">
      <w:pPr>
        <w:tabs>
          <w:tab w:val="left" w:pos="-720"/>
          <w:tab w:val="left" w:pos="627"/>
          <w:tab w:val="left" w:pos="684"/>
        </w:tabs>
        <w:suppressAutoHyphens/>
        <w:spacing w:after="120"/>
        <w:jc w:val="both"/>
        <w:rPr>
          <w:rFonts w:eastAsia="MS Mincho"/>
          <w:sz w:val="22"/>
          <w:szCs w:val="22"/>
          <w:lang w:val="fr-FR" w:eastAsia="ja-JP"/>
        </w:rPr>
      </w:pPr>
    </w:p>
    <w:p w14:paraId="5FEB9549" w14:textId="07255CE4" w:rsidR="001B5FC1" w:rsidRPr="0021707F" w:rsidRDefault="00162672" w:rsidP="0021707F">
      <w:pPr>
        <w:suppressAutoHyphens/>
        <w:spacing w:after="120"/>
        <w:jc w:val="both"/>
        <w:rPr>
          <w:rFonts w:eastAsia="MS Mincho"/>
          <w:color w:val="000000" w:themeColor="text1"/>
          <w:sz w:val="22"/>
          <w:szCs w:val="22"/>
          <w:lang w:val="fr-FR" w:eastAsia="ja-JP"/>
        </w:rPr>
      </w:pPr>
      <w:r w:rsidRPr="0021707F">
        <w:rPr>
          <w:rFonts w:eastAsia="MS Mincho"/>
          <w:color w:val="000000" w:themeColor="text1"/>
          <w:sz w:val="22"/>
          <w:szCs w:val="22"/>
          <w:lang w:val="fr-FR" w:eastAsia="ja-JP"/>
        </w:rPr>
        <w:t>Le Comité permanent de la Convention relative à la conservation de la vie sauvage et du milieu natur</w:t>
      </w:r>
      <w:r w:rsidR="00F7766D">
        <w:rPr>
          <w:rFonts w:eastAsia="MS Mincho"/>
          <w:color w:val="000000" w:themeColor="text1"/>
          <w:sz w:val="22"/>
          <w:szCs w:val="22"/>
          <w:lang w:val="fr-FR" w:eastAsia="ja-JP"/>
        </w:rPr>
        <w:t>e</w:t>
      </w:r>
      <w:r w:rsidRPr="0021707F">
        <w:rPr>
          <w:rFonts w:eastAsia="MS Mincho"/>
          <w:color w:val="000000" w:themeColor="text1"/>
          <w:sz w:val="22"/>
          <w:szCs w:val="22"/>
          <w:lang w:val="fr-FR" w:eastAsia="ja-JP"/>
        </w:rPr>
        <w:t>l de l’Europe, agissant conformément à l’article 14 de la convention ;</w:t>
      </w:r>
    </w:p>
    <w:p w14:paraId="0BE79CD5" w14:textId="5040FD74" w:rsidR="006E23DC" w:rsidRPr="0021707F" w:rsidRDefault="006E23DC" w:rsidP="0021707F">
      <w:pPr>
        <w:suppressAutoHyphens/>
        <w:spacing w:after="120"/>
        <w:jc w:val="both"/>
        <w:rPr>
          <w:color w:val="000000" w:themeColor="text1"/>
          <w:sz w:val="22"/>
          <w:szCs w:val="22"/>
          <w:lang w:val="fr-FR"/>
        </w:rPr>
      </w:pPr>
      <w:r w:rsidRPr="0021707F">
        <w:rPr>
          <w:rStyle w:val="alt-edited2"/>
          <w:color w:val="000000" w:themeColor="text1"/>
          <w:sz w:val="22"/>
          <w:szCs w:val="22"/>
          <w:lang w:val="fr-FR"/>
        </w:rPr>
        <w:t>Rappelant que la Convention de Berne relative à la conservation de la vie sauvage et du milieu naturel est le principal instrument juridique dans le domaine de la diversité biologique au niveau paneuropéen, après avoir été ratifiée par cinquante Etats et</w:t>
      </w:r>
      <w:r w:rsidR="002E0D3A" w:rsidRPr="0021707F">
        <w:rPr>
          <w:rStyle w:val="alt-edited2"/>
          <w:color w:val="000000" w:themeColor="text1"/>
          <w:sz w:val="22"/>
          <w:szCs w:val="22"/>
          <w:lang w:val="fr-FR"/>
        </w:rPr>
        <w:t xml:space="preserve"> l'Union européenne, englobant</w:t>
      </w:r>
      <w:r w:rsidRPr="0021707F">
        <w:rPr>
          <w:rStyle w:val="alt-edited2"/>
          <w:color w:val="000000" w:themeColor="text1"/>
          <w:sz w:val="22"/>
          <w:szCs w:val="22"/>
          <w:lang w:val="fr-FR"/>
        </w:rPr>
        <w:t xml:space="preserve"> l'ensemble du continent européen et au-delà,</w:t>
      </w:r>
      <w:r w:rsidRPr="0021707F">
        <w:rPr>
          <w:rStyle w:val="tlid-translation"/>
          <w:color w:val="000000" w:themeColor="text1"/>
          <w:sz w:val="22"/>
          <w:szCs w:val="22"/>
          <w:lang w:val="fr-FR"/>
        </w:rPr>
        <w:t xml:space="preserve"> grâce à la ratification par quatre États nord-africains</w:t>
      </w:r>
      <w:r w:rsidR="002E0D3A" w:rsidRPr="0021707F">
        <w:rPr>
          <w:rStyle w:val="tlid-translation"/>
          <w:color w:val="000000" w:themeColor="text1"/>
          <w:sz w:val="22"/>
          <w:szCs w:val="22"/>
          <w:lang w:val="fr-FR"/>
        </w:rPr>
        <w:t xml:space="preserve"> </w:t>
      </w:r>
      <w:r w:rsidRPr="0021707F">
        <w:rPr>
          <w:rStyle w:val="tlid-translation"/>
          <w:color w:val="000000" w:themeColor="text1"/>
          <w:sz w:val="22"/>
          <w:szCs w:val="22"/>
          <w:lang w:val="fr-FR"/>
        </w:rPr>
        <w:t>;</w:t>
      </w:r>
    </w:p>
    <w:p w14:paraId="180AA626" w14:textId="6567F73A" w:rsidR="002E0D3A" w:rsidRPr="0021707F" w:rsidRDefault="002E0D3A" w:rsidP="0021707F">
      <w:pPr>
        <w:suppressAutoHyphens/>
        <w:spacing w:after="120"/>
        <w:jc w:val="both"/>
        <w:rPr>
          <w:rStyle w:val="tlid-translation"/>
          <w:color w:val="000000" w:themeColor="text1"/>
          <w:sz w:val="22"/>
          <w:szCs w:val="22"/>
          <w:lang w:val="fr-FR"/>
        </w:rPr>
      </w:pPr>
      <w:r w:rsidRPr="0021707F">
        <w:rPr>
          <w:rStyle w:val="tlid-translation"/>
          <w:color w:val="000000" w:themeColor="text1"/>
          <w:sz w:val="22"/>
          <w:szCs w:val="22"/>
          <w:lang w:val="fr-FR"/>
        </w:rPr>
        <w:t>Rappelant la célébration du 40e anniversaire de la signature de la Convention de Berne le 19 septembre 2019 ;</w:t>
      </w:r>
    </w:p>
    <w:p w14:paraId="46B69466" w14:textId="7DDCE012" w:rsidR="002E0D3A" w:rsidRPr="0021707F" w:rsidRDefault="002E0D3A" w:rsidP="0021707F">
      <w:pPr>
        <w:suppressAutoHyphens/>
        <w:spacing w:after="120"/>
        <w:jc w:val="both"/>
        <w:rPr>
          <w:rStyle w:val="tlid-translation"/>
          <w:color w:val="000000" w:themeColor="text1"/>
          <w:sz w:val="22"/>
          <w:szCs w:val="22"/>
          <w:lang w:val="fr-FR"/>
        </w:rPr>
      </w:pPr>
      <w:r w:rsidRPr="0021707F">
        <w:rPr>
          <w:rStyle w:val="tlid-translation"/>
          <w:color w:val="000000" w:themeColor="text1"/>
          <w:sz w:val="22"/>
          <w:szCs w:val="22"/>
          <w:lang w:val="fr-FR"/>
        </w:rPr>
        <w:t>Rappelant la mission principale de la Convention de Berne, qui consiste à assurer la conservation des espèces de flore et de faune sauvages et de leurs habitats dans son champ géographique, en accordant une attention particulière aux espèces menacées et vulnérables, y compris les espèces migratrices menacées et vulnérables, comme indiqué à l'article 1 la</w:t>
      </w:r>
      <w:r w:rsidR="00BA2294" w:rsidRPr="0021707F">
        <w:rPr>
          <w:rStyle w:val="tlid-translation"/>
          <w:color w:val="000000" w:themeColor="text1"/>
          <w:sz w:val="22"/>
          <w:szCs w:val="22"/>
          <w:lang w:val="fr-FR"/>
        </w:rPr>
        <w:t xml:space="preserve"> Convention ;</w:t>
      </w:r>
    </w:p>
    <w:p w14:paraId="74CE9148" w14:textId="321E26AF" w:rsidR="00727DFE" w:rsidRPr="0021707F" w:rsidRDefault="00BA2294" w:rsidP="0021707F">
      <w:pPr>
        <w:suppressAutoHyphens/>
        <w:spacing w:after="120"/>
        <w:jc w:val="both"/>
        <w:rPr>
          <w:rFonts w:eastAsia="MS Mincho"/>
          <w:color w:val="000000" w:themeColor="text1"/>
          <w:sz w:val="22"/>
          <w:szCs w:val="22"/>
          <w:lang w:val="fr-FR" w:eastAsia="ja-JP"/>
        </w:rPr>
      </w:pPr>
      <w:r w:rsidRPr="0021707F">
        <w:rPr>
          <w:rStyle w:val="tlid-translation"/>
          <w:color w:val="000000" w:themeColor="text1"/>
          <w:sz w:val="22"/>
          <w:szCs w:val="22"/>
          <w:lang w:val="fr-FR"/>
        </w:rPr>
        <w:t>Rappelant que depuis l'adoption de l'Agenda 21 des Nations Unies et, plus tard, des objectifs du Millénaire pour le développement (OMD) et des objectifs de développement durable (ODD) actuels, les objectifs de la Convention de Berne ont été salués comme étant largement conformes aux objectifs définis pour le développement durable de notre planète</w:t>
      </w:r>
      <w:r w:rsidR="00727DFE" w:rsidRPr="0021707F">
        <w:rPr>
          <w:rFonts w:eastAsia="MS Mincho"/>
          <w:color w:val="000000" w:themeColor="text1"/>
          <w:sz w:val="22"/>
          <w:szCs w:val="22"/>
          <w:lang w:val="fr-FR" w:eastAsia="ja-JP"/>
        </w:rPr>
        <w:t xml:space="preserve"> (</w:t>
      </w:r>
      <w:hyperlink r:id="rId8" w:history="1">
        <w:r w:rsidR="00F7766D" w:rsidRPr="0021707F">
          <w:rPr>
            <w:rStyle w:val="Hyperlink"/>
            <w:rFonts w:eastAsia="MS Mincho"/>
            <w:color w:val="000000" w:themeColor="text1"/>
            <w:sz w:val="22"/>
            <w:szCs w:val="22"/>
            <w:lang w:val="fr-FR" w:eastAsia="ja-JP"/>
          </w:rPr>
          <w:t>Déclaration</w:t>
        </w:r>
        <w:r w:rsidR="00F7766D">
          <w:rPr>
            <w:rStyle w:val="Hyperlink"/>
            <w:rFonts w:eastAsia="MS Mincho"/>
            <w:color w:val="000000" w:themeColor="text1"/>
            <w:sz w:val="22"/>
            <w:szCs w:val="22"/>
            <w:lang w:val="fr-FR" w:eastAsia="ja-JP"/>
          </w:rPr>
          <w:t xml:space="preserve"> de Monaco sur le rôle de la Convention de Berne dans la mise en œuvre des instruments internationaux sur la protection de la biodiversité</w:t>
        </w:r>
        <w:r w:rsidR="00727DFE" w:rsidRPr="0021707F">
          <w:rPr>
            <w:rStyle w:val="Hyperlink"/>
            <w:rFonts w:eastAsia="MS Mincho"/>
            <w:color w:val="000000" w:themeColor="text1"/>
            <w:sz w:val="22"/>
            <w:szCs w:val="22"/>
            <w:lang w:val="fr-FR" w:eastAsia="ja-JP"/>
          </w:rPr>
          <w:t xml:space="preserve">, 25 </w:t>
        </w:r>
        <w:r w:rsidR="00F7766D" w:rsidRPr="0021707F">
          <w:rPr>
            <w:rStyle w:val="Hyperlink"/>
            <w:rFonts w:eastAsia="MS Mincho"/>
            <w:color w:val="000000" w:themeColor="text1"/>
            <w:sz w:val="22"/>
            <w:szCs w:val="22"/>
            <w:lang w:val="fr-FR" w:eastAsia="ja-JP"/>
          </w:rPr>
          <w:t>Septembre</w:t>
        </w:r>
        <w:r w:rsidR="00727DFE" w:rsidRPr="0021707F">
          <w:rPr>
            <w:rStyle w:val="Hyperlink"/>
            <w:rFonts w:eastAsia="MS Mincho"/>
            <w:color w:val="000000" w:themeColor="text1"/>
            <w:sz w:val="22"/>
            <w:szCs w:val="22"/>
            <w:lang w:val="fr-FR" w:eastAsia="ja-JP"/>
          </w:rPr>
          <w:t xml:space="preserve"> 1994</w:t>
        </w:r>
      </w:hyperlink>
      <w:r w:rsidR="00727DFE" w:rsidRPr="0021707F">
        <w:rPr>
          <w:rFonts w:eastAsia="MS Mincho"/>
          <w:color w:val="000000" w:themeColor="text1"/>
          <w:sz w:val="22"/>
          <w:szCs w:val="22"/>
          <w:lang w:val="fr-FR" w:eastAsia="ja-JP"/>
        </w:rPr>
        <w:t xml:space="preserve">); </w:t>
      </w:r>
    </w:p>
    <w:p w14:paraId="75E35731" w14:textId="49BEC670" w:rsidR="00711947" w:rsidRPr="0021707F" w:rsidRDefault="00BA2294" w:rsidP="0021707F">
      <w:pPr>
        <w:suppressAutoHyphens/>
        <w:spacing w:after="120"/>
        <w:jc w:val="both"/>
        <w:rPr>
          <w:rStyle w:val="tlid-translation"/>
          <w:color w:val="000000" w:themeColor="text1"/>
          <w:sz w:val="22"/>
          <w:szCs w:val="22"/>
          <w:lang w:val="fr-FR"/>
        </w:rPr>
      </w:pPr>
      <w:r w:rsidRPr="0021707F">
        <w:rPr>
          <w:rStyle w:val="tlid-translation"/>
          <w:color w:val="000000" w:themeColor="text1"/>
          <w:sz w:val="22"/>
          <w:szCs w:val="22"/>
          <w:lang w:val="fr-FR"/>
        </w:rPr>
        <w:t xml:space="preserve">Rappelant la </w:t>
      </w:r>
      <w:hyperlink r:id="rId9" w:history="1">
        <w:r w:rsidRPr="0021707F">
          <w:rPr>
            <w:rStyle w:val="Hyperlink"/>
            <w:color w:val="000000" w:themeColor="text1"/>
            <w:sz w:val="22"/>
            <w:szCs w:val="22"/>
            <w:lang w:val="fr-FR"/>
          </w:rPr>
          <w:t>Résolution n ° 7 (2000)</w:t>
        </w:r>
      </w:hyperlink>
      <w:r w:rsidRPr="0021707F">
        <w:rPr>
          <w:rStyle w:val="tlid-translation"/>
          <w:color w:val="000000" w:themeColor="text1"/>
          <w:sz w:val="22"/>
          <w:szCs w:val="22"/>
          <w:lang w:val="fr-FR"/>
        </w:rPr>
        <w:t xml:space="preserve"> sur le développement stratégique à moyen terme de la Convention relative à la conservation de la vie sauvage et du milieu naturel de l'Europe, adoptée par le Comité permanent le 1er décembre 2000, qui donne à la Convention un rôle de soutien à la mise en œuvre d</w:t>
      </w:r>
      <w:r w:rsidR="00885685">
        <w:rPr>
          <w:rStyle w:val="tlid-translation"/>
          <w:color w:val="000000" w:themeColor="text1"/>
          <w:sz w:val="22"/>
          <w:szCs w:val="22"/>
          <w:lang w:val="fr-FR"/>
        </w:rPr>
        <w:t>es objectifs mondiaux et d</w:t>
      </w:r>
      <w:r w:rsidRPr="0021707F">
        <w:rPr>
          <w:rStyle w:val="tlid-translation"/>
          <w:color w:val="000000" w:themeColor="text1"/>
          <w:sz w:val="22"/>
          <w:szCs w:val="22"/>
          <w:lang w:val="fr-FR"/>
        </w:rPr>
        <w:t>es priorités stratégiques en matière de diversité biologique fixés au niveau de la Convention sur la diversité biologique</w:t>
      </w:r>
      <w:r w:rsidR="00711947" w:rsidRPr="0021707F">
        <w:rPr>
          <w:rStyle w:val="tlid-translation"/>
          <w:color w:val="000000" w:themeColor="text1"/>
          <w:sz w:val="22"/>
          <w:szCs w:val="22"/>
          <w:lang w:val="fr-FR"/>
        </w:rPr>
        <w:t xml:space="preserve"> (CDB) ;</w:t>
      </w:r>
    </w:p>
    <w:p w14:paraId="53E632C0" w14:textId="3F75B27A" w:rsidR="00711947" w:rsidRPr="0021707F" w:rsidRDefault="00711947" w:rsidP="0021707F">
      <w:pPr>
        <w:suppressAutoHyphens/>
        <w:spacing w:after="120"/>
        <w:jc w:val="both"/>
        <w:rPr>
          <w:rStyle w:val="tlid-translation"/>
          <w:color w:val="000000" w:themeColor="text1"/>
          <w:sz w:val="22"/>
          <w:szCs w:val="22"/>
          <w:lang w:val="fr-FR"/>
        </w:rPr>
      </w:pPr>
      <w:r w:rsidRPr="0021707F">
        <w:rPr>
          <w:rStyle w:val="tlid-translation"/>
          <w:color w:val="000000" w:themeColor="text1"/>
          <w:sz w:val="22"/>
          <w:szCs w:val="22"/>
          <w:lang w:val="fr-FR"/>
        </w:rPr>
        <w:t>Reconnaissant l’importance de la Convention de Berne en tant qu’instrument de coopération intergouvernementale au niveau du continent, afin de garantir une action coordonnée et des synergies entre tous les acteurs concernés dans leurs efforts de protection de la nature dans l’intérêt de tous et de contribuer à la réalisation des objectifs de développement ;</w:t>
      </w:r>
    </w:p>
    <w:p w14:paraId="47871FE1" w14:textId="77777777" w:rsidR="00711947" w:rsidRPr="0021707F" w:rsidRDefault="00711947" w:rsidP="0021707F">
      <w:pPr>
        <w:suppressAutoHyphens/>
        <w:spacing w:after="120"/>
        <w:jc w:val="both"/>
        <w:rPr>
          <w:rStyle w:val="tlid-translation"/>
          <w:color w:val="000000" w:themeColor="text1"/>
          <w:sz w:val="22"/>
          <w:szCs w:val="22"/>
          <w:lang w:val="fr-FR"/>
        </w:rPr>
      </w:pPr>
      <w:r w:rsidRPr="0021707F">
        <w:rPr>
          <w:rStyle w:val="tlid-translation"/>
          <w:color w:val="000000" w:themeColor="text1"/>
          <w:sz w:val="22"/>
          <w:szCs w:val="22"/>
          <w:lang w:val="fr-FR"/>
        </w:rPr>
        <w:t>Soulignant que, depuis quarante ans, ce traité du Conseil de l'Europe a élaboré un grand nombre de normes et de documents d'orientation sur les espèces menacées et les habitats naturels en Europe et qu'il assiste continuellement ses Parties dans leurs efforts de mise en conformité, tout en surveillant de près le respect des obligations et des normes ;</w:t>
      </w:r>
    </w:p>
    <w:p w14:paraId="3042C3B7" w14:textId="71C5717B" w:rsidR="00BF66BE" w:rsidRPr="0021707F" w:rsidRDefault="00BF66BE" w:rsidP="0021707F">
      <w:pPr>
        <w:suppressAutoHyphens/>
        <w:spacing w:after="120"/>
        <w:jc w:val="both"/>
        <w:rPr>
          <w:rStyle w:val="tlid-translation"/>
          <w:color w:val="000000" w:themeColor="text1"/>
          <w:sz w:val="22"/>
          <w:szCs w:val="22"/>
          <w:lang w:val="fr-FR"/>
        </w:rPr>
      </w:pPr>
      <w:r w:rsidRPr="0021707F">
        <w:rPr>
          <w:rStyle w:val="tlid-translation"/>
          <w:color w:val="000000" w:themeColor="text1"/>
          <w:sz w:val="22"/>
          <w:szCs w:val="22"/>
          <w:lang w:val="fr-FR"/>
        </w:rPr>
        <w:t>Reconnaissant les progrès majeurs accomplis dans la mise en place du Réseau Emeraude de zones d'intérêt spécial pour la conservation au cours des dix dernières années et l'importance capitale de ce réseau pour garantir une approche cohérente et complémentaire de la conservation des sites s'appliquant à l'ensemble du continent européen ;</w:t>
      </w:r>
    </w:p>
    <w:p w14:paraId="2D0FBE68" w14:textId="22737943" w:rsidR="00BF66BE" w:rsidRPr="0021707F" w:rsidRDefault="00BF66BE" w:rsidP="0021707F">
      <w:pPr>
        <w:suppressAutoHyphens/>
        <w:spacing w:after="120"/>
        <w:jc w:val="both"/>
        <w:rPr>
          <w:rStyle w:val="tlid-translation"/>
          <w:color w:val="000000" w:themeColor="text1"/>
          <w:sz w:val="22"/>
          <w:szCs w:val="22"/>
          <w:lang w:val="fr-FR"/>
        </w:rPr>
      </w:pPr>
      <w:r w:rsidRPr="0021707F">
        <w:rPr>
          <w:rStyle w:val="tlid-translation"/>
          <w:color w:val="000000" w:themeColor="text1"/>
          <w:sz w:val="22"/>
          <w:szCs w:val="22"/>
          <w:lang w:val="fr-FR"/>
        </w:rPr>
        <w:t>Reconnaissant l'efficacité du système de suivi de la Convention de Berne, fondé à la fois sur les obligations de déclaration et sur les plaintes déposées par des particuliers et des organisations de la société civile, pour aider les autorités nationales à classer avec succès de nombreux dossiers de violations éventuelles de la Convention, notamment en utilisant</w:t>
      </w:r>
      <w:r w:rsidR="00885685">
        <w:rPr>
          <w:rStyle w:val="tlid-translation"/>
          <w:color w:val="000000" w:themeColor="text1"/>
          <w:sz w:val="22"/>
          <w:szCs w:val="22"/>
          <w:lang w:val="fr-FR"/>
        </w:rPr>
        <w:t xml:space="preserve"> </w:t>
      </w:r>
      <w:r w:rsidRPr="0021707F">
        <w:rPr>
          <w:rStyle w:val="tlid-translation"/>
          <w:color w:val="000000" w:themeColor="text1"/>
          <w:sz w:val="22"/>
          <w:szCs w:val="22"/>
          <w:lang w:val="fr-FR"/>
        </w:rPr>
        <w:t>les évaluations sur place et la médiation en tant qu'outils de résolution de problèmes ;</w:t>
      </w:r>
    </w:p>
    <w:p w14:paraId="5E6C5F3B" w14:textId="77777777" w:rsidR="00BF66BE" w:rsidRPr="0021707F" w:rsidRDefault="00BF66BE" w:rsidP="0021707F">
      <w:pPr>
        <w:suppressAutoHyphens/>
        <w:spacing w:after="120"/>
        <w:jc w:val="both"/>
        <w:rPr>
          <w:rStyle w:val="tlid-translation"/>
          <w:color w:val="000000" w:themeColor="text1"/>
          <w:sz w:val="22"/>
          <w:szCs w:val="22"/>
          <w:lang w:val="fr-FR"/>
        </w:rPr>
      </w:pPr>
      <w:r w:rsidRPr="0021707F">
        <w:rPr>
          <w:rStyle w:val="tlid-translation"/>
          <w:color w:val="000000" w:themeColor="text1"/>
          <w:sz w:val="22"/>
          <w:szCs w:val="22"/>
          <w:lang w:val="fr-FR"/>
        </w:rPr>
        <w:t>Reconnaissant les relations de travail productives que la Convention de Berne a établies et nourries au fil des ans avec d'autres traités, organisations et processus pertinents ;</w:t>
      </w:r>
    </w:p>
    <w:p w14:paraId="520C406A" w14:textId="77777777" w:rsidR="00BF66BE" w:rsidRPr="0021707F" w:rsidRDefault="00BF66BE" w:rsidP="0021707F">
      <w:pPr>
        <w:suppressAutoHyphens/>
        <w:spacing w:after="120"/>
        <w:jc w:val="both"/>
        <w:rPr>
          <w:rStyle w:val="tlid-translation"/>
          <w:color w:val="000000" w:themeColor="text1"/>
          <w:sz w:val="22"/>
          <w:szCs w:val="22"/>
          <w:lang w:val="fr-FR"/>
        </w:rPr>
      </w:pPr>
      <w:r w:rsidRPr="0021707F">
        <w:rPr>
          <w:rStyle w:val="tlid-translation"/>
          <w:color w:val="000000" w:themeColor="text1"/>
          <w:sz w:val="22"/>
          <w:szCs w:val="22"/>
          <w:lang w:val="fr-FR"/>
        </w:rPr>
        <w:t>Soulignant qu’aujourd’hui, il est largement reconnu que la biodiversité est essentielle au maintien d’écosystèmes fournissant des services essentiels au plein exercice des droits de l’homme, y compris la santé et le bien-être de l’être humain ;</w:t>
      </w:r>
    </w:p>
    <w:p w14:paraId="02D756BA" w14:textId="55EBF3C3" w:rsidR="00BF66BE" w:rsidRPr="0021707F" w:rsidRDefault="00E31C1E" w:rsidP="0021707F">
      <w:pPr>
        <w:suppressAutoHyphens/>
        <w:spacing w:after="120"/>
        <w:jc w:val="both"/>
        <w:rPr>
          <w:rFonts w:eastAsia="MS Mincho"/>
          <w:color w:val="000000" w:themeColor="text1"/>
          <w:sz w:val="22"/>
          <w:szCs w:val="22"/>
          <w:lang w:val="fr-FR" w:eastAsia="ja-JP"/>
        </w:rPr>
      </w:pPr>
      <w:r w:rsidRPr="0021707F">
        <w:rPr>
          <w:rStyle w:val="tlid-translation"/>
          <w:color w:val="000000" w:themeColor="text1"/>
          <w:sz w:val="22"/>
          <w:szCs w:val="22"/>
          <w:lang w:val="fr-FR"/>
        </w:rPr>
        <w:lastRenderedPageBreak/>
        <w:t>Rappelant que l'évaluation mondiale de l</w:t>
      </w:r>
      <w:r w:rsidR="00321335" w:rsidRPr="0021707F">
        <w:rPr>
          <w:rStyle w:val="tlid-translation"/>
          <w:color w:val="000000" w:themeColor="text1"/>
          <w:sz w:val="22"/>
          <w:szCs w:val="22"/>
          <w:lang w:val="fr-FR"/>
        </w:rPr>
        <w:t xml:space="preserve">a biodiversité et des services </w:t>
      </w:r>
      <w:r w:rsidR="007D7772" w:rsidRPr="0021707F">
        <w:rPr>
          <w:rStyle w:val="tlid-translation"/>
          <w:color w:val="000000" w:themeColor="text1"/>
          <w:sz w:val="22"/>
          <w:szCs w:val="22"/>
          <w:lang w:val="fr-FR"/>
        </w:rPr>
        <w:t>écosystémiques</w:t>
      </w:r>
      <w:r w:rsidRPr="0021707F">
        <w:rPr>
          <w:rStyle w:val="tlid-translation"/>
          <w:color w:val="000000" w:themeColor="text1"/>
          <w:sz w:val="22"/>
          <w:szCs w:val="22"/>
          <w:lang w:val="fr-FR"/>
        </w:rPr>
        <w:t xml:space="preserve"> (</w:t>
      </w:r>
      <w:r w:rsidRPr="0021707F">
        <w:rPr>
          <w:rStyle w:val="Hyperlink"/>
          <w:color w:val="000000" w:themeColor="text1"/>
          <w:sz w:val="22"/>
          <w:szCs w:val="22"/>
          <w:u w:val="none"/>
          <w:lang w:val="fr-FR"/>
        </w:rPr>
        <w:t>lien vers le site anglais uniquement :</w:t>
      </w:r>
      <w:hyperlink r:id="rId10" w:history="1">
        <w:r w:rsidRPr="0021707F">
          <w:rPr>
            <w:rStyle w:val="Hyperlink"/>
            <w:color w:val="000000" w:themeColor="text1"/>
            <w:sz w:val="22"/>
            <w:szCs w:val="22"/>
            <w:lang w:val="fr-FR"/>
          </w:rPr>
          <w:t xml:space="preserve">Global </w:t>
        </w:r>
        <w:proofErr w:type="spellStart"/>
        <w:r w:rsidRPr="0021707F">
          <w:rPr>
            <w:rStyle w:val="Hyperlink"/>
            <w:color w:val="000000" w:themeColor="text1"/>
            <w:sz w:val="22"/>
            <w:szCs w:val="22"/>
            <w:lang w:val="fr-FR"/>
          </w:rPr>
          <w:t>assessment</w:t>
        </w:r>
        <w:proofErr w:type="spellEnd"/>
        <w:r w:rsidRPr="0021707F">
          <w:rPr>
            <w:rStyle w:val="Hyperlink"/>
            <w:color w:val="000000" w:themeColor="text1"/>
            <w:sz w:val="22"/>
            <w:szCs w:val="22"/>
            <w:lang w:val="fr-FR"/>
          </w:rPr>
          <w:t xml:space="preserve"> of </w:t>
        </w:r>
        <w:proofErr w:type="spellStart"/>
        <w:r w:rsidRPr="0021707F">
          <w:rPr>
            <w:rStyle w:val="Hyperlink"/>
            <w:color w:val="000000" w:themeColor="text1"/>
            <w:sz w:val="22"/>
            <w:szCs w:val="22"/>
            <w:lang w:val="fr-FR"/>
          </w:rPr>
          <w:t>biodiversity</w:t>
        </w:r>
        <w:proofErr w:type="spellEnd"/>
        <w:r w:rsidRPr="0021707F">
          <w:rPr>
            <w:rStyle w:val="Hyperlink"/>
            <w:color w:val="000000" w:themeColor="text1"/>
            <w:sz w:val="22"/>
            <w:szCs w:val="22"/>
            <w:lang w:val="fr-FR"/>
          </w:rPr>
          <w:t xml:space="preserve"> and </w:t>
        </w:r>
        <w:proofErr w:type="spellStart"/>
        <w:r w:rsidRPr="0021707F">
          <w:rPr>
            <w:rStyle w:val="Hyperlink"/>
            <w:color w:val="000000" w:themeColor="text1"/>
            <w:sz w:val="22"/>
            <w:szCs w:val="22"/>
            <w:lang w:val="fr-FR"/>
          </w:rPr>
          <w:t>ecosystem</w:t>
        </w:r>
        <w:proofErr w:type="spellEnd"/>
        <w:r w:rsidRPr="0021707F">
          <w:rPr>
            <w:rStyle w:val="Hyperlink"/>
            <w:color w:val="000000" w:themeColor="text1"/>
            <w:sz w:val="22"/>
            <w:szCs w:val="22"/>
            <w:lang w:val="fr-FR"/>
          </w:rPr>
          <w:t xml:space="preserve"> services</w:t>
        </w:r>
      </w:hyperlink>
      <w:r w:rsidRPr="0021707F">
        <w:rPr>
          <w:rStyle w:val="Hyperlink"/>
          <w:color w:val="000000" w:themeColor="text1"/>
          <w:sz w:val="22"/>
          <w:szCs w:val="22"/>
          <w:u w:val="none"/>
          <w:lang w:val="fr-FR"/>
        </w:rPr>
        <w:t xml:space="preserve">) </w:t>
      </w:r>
      <w:r w:rsidRPr="0021707F">
        <w:rPr>
          <w:rStyle w:val="tlid-translation"/>
          <w:color w:val="000000" w:themeColor="text1"/>
          <w:sz w:val="22"/>
          <w:szCs w:val="22"/>
          <w:lang w:val="fr-FR"/>
        </w:rPr>
        <w:t>élaborée</w:t>
      </w:r>
      <w:r w:rsidR="00321335" w:rsidRPr="0021707F">
        <w:rPr>
          <w:rStyle w:val="tlid-translation"/>
          <w:color w:val="000000" w:themeColor="text1"/>
          <w:sz w:val="22"/>
          <w:szCs w:val="22"/>
          <w:lang w:val="fr-FR"/>
        </w:rPr>
        <w:t xml:space="preserve"> et adoptée par la p</w:t>
      </w:r>
      <w:r w:rsidRPr="0021707F">
        <w:rPr>
          <w:rStyle w:val="tlid-translation"/>
          <w:color w:val="000000" w:themeColor="text1"/>
          <w:sz w:val="22"/>
          <w:szCs w:val="22"/>
          <w:lang w:val="fr-FR"/>
        </w:rPr>
        <w:t>lateforme intergouvernementale scientifique et politique sur l</w:t>
      </w:r>
      <w:r w:rsidR="00321335" w:rsidRPr="0021707F">
        <w:rPr>
          <w:rStyle w:val="tlid-translation"/>
          <w:color w:val="000000" w:themeColor="text1"/>
          <w:sz w:val="22"/>
          <w:szCs w:val="22"/>
          <w:lang w:val="fr-FR"/>
        </w:rPr>
        <w:t xml:space="preserve">a biodiversité et les services </w:t>
      </w:r>
      <w:r w:rsidR="007D7772" w:rsidRPr="0021707F">
        <w:rPr>
          <w:rStyle w:val="tlid-translation"/>
          <w:color w:val="000000" w:themeColor="text1"/>
          <w:sz w:val="22"/>
          <w:szCs w:val="22"/>
          <w:lang w:val="fr-FR"/>
        </w:rPr>
        <w:t>écosystémiques</w:t>
      </w:r>
      <w:r w:rsidRPr="0021707F">
        <w:rPr>
          <w:rStyle w:val="tlid-translation"/>
          <w:color w:val="000000" w:themeColor="text1"/>
          <w:sz w:val="22"/>
          <w:szCs w:val="22"/>
          <w:lang w:val="fr-FR"/>
        </w:rPr>
        <w:t xml:space="preserve"> (IPBES) </w:t>
      </w:r>
      <w:r w:rsidR="00885685" w:rsidRPr="007D7772">
        <w:rPr>
          <w:rStyle w:val="tlid-translation"/>
          <w:color w:val="000000" w:themeColor="text1"/>
          <w:sz w:val="22"/>
          <w:szCs w:val="22"/>
          <w:lang w:val="fr-FR"/>
        </w:rPr>
        <w:t>en mai</w:t>
      </w:r>
      <w:r w:rsidRPr="007D7772">
        <w:rPr>
          <w:rStyle w:val="tlid-translation"/>
          <w:color w:val="000000" w:themeColor="text1"/>
          <w:sz w:val="22"/>
          <w:szCs w:val="22"/>
          <w:lang w:val="fr-FR"/>
        </w:rPr>
        <w:t xml:space="preserve"> 2019 à Paris</w:t>
      </w:r>
      <w:r w:rsidR="00885685">
        <w:rPr>
          <w:rStyle w:val="tlid-translation"/>
          <w:color w:val="000000" w:themeColor="text1"/>
          <w:sz w:val="22"/>
          <w:szCs w:val="22"/>
          <w:lang w:val="fr-FR"/>
        </w:rPr>
        <w:t xml:space="preserve">, reconnaissait </w:t>
      </w:r>
      <w:r w:rsidR="00885685" w:rsidRPr="0021707F">
        <w:rPr>
          <w:rStyle w:val="tlid-translation"/>
          <w:color w:val="000000" w:themeColor="text1"/>
          <w:sz w:val="22"/>
          <w:szCs w:val="22"/>
          <w:lang w:val="fr-FR"/>
        </w:rPr>
        <w:t>aujourd'hui</w:t>
      </w:r>
      <w:r w:rsidRPr="0021707F">
        <w:rPr>
          <w:rStyle w:val="tlid-translation"/>
          <w:color w:val="000000" w:themeColor="text1"/>
          <w:sz w:val="22"/>
          <w:szCs w:val="22"/>
          <w:lang w:val="fr-FR"/>
        </w:rPr>
        <w:t xml:space="preserve"> cinq principaux facteurs directs de perte de biodiversité</w:t>
      </w:r>
      <w:r w:rsidR="00885685">
        <w:rPr>
          <w:rStyle w:val="tlid-translation"/>
          <w:color w:val="000000" w:themeColor="text1"/>
          <w:sz w:val="22"/>
          <w:szCs w:val="22"/>
          <w:lang w:val="fr-FR"/>
        </w:rPr>
        <w:t xml:space="preserve"> </w:t>
      </w:r>
      <w:r w:rsidRPr="0021707F">
        <w:rPr>
          <w:rStyle w:val="tlid-translation"/>
          <w:color w:val="000000" w:themeColor="text1"/>
          <w:sz w:val="22"/>
          <w:szCs w:val="22"/>
          <w:lang w:val="fr-FR"/>
        </w:rPr>
        <w:t>: (1) les changements affectant les terres et utilisation en mer; (2) exploitation directe d'organismes; (3) le changement climatique; (4) pollution; et (5) l’invasion d’espèces exotiques, et présente également un éventail de causes profondes ou de facteurs indirects de changement</w:t>
      </w:r>
      <w:r w:rsidR="00321335" w:rsidRPr="0021707F">
        <w:rPr>
          <w:rStyle w:val="tlid-translation"/>
          <w:color w:val="000000" w:themeColor="text1"/>
          <w:sz w:val="22"/>
          <w:szCs w:val="22"/>
          <w:lang w:val="fr-FR"/>
        </w:rPr>
        <w:t>s</w:t>
      </w:r>
      <w:r w:rsidRPr="0021707F">
        <w:rPr>
          <w:rStyle w:val="tlid-translation"/>
          <w:color w:val="000000" w:themeColor="text1"/>
          <w:sz w:val="22"/>
          <w:szCs w:val="22"/>
          <w:lang w:val="fr-FR"/>
        </w:rPr>
        <w:t xml:space="preserve"> qui sont à leur tour étayés par des valeurs et des comportements de la société</w:t>
      </w:r>
      <w:r w:rsidR="00321335" w:rsidRPr="0021707F">
        <w:rPr>
          <w:rStyle w:val="tlid-translation"/>
          <w:color w:val="000000" w:themeColor="text1"/>
          <w:sz w:val="22"/>
          <w:szCs w:val="22"/>
          <w:lang w:val="fr-FR"/>
        </w:rPr>
        <w:t> ;</w:t>
      </w:r>
    </w:p>
    <w:p w14:paraId="3E241C29" w14:textId="556FDD7A" w:rsidR="00C61B8E" w:rsidRPr="0021707F" w:rsidRDefault="00C61B8E" w:rsidP="0021707F">
      <w:pPr>
        <w:suppressAutoHyphens/>
        <w:spacing w:after="120"/>
        <w:jc w:val="both"/>
        <w:rPr>
          <w:rStyle w:val="tlid-translation"/>
          <w:color w:val="000000" w:themeColor="text1"/>
          <w:sz w:val="22"/>
          <w:szCs w:val="22"/>
          <w:lang w:val="fr-FR"/>
        </w:rPr>
      </w:pPr>
      <w:r w:rsidRPr="0021707F">
        <w:rPr>
          <w:rStyle w:val="tlid-translation"/>
          <w:color w:val="000000" w:themeColor="text1"/>
          <w:sz w:val="22"/>
          <w:szCs w:val="22"/>
          <w:lang w:val="fr-FR"/>
        </w:rPr>
        <w:t>Rappelant les travaux menés par le Bureau et le Groupe consultatif Ad Hoc sur les questions budgétaires au cours de la période 2011-2013 visant à identifier un système viable de financement de la Convention et de la décision du 33</w:t>
      </w:r>
      <w:r w:rsidRPr="0021707F">
        <w:rPr>
          <w:rStyle w:val="tlid-translation"/>
          <w:color w:val="000000" w:themeColor="text1"/>
          <w:sz w:val="22"/>
          <w:szCs w:val="22"/>
          <w:vertAlign w:val="superscript"/>
          <w:lang w:val="fr-FR"/>
        </w:rPr>
        <w:t>e</w:t>
      </w:r>
      <w:r w:rsidRPr="0021707F">
        <w:rPr>
          <w:rStyle w:val="tlid-translation"/>
          <w:color w:val="000000" w:themeColor="text1"/>
          <w:sz w:val="22"/>
          <w:szCs w:val="22"/>
          <w:lang w:val="fr-FR"/>
        </w:rPr>
        <w:t xml:space="preserve"> Comité permanent, adoptés le 6 décembre 2013, sur le financement de la Convention de Berne ;</w:t>
      </w:r>
    </w:p>
    <w:p w14:paraId="7B47B191" w14:textId="77777777" w:rsidR="008C147C" w:rsidRPr="0021707F" w:rsidRDefault="008C147C" w:rsidP="0021707F">
      <w:pPr>
        <w:suppressAutoHyphens/>
        <w:spacing w:after="120"/>
        <w:jc w:val="both"/>
        <w:rPr>
          <w:rStyle w:val="tlid-translation"/>
          <w:color w:val="000000" w:themeColor="text1"/>
          <w:sz w:val="22"/>
          <w:szCs w:val="22"/>
          <w:lang w:val="fr-FR"/>
        </w:rPr>
      </w:pPr>
      <w:r w:rsidRPr="0021707F">
        <w:rPr>
          <w:rStyle w:val="tlid-translation"/>
          <w:color w:val="000000" w:themeColor="text1"/>
          <w:sz w:val="22"/>
          <w:szCs w:val="22"/>
          <w:lang w:val="fr-FR"/>
        </w:rPr>
        <w:t>Reconnaissant que, bien que toujours assurée, l'allocation d'une contribution financière du Budget ordinaire du Conseil de l'Europe à la mise en œuvre de la Convention de Berne a fortement diminué au fil des ans et en particulier au cours des dix dernières années et a atteint un niveau tel que de nouvelles coupes compromettraient l'existence de la Convention, y compris son secrétariat ;</w:t>
      </w:r>
    </w:p>
    <w:p w14:paraId="2AFC917C" w14:textId="5012B0C8" w:rsidR="00583DDB" w:rsidRPr="0021707F" w:rsidRDefault="00583DDB" w:rsidP="0021707F">
      <w:pPr>
        <w:suppressAutoHyphens/>
        <w:spacing w:after="120"/>
        <w:jc w:val="both"/>
        <w:rPr>
          <w:rStyle w:val="tlid-translation"/>
          <w:color w:val="000000" w:themeColor="text1"/>
          <w:sz w:val="22"/>
          <w:szCs w:val="22"/>
          <w:lang w:val="fr-FR"/>
        </w:rPr>
      </w:pPr>
      <w:r w:rsidRPr="0021707F">
        <w:rPr>
          <w:rStyle w:val="tlid-translation"/>
          <w:color w:val="000000" w:themeColor="text1"/>
          <w:sz w:val="22"/>
          <w:szCs w:val="22"/>
          <w:lang w:val="fr-FR"/>
        </w:rPr>
        <w:t xml:space="preserve">Notant également les difficultés financières récentes du Conseil de l'Europe et le plan d'urgence de l'Organisation prévu pour une période de trois ans (2020-2023), qui a été abandonné mais qui aurait pu avoir une incidence sur l'allocation de la Convention de Berne par l'organisation à la fois </w:t>
      </w:r>
      <w:r w:rsidR="00885685">
        <w:rPr>
          <w:rStyle w:val="tlid-translation"/>
          <w:color w:val="000000" w:themeColor="text1"/>
          <w:sz w:val="22"/>
          <w:szCs w:val="22"/>
          <w:lang w:val="fr-FR"/>
        </w:rPr>
        <w:t xml:space="preserve">de </w:t>
      </w:r>
      <w:r w:rsidRPr="0021707F">
        <w:rPr>
          <w:rStyle w:val="tlid-translation"/>
          <w:color w:val="000000" w:themeColor="text1"/>
          <w:sz w:val="22"/>
          <w:szCs w:val="22"/>
          <w:lang w:val="fr-FR"/>
        </w:rPr>
        <w:t xml:space="preserve">son personnel et </w:t>
      </w:r>
      <w:r w:rsidR="00885685">
        <w:rPr>
          <w:rStyle w:val="tlid-translation"/>
          <w:color w:val="000000" w:themeColor="text1"/>
          <w:sz w:val="22"/>
          <w:szCs w:val="22"/>
          <w:lang w:val="fr-FR"/>
        </w:rPr>
        <w:t xml:space="preserve">de </w:t>
      </w:r>
      <w:r w:rsidRPr="0021707F">
        <w:rPr>
          <w:rStyle w:val="tlid-translation"/>
          <w:color w:val="000000" w:themeColor="text1"/>
          <w:sz w:val="22"/>
          <w:szCs w:val="22"/>
          <w:lang w:val="fr-FR"/>
        </w:rPr>
        <w:t xml:space="preserve">son budget de fonctionnement ; </w:t>
      </w:r>
    </w:p>
    <w:p w14:paraId="1ED3F245" w14:textId="490E9736" w:rsidR="00583DDB" w:rsidRPr="0021707F" w:rsidRDefault="00583DDB" w:rsidP="0021707F">
      <w:pPr>
        <w:suppressAutoHyphens/>
        <w:spacing w:after="120"/>
        <w:jc w:val="both"/>
        <w:rPr>
          <w:rStyle w:val="tlid-translation"/>
          <w:color w:val="000000" w:themeColor="text1"/>
          <w:sz w:val="22"/>
          <w:szCs w:val="22"/>
          <w:lang w:val="fr-FR"/>
        </w:rPr>
      </w:pPr>
      <w:r w:rsidRPr="0021707F">
        <w:rPr>
          <w:rStyle w:val="tlid-translation"/>
          <w:color w:val="000000" w:themeColor="text1"/>
          <w:sz w:val="22"/>
          <w:szCs w:val="22"/>
          <w:lang w:val="fr-FR"/>
        </w:rPr>
        <w:t>Vu les travaux du groupe de travail intersessions sur le financement de la Convention de Berne en 2019 et le document T-PVS(2019)1rev, présentant des options pour identifier un nouveau système de financement viable pour la Convention ;</w:t>
      </w:r>
    </w:p>
    <w:p w14:paraId="72FDA345" w14:textId="77777777" w:rsidR="00583DDB" w:rsidRPr="0021707F" w:rsidRDefault="00583DDB" w:rsidP="0021707F">
      <w:pPr>
        <w:suppressAutoHyphens/>
        <w:spacing w:after="120"/>
        <w:jc w:val="both"/>
        <w:rPr>
          <w:rStyle w:val="tlid-translation"/>
          <w:color w:val="000000" w:themeColor="text1"/>
          <w:sz w:val="22"/>
          <w:szCs w:val="22"/>
          <w:lang w:val="fr-FR"/>
        </w:rPr>
      </w:pPr>
      <w:r w:rsidRPr="0021707F">
        <w:rPr>
          <w:rStyle w:val="tlid-translation"/>
          <w:color w:val="000000" w:themeColor="text1"/>
          <w:sz w:val="22"/>
          <w:szCs w:val="22"/>
          <w:lang w:val="fr-FR"/>
        </w:rPr>
        <w:t>Soulignant à nouveau que la Convention ne peut fonctionner correctement que si elle reçoit un financement adéquat et prévisible pour la mise en œuvre de son programme d'activités, pour son secrétariat et pour la réalisation de son mandat et de ses objectifs ;</w:t>
      </w:r>
    </w:p>
    <w:p w14:paraId="70419BCD" w14:textId="7D02F37B" w:rsidR="00583DDB" w:rsidRPr="0021707F" w:rsidRDefault="00583DDB" w:rsidP="0021707F">
      <w:pPr>
        <w:suppressAutoHyphens/>
        <w:spacing w:after="120"/>
        <w:jc w:val="both"/>
        <w:rPr>
          <w:rStyle w:val="tlid-translation"/>
          <w:color w:val="000000" w:themeColor="text1"/>
          <w:sz w:val="22"/>
          <w:szCs w:val="22"/>
          <w:lang w:val="fr-FR"/>
        </w:rPr>
      </w:pPr>
      <w:r w:rsidRPr="0021707F">
        <w:rPr>
          <w:rStyle w:val="tlid-translation"/>
          <w:color w:val="000000" w:themeColor="text1"/>
          <w:sz w:val="22"/>
          <w:szCs w:val="22"/>
          <w:lang w:val="fr-FR"/>
        </w:rPr>
        <w:t xml:space="preserve">Notant que le système de double financement de la Convention - allocation budgétaire du budget ordinaire du Conseil de l'Europe et aide financière supplémentaire fournie par les Parties contractantes -, bien qu'il constitue une bonne option pour garantir les ressources financières de la Convention par le passé, </w:t>
      </w:r>
      <w:r w:rsidR="004538CF" w:rsidRPr="0021707F">
        <w:rPr>
          <w:rStyle w:val="tlid-translation"/>
          <w:color w:val="000000" w:themeColor="text1"/>
          <w:sz w:val="22"/>
          <w:szCs w:val="22"/>
          <w:lang w:val="fr-FR"/>
        </w:rPr>
        <w:t>est constamment mis au défi</w:t>
      </w:r>
      <w:r w:rsidRPr="0021707F">
        <w:rPr>
          <w:rStyle w:val="tlid-translation"/>
          <w:color w:val="000000" w:themeColor="text1"/>
          <w:sz w:val="22"/>
          <w:szCs w:val="22"/>
          <w:lang w:val="fr-FR"/>
        </w:rPr>
        <w:t xml:space="preserve"> par les coupes budgéta</w:t>
      </w:r>
      <w:r w:rsidR="004538CF" w:rsidRPr="0021707F">
        <w:rPr>
          <w:rStyle w:val="tlid-translation"/>
          <w:color w:val="000000" w:themeColor="text1"/>
          <w:sz w:val="22"/>
          <w:szCs w:val="22"/>
          <w:lang w:val="fr-FR"/>
        </w:rPr>
        <w:t>ires opérées par le Comité des m</w:t>
      </w:r>
      <w:r w:rsidRPr="0021707F">
        <w:rPr>
          <w:rStyle w:val="tlid-translation"/>
          <w:color w:val="000000" w:themeColor="text1"/>
          <w:sz w:val="22"/>
          <w:szCs w:val="22"/>
          <w:lang w:val="fr-FR"/>
        </w:rPr>
        <w:t>inistres du Conseil de l'Europe et par conséquent très fragile</w:t>
      </w:r>
      <w:r w:rsidR="004538CF" w:rsidRPr="0021707F">
        <w:rPr>
          <w:rStyle w:val="tlid-translation"/>
          <w:color w:val="000000" w:themeColor="text1"/>
          <w:sz w:val="22"/>
          <w:szCs w:val="22"/>
          <w:lang w:val="fr-FR"/>
        </w:rPr>
        <w:t xml:space="preserve"> </w:t>
      </w:r>
      <w:r w:rsidRPr="0021707F">
        <w:rPr>
          <w:rStyle w:val="tlid-translation"/>
          <w:color w:val="000000" w:themeColor="text1"/>
          <w:sz w:val="22"/>
          <w:szCs w:val="22"/>
          <w:lang w:val="fr-FR"/>
        </w:rPr>
        <w:t>;</w:t>
      </w:r>
    </w:p>
    <w:p w14:paraId="468462AF" w14:textId="48DCD020" w:rsidR="009E32E6" w:rsidRPr="0021707F" w:rsidRDefault="009E32E6" w:rsidP="0021707F">
      <w:pPr>
        <w:suppressAutoHyphens/>
        <w:spacing w:after="120"/>
        <w:jc w:val="both"/>
        <w:rPr>
          <w:rStyle w:val="tlid-translation"/>
          <w:color w:val="000000" w:themeColor="text1"/>
          <w:sz w:val="22"/>
          <w:szCs w:val="22"/>
          <w:lang w:val="fr-FR"/>
        </w:rPr>
      </w:pPr>
      <w:r w:rsidRPr="0021707F">
        <w:rPr>
          <w:rStyle w:val="tlid-translation"/>
          <w:color w:val="000000" w:themeColor="text1"/>
          <w:sz w:val="22"/>
          <w:szCs w:val="22"/>
          <w:lang w:val="fr-FR"/>
        </w:rPr>
        <w:t>Notant également la Résolution n °… (2019) sur le rôle et le développement stratégique de la Convention de Berne pour la décennie 2020-2030, établissant une vision ambitieuse de la Convention à l'échelle régionale pour la prochaine période difficile et cruciale pour la biodiversité et l'environnement ;</w:t>
      </w:r>
    </w:p>
    <w:p w14:paraId="4FB80E21" w14:textId="39B0B3C6" w:rsidR="00DF0E31" w:rsidRPr="0021707F" w:rsidRDefault="009E32E6" w:rsidP="0021707F">
      <w:pPr>
        <w:suppressAutoHyphens/>
        <w:spacing w:after="120"/>
        <w:jc w:val="both"/>
        <w:rPr>
          <w:color w:val="000000" w:themeColor="text1"/>
          <w:sz w:val="22"/>
          <w:szCs w:val="22"/>
          <w:lang w:val="fr-FR"/>
        </w:rPr>
      </w:pPr>
      <w:r w:rsidRPr="0021707F">
        <w:rPr>
          <w:color w:val="000000" w:themeColor="text1"/>
          <w:sz w:val="22"/>
          <w:szCs w:val="22"/>
          <w:lang w:val="fr-FR"/>
        </w:rPr>
        <w:t xml:space="preserve">Le Comité permanent </w:t>
      </w:r>
      <w:r w:rsidR="007667B8" w:rsidRPr="0021707F">
        <w:rPr>
          <w:color w:val="000000" w:themeColor="text1"/>
          <w:sz w:val="22"/>
          <w:szCs w:val="22"/>
          <w:lang w:val="fr-FR"/>
        </w:rPr>
        <w:t>:</w:t>
      </w:r>
    </w:p>
    <w:p w14:paraId="4BBFDE3D" w14:textId="0A36F55D" w:rsidR="007A5F4F" w:rsidRPr="0021707F" w:rsidRDefault="007A5F4F" w:rsidP="0021707F">
      <w:pPr>
        <w:suppressAutoHyphens/>
        <w:spacing w:after="120"/>
        <w:jc w:val="both"/>
        <w:rPr>
          <w:rFonts w:eastAsia="MS Mincho"/>
          <w:color w:val="000000" w:themeColor="text1"/>
          <w:sz w:val="22"/>
          <w:szCs w:val="22"/>
          <w:lang w:val="fr-FR" w:eastAsia="ja-JP"/>
        </w:rPr>
      </w:pPr>
      <w:r w:rsidRPr="0021707F">
        <w:rPr>
          <w:rFonts w:eastAsia="MS Mincho"/>
          <w:color w:val="000000" w:themeColor="text1"/>
          <w:sz w:val="22"/>
          <w:szCs w:val="22"/>
          <w:lang w:val="fr-FR" w:eastAsia="ja-JP"/>
        </w:rPr>
        <w:t>1.</w:t>
      </w:r>
      <w:r w:rsidR="005F67AE" w:rsidRPr="0021707F">
        <w:rPr>
          <w:rFonts w:eastAsia="MS Mincho"/>
          <w:color w:val="000000" w:themeColor="text1"/>
          <w:sz w:val="22"/>
          <w:szCs w:val="22"/>
          <w:lang w:val="fr-FR" w:eastAsia="ja-JP"/>
        </w:rPr>
        <w:tab/>
      </w:r>
      <w:r w:rsidR="009E32E6" w:rsidRPr="0021707F">
        <w:rPr>
          <w:rStyle w:val="tlid-translation"/>
          <w:color w:val="000000" w:themeColor="text1"/>
          <w:sz w:val="22"/>
          <w:szCs w:val="22"/>
          <w:lang w:val="fr-FR"/>
        </w:rPr>
        <w:t>décide d'adopter et d'utiliser le barème des contributions financières suggérées au budget de la Convention par ses Parties contractantes, comme indiqué à l'annexe 1 ;</w:t>
      </w:r>
    </w:p>
    <w:p w14:paraId="1B5251CE" w14:textId="05C51E4C" w:rsidR="009E32E6" w:rsidRPr="0021707F" w:rsidRDefault="001B5FC1" w:rsidP="0021707F">
      <w:pPr>
        <w:suppressAutoHyphens/>
        <w:spacing w:after="120"/>
        <w:jc w:val="both"/>
        <w:rPr>
          <w:rStyle w:val="tlid-translation"/>
          <w:color w:val="000000" w:themeColor="text1"/>
          <w:sz w:val="22"/>
          <w:szCs w:val="22"/>
          <w:lang w:val="fr-FR"/>
        </w:rPr>
      </w:pPr>
      <w:r w:rsidRPr="0021707F">
        <w:rPr>
          <w:rFonts w:eastAsia="MS Mincho"/>
          <w:color w:val="000000" w:themeColor="text1"/>
          <w:sz w:val="22"/>
          <w:szCs w:val="22"/>
          <w:lang w:val="fr-FR" w:eastAsia="ja-JP"/>
        </w:rPr>
        <w:t>2.</w:t>
      </w:r>
      <w:r w:rsidRPr="0021707F">
        <w:rPr>
          <w:rFonts w:eastAsia="MS Mincho"/>
          <w:color w:val="000000" w:themeColor="text1"/>
          <w:sz w:val="22"/>
          <w:szCs w:val="22"/>
          <w:lang w:val="fr-FR" w:eastAsia="ja-JP"/>
        </w:rPr>
        <w:tab/>
      </w:r>
      <w:r w:rsidR="009E32E6" w:rsidRPr="0021707F">
        <w:rPr>
          <w:rStyle w:val="tlid-translation"/>
          <w:color w:val="000000" w:themeColor="text1"/>
          <w:sz w:val="22"/>
          <w:szCs w:val="22"/>
          <w:lang w:val="fr-FR"/>
        </w:rPr>
        <w:t>sollicite toutes les Parties contractantes à la Convention de contribuer au budget de la Convention selon le barème des contributions.</w:t>
      </w:r>
      <w:r w:rsidR="004E17C7">
        <w:rPr>
          <w:rStyle w:val="tlid-translation"/>
          <w:color w:val="000000" w:themeColor="text1"/>
          <w:sz w:val="22"/>
          <w:szCs w:val="22"/>
          <w:lang w:val="fr-FR"/>
        </w:rPr>
        <w:t xml:space="preserve"> E</w:t>
      </w:r>
      <w:r w:rsidR="004E17C7" w:rsidRPr="0021707F">
        <w:rPr>
          <w:rStyle w:val="tlid-translation"/>
          <w:color w:val="000000" w:themeColor="text1"/>
          <w:sz w:val="22"/>
          <w:szCs w:val="22"/>
          <w:lang w:val="fr-FR"/>
        </w:rPr>
        <w:t>n outre</w:t>
      </w:r>
      <w:r w:rsidR="004E17C7">
        <w:rPr>
          <w:rStyle w:val="tlid-translation"/>
          <w:color w:val="000000" w:themeColor="text1"/>
          <w:sz w:val="22"/>
          <w:szCs w:val="22"/>
          <w:lang w:val="fr-FR"/>
        </w:rPr>
        <w:t>,</w:t>
      </w:r>
      <w:r w:rsidR="009E32E6" w:rsidRPr="0021707F">
        <w:rPr>
          <w:rStyle w:val="tlid-translation"/>
          <w:color w:val="000000" w:themeColor="text1"/>
          <w:sz w:val="22"/>
          <w:szCs w:val="22"/>
          <w:lang w:val="fr-FR"/>
        </w:rPr>
        <w:t xml:space="preserve"> </w:t>
      </w:r>
      <w:r w:rsidR="004E17C7">
        <w:rPr>
          <w:rStyle w:val="tlid-translation"/>
          <w:color w:val="000000" w:themeColor="text1"/>
          <w:sz w:val="22"/>
          <w:szCs w:val="22"/>
          <w:lang w:val="fr-FR"/>
        </w:rPr>
        <w:t>i</w:t>
      </w:r>
      <w:r w:rsidR="009E32E6" w:rsidRPr="0021707F">
        <w:rPr>
          <w:rStyle w:val="tlid-translation"/>
          <w:color w:val="000000" w:themeColor="text1"/>
          <w:sz w:val="22"/>
          <w:szCs w:val="22"/>
          <w:lang w:val="fr-FR"/>
        </w:rPr>
        <w:t>l les invite à considérer le barème comme une indication de la responsabilité financière minimale de leur pays à l’égard de la Convention et à contribuer au-delà de ce minimum recommandé</w:t>
      </w:r>
      <w:r w:rsidR="003A2CCF" w:rsidRPr="0021707F">
        <w:rPr>
          <w:rStyle w:val="tlid-translation"/>
          <w:color w:val="000000" w:themeColor="text1"/>
          <w:sz w:val="22"/>
          <w:szCs w:val="22"/>
          <w:lang w:val="fr-FR"/>
        </w:rPr>
        <w:t> ;</w:t>
      </w:r>
    </w:p>
    <w:p w14:paraId="1DE90D4B" w14:textId="21A46AAA" w:rsidR="003A2CCF" w:rsidRPr="0021707F" w:rsidRDefault="003E4920" w:rsidP="0021707F">
      <w:pPr>
        <w:suppressAutoHyphens/>
        <w:spacing w:after="120"/>
        <w:jc w:val="both"/>
        <w:rPr>
          <w:rStyle w:val="tlid-translation"/>
          <w:color w:val="000000" w:themeColor="text1"/>
          <w:sz w:val="22"/>
          <w:szCs w:val="22"/>
          <w:lang w:val="fr-FR"/>
        </w:rPr>
      </w:pPr>
      <w:r w:rsidRPr="0021707F">
        <w:rPr>
          <w:rFonts w:eastAsia="MS Mincho"/>
          <w:color w:val="000000" w:themeColor="text1"/>
          <w:sz w:val="22"/>
          <w:szCs w:val="22"/>
          <w:lang w:val="fr-FR" w:eastAsia="ja-JP"/>
        </w:rPr>
        <w:t>3.</w:t>
      </w:r>
      <w:r w:rsidRPr="0021707F">
        <w:rPr>
          <w:rFonts w:eastAsia="MS Mincho"/>
          <w:color w:val="000000" w:themeColor="text1"/>
          <w:sz w:val="22"/>
          <w:szCs w:val="22"/>
          <w:lang w:val="fr-FR" w:eastAsia="ja-JP"/>
        </w:rPr>
        <w:tab/>
      </w:r>
      <w:r w:rsidR="003A2CCF" w:rsidRPr="0021707F">
        <w:rPr>
          <w:rStyle w:val="tlid-translation"/>
          <w:color w:val="000000" w:themeColor="text1"/>
          <w:sz w:val="22"/>
          <w:szCs w:val="22"/>
          <w:lang w:val="fr-FR"/>
        </w:rPr>
        <w:t>charge le Bureau de surveiller de près l'adhésion des Parties au barème des contributions et à leurs paiements réels et de présenter l'état des paiements à chaque réunion du Comité permanent de la Convention ;</w:t>
      </w:r>
    </w:p>
    <w:p w14:paraId="732FD045" w14:textId="5E8F9788" w:rsidR="003A2CCF" w:rsidRPr="0021707F" w:rsidRDefault="007A5F4F" w:rsidP="0021707F">
      <w:pPr>
        <w:suppressAutoHyphens/>
        <w:spacing w:after="120"/>
        <w:jc w:val="both"/>
        <w:rPr>
          <w:rStyle w:val="tlid-translation"/>
          <w:color w:val="000000" w:themeColor="text1"/>
          <w:sz w:val="22"/>
          <w:szCs w:val="22"/>
          <w:lang w:val="fr-FR"/>
        </w:rPr>
      </w:pPr>
      <w:r w:rsidRPr="0021707F">
        <w:rPr>
          <w:rFonts w:eastAsia="MS Mincho"/>
          <w:color w:val="000000" w:themeColor="text1"/>
          <w:sz w:val="22"/>
          <w:szCs w:val="22"/>
          <w:lang w:val="fr-FR" w:eastAsia="ja-JP"/>
        </w:rPr>
        <w:t>4</w:t>
      </w:r>
      <w:r w:rsidR="001B5FC1" w:rsidRPr="0021707F">
        <w:rPr>
          <w:rFonts w:eastAsia="MS Mincho"/>
          <w:color w:val="000000" w:themeColor="text1"/>
          <w:sz w:val="22"/>
          <w:szCs w:val="22"/>
          <w:lang w:val="fr-FR" w:eastAsia="ja-JP"/>
        </w:rPr>
        <w:t>.</w:t>
      </w:r>
      <w:r w:rsidR="001B5FC1" w:rsidRPr="0021707F">
        <w:rPr>
          <w:rFonts w:eastAsia="MS Mincho"/>
          <w:color w:val="000000" w:themeColor="text1"/>
          <w:sz w:val="22"/>
          <w:szCs w:val="22"/>
          <w:lang w:val="fr-FR" w:eastAsia="ja-JP"/>
        </w:rPr>
        <w:tab/>
      </w:r>
      <w:r w:rsidR="003A2CCF" w:rsidRPr="0021707F">
        <w:rPr>
          <w:rFonts w:eastAsia="MS Mincho"/>
          <w:color w:val="000000" w:themeColor="text1"/>
          <w:sz w:val="22"/>
          <w:szCs w:val="22"/>
          <w:lang w:val="fr-FR" w:eastAsia="ja-JP"/>
        </w:rPr>
        <w:t>c</w:t>
      </w:r>
      <w:r w:rsidR="003A2CCF" w:rsidRPr="0021707F">
        <w:rPr>
          <w:rStyle w:val="tlid-translation"/>
          <w:color w:val="000000" w:themeColor="text1"/>
          <w:sz w:val="22"/>
          <w:szCs w:val="22"/>
          <w:lang w:val="fr-FR"/>
        </w:rPr>
        <w:t>harge le Secrétariat de réviser chaque année le barème des contributions figurant à l’Annexe 1 en tenant compte du montant de la dotation financière du Conseil de l’Europe au budget global de la Convention par le Budget ordinaire de la Convention ;</w:t>
      </w:r>
    </w:p>
    <w:p w14:paraId="40627F28" w14:textId="77777777" w:rsidR="0021707F" w:rsidRDefault="007A5F4F" w:rsidP="0021707F">
      <w:pPr>
        <w:suppressAutoHyphens/>
        <w:spacing w:after="120"/>
        <w:jc w:val="both"/>
        <w:rPr>
          <w:rStyle w:val="tlid-translation"/>
          <w:color w:val="000000" w:themeColor="text1"/>
          <w:sz w:val="22"/>
          <w:szCs w:val="22"/>
          <w:lang w:val="fr-FR"/>
        </w:rPr>
      </w:pPr>
      <w:r w:rsidRPr="0021707F">
        <w:rPr>
          <w:rFonts w:eastAsia="MS Mincho"/>
          <w:color w:val="000000" w:themeColor="text1"/>
          <w:sz w:val="22"/>
          <w:szCs w:val="22"/>
          <w:lang w:val="fr-FR" w:eastAsia="ja-JP"/>
        </w:rPr>
        <w:t>5</w:t>
      </w:r>
      <w:r w:rsidR="001B5FC1" w:rsidRPr="0021707F">
        <w:rPr>
          <w:rFonts w:eastAsia="MS Mincho"/>
          <w:color w:val="000000" w:themeColor="text1"/>
          <w:sz w:val="22"/>
          <w:szCs w:val="22"/>
          <w:lang w:val="fr-FR" w:eastAsia="ja-JP"/>
        </w:rPr>
        <w:t>.</w:t>
      </w:r>
      <w:r w:rsidR="001B5FC1" w:rsidRPr="0021707F">
        <w:rPr>
          <w:rFonts w:eastAsia="MS Mincho"/>
          <w:color w:val="000000" w:themeColor="text1"/>
          <w:sz w:val="22"/>
          <w:szCs w:val="22"/>
          <w:lang w:val="fr-FR" w:eastAsia="ja-JP"/>
        </w:rPr>
        <w:tab/>
      </w:r>
      <w:r w:rsidR="003A2CCF" w:rsidRPr="0021707F">
        <w:rPr>
          <w:rStyle w:val="tlid-translation"/>
          <w:color w:val="000000" w:themeColor="text1"/>
          <w:sz w:val="22"/>
          <w:szCs w:val="22"/>
          <w:lang w:val="fr-FR"/>
        </w:rPr>
        <w:t xml:space="preserve">charge le Secrétariat et le Bureau d'élaborer une proposition relative à [un accord partiel / un protocole additionnel / un protocole d'amendement], qui permettrait de mettre en place un nouveau </w:t>
      </w:r>
      <w:r w:rsidR="003A2CCF" w:rsidRPr="0021707F">
        <w:rPr>
          <w:rStyle w:val="tlid-translation"/>
          <w:color w:val="000000" w:themeColor="text1"/>
          <w:sz w:val="22"/>
          <w:szCs w:val="22"/>
          <w:lang w:val="fr-FR"/>
        </w:rPr>
        <w:lastRenderedPageBreak/>
        <w:t xml:space="preserve">système de contributions financières obligatoires pour les Parties et de </w:t>
      </w:r>
      <w:r w:rsidR="0021707F">
        <w:rPr>
          <w:rStyle w:val="tlid-translation"/>
          <w:color w:val="000000" w:themeColor="text1"/>
          <w:sz w:val="22"/>
          <w:szCs w:val="22"/>
          <w:lang w:val="fr-FR"/>
        </w:rPr>
        <w:t xml:space="preserve">le présenter à la [40e réunion] </w:t>
      </w:r>
      <w:r w:rsidR="003A2CCF" w:rsidRPr="0021707F">
        <w:rPr>
          <w:rStyle w:val="tlid-translation"/>
          <w:color w:val="000000" w:themeColor="text1"/>
          <w:sz w:val="22"/>
          <w:szCs w:val="22"/>
          <w:lang w:val="fr-FR"/>
        </w:rPr>
        <w:t>du Comité permanent pour discussions préliminaires.</w:t>
      </w:r>
    </w:p>
    <w:p w14:paraId="33D3684C" w14:textId="77777777" w:rsidR="0021707F" w:rsidRDefault="0021707F" w:rsidP="0021707F">
      <w:pPr>
        <w:suppressAutoHyphens/>
        <w:spacing w:after="120"/>
        <w:rPr>
          <w:rFonts w:eastAsia="MS Mincho"/>
          <w:sz w:val="22"/>
          <w:szCs w:val="22"/>
          <w:lang w:val="fr-FR" w:eastAsia="ja-JP"/>
        </w:rPr>
      </w:pPr>
      <w:bookmarkStart w:id="1" w:name="_Toc9348961"/>
    </w:p>
    <w:p w14:paraId="50550346" w14:textId="77777777" w:rsidR="0021707F" w:rsidRDefault="0021707F" w:rsidP="0021707F">
      <w:pPr>
        <w:suppressAutoHyphens/>
        <w:spacing w:after="120"/>
        <w:rPr>
          <w:rFonts w:eastAsia="MS Mincho"/>
          <w:sz w:val="22"/>
          <w:szCs w:val="22"/>
          <w:lang w:val="fr-FR" w:eastAsia="ja-JP"/>
        </w:rPr>
      </w:pPr>
    </w:p>
    <w:p w14:paraId="2FCCDE0F" w14:textId="7D42762D" w:rsidR="000E1FE5" w:rsidRPr="0021707F" w:rsidRDefault="000E1FE5" w:rsidP="0021707F">
      <w:pPr>
        <w:suppressAutoHyphens/>
        <w:spacing w:after="120"/>
        <w:rPr>
          <w:lang w:val="fr-FR"/>
        </w:rPr>
      </w:pPr>
      <w:r w:rsidRPr="0021707F">
        <w:rPr>
          <w:rFonts w:eastAsia="MS Mincho"/>
          <w:sz w:val="22"/>
          <w:szCs w:val="22"/>
          <w:lang w:val="fr-FR" w:eastAsia="ja-JP"/>
        </w:rPr>
        <w:t>Annex</w:t>
      </w:r>
      <w:r w:rsidR="0021707F" w:rsidRPr="0021707F">
        <w:rPr>
          <w:rFonts w:eastAsia="MS Mincho"/>
          <w:sz w:val="22"/>
          <w:szCs w:val="22"/>
          <w:lang w:val="fr-FR" w:eastAsia="ja-JP"/>
        </w:rPr>
        <w:t>e</w:t>
      </w:r>
      <w:r w:rsidRPr="0021707F">
        <w:rPr>
          <w:rFonts w:eastAsia="MS Mincho"/>
          <w:sz w:val="22"/>
          <w:szCs w:val="22"/>
          <w:lang w:val="fr-FR" w:eastAsia="ja-JP"/>
        </w:rPr>
        <w:t xml:space="preserve"> 1 </w:t>
      </w:r>
      <w:r w:rsidR="0021707F" w:rsidRPr="0021707F">
        <w:rPr>
          <w:rFonts w:eastAsia="MS Mincho"/>
          <w:sz w:val="22"/>
          <w:szCs w:val="22"/>
          <w:lang w:val="fr-FR" w:eastAsia="ja-JP"/>
        </w:rPr>
        <w:t>–</w:t>
      </w:r>
      <w:r w:rsidRPr="0021707F">
        <w:rPr>
          <w:rFonts w:eastAsia="MS Mincho"/>
          <w:sz w:val="22"/>
          <w:szCs w:val="22"/>
          <w:lang w:val="fr-FR" w:eastAsia="ja-JP"/>
        </w:rPr>
        <w:t xml:space="preserve"> </w:t>
      </w:r>
      <w:r w:rsidR="0021707F" w:rsidRPr="0021707F">
        <w:rPr>
          <w:rFonts w:eastAsia="MS Mincho"/>
          <w:sz w:val="22"/>
          <w:szCs w:val="22"/>
          <w:lang w:val="fr-FR" w:eastAsia="ja-JP"/>
        </w:rPr>
        <w:t xml:space="preserve">Barème </w:t>
      </w:r>
      <w:r w:rsidR="0021707F">
        <w:rPr>
          <w:rFonts w:eastAsia="MS Mincho"/>
          <w:sz w:val="22"/>
          <w:szCs w:val="22"/>
          <w:lang w:val="fr-FR" w:eastAsia="ja-JP"/>
        </w:rPr>
        <w:t>des contributions à la Co</w:t>
      </w:r>
      <w:r w:rsidR="0021707F" w:rsidRPr="0021707F">
        <w:rPr>
          <w:rFonts w:eastAsia="MS Mincho"/>
          <w:sz w:val="22"/>
          <w:szCs w:val="22"/>
          <w:lang w:val="fr-FR" w:eastAsia="ja-JP"/>
        </w:rPr>
        <w:t>nv</w:t>
      </w:r>
      <w:r w:rsidR="0021707F">
        <w:rPr>
          <w:rFonts w:eastAsia="MS Mincho"/>
          <w:sz w:val="22"/>
          <w:szCs w:val="22"/>
          <w:lang w:val="fr-FR" w:eastAsia="ja-JP"/>
        </w:rPr>
        <w:t>en</w:t>
      </w:r>
      <w:r w:rsidR="0021707F" w:rsidRPr="0021707F">
        <w:rPr>
          <w:rFonts w:eastAsia="MS Mincho"/>
          <w:sz w:val="22"/>
          <w:szCs w:val="22"/>
          <w:lang w:val="fr-FR" w:eastAsia="ja-JP"/>
        </w:rPr>
        <w:t>tion de Berne pour</w:t>
      </w:r>
      <w:r w:rsidRPr="0021707F">
        <w:rPr>
          <w:rFonts w:eastAsia="MS Mincho"/>
          <w:sz w:val="22"/>
          <w:szCs w:val="22"/>
          <w:lang w:val="fr-FR" w:eastAsia="ja-JP"/>
        </w:rPr>
        <w:t xml:space="preserve"> 2020</w:t>
      </w:r>
      <w:bookmarkEnd w:id="1"/>
    </w:p>
    <w:p w14:paraId="136F0BDB" w14:textId="18CD6624" w:rsidR="000E1FE5" w:rsidRPr="003A2CCF" w:rsidRDefault="007D7772" w:rsidP="001B5FC1">
      <w:pPr>
        <w:tabs>
          <w:tab w:val="left" w:pos="426"/>
        </w:tabs>
        <w:spacing w:after="120"/>
        <w:jc w:val="both"/>
        <w:rPr>
          <w:rFonts w:eastAsia="MS Mincho"/>
          <w:sz w:val="22"/>
          <w:szCs w:val="22"/>
          <w:lang w:eastAsia="ja-JP"/>
        </w:rPr>
      </w:pPr>
      <w:r w:rsidRPr="003A2CCF">
        <w:rPr>
          <w:rFonts w:eastAsia="MS Mincho"/>
          <w:sz w:val="22"/>
          <w:szCs w:val="22"/>
          <w:lang w:eastAsia="ja-JP"/>
        </w:rPr>
        <w:object w:dxaOrig="1543" w:dyaOrig="1000" w14:anchorId="1EDA69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25pt;height:50.25pt" o:ole="">
            <v:imagedata r:id="rId11" o:title=""/>
          </v:shape>
          <o:OLEObject Type="Embed" ProgID="Excel.Sheet.12" ShapeID="_x0000_i1025" DrawAspect="Icon" ObjectID="_1633417526" r:id="rId12"/>
        </w:object>
      </w:r>
    </w:p>
    <w:sectPr w:rsidR="000E1FE5" w:rsidRPr="003A2CCF" w:rsidSect="00324C81">
      <w:headerReference w:type="even" r:id="rId13"/>
      <w:headerReference w:type="default" r:id="rId14"/>
      <w:footerReference w:type="even" r:id="rId15"/>
      <w:footerReference w:type="default" r:id="rId16"/>
      <w:headerReference w:type="first" r:id="rId17"/>
      <w:footerReference w:type="first" r:id="rId18"/>
      <w:type w:val="continuous"/>
      <w:pgSz w:w="11906" w:h="16838" w:code="9"/>
      <w:pgMar w:top="1134"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595A15" w14:textId="77777777" w:rsidR="00493472" w:rsidRDefault="00493472">
      <w:r>
        <w:separator/>
      </w:r>
    </w:p>
  </w:endnote>
  <w:endnote w:type="continuationSeparator" w:id="0">
    <w:p w14:paraId="72119DE2" w14:textId="77777777" w:rsidR="00493472" w:rsidRDefault="00493472">
      <w:r>
        <w:continuationSeparator/>
      </w:r>
    </w:p>
  </w:endnote>
  <w:endnote w:type="continuationNotice" w:id="1">
    <w:p w14:paraId="23CAAD58" w14:textId="77777777" w:rsidR="00493472" w:rsidRDefault="0049347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New Roman Bold">
    <w:panose1 w:val="02020803070505020304"/>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ourier">
    <w:panose1 w:val="02070409020205020404"/>
    <w:charset w:val="00"/>
    <w:family w:val="modern"/>
    <w:notTrueType/>
    <w:pitch w:val="fixed"/>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40C093" w14:textId="77777777" w:rsidR="00541D83" w:rsidRDefault="00541D8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B93079" w14:textId="77777777" w:rsidR="00541D83" w:rsidRDefault="00541D8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3858A6" w14:textId="77777777" w:rsidR="00541D83" w:rsidRDefault="00541D83" w:rsidP="0046571D">
    <w:pPr>
      <w:pStyle w:val="Footer"/>
      <w:jc w:val="center"/>
    </w:pPr>
    <w:r w:rsidRPr="00C16D9F">
      <w:rPr>
        <w:noProof/>
        <w:lang w:val="en-US" w:eastAsia="en-US"/>
      </w:rPr>
      <mc:AlternateContent>
        <mc:Choice Requires="wps">
          <w:drawing>
            <wp:anchor distT="0" distB="0" distL="114300" distR="114300" simplePos="0" relativeHeight="251659264" behindDoc="0" locked="0" layoutInCell="1" allowOverlap="1" wp14:anchorId="290E7FFA" wp14:editId="2C5057E6">
              <wp:simplePos x="0" y="0"/>
              <wp:positionH relativeFrom="column">
                <wp:posOffset>1388745</wp:posOffset>
              </wp:positionH>
              <wp:positionV relativeFrom="paragraph">
                <wp:posOffset>104775</wp:posOffset>
              </wp:positionV>
              <wp:extent cx="3383280" cy="0"/>
              <wp:effectExtent l="7620" t="9525" r="9525" b="9525"/>
              <wp:wrapNone/>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832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E62048" id="Line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9.35pt,8.25pt" to="375.75pt,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"/>
          </w:pict>
        </mc:Fallback>
      </mc:AlternateContent>
    </w:r>
  </w:p>
  <w:p w14:paraId="07ADBA3D" w14:textId="77777777" w:rsidR="00541D83" w:rsidRPr="00941648" w:rsidRDefault="00541D83" w:rsidP="0046571D">
    <w:pPr>
      <w:pStyle w:val="Footer"/>
      <w:jc w:val="center"/>
      <w:rPr>
        <w:rFonts w:ascii="Arial" w:hAnsi="Arial"/>
        <w:i/>
        <w:sz w:val="14"/>
        <w:lang w:val="fr-FR"/>
      </w:rPr>
    </w:pPr>
    <w:r>
      <w:rPr>
        <w:rFonts w:ascii="Arial" w:hAnsi="Arial"/>
        <w:i/>
        <w:sz w:val="14"/>
      </w:rPr>
      <w:t xml:space="preserve">This document will not be distributed at the meeting. </w:t>
    </w:r>
    <w:proofErr w:type="spellStart"/>
    <w:r w:rsidRPr="00941648">
      <w:rPr>
        <w:rFonts w:ascii="Arial" w:hAnsi="Arial"/>
        <w:i/>
        <w:sz w:val="14"/>
        <w:lang w:val="fr-FR"/>
      </w:rPr>
      <w:t>Please</w:t>
    </w:r>
    <w:proofErr w:type="spellEnd"/>
    <w:r w:rsidRPr="00941648">
      <w:rPr>
        <w:rFonts w:ascii="Arial" w:hAnsi="Arial"/>
        <w:i/>
        <w:sz w:val="14"/>
        <w:lang w:val="fr-FR"/>
      </w:rPr>
      <w:t xml:space="preserve"> </w:t>
    </w:r>
    <w:proofErr w:type="spellStart"/>
    <w:r w:rsidRPr="00941648">
      <w:rPr>
        <w:rFonts w:ascii="Arial" w:hAnsi="Arial"/>
        <w:i/>
        <w:sz w:val="14"/>
        <w:lang w:val="fr-FR"/>
      </w:rPr>
      <w:t>bring</w:t>
    </w:r>
    <w:proofErr w:type="spellEnd"/>
    <w:r w:rsidRPr="00941648">
      <w:rPr>
        <w:rFonts w:ascii="Arial" w:hAnsi="Arial"/>
        <w:i/>
        <w:sz w:val="14"/>
        <w:lang w:val="fr-FR"/>
      </w:rPr>
      <w:t xml:space="preserve"> </w:t>
    </w:r>
    <w:proofErr w:type="spellStart"/>
    <w:r w:rsidRPr="00941648">
      <w:rPr>
        <w:rFonts w:ascii="Arial" w:hAnsi="Arial"/>
        <w:i/>
        <w:sz w:val="14"/>
        <w:lang w:val="fr-FR"/>
      </w:rPr>
      <w:t>this</w:t>
    </w:r>
    <w:proofErr w:type="spellEnd"/>
    <w:r w:rsidRPr="00941648">
      <w:rPr>
        <w:rFonts w:ascii="Arial" w:hAnsi="Arial"/>
        <w:i/>
        <w:sz w:val="14"/>
        <w:lang w:val="fr-FR"/>
      </w:rPr>
      <w:t xml:space="preserve"> copy.</w:t>
    </w:r>
  </w:p>
  <w:p w14:paraId="2ECE7926" w14:textId="77777777" w:rsidR="00541D83" w:rsidRPr="00941648" w:rsidRDefault="00541D83" w:rsidP="0046571D">
    <w:pPr>
      <w:pStyle w:val="Footer"/>
      <w:jc w:val="center"/>
      <w:rPr>
        <w:i/>
        <w:lang w:val="fr-FR"/>
      </w:rPr>
    </w:pPr>
    <w:r w:rsidRPr="00941648">
      <w:rPr>
        <w:rFonts w:ascii="Arial" w:hAnsi="Arial"/>
        <w:i/>
        <w:sz w:val="14"/>
        <w:lang w:val="fr-FR"/>
      </w:rPr>
      <w:t>Ce document ne sera plus distribué en réunion. Prière de vous munir de cet exemplaire.</w:t>
    </w:r>
  </w:p>
  <w:p w14:paraId="420A691E" w14:textId="77777777" w:rsidR="00541D83" w:rsidRPr="0046571D" w:rsidRDefault="00541D83">
    <w:pPr>
      <w:pStyle w:val="Footer"/>
      <w:rPr>
        <w:lang w:val="fr-F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1F150B" w14:textId="77777777" w:rsidR="00493472" w:rsidRDefault="00493472">
      <w:r>
        <w:separator/>
      </w:r>
    </w:p>
  </w:footnote>
  <w:footnote w:type="continuationSeparator" w:id="0">
    <w:p w14:paraId="1F86B428" w14:textId="77777777" w:rsidR="00493472" w:rsidRDefault="00493472">
      <w:r>
        <w:continuationSeparator/>
      </w:r>
    </w:p>
  </w:footnote>
  <w:footnote w:type="continuationNotice" w:id="1">
    <w:p w14:paraId="38B707B5" w14:textId="77777777" w:rsidR="00493472" w:rsidRDefault="0049347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D34251" w14:textId="77777777" w:rsidR="00541D83" w:rsidRPr="00385C1C" w:rsidRDefault="00FF3CFD" w:rsidP="0046571D">
    <w:pPr>
      <w:pStyle w:val="Header"/>
      <w:tabs>
        <w:tab w:val="clear" w:pos="4153"/>
        <w:tab w:val="center" w:pos="4536"/>
      </w:tabs>
      <w:rPr>
        <w:rStyle w:val="PageNumber"/>
        <w:sz w:val="22"/>
        <w:szCs w:val="22"/>
      </w:rPr>
    </w:pPr>
    <w:r>
      <w:rPr>
        <w:noProof/>
      </w:rPr>
      <w:pict w14:anchorId="0D47472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964876" o:spid="_x0000_s2051" type="#_x0000_t136" alt="" style="position:absolute;margin-left:0;margin-top:0;width:479.55pt;height:159.85pt;rotation:315;z-index:-251653120;mso-wrap-edited:f;mso-position-horizontal:center;mso-position-horizontal-relative:margin;mso-position-vertical:center;mso-position-vertical-relative:margin" o:allowincell="f" fillcolor="#b8cce4 [1300]" stroked="f">
          <v:fill opacity=".5"/>
          <v:textpath style="font-family:&quot;Times New Roman&quot;;font-size:1pt" string="PROJET"/>
          <w10:wrap anchorx="margin" anchory="margin"/>
        </v:shape>
      </w:pict>
    </w:r>
    <w:r w:rsidR="00541D83" w:rsidRPr="00385C1C">
      <w:rPr>
        <w:sz w:val="22"/>
        <w:szCs w:val="22"/>
      </w:rPr>
      <w:t>T-PVS</w:t>
    </w:r>
    <w:r w:rsidR="00541D83">
      <w:rPr>
        <w:sz w:val="22"/>
        <w:szCs w:val="22"/>
      </w:rPr>
      <w:t>(</w:t>
    </w:r>
    <w:r w:rsidR="00541D83" w:rsidRPr="00385C1C">
      <w:rPr>
        <w:sz w:val="22"/>
        <w:szCs w:val="22"/>
      </w:rPr>
      <w:t>201</w:t>
    </w:r>
    <w:r w:rsidR="00541D83">
      <w:rPr>
        <w:sz w:val="22"/>
        <w:szCs w:val="22"/>
      </w:rPr>
      <w:t>9</w:t>
    </w:r>
    <w:r w:rsidR="00541D83" w:rsidRPr="00385C1C">
      <w:rPr>
        <w:sz w:val="22"/>
        <w:szCs w:val="22"/>
      </w:rPr>
      <w:t>)</w:t>
    </w:r>
    <w:r w:rsidR="00541D83">
      <w:rPr>
        <w:sz w:val="22"/>
        <w:szCs w:val="22"/>
      </w:rPr>
      <w:t>5</w:t>
    </w:r>
    <w:r w:rsidR="00541D83" w:rsidRPr="00385C1C">
      <w:rPr>
        <w:sz w:val="22"/>
        <w:szCs w:val="22"/>
      </w:rPr>
      <w:tab/>
    </w:r>
    <w:r w:rsidR="00541D83" w:rsidRPr="00385C1C">
      <w:rPr>
        <w:rStyle w:val="PageNumber"/>
        <w:sz w:val="22"/>
        <w:szCs w:val="22"/>
      </w:rPr>
      <w:fldChar w:fldCharType="begin"/>
    </w:r>
    <w:r w:rsidR="00541D83" w:rsidRPr="00385C1C">
      <w:rPr>
        <w:rStyle w:val="PageNumber"/>
        <w:sz w:val="22"/>
        <w:szCs w:val="22"/>
      </w:rPr>
      <w:instrText xml:space="preserve"> PAGE </w:instrText>
    </w:r>
    <w:r w:rsidR="00541D83" w:rsidRPr="00385C1C">
      <w:rPr>
        <w:rStyle w:val="PageNumber"/>
        <w:sz w:val="22"/>
        <w:szCs w:val="22"/>
      </w:rPr>
      <w:fldChar w:fldCharType="separate"/>
    </w:r>
    <w:r w:rsidR="00413230">
      <w:rPr>
        <w:rStyle w:val="PageNumber"/>
        <w:noProof/>
        <w:sz w:val="22"/>
        <w:szCs w:val="22"/>
      </w:rPr>
      <w:t>4</w:t>
    </w:r>
    <w:r w:rsidR="00541D83" w:rsidRPr="00385C1C">
      <w:rPr>
        <w:rStyle w:val="PageNumber"/>
        <w:sz w:val="22"/>
        <w:szCs w:val="22"/>
      </w:rPr>
      <w:fldChar w:fldCharType="end"/>
    </w:r>
  </w:p>
  <w:p w14:paraId="71A3DB50" w14:textId="77777777" w:rsidR="00541D83" w:rsidRPr="00385C1C" w:rsidRDefault="00541D83">
    <w:pPr>
      <w:pStyle w:val="Header"/>
      <w:rPr>
        <w:rStyle w:val="PageNumber"/>
        <w:sz w:val="22"/>
        <w:szCs w:val="22"/>
      </w:rPr>
    </w:pPr>
  </w:p>
  <w:p w14:paraId="36218D9D" w14:textId="77777777" w:rsidR="00541D83" w:rsidRPr="00385C1C" w:rsidRDefault="00541D83">
    <w:pPr>
      <w:pStyle w:val="Header"/>
      <w:rPr>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6C342B" w14:textId="77777777" w:rsidR="00541D83" w:rsidRPr="00385C1C" w:rsidRDefault="00FF3CFD" w:rsidP="004F252D">
    <w:pPr>
      <w:pStyle w:val="Header"/>
      <w:tabs>
        <w:tab w:val="clear" w:pos="4153"/>
        <w:tab w:val="clear" w:pos="8306"/>
        <w:tab w:val="center" w:pos="4536"/>
        <w:tab w:val="right" w:pos="9072"/>
      </w:tabs>
      <w:rPr>
        <w:rStyle w:val="PageNumber"/>
        <w:sz w:val="22"/>
        <w:szCs w:val="22"/>
      </w:rPr>
    </w:pPr>
    <w:r>
      <w:rPr>
        <w:noProof/>
      </w:rPr>
      <w:pict w14:anchorId="02818E8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964877" o:spid="_x0000_s2050" type="#_x0000_t136" alt="" style="position:absolute;margin-left:0;margin-top:0;width:479.55pt;height:159.85pt;rotation:315;z-index:-251651072;mso-wrap-edited:f;mso-position-horizontal:center;mso-position-horizontal-relative:margin;mso-position-vertical:center;mso-position-vertical-relative:margin" o:allowincell="f" fillcolor="#b8cce4 [1300]" stroked="f">
          <v:fill opacity=".5"/>
          <v:textpath style="font-family:&quot;Times New Roman&quot;;font-size:1pt" string="PROJET"/>
          <w10:wrap anchorx="margin" anchory="margin"/>
        </v:shape>
      </w:pict>
    </w:r>
    <w:r w:rsidR="00541D83" w:rsidRPr="00385C1C">
      <w:rPr>
        <w:sz w:val="22"/>
        <w:szCs w:val="22"/>
      </w:rPr>
      <w:tab/>
    </w:r>
    <w:r w:rsidR="00541D83" w:rsidRPr="00385C1C">
      <w:rPr>
        <w:rStyle w:val="PageNumber"/>
        <w:sz w:val="22"/>
        <w:szCs w:val="22"/>
      </w:rPr>
      <w:fldChar w:fldCharType="begin"/>
    </w:r>
    <w:r w:rsidR="00541D83" w:rsidRPr="00385C1C">
      <w:rPr>
        <w:rStyle w:val="PageNumber"/>
        <w:sz w:val="22"/>
        <w:szCs w:val="22"/>
      </w:rPr>
      <w:instrText xml:space="preserve"> PAGE </w:instrText>
    </w:r>
    <w:r w:rsidR="00541D83" w:rsidRPr="00385C1C">
      <w:rPr>
        <w:rStyle w:val="PageNumber"/>
        <w:sz w:val="22"/>
        <w:szCs w:val="22"/>
      </w:rPr>
      <w:fldChar w:fldCharType="separate"/>
    </w:r>
    <w:r w:rsidR="004E17C7">
      <w:rPr>
        <w:rStyle w:val="PageNumber"/>
        <w:noProof/>
        <w:sz w:val="22"/>
        <w:szCs w:val="22"/>
      </w:rPr>
      <w:t>3</w:t>
    </w:r>
    <w:r w:rsidR="00541D83" w:rsidRPr="00385C1C">
      <w:rPr>
        <w:rStyle w:val="PageNumber"/>
        <w:sz w:val="22"/>
        <w:szCs w:val="22"/>
      </w:rPr>
      <w:fldChar w:fldCharType="end"/>
    </w:r>
    <w:r w:rsidR="00541D83" w:rsidRPr="004F252D">
      <w:rPr>
        <w:sz w:val="22"/>
        <w:szCs w:val="22"/>
      </w:rPr>
      <w:t xml:space="preserve"> </w:t>
    </w:r>
    <w:r w:rsidR="00541D83">
      <w:rPr>
        <w:sz w:val="22"/>
        <w:szCs w:val="22"/>
      </w:rPr>
      <w:tab/>
    </w:r>
    <w:r w:rsidR="00541D83" w:rsidRPr="00385C1C">
      <w:rPr>
        <w:sz w:val="22"/>
        <w:szCs w:val="22"/>
      </w:rPr>
      <w:t>T-PVS</w:t>
    </w:r>
    <w:r w:rsidR="00541D83">
      <w:rPr>
        <w:sz w:val="22"/>
        <w:szCs w:val="22"/>
      </w:rPr>
      <w:t>(</w:t>
    </w:r>
    <w:r w:rsidR="00541D83" w:rsidRPr="00385C1C">
      <w:rPr>
        <w:sz w:val="22"/>
        <w:szCs w:val="22"/>
      </w:rPr>
      <w:t>201</w:t>
    </w:r>
    <w:r w:rsidR="00541D83">
      <w:rPr>
        <w:sz w:val="22"/>
        <w:szCs w:val="22"/>
      </w:rPr>
      <w:t>9</w:t>
    </w:r>
    <w:r w:rsidR="00541D83" w:rsidRPr="00385C1C">
      <w:rPr>
        <w:sz w:val="22"/>
        <w:szCs w:val="22"/>
      </w:rPr>
      <w:t>)</w:t>
    </w:r>
    <w:r w:rsidR="00541D83">
      <w:rPr>
        <w:sz w:val="22"/>
        <w:szCs w:val="22"/>
      </w:rPr>
      <w:t>5</w:t>
    </w:r>
  </w:p>
  <w:p w14:paraId="101A2679" w14:textId="77777777" w:rsidR="00541D83" w:rsidRPr="00385C1C" w:rsidRDefault="00541D83" w:rsidP="004F252D">
    <w:pPr>
      <w:pStyle w:val="Header"/>
      <w:rPr>
        <w:rStyle w:val="PageNumber"/>
        <w:sz w:val="22"/>
        <w:szCs w:val="22"/>
      </w:rPr>
    </w:pPr>
  </w:p>
  <w:p w14:paraId="5642A30F" w14:textId="77777777" w:rsidR="00541D83" w:rsidRDefault="00541D8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682D0E" w14:textId="77777777" w:rsidR="00541D83" w:rsidRPr="000B4784" w:rsidRDefault="00FF3CFD" w:rsidP="0046571D">
    <w:pPr>
      <w:pStyle w:val="Header"/>
      <w:tabs>
        <w:tab w:val="clear" w:pos="4153"/>
        <w:tab w:val="center" w:pos="4536"/>
      </w:tabs>
      <w:jc w:val="right"/>
      <w:rPr>
        <w:sz w:val="20"/>
      </w:rPr>
    </w:pPr>
    <w:r>
      <w:rPr>
        <w:noProof/>
      </w:rPr>
      <w:pict w14:anchorId="3F46292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964875" o:spid="_x0000_s2049" type="#_x0000_t136" alt="" style="position:absolute;left:0;text-align:left;margin-left:0;margin-top:0;width:479.55pt;height:159.85pt;rotation:315;z-index:-251655168;mso-wrap-edited:f;mso-position-horizontal:center;mso-position-horizontal-relative:margin;mso-position-vertical:center;mso-position-vertical-relative:margin" o:allowincell="f" fillcolor="#b8cce4 [1300]" stroked="f">
          <v:fill opacity=".5"/>
          <v:textpath style="font-family:&quot;Times New Roman&quot;;font-size:1pt" string="PROJET"/>
          <w10:wrap anchorx="margin" anchory="margin"/>
        </v:shape>
      </w:pict>
    </w:r>
    <w:r w:rsidR="00541D83" w:rsidRPr="00C16D9F">
      <w:rPr>
        <w:noProof/>
        <w:lang w:val="en-US" w:eastAsia="en-US"/>
      </w:rPr>
      <w:drawing>
        <wp:inline distT="0" distB="0" distL="0" distR="0" wp14:anchorId="01A4F7DE" wp14:editId="30C5A317">
          <wp:extent cx="2070339" cy="912292"/>
          <wp:effectExtent l="0" t="0" r="6350" b="2540"/>
          <wp:docPr id="3" name="Image 3" descr="https://www.coe.int/documents/5492562/42347966/COE-70y-logos-b%26w.png/18da496f-cd7e-4a30-0629-17d38501dc12?t=1543417331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coe.int/documents/5492562/42347966/COE-70y-logos-b%26w.png/18da496f-cd7e-4a30-0629-17d38501dc12?t=154341733100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72992" cy="91346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4010B0"/>
    <w:multiLevelType w:val="hybridMultilevel"/>
    <w:tmpl w:val="DDC68C68"/>
    <w:lvl w:ilvl="0" w:tplc="04150001">
      <w:start w:val="1"/>
      <w:numFmt w:val="bullet"/>
      <w:lvlText w:val=""/>
      <w:lvlJc w:val="left"/>
      <w:pPr>
        <w:ind w:left="1287" w:hanging="360"/>
      </w:pPr>
      <w:rPr>
        <w:rFonts w:ascii="Symbol" w:hAnsi="Symbol" w:hint="default"/>
      </w:rPr>
    </w:lvl>
    <w:lvl w:ilvl="1" w:tplc="0409000B">
      <w:start w:val="1"/>
      <w:numFmt w:val="bullet"/>
      <w:lvlText w:val=""/>
      <w:lvlJc w:val="left"/>
      <w:pPr>
        <w:ind w:left="2007" w:hanging="360"/>
      </w:pPr>
      <w:rPr>
        <w:rFonts w:ascii="Wingdings" w:hAnsi="Wingdings" w:hint="default"/>
      </w:r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1" w15:restartNumberingAfterBreak="0">
    <w:nsid w:val="07156EF3"/>
    <w:multiLevelType w:val="hybridMultilevel"/>
    <w:tmpl w:val="6982FC20"/>
    <w:lvl w:ilvl="0" w:tplc="3B583292">
      <w:start w:val="1"/>
      <w:numFmt w:val="decimal"/>
      <w:lvlText w:val="%1."/>
      <w:lvlJc w:val="left"/>
      <w:pPr>
        <w:ind w:left="930" w:hanging="57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96F095A"/>
    <w:multiLevelType w:val="hybridMultilevel"/>
    <w:tmpl w:val="43F22EE4"/>
    <w:lvl w:ilvl="0" w:tplc="0409000B">
      <w:start w:val="1"/>
      <w:numFmt w:val="bullet"/>
      <w:lvlText w:val=""/>
      <w:lvlJc w:val="left"/>
      <w:pPr>
        <w:ind w:left="501" w:hanging="360"/>
      </w:pPr>
      <w:rPr>
        <w:rFonts w:ascii="Wingdings" w:hAnsi="Wingding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3" w15:restartNumberingAfterBreak="0">
    <w:nsid w:val="0C583D7E"/>
    <w:multiLevelType w:val="hybridMultilevel"/>
    <w:tmpl w:val="4400176C"/>
    <w:lvl w:ilvl="0" w:tplc="B8C2A26A">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1227B15"/>
    <w:multiLevelType w:val="hybridMultilevel"/>
    <w:tmpl w:val="64B6FB8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6AB5032"/>
    <w:multiLevelType w:val="hybridMultilevel"/>
    <w:tmpl w:val="85CC8D4A"/>
    <w:lvl w:ilvl="0" w:tplc="040C000B">
      <w:start w:val="1"/>
      <w:numFmt w:val="bullet"/>
      <w:lvlText w:val=""/>
      <w:lvlJc w:val="left"/>
      <w:pPr>
        <w:tabs>
          <w:tab w:val="num" w:pos="1440"/>
        </w:tabs>
        <w:ind w:left="1440" w:hanging="360"/>
      </w:pPr>
      <w:rPr>
        <w:rFonts w:ascii="Wingdings" w:hAnsi="Wingdings" w:hint="default"/>
        <w:b w:val="0"/>
      </w:rPr>
    </w:lvl>
    <w:lvl w:ilvl="1" w:tplc="A24854F6">
      <w:start w:val="2"/>
      <w:numFmt w:val="lowerLetter"/>
      <w:lvlText w:val="%2."/>
      <w:lvlJc w:val="left"/>
      <w:pPr>
        <w:tabs>
          <w:tab w:val="num" w:pos="2160"/>
        </w:tabs>
        <w:ind w:left="2160" w:hanging="360"/>
      </w:pPr>
      <w:rPr>
        <w:rFonts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6" w15:restartNumberingAfterBreak="0">
    <w:nsid w:val="17A725AB"/>
    <w:multiLevelType w:val="multilevel"/>
    <w:tmpl w:val="8746240A"/>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19213688"/>
    <w:multiLevelType w:val="hybridMultilevel"/>
    <w:tmpl w:val="A0FA0558"/>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8" w15:restartNumberingAfterBreak="0">
    <w:nsid w:val="1B665CD9"/>
    <w:multiLevelType w:val="hybridMultilevel"/>
    <w:tmpl w:val="66CAF0FC"/>
    <w:lvl w:ilvl="0" w:tplc="040C0001">
      <w:start w:val="1"/>
      <w:numFmt w:val="bullet"/>
      <w:lvlText w:val=""/>
      <w:lvlJc w:val="left"/>
      <w:pPr>
        <w:ind w:left="1146" w:hanging="360"/>
      </w:pPr>
      <w:rPr>
        <w:rFonts w:ascii="Symbol" w:hAnsi="Symbol" w:hint="default"/>
      </w:rPr>
    </w:lvl>
    <w:lvl w:ilvl="1" w:tplc="040C0003" w:tentative="1">
      <w:start w:val="1"/>
      <w:numFmt w:val="bullet"/>
      <w:lvlText w:val="o"/>
      <w:lvlJc w:val="left"/>
      <w:pPr>
        <w:ind w:left="1866" w:hanging="360"/>
      </w:pPr>
      <w:rPr>
        <w:rFonts w:ascii="Courier New" w:hAnsi="Courier New" w:cs="Courier New" w:hint="default"/>
      </w:rPr>
    </w:lvl>
    <w:lvl w:ilvl="2" w:tplc="040C0005" w:tentative="1">
      <w:start w:val="1"/>
      <w:numFmt w:val="bullet"/>
      <w:lvlText w:val=""/>
      <w:lvlJc w:val="left"/>
      <w:pPr>
        <w:ind w:left="2586" w:hanging="360"/>
      </w:pPr>
      <w:rPr>
        <w:rFonts w:ascii="Wingdings" w:hAnsi="Wingdings" w:hint="default"/>
      </w:rPr>
    </w:lvl>
    <w:lvl w:ilvl="3" w:tplc="040C0001" w:tentative="1">
      <w:start w:val="1"/>
      <w:numFmt w:val="bullet"/>
      <w:lvlText w:val=""/>
      <w:lvlJc w:val="left"/>
      <w:pPr>
        <w:ind w:left="3306" w:hanging="360"/>
      </w:pPr>
      <w:rPr>
        <w:rFonts w:ascii="Symbol" w:hAnsi="Symbol" w:hint="default"/>
      </w:rPr>
    </w:lvl>
    <w:lvl w:ilvl="4" w:tplc="040C0003" w:tentative="1">
      <w:start w:val="1"/>
      <w:numFmt w:val="bullet"/>
      <w:lvlText w:val="o"/>
      <w:lvlJc w:val="left"/>
      <w:pPr>
        <w:ind w:left="4026" w:hanging="360"/>
      </w:pPr>
      <w:rPr>
        <w:rFonts w:ascii="Courier New" w:hAnsi="Courier New" w:cs="Courier New" w:hint="default"/>
      </w:rPr>
    </w:lvl>
    <w:lvl w:ilvl="5" w:tplc="040C0005" w:tentative="1">
      <w:start w:val="1"/>
      <w:numFmt w:val="bullet"/>
      <w:lvlText w:val=""/>
      <w:lvlJc w:val="left"/>
      <w:pPr>
        <w:ind w:left="4746" w:hanging="360"/>
      </w:pPr>
      <w:rPr>
        <w:rFonts w:ascii="Wingdings" w:hAnsi="Wingdings" w:hint="default"/>
      </w:rPr>
    </w:lvl>
    <w:lvl w:ilvl="6" w:tplc="040C0001" w:tentative="1">
      <w:start w:val="1"/>
      <w:numFmt w:val="bullet"/>
      <w:lvlText w:val=""/>
      <w:lvlJc w:val="left"/>
      <w:pPr>
        <w:ind w:left="5466" w:hanging="360"/>
      </w:pPr>
      <w:rPr>
        <w:rFonts w:ascii="Symbol" w:hAnsi="Symbol" w:hint="default"/>
      </w:rPr>
    </w:lvl>
    <w:lvl w:ilvl="7" w:tplc="040C0003" w:tentative="1">
      <w:start w:val="1"/>
      <w:numFmt w:val="bullet"/>
      <w:lvlText w:val="o"/>
      <w:lvlJc w:val="left"/>
      <w:pPr>
        <w:ind w:left="6186" w:hanging="360"/>
      </w:pPr>
      <w:rPr>
        <w:rFonts w:ascii="Courier New" w:hAnsi="Courier New" w:cs="Courier New" w:hint="default"/>
      </w:rPr>
    </w:lvl>
    <w:lvl w:ilvl="8" w:tplc="040C0005" w:tentative="1">
      <w:start w:val="1"/>
      <w:numFmt w:val="bullet"/>
      <w:lvlText w:val=""/>
      <w:lvlJc w:val="left"/>
      <w:pPr>
        <w:ind w:left="6906" w:hanging="360"/>
      </w:pPr>
      <w:rPr>
        <w:rFonts w:ascii="Wingdings" w:hAnsi="Wingdings" w:hint="default"/>
      </w:rPr>
    </w:lvl>
  </w:abstractNum>
  <w:abstractNum w:abstractNumId="9" w15:restartNumberingAfterBreak="0">
    <w:nsid w:val="23912A52"/>
    <w:multiLevelType w:val="multilevel"/>
    <w:tmpl w:val="B336931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25D76B40"/>
    <w:multiLevelType w:val="hybridMultilevel"/>
    <w:tmpl w:val="67301096"/>
    <w:lvl w:ilvl="0" w:tplc="040C0001">
      <w:start w:val="1"/>
      <w:numFmt w:val="bullet"/>
      <w:lvlText w:val=""/>
      <w:lvlJc w:val="left"/>
      <w:pPr>
        <w:ind w:left="1146" w:hanging="360"/>
      </w:pPr>
      <w:rPr>
        <w:rFonts w:ascii="Symbol" w:hAnsi="Symbol" w:hint="default"/>
      </w:rPr>
    </w:lvl>
    <w:lvl w:ilvl="1" w:tplc="040C0003" w:tentative="1">
      <w:start w:val="1"/>
      <w:numFmt w:val="bullet"/>
      <w:lvlText w:val="o"/>
      <w:lvlJc w:val="left"/>
      <w:pPr>
        <w:ind w:left="1866" w:hanging="360"/>
      </w:pPr>
      <w:rPr>
        <w:rFonts w:ascii="Courier New" w:hAnsi="Courier New" w:cs="Courier New" w:hint="default"/>
      </w:rPr>
    </w:lvl>
    <w:lvl w:ilvl="2" w:tplc="040C0005" w:tentative="1">
      <w:start w:val="1"/>
      <w:numFmt w:val="bullet"/>
      <w:lvlText w:val=""/>
      <w:lvlJc w:val="left"/>
      <w:pPr>
        <w:ind w:left="2586" w:hanging="360"/>
      </w:pPr>
      <w:rPr>
        <w:rFonts w:ascii="Wingdings" w:hAnsi="Wingdings" w:hint="default"/>
      </w:rPr>
    </w:lvl>
    <w:lvl w:ilvl="3" w:tplc="040C0001" w:tentative="1">
      <w:start w:val="1"/>
      <w:numFmt w:val="bullet"/>
      <w:lvlText w:val=""/>
      <w:lvlJc w:val="left"/>
      <w:pPr>
        <w:ind w:left="3306" w:hanging="360"/>
      </w:pPr>
      <w:rPr>
        <w:rFonts w:ascii="Symbol" w:hAnsi="Symbol" w:hint="default"/>
      </w:rPr>
    </w:lvl>
    <w:lvl w:ilvl="4" w:tplc="040C0003" w:tentative="1">
      <w:start w:val="1"/>
      <w:numFmt w:val="bullet"/>
      <w:lvlText w:val="o"/>
      <w:lvlJc w:val="left"/>
      <w:pPr>
        <w:ind w:left="4026" w:hanging="360"/>
      </w:pPr>
      <w:rPr>
        <w:rFonts w:ascii="Courier New" w:hAnsi="Courier New" w:cs="Courier New" w:hint="default"/>
      </w:rPr>
    </w:lvl>
    <w:lvl w:ilvl="5" w:tplc="040C0005" w:tentative="1">
      <w:start w:val="1"/>
      <w:numFmt w:val="bullet"/>
      <w:lvlText w:val=""/>
      <w:lvlJc w:val="left"/>
      <w:pPr>
        <w:ind w:left="4746" w:hanging="360"/>
      </w:pPr>
      <w:rPr>
        <w:rFonts w:ascii="Wingdings" w:hAnsi="Wingdings" w:hint="default"/>
      </w:rPr>
    </w:lvl>
    <w:lvl w:ilvl="6" w:tplc="040C0001" w:tentative="1">
      <w:start w:val="1"/>
      <w:numFmt w:val="bullet"/>
      <w:lvlText w:val=""/>
      <w:lvlJc w:val="left"/>
      <w:pPr>
        <w:ind w:left="5466" w:hanging="360"/>
      </w:pPr>
      <w:rPr>
        <w:rFonts w:ascii="Symbol" w:hAnsi="Symbol" w:hint="default"/>
      </w:rPr>
    </w:lvl>
    <w:lvl w:ilvl="7" w:tplc="040C0003" w:tentative="1">
      <w:start w:val="1"/>
      <w:numFmt w:val="bullet"/>
      <w:lvlText w:val="o"/>
      <w:lvlJc w:val="left"/>
      <w:pPr>
        <w:ind w:left="6186" w:hanging="360"/>
      </w:pPr>
      <w:rPr>
        <w:rFonts w:ascii="Courier New" w:hAnsi="Courier New" w:cs="Courier New" w:hint="default"/>
      </w:rPr>
    </w:lvl>
    <w:lvl w:ilvl="8" w:tplc="040C0005" w:tentative="1">
      <w:start w:val="1"/>
      <w:numFmt w:val="bullet"/>
      <w:lvlText w:val=""/>
      <w:lvlJc w:val="left"/>
      <w:pPr>
        <w:ind w:left="6906" w:hanging="360"/>
      </w:pPr>
      <w:rPr>
        <w:rFonts w:ascii="Wingdings" w:hAnsi="Wingdings" w:hint="default"/>
      </w:rPr>
    </w:lvl>
  </w:abstractNum>
  <w:abstractNum w:abstractNumId="11" w15:restartNumberingAfterBreak="0">
    <w:nsid w:val="27982795"/>
    <w:multiLevelType w:val="hybridMultilevel"/>
    <w:tmpl w:val="67803206"/>
    <w:lvl w:ilvl="0" w:tplc="0409000B">
      <w:start w:val="1"/>
      <w:numFmt w:val="bullet"/>
      <w:lvlText w:val=""/>
      <w:lvlJc w:val="left"/>
      <w:pPr>
        <w:ind w:left="720" w:hanging="360"/>
      </w:pPr>
      <w:rPr>
        <w:rFonts w:ascii="Wingdings" w:hAnsi="Wingding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8951EE5"/>
    <w:multiLevelType w:val="hybridMultilevel"/>
    <w:tmpl w:val="DAF45DD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294B53AC"/>
    <w:multiLevelType w:val="hybridMultilevel"/>
    <w:tmpl w:val="6CC66E7C"/>
    <w:lvl w:ilvl="0" w:tplc="0409000B">
      <w:start w:val="1"/>
      <w:numFmt w:val="bullet"/>
      <w:lvlText w:val=""/>
      <w:lvlJc w:val="left"/>
      <w:pPr>
        <w:ind w:left="1800" w:hanging="360"/>
      </w:pPr>
      <w:rPr>
        <w:rFonts w:ascii="Wingdings" w:hAnsi="Wingdings"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4" w15:restartNumberingAfterBreak="0">
    <w:nsid w:val="2A4F61CA"/>
    <w:multiLevelType w:val="hybridMultilevel"/>
    <w:tmpl w:val="990007AA"/>
    <w:lvl w:ilvl="0" w:tplc="0409000B">
      <w:start w:val="1"/>
      <w:numFmt w:val="bullet"/>
      <w:lvlText w:val=""/>
      <w:lvlJc w:val="left"/>
      <w:pPr>
        <w:ind w:left="894" w:hanging="360"/>
      </w:pPr>
      <w:rPr>
        <w:rFonts w:ascii="Wingdings" w:hAnsi="Wingdings" w:hint="default"/>
      </w:rPr>
    </w:lvl>
    <w:lvl w:ilvl="1" w:tplc="08090003" w:tentative="1">
      <w:start w:val="1"/>
      <w:numFmt w:val="bullet"/>
      <w:lvlText w:val="o"/>
      <w:lvlJc w:val="left"/>
      <w:pPr>
        <w:ind w:left="1614" w:hanging="360"/>
      </w:pPr>
      <w:rPr>
        <w:rFonts w:ascii="Courier New" w:hAnsi="Courier New" w:cs="Courier New" w:hint="default"/>
      </w:rPr>
    </w:lvl>
    <w:lvl w:ilvl="2" w:tplc="08090005" w:tentative="1">
      <w:start w:val="1"/>
      <w:numFmt w:val="bullet"/>
      <w:lvlText w:val=""/>
      <w:lvlJc w:val="left"/>
      <w:pPr>
        <w:ind w:left="2334" w:hanging="360"/>
      </w:pPr>
      <w:rPr>
        <w:rFonts w:ascii="Wingdings" w:hAnsi="Wingdings" w:hint="default"/>
      </w:rPr>
    </w:lvl>
    <w:lvl w:ilvl="3" w:tplc="08090001" w:tentative="1">
      <w:start w:val="1"/>
      <w:numFmt w:val="bullet"/>
      <w:lvlText w:val=""/>
      <w:lvlJc w:val="left"/>
      <w:pPr>
        <w:ind w:left="3054" w:hanging="360"/>
      </w:pPr>
      <w:rPr>
        <w:rFonts w:ascii="Symbol" w:hAnsi="Symbol" w:hint="default"/>
      </w:rPr>
    </w:lvl>
    <w:lvl w:ilvl="4" w:tplc="08090003" w:tentative="1">
      <w:start w:val="1"/>
      <w:numFmt w:val="bullet"/>
      <w:lvlText w:val="o"/>
      <w:lvlJc w:val="left"/>
      <w:pPr>
        <w:ind w:left="3774" w:hanging="360"/>
      </w:pPr>
      <w:rPr>
        <w:rFonts w:ascii="Courier New" w:hAnsi="Courier New" w:cs="Courier New" w:hint="default"/>
      </w:rPr>
    </w:lvl>
    <w:lvl w:ilvl="5" w:tplc="08090005" w:tentative="1">
      <w:start w:val="1"/>
      <w:numFmt w:val="bullet"/>
      <w:lvlText w:val=""/>
      <w:lvlJc w:val="left"/>
      <w:pPr>
        <w:ind w:left="4494" w:hanging="360"/>
      </w:pPr>
      <w:rPr>
        <w:rFonts w:ascii="Wingdings" w:hAnsi="Wingdings" w:hint="default"/>
      </w:rPr>
    </w:lvl>
    <w:lvl w:ilvl="6" w:tplc="08090001" w:tentative="1">
      <w:start w:val="1"/>
      <w:numFmt w:val="bullet"/>
      <w:lvlText w:val=""/>
      <w:lvlJc w:val="left"/>
      <w:pPr>
        <w:ind w:left="5214" w:hanging="360"/>
      </w:pPr>
      <w:rPr>
        <w:rFonts w:ascii="Symbol" w:hAnsi="Symbol" w:hint="default"/>
      </w:rPr>
    </w:lvl>
    <w:lvl w:ilvl="7" w:tplc="08090003" w:tentative="1">
      <w:start w:val="1"/>
      <w:numFmt w:val="bullet"/>
      <w:lvlText w:val="o"/>
      <w:lvlJc w:val="left"/>
      <w:pPr>
        <w:ind w:left="5934" w:hanging="360"/>
      </w:pPr>
      <w:rPr>
        <w:rFonts w:ascii="Courier New" w:hAnsi="Courier New" w:cs="Courier New" w:hint="default"/>
      </w:rPr>
    </w:lvl>
    <w:lvl w:ilvl="8" w:tplc="08090005" w:tentative="1">
      <w:start w:val="1"/>
      <w:numFmt w:val="bullet"/>
      <w:lvlText w:val=""/>
      <w:lvlJc w:val="left"/>
      <w:pPr>
        <w:ind w:left="6654" w:hanging="360"/>
      </w:pPr>
      <w:rPr>
        <w:rFonts w:ascii="Wingdings" w:hAnsi="Wingdings" w:hint="default"/>
      </w:rPr>
    </w:lvl>
  </w:abstractNum>
  <w:abstractNum w:abstractNumId="15" w15:restartNumberingAfterBreak="0">
    <w:nsid w:val="2BD430F4"/>
    <w:multiLevelType w:val="hybridMultilevel"/>
    <w:tmpl w:val="70DC0EA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2C207175"/>
    <w:multiLevelType w:val="multilevel"/>
    <w:tmpl w:val="BE347852"/>
    <w:lvl w:ilvl="0">
      <w:start w:val="3"/>
      <w:numFmt w:val="decimal"/>
      <w:lvlText w:val="%1"/>
      <w:lvlJc w:val="left"/>
      <w:pPr>
        <w:ind w:left="360" w:hanging="360"/>
      </w:pPr>
      <w:rPr>
        <w:rFonts w:hint="default"/>
        <w:b/>
      </w:rPr>
    </w:lvl>
    <w:lvl w:ilvl="1">
      <w:start w:val="4"/>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7" w15:restartNumberingAfterBreak="0">
    <w:nsid w:val="2DED13F9"/>
    <w:multiLevelType w:val="hybridMultilevel"/>
    <w:tmpl w:val="036823DC"/>
    <w:lvl w:ilvl="0" w:tplc="040C0001">
      <w:start w:val="1"/>
      <w:numFmt w:val="bullet"/>
      <w:lvlText w:val=""/>
      <w:lvlJc w:val="left"/>
      <w:pPr>
        <w:ind w:left="1146" w:hanging="360"/>
      </w:pPr>
      <w:rPr>
        <w:rFonts w:ascii="Symbol" w:hAnsi="Symbol" w:hint="default"/>
      </w:rPr>
    </w:lvl>
    <w:lvl w:ilvl="1" w:tplc="040C0003" w:tentative="1">
      <w:start w:val="1"/>
      <w:numFmt w:val="bullet"/>
      <w:lvlText w:val="o"/>
      <w:lvlJc w:val="left"/>
      <w:pPr>
        <w:ind w:left="1866" w:hanging="360"/>
      </w:pPr>
      <w:rPr>
        <w:rFonts w:ascii="Courier New" w:hAnsi="Courier New" w:cs="Courier New" w:hint="default"/>
      </w:rPr>
    </w:lvl>
    <w:lvl w:ilvl="2" w:tplc="040C0005" w:tentative="1">
      <w:start w:val="1"/>
      <w:numFmt w:val="bullet"/>
      <w:lvlText w:val=""/>
      <w:lvlJc w:val="left"/>
      <w:pPr>
        <w:ind w:left="2586" w:hanging="360"/>
      </w:pPr>
      <w:rPr>
        <w:rFonts w:ascii="Wingdings" w:hAnsi="Wingdings" w:hint="default"/>
      </w:rPr>
    </w:lvl>
    <w:lvl w:ilvl="3" w:tplc="040C0001" w:tentative="1">
      <w:start w:val="1"/>
      <w:numFmt w:val="bullet"/>
      <w:lvlText w:val=""/>
      <w:lvlJc w:val="left"/>
      <w:pPr>
        <w:ind w:left="3306" w:hanging="360"/>
      </w:pPr>
      <w:rPr>
        <w:rFonts w:ascii="Symbol" w:hAnsi="Symbol" w:hint="default"/>
      </w:rPr>
    </w:lvl>
    <w:lvl w:ilvl="4" w:tplc="040C0003" w:tentative="1">
      <w:start w:val="1"/>
      <w:numFmt w:val="bullet"/>
      <w:lvlText w:val="o"/>
      <w:lvlJc w:val="left"/>
      <w:pPr>
        <w:ind w:left="4026" w:hanging="360"/>
      </w:pPr>
      <w:rPr>
        <w:rFonts w:ascii="Courier New" w:hAnsi="Courier New" w:cs="Courier New" w:hint="default"/>
      </w:rPr>
    </w:lvl>
    <w:lvl w:ilvl="5" w:tplc="040C0005" w:tentative="1">
      <w:start w:val="1"/>
      <w:numFmt w:val="bullet"/>
      <w:lvlText w:val=""/>
      <w:lvlJc w:val="left"/>
      <w:pPr>
        <w:ind w:left="4746" w:hanging="360"/>
      </w:pPr>
      <w:rPr>
        <w:rFonts w:ascii="Wingdings" w:hAnsi="Wingdings" w:hint="default"/>
      </w:rPr>
    </w:lvl>
    <w:lvl w:ilvl="6" w:tplc="040C0001" w:tentative="1">
      <w:start w:val="1"/>
      <w:numFmt w:val="bullet"/>
      <w:lvlText w:val=""/>
      <w:lvlJc w:val="left"/>
      <w:pPr>
        <w:ind w:left="5466" w:hanging="360"/>
      </w:pPr>
      <w:rPr>
        <w:rFonts w:ascii="Symbol" w:hAnsi="Symbol" w:hint="default"/>
      </w:rPr>
    </w:lvl>
    <w:lvl w:ilvl="7" w:tplc="040C0003" w:tentative="1">
      <w:start w:val="1"/>
      <w:numFmt w:val="bullet"/>
      <w:lvlText w:val="o"/>
      <w:lvlJc w:val="left"/>
      <w:pPr>
        <w:ind w:left="6186" w:hanging="360"/>
      </w:pPr>
      <w:rPr>
        <w:rFonts w:ascii="Courier New" w:hAnsi="Courier New" w:cs="Courier New" w:hint="default"/>
      </w:rPr>
    </w:lvl>
    <w:lvl w:ilvl="8" w:tplc="040C0005" w:tentative="1">
      <w:start w:val="1"/>
      <w:numFmt w:val="bullet"/>
      <w:lvlText w:val=""/>
      <w:lvlJc w:val="left"/>
      <w:pPr>
        <w:ind w:left="6906" w:hanging="360"/>
      </w:pPr>
      <w:rPr>
        <w:rFonts w:ascii="Wingdings" w:hAnsi="Wingdings" w:hint="default"/>
      </w:rPr>
    </w:lvl>
  </w:abstractNum>
  <w:abstractNum w:abstractNumId="18" w15:restartNumberingAfterBreak="0">
    <w:nsid w:val="2E26126E"/>
    <w:multiLevelType w:val="hybridMultilevel"/>
    <w:tmpl w:val="867CB5E8"/>
    <w:lvl w:ilvl="0" w:tplc="0409000B">
      <w:start w:val="1"/>
      <w:numFmt w:val="bullet"/>
      <w:lvlText w:val=""/>
      <w:lvlJc w:val="left"/>
      <w:pPr>
        <w:ind w:left="1174" w:hanging="360"/>
      </w:pPr>
      <w:rPr>
        <w:rFonts w:ascii="Wingdings" w:hAnsi="Wingdings" w:hint="default"/>
      </w:rPr>
    </w:lvl>
    <w:lvl w:ilvl="1" w:tplc="040C0003">
      <w:start w:val="1"/>
      <w:numFmt w:val="bullet"/>
      <w:lvlText w:val="o"/>
      <w:lvlJc w:val="left"/>
      <w:pPr>
        <w:ind w:left="1894" w:hanging="360"/>
      </w:pPr>
      <w:rPr>
        <w:rFonts w:ascii="Courier New" w:hAnsi="Courier New" w:cs="Courier New" w:hint="default"/>
      </w:rPr>
    </w:lvl>
    <w:lvl w:ilvl="2" w:tplc="040C0005">
      <w:start w:val="1"/>
      <w:numFmt w:val="bullet"/>
      <w:lvlText w:val=""/>
      <w:lvlJc w:val="left"/>
      <w:pPr>
        <w:ind w:left="2614" w:hanging="360"/>
      </w:pPr>
      <w:rPr>
        <w:rFonts w:ascii="Wingdings" w:hAnsi="Wingdings" w:hint="default"/>
      </w:rPr>
    </w:lvl>
    <w:lvl w:ilvl="3" w:tplc="040C0001">
      <w:start w:val="1"/>
      <w:numFmt w:val="bullet"/>
      <w:lvlText w:val=""/>
      <w:lvlJc w:val="left"/>
      <w:pPr>
        <w:ind w:left="3334" w:hanging="360"/>
      </w:pPr>
      <w:rPr>
        <w:rFonts w:ascii="Symbol" w:hAnsi="Symbol" w:hint="default"/>
      </w:rPr>
    </w:lvl>
    <w:lvl w:ilvl="4" w:tplc="040C0003" w:tentative="1">
      <w:start w:val="1"/>
      <w:numFmt w:val="bullet"/>
      <w:lvlText w:val="o"/>
      <w:lvlJc w:val="left"/>
      <w:pPr>
        <w:ind w:left="4054" w:hanging="360"/>
      </w:pPr>
      <w:rPr>
        <w:rFonts w:ascii="Courier New" w:hAnsi="Courier New" w:cs="Courier New" w:hint="default"/>
      </w:rPr>
    </w:lvl>
    <w:lvl w:ilvl="5" w:tplc="040C0005" w:tentative="1">
      <w:start w:val="1"/>
      <w:numFmt w:val="bullet"/>
      <w:lvlText w:val=""/>
      <w:lvlJc w:val="left"/>
      <w:pPr>
        <w:ind w:left="4774" w:hanging="360"/>
      </w:pPr>
      <w:rPr>
        <w:rFonts w:ascii="Wingdings" w:hAnsi="Wingdings" w:hint="default"/>
      </w:rPr>
    </w:lvl>
    <w:lvl w:ilvl="6" w:tplc="040C0001" w:tentative="1">
      <w:start w:val="1"/>
      <w:numFmt w:val="bullet"/>
      <w:lvlText w:val=""/>
      <w:lvlJc w:val="left"/>
      <w:pPr>
        <w:ind w:left="5494" w:hanging="360"/>
      </w:pPr>
      <w:rPr>
        <w:rFonts w:ascii="Symbol" w:hAnsi="Symbol" w:hint="default"/>
      </w:rPr>
    </w:lvl>
    <w:lvl w:ilvl="7" w:tplc="040C0003" w:tentative="1">
      <w:start w:val="1"/>
      <w:numFmt w:val="bullet"/>
      <w:lvlText w:val="o"/>
      <w:lvlJc w:val="left"/>
      <w:pPr>
        <w:ind w:left="6214" w:hanging="360"/>
      </w:pPr>
      <w:rPr>
        <w:rFonts w:ascii="Courier New" w:hAnsi="Courier New" w:cs="Courier New" w:hint="default"/>
      </w:rPr>
    </w:lvl>
    <w:lvl w:ilvl="8" w:tplc="040C0005" w:tentative="1">
      <w:start w:val="1"/>
      <w:numFmt w:val="bullet"/>
      <w:lvlText w:val=""/>
      <w:lvlJc w:val="left"/>
      <w:pPr>
        <w:ind w:left="6934" w:hanging="360"/>
      </w:pPr>
      <w:rPr>
        <w:rFonts w:ascii="Wingdings" w:hAnsi="Wingdings" w:hint="default"/>
      </w:rPr>
    </w:lvl>
  </w:abstractNum>
  <w:abstractNum w:abstractNumId="19" w15:restartNumberingAfterBreak="0">
    <w:nsid w:val="34A672ED"/>
    <w:multiLevelType w:val="multilevel"/>
    <w:tmpl w:val="97981210"/>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35D02309"/>
    <w:multiLevelType w:val="hybridMultilevel"/>
    <w:tmpl w:val="7EAE59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8206C42"/>
    <w:multiLevelType w:val="hybridMultilevel"/>
    <w:tmpl w:val="C0FE42CE"/>
    <w:lvl w:ilvl="0" w:tplc="040C000F">
      <w:start w:val="1"/>
      <w:numFmt w:val="decimal"/>
      <w:lvlText w:val="%1."/>
      <w:lvlJc w:val="left"/>
      <w:pPr>
        <w:ind w:left="1174" w:hanging="360"/>
      </w:pPr>
      <w:rPr>
        <w:rFonts w:hint="default"/>
      </w:rPr>
    </w:lvl>
    <w:lvl w:ilvl="1" w:tplc="040C0003">
      <w:start w:val="1"/>
      <w:numFmt w:val="bullet"/>
      <w:lvlText w:val="o"/>
      <w:lvlJc w:val="left"/>
      <w:pPr>
        <w:ind w:left="1894" w:hanging="360"/>
      </w:pPr>
      <w:rPr>
        <w:rFonts w:ascii="Courier New" w:hAnsi="Courier New" w:cs="Courier New" w:hint="default"/>
      </w:rPr>
    </w:lvl>
    <w:lvl w:ilvl="2" w:tplc="040C0005">
      <w:start w:val="1"/>
      <w:numFmt w:val="bullet"/>
      <w:lvlText w:val=""/>
      <w:lvlJc w:val="left"/>
      <w:pPr>
        <w:ind w:left="2614" w:hanging="360"/>
      </w:pPr>
      <w:rPr>
        <w:rFonts w:ascii="Wingdings" w:hAnsi="Wingdings" w:hint="default"/>
      </w:rPr>
    </w:lvl>
    <w:lvl w:ilvl="3" w:tplc="040C0001">
      <w:start w:val="1"/>
      <w:numFmt w:val="bullet"/>
      <w:lvlText w:val=""/>
      <w:lvlJc w:val="left"/>
      <w:pPr>
        <w:ind w:left="3334" w:hanging="360"/>
      </w:pPr>
      <w:rPr>
        <w:rFonts w:ascii="Symbol" w:hAnsi="Symbol" w:hint="default"/>
      </w:rPr>
    </w:lvl>
    <w:lvl w:ilvl="4" w:tplc="040C0003" w:tentative="1">
      <w:start w:val="1"/>
      <w:numFmt w:val="bullet"/>
      <w:lvlText w:val="o"/>
      <w:lvlJc w:val="left"/>
      <w:pPr>
        <w:ind w:left="4054" w:hanging="360"/>
      </w:pPr>
      <w:rPr>
        <w:rFonts w:ascii="Courier New" w:hAnsi="Courier New" w:cs="Courier New" w:hint="default"/>
      </w:rPr>
    </w:lvl>
    <w:lvl w:ilvl="5" w:tplc="040C0005" w:tentative="1">
      <w:start w:val="1"/>
      <w:numFmt w:val="bullet"/>
      <w:lvlText w:val=""/>
      <w:lvlJc w:val="left"/>
      <w:pPr>
        <w:ind w:left="4774" w:hanging="360"/>
      </w:pPr>
      <w:rPr>
        <w:rFonts w:ascii="Wingdings" w:hAnsi="Wingdings" w:hint="default"/>
      </w:rPr>
    </w:lvl>
    <w:lvl w:ilvl="6" w:tplc="040C0001" w:tentative="1">
      <w:start w:val="1"/>
      <w:numFmt w:val="bullet"/>
      <w:lvlText w:val=""/>
      <w:lvlJc w:val="left"/>
      <w:pPr>
        <w:ind w:left="5494" w:hanging="360"/>
      </w:pPr>
      <w:rPr>
        <w:rFonts w:ascii="Symbol" w:hAnsi="Symbol" w:hint="default"/>
      </w:rPr>
    </w:lvl>
    <w:lvl w:ilvl="7" w:tplc="040C0003" w:tentative="1">
      <w:start w:val="1"/>
      <w:numFmt w:val="bullet"/>
      <w:lvlText w:val="o"/>
      <w:lvlJc w:val="left"/>
      <w:pPr>
        <w:ind w:left="6214" w:hanging="360"/>
      </w:pPr>
      <w:rPr>
        <w:rFonts w:ascii="Courier New" w:hAnsi="Courier New" w:cs="Courier New" w:hint="default"/>
      </w:rPr>
    </w:lvl>
    <w:lvl w:ilvl="8" w:tplc="040C0005" w:tentative="1">
      <w:start w:val="1"/>
      <w:numFmt w:val="bullet"/>
      <w:lvlText w:val=""/>
      <w:lvlJc w:val="left"/>
      <w:pPr>
        <w:ind w:left="6934" w:hanging="360"/>
      </w:pPr>
      <w:rPr>
        <w:rFonts w:ascii="Wingdings" w:hAnsi="Wingdings" w:hint="default"/>
      </w:rPr>
    </w:lvl>
  </w:abstractNum>
  <w:abstractNum w:abstractNumId="22" w15:restartNumberingAfterBreak="0">
    <w:nsid w:val="3CB80DF0"/>
    <w:multiLevelType w:val="hybridMultilevel"/>
    <w:tmpl w:val="DA9C155A"/>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42D07150"/>
    <w:multiLevelType w:val="multilevel"/>
    <w:tmpl w:val="95AE9E9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3585825"/>
    <w:multiLevelType w:val="hybridMultilevel"/>
    <w:tmpl w:val="14F450E6"/>
    <w:lvl w:ilvl="0" w:tplc="040C0001">
      <w:start w:val="1"/>
      <w:numFmt w:val="bullet"/>
      <w:lvlText w:val=""/>
      <w:lvlJc w:val="left"/>
      <w:pPr>
        <w:ind w:left="1068" w:hanging="360"/>
      </w:pPr>
      <w:rPr>
        <w:rFonts w:ascii="Symbol" w:hAnsi="Symbol" w:hint="default"/>
      </w:rPr>
    </w:lvl>
    <w:lvl w:ilvl="1" w:tplc="040C0003">
      <w:start w:val="1"/>
      <w:numFmt w:val="bullet"/>
      <w:lvlText w:val="o"/>
      <w:lvlJc w:val="left"/>
      <w:pPr>
        <w:ind w:left="1788" w:hanging="360"/>
      </w:pPr>
      <w:rPr>
        <w:rFonts w:ascii="Courier New" w:hAnsi="Courier New" w:cs="Courier New" w:hint="default"/>
      </w:rPr>
    </w:lvl>
    <w:lvl w:ilvl="2" w:tplc="040C0005">
      <w:start w:val="1"/>
      <w:numFmt w:val="bullet"/>
      <w:lvlText w:val=""/>
      <w:lvlJc w:val="left"/>
      <w:pPr>
        <w:ind w:left="2508" w:hanging="360"/>
      </w:pPr>
      <w:rPr>
        <w:rFonts w:ascii="Wingdings" w:hAnsi="Wingdings" w:hint="default"/>
      </w:rPr>
    </w:lvl>
    <w:lvl w:ilvl="3" w:tplc="040C0001">
      <w:start w:val="1"/>
      <w:numFmt w:val="bullet"/>
      <w:lvlText w:val=""/>
      <w:lvlJc w:val="left"/>
      <w:pPr>
        <w:ind w:left="3228" w:hanging="360"/>
      </w:pPr>
      <w:rPr>
        <w:rFonts w:ascii="Symbol" w:hAnsi="Symbol" w:hint="default"/>
      </w:rPr>
    </w:lvl>
    <w:lvl w:ilvl="4" w:tplc="040C0003">
      <w:start w:val="1"/>
      <w:numFmt w:val="bullet"/>
      <w:lvlText w:val="o"/>
      <w:lvlJc w:val="left"/>
      <w:pPr>
        <w:ind w:left="3948" w:hanging="360"/>
      </w:pPr>
      <w:rPr>
        <w:rFonts w:ascii="Courier New" w:hAnsi="Courier New" w:cs="Courier New" w:hint="default"/>
      </w:rPr>
    </w:lvl>
    <w:lvl w:ilvl="5" w:tplc="040C0005">
      <w:start w:val="1"/>
      <w:numFmt w:val="bullet"/>
      <w:lvlText w:val=""/>
      <w:lvlJc w:val="left"/>
      <w:pPr>
        <w:ind w:left="4668" w:hanging="360"/>
      </w:pPr>
      <w:rPr>
        <w:rFonts w:ascii="Wingdings" w:hAnsi="Wingdings" w:hint="default"/>
      </w:rPr>
    </w:lvl>
    <w:lvl w:ilvl="6" w:tplc="040C0001">
      <w:start w:val="1"/>
      <w:numFmt w:val="bullet"/>
      <w:lvlText w:val=""/>
      <w:lvlJc w:val="left"/>
      <w:pPr>
        <w:ind w:left="5388" w:hanging="360"/>
      </w:pPr>
      <w:rPr>
        <w:rFonts w:ascii="Symbol" w:hAnsi="Symbol" w:hint="default"/>
      </w:rPr>
    </w:lvl>
    <w:lvl w:ilvl="7" w:tplc="040C0003">
      <w:start w:val="1"/>
      <w:numFmt w:val="bullet"/>
      <w:lvlText w:val="o"/>
      <w:lvlJc w:val="left"/>
      <w:pPr>
        <w:ind w:left="6108" w:hanging="360"/>
      </w:pPr>
      <w:rPr>
        <w:rFonts w:ascii="Courier New" w:hAnsi="Courier New" w:cs="Courier New" w:hint="default"/>
      </w:rPr>
    </w:lvl>
    <w:lvl w:ilvl="8" w:tplc="040C0005">
      <w:start w:val="1"/>
      <w:numFmt w:val="bullet"/>
      <w:lvlText w:val=""/>
      <w:lvlJc w:val="left"/>
      <w:pPr>
        <w:ind w:left="6828" w:hanging="360"/>
      </w:pPr>
      <w:rPr>
        <w:rFonts w:ascii="Wingdings" w:hAnsi="Wingdings" w:hint="default"/>
      </w:rPr>
    </w:lvl>
  </w:abstractNum>
  <w:abstractNum w:abstractNumId="25" w15:restartNumberingAfterBreak="0">
    <w:nsid w:val="44E66913"/>
    <w:multiLevelType w:val="hybridMultilevel"/>
    <w:tmpl w:val="9D122314"/>
    <w:lvl w:ilvl="0" w:tplc="040C000B">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8DC6C28"/>
    <w:multiLevelType w:val="hybridMultilevel"/>
    <w:tmpl w:val="ED8EE26C"/>
    <w:lvl w:ilvl="0" w:tplc="04150001">
      <w:start w:val="1"/>
      <w:numFmt w:val="bullet"/>
      <w:lvlText w:val=""/>
      <w:lvlJc w:val="left"/>
      <w:pPr>
        <w:ind w:left="1287" w:hanging="360"/>
      </w:pPr>
      <w:rPr>
        <w:rFonts w:ascii="Symbol" w:hAnsi="Symbol"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27" w15:restartNumberingAfterBreak="0">
    <w:nsid w:val="4B182333"/>
    <w:multiLevelType w:val="hybridMultilevel"/>
    <w:tmpl w:val="83CA564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50E34897"/>
    <w:multiLevelType w:val="hybridMultilevel"/>
    <w:tmpl w:val="703E70C0"/>
    <w:lvl w:ilvl="0" w:tplc="A1468E1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69D0FF1"/>
    <w:multiLevelType w:val="hybridMultilevel"/>
    <w:tmpl w:val="88C0D370"/>
    <w:lvl w:ilvl="0" w:tplc="040C0001">
      <w:start w:val="1"/>
      <w:numFmt w:val="bullet"/>
      <w:lvlText w:val=""/>
      <w:lvlJc w:val="left"/>
      <w:pPr>
        <w:ind w:left="1431" w:hanging="360"/>
      </w:pPr>
      <w:rPr>
        <w:rFonts w:ascii="Symbol" w:hAnsi="Symbol" w:hint="default"/>
      </w:rPr>
    </w:lvl>
    <w:lvl w:ilvl="1" w:tplc="040C0003" w:tentative="1">
      <w:start w:val="1"/>
      <w:numFmt w:val="bullet"/>
      <w:lvlText w:val="o"/>
      <w:lvlJc w:val="left"/>
      <w:pPr>
        <w:ind w:left="2151" w:hanging="360"/>
      </w:pPr>
      <w:rPr>
        <w:rFonts w:ascii="Courier New" w:hAnsi="Courier New" w:cs="Courier New" w:hint="default"/>
      </w:rPr>
    </w:lvl>
    <w:lvl w:ilvl="2" w:tplc="040C0005" w:tentative="1">
      <w:start w:val="1"/>
      <w:numFmt w:val="bullet"/>
      <w:lvlText w:val=""/>
      <w:lvlJc w:val="left"/>
      <w:pPr>
        <w:ind w:left="2871" w:hanging="360"/>
      </w:pPr>
      <w:rPr>
        <w:rFonts w:ascii="Wingdings" w:hAnsi="Wingdings" w:hint="default"/>
      </w:rPr>
    </w:lvl>
    <w:lvl w:ilvl="3" w:tplc="040C0001" w:tentative="1">
      <w:start w:val="1"/>
      <w:numFmt w:val="bullet"/>
      <w:lvlText w:val=""/>
      <w:lvlJc w:val="left"/>
      <w:pPr>
        <w:ind w:left="3591" w:hanging="360"/>
      </w:pPr>
      <w:rPr>
        <w:rFonts w:ascii="Symbol" w:hAnsi="Symbol" w:hint="default"/>
      </w:rPr>
    </w:lvl>
    <w:lvl w:ilvl="4" w:tplc="040C0003" w:tentative="1">
      <w:start w:val="1"/>
      <w:numFmt w:val="bullet"/>
      <w:lvlText w:val="o"/>
      <w:lvlJc w:val="left"/>
      <w:pPr>
        <w:ind w:left="4311" w:hanging="360"/>
      </w:pPr>
      <w:rPr>
        <w:rFonts w:ascii="Courier New" w:hAnsi="Courier New" w:cs="Courier New" w:hint="default"/>
      </w:rPr>
    </w:lvl>
    <w:lvl w:ilvl="5" w:tplc="040C0005" w:tentative="1">
      <w:start w:val="1"/>
      <w:numFmt w:val="bullet"/>
      <w:lvlText w:val=""/>
      <w:lvlJc w:val="left"/>
      <w:pPr>
        <w:ind w:left="5031" w:hanging="360"/>
      </w:pPr>
      <w:rPr>
        <w:rFonts w:ascii="Wingdings" w:hAnsi="Wingdings" w:hint="default"/>
      </w:rPr>
    </w:lvl>
    <w:lvl w:ilvl="6" w:tplc="040C0001" w:tentative="1">
      <w:start w:val="1"/>
      <w:numFmt w:val="bullet"/>
      <w:lvlText w:val=""/>
      <w:lvlJc w:val="left"/>
      <w:pPr>
        <w:ind w:left="5751" w:hanging="360"/>
      </w:pPr>
      <w:rPr>
        <w:rFonts w:ascii="Symbol" w:hAnsi="Symbol" w:hint="default"/>
      </w:rPr>
    </w:lvl>
    <w:lvl w:ilvl="7" w:tplc="040C0003" w:tentative="1">
      <w:start w:val="1"/>
      <w:numFmt w:val="bullet"/>
      <w:lvlText w:val="o"/>
      <w:lvlJc w:val="left"/>
      <w:pPr>
        <w:ind w:left="6471" w:hanging="360"/>
      </w:pPr>
      <w:rPr>
        <w:rFonts w:ascii="Courier New" w:hAnsi="Courier New" w:cs="Courier New" w:hint="default"/>
      </w:rPr>
    </w:lvl>
    <w:lvl w:ilvl="8" w:tplc="040C0005" w:tentative="1">
      <w:start w:val="1"/>
      <w:numFmt w:val="bullet"/>
      <w:lvlText w:val=""/>
      <w:lvlJc w:val="left"/>
      <w:pPr>
        <w:ind w:left="7191" w:hanging="360"/>
      </w:pPr>
      <w:rPr>
        <w:rFonts w:ascii="Wingdings" w:hAnsi="Wingdings" w:hint="default"/>
      </w:rPr>
    </w:lvl>
  </w:abstractNum>
  <w:abstractNum w:abstractNumId="30" w15:restartNumberingAfterBreak="0">
    <w:nsid w:val="5BA5106B"/>
    <w:multiLevelType w:val="hybridMultilevel"/>
    <w:tmpl w:val="2F6EF598"/>
    <w:lvl w:ilvl="0" w:tplc="040C0017">
      <w:start w:val="1"/>
      <w:numFmt w:val="lowerLetter"/>
      <w:lvlText w:val="%1)"/>
      <w:lvlJc w:val="left"/>
      <w:pPr>
        <w:ind w:left="780" w:hanging="360"/>
      </w:p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31" w15:restartNumberingAfterBreak="0">
    <w:nsid w:val="5DAA1C8B"/>
    <w:multiLevelType w:val="hybridMultilevel"/>
    <w:tmpl w:val="FB3CB972"/>
    <w:lvl w:ilvl="0" w:tplc="040C0001">
      <w:start w:val="1"/>
      <w:numFmt w:val="bullet"/>
      <w:lvlText w:val=""/>
      <w:lvlJc w:val="left"/>
      <w:pPr>
        <w:ind w:left="1004" w:hanging="360"/>
      </w:pPr>
      <w:rPr>
        <w:rFonts w:ascii="Symbol" w:hAnsi="Symbol" w:hint="default"/>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32" w15:restartNumberingAfterBreak="0">
    <w:nsid w:val="60BE1CFA"/>
    <w:multiLevelType w:val="hybridMultilevel"/>
    <w:tmpl w:val="959E351E"/>
    <w:lvl w:ilvl="0" w:tplc="040C0001">
      <w:start w:val="1"/>
      <w:numFmt w:val="bullet"/>
      <w:lvlText w:val=""/>
      <w:lvlJc w:val="left"/>
      <w:pPr>
        <w:ind w:left="1636" w:hanging="360"/>
      </w:pPr>
      <w:rPr>
        <w:rFonts w:ascii="Symbol" w:hAnsi="Symbol" w:hint="default"/>
      </w:rPr>
    </w:lvl>
    <w:lvl w:ilvl="1" w:tplc="040C0003" w:tentative="1">
      <w:start w:val="1"/>
      <w:numFmt w:val="bullet"/>
      <w:lvlText w:val="o"/>
      <w:lvlJc w:val="left"/>
      <w:pPr>
        <w:ind w:left="2356" w:hanging="360"/>
      </w:pPr>
      <w:rPr>
        <w:rFonts w:ascii="Courier New" w:hAnsi="Courier New" w:cs="Courier New" w:hint="default"/>
      </w:rPr>
    </w:lvl>
    <w:lvl w:ilvl="2" w:tplc="040C0005" w:tentative="1">
      <w:start w:val="1"/>
      <w:numFmt w:val="bullet"/>
      <w:lvlText w:val=""/>
      <w:lvlJc w:val="left"/>
      <w:pPr>
        <w:ind w:left="3076" w:hanging="360"/>
      </w:pPr>
      <w:rPr>
        <w:rFonts w:ascii="Wingdings" w:hAnsi="Wingdings" w:hint="default"/>
      </w:rPr>
    </w:lvl>
    <w:lvl w:ilvl="3" w:tplc="040C0001" w:tentative="1">
      <w:start w:val="1"/>
      <w:numFmt w:val="bullet"/>
      <w:lvlText w:val=""/>
      <w:lvlJc w:val="left"/>
      <w:pPr>
        <w:ind w:left="3796" w:hanging="360"/>
      </w:pPr>
      <w:rPr>
        <w:rFonts w:ascii="Symbol" w:hAnsi="Symbol" w:hint="default"/>
      </w:rPr>
    </w:lvl>
    <w:lvl w:ilvl="4" w:tplc="040C0003" w:tentative="1">
      <w:start w:val="1"/>
      <w:numFmt w:val="bullet"/>
      <w:lvlText w:val="o"/>
      <w:lvlJc w:val="left"/>
      <w:pPr>
        <w:ind w:left="4516" w:hanging="360"/>
      </w:pPr>
      <w:rPr>
        <w:rFonts w:ascii="Courier New" w:hAnsi="Courier New" w:cs="Courier New" w:hint="default"/>
      </w:rPr>
    </w:lvl>
    <w:lvl w:ilvl="5" w:tplc="040C0005" w:tentative="1">
      <w:start w:val="1"/>
      <w:numFmt w:val="bullet"/>
      <w:lvlText w:val=""/>
      <w:lvlJc w:val="left"/>
      <w:pPr>
        <w:ind w:left="5236" w:hanging="360"/>
      </w:pPr>
      <w:rPr>
        <w:rFonts w:ascii="Wingdings" w:hAnsi="Wingdings" w:hint="default"/>
      </w:rPr>
    </w:lvl>
    <w:lvl w:ilvl="6" w:tplc="040C0001" w:tentative="1">
      <w:start w:val="1"/>
      <w:numFmt w:val="bullet"/>
      <w:lvlText w:val=""/>
      <w:lvlJc w:val="left"/>
      <w:pPr>
        <w:ind w:left="5956" w:hanging="360"/>
      </w:pPr>
      <w:rPr>
        <w:rFonts w:ascii="Symbol" w:hAnsi="Symbol" w:hint="default"/>
      </w:rPr>
    </w:lvl>
    <w:lvl w:ilvl="7" w:tplc="040C0003" w:tentative="1">
      <w:start w:val="1"/>
      <w:numFmt w:val="bullet"/>
      <w:lvlText w:val="o"/>
      <w:lvlJc w:val="left"/>
      <w:pPr>
        <w:ind w:left="6676" w:hanging="360"/>
      </w:pPr>
      <w:rPr>
        <w:rFonts w:ascii="Courier New" w:hAnsi="Courier New" w:cs="Courier New" w:hint="default"/>
      </w:rPr>
    </w:lvl>
    <w:lvl w:ilvl="8" w:tplc="040C0005" w:tentative="1">
      <w:start w:val="1"/>
      <w:numFmt w:val="bullet"/>
      <w:lvlText w:val=""/>
      <w:lvlJc w:val="left"/>
      <w:pPr>
        <w:ind w:left="7396" w:hanging="360"/>
      </w:pPr>
      <w:rPr>
        <w:rFonts w:ascii="Wingdings" w:hAnsi="Wingdings" w:hint="default"/>
      </w:rPr>
    </w:lvl>
  </w:abstractNum>
  <w:abstractNum w:abstractNumId="33" w15:restartNumberingAfterBreak="0">
    <w:nsid w:val="6FB54756"/>
    <w:multiLevelType w:val="hybridMultilevel"/>
    <w:tmpl w:val="E5AE033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4" w15:restartNumberingAfterBreak="0">
    <w:nsid w:val="70AF33D8"/>
    <w:multiLevelType w:val="hybridMultilevel"/>
    <w:tmpl w:val="3C34E5F6"/>
    <w:lvl w:ilvl="0" w:tplc="04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7EA1763"/>
    <w:multiLevelType w:val="hybridMultilevel"/>
    <w:tmpl w:val="EFB8058A"/>
    <w:lvl w:ilvl="0" w:tplc="040C0001">
      <w:start w:val="1"/>
      <w:numFmt w:val="bullet"/>
      <w:lvlText w:val=""/>
      <w:lvlJc w:val="left"/>
      <w:pPr>
        <w:ind w:left="1146" w:hanging="360"/>
      </w:pPr>
      <w:rPr>
        <w:rFonts w:ascii="Symbol" w:hAnsi="Symbol" w:hint="default"/>
      </w:rPr>
    </w:lvl>
    <w:lvl w:ilvl="1" w:tplc="040C0003" w:tentative="1">
      <w:start w:val="1"/>
      <w:numFmt w:val="bullet"/>
      <w:lvlText w:val="o"/>
      <w:lvlJc w:val="left"/>
      <w:pPr>
        <w:ind w:left="1866" w:hanging="360"/>
      </w:pPr>
      <w:rPr>
        <w:rFonts w:ascii="Courier New" w:hAnsi="Courier New" w:cs="Courier New" w:hint="default"/>
      </w:rPr>
    </w:lvl>
    <w:lvl w:ilvl="2" w:tplc="040C0005" w:tentative="1">
      <w:start w:val="1"/>
      <w:numFmt w:val="bullet"/>
      <w:lvlText w:val=""/>
      <w:lvlJc w:val="left"/>
      <w:pPr>
        <w:ind w:left="2586" w:hanging="360"/>
      </w:pPr>
      <w:rPr>
        <w:rFonts w:ascii="Wingdings" w:hAnsi="Wingdings" w:hint="default"/>
      </w:rPr>
    </w:lvl>
    <w:lvl w:ilvl="3" w:tplc="040C0001" w:tentative="1">
      <w:start w:val="1"/>
      <w:numFmt w:val="bullet"/>
      <w:lvlText w:val=""/>
      <w:lvlJc w:val="left"/>
      <w:pPr>
        <w:ind w:left="3306" w:hanging="360"/>
      </w:pPr>
      <w:rPr>
        <w:rFonts w:ascii="Symbol" w:hAnsi="Symbol" w:hint="default"/>
      </w:rPr>
    </w:lvl>
    <w:lvl w:ilvl="4" w:tplc="040C0003" w:tentative="1">
      <w:start w:val="1"/>
      <w:numFmt w:val="bullet"/>
      <w:lvlText w:val="o"/>
      <w:lvlJc w:val="left"/>
      <w:pPr>
        <w:ind w:left="4026" w:hanging="360"/>
      </w:pPr>
      <w:rPr>
        <w:rFonts w:ascii="Courier New" w:hAnsi="Courier New" w:cs="Courier New" w:hint="default"/>
      </w:rPr>
    </w:lvl>
    <w:lvl w:ilvl="5" w:tplc="040C0005" w:tentative="1">
      <w:start w:val="1"/>
      <w:numFmt w:val="bullet"/>
      <w:lvlText w:val=""/>
      <w:lvlJc w:val="left"/>
      <w:pPr>
        <w:ind w:left="4746" w:hanging="360"/>
      </w:pPr>
      <w:rPr>
        <w:rFonts w:ascii="Wingdings" w:hAnsi="Wingdings" w:hint="default"/>
      </w:rPr>
    </w:lvl>
    <w:lvl w:ilvl="6" w:tplc="040C0001" w:tentative="1">
      <w:start w:val="1"/>
      <w:numFmt w:val="bullet"/>
      <w:lvlText w:val=""/>
      <w:lvlJc w:val="left"/>
      <w:pPr>
        <w:ind w:left="5466" w:hanging="360"/>
      </w:pPr>
      <w:rPr>
        <w:rFonts w:ascii="Symbol" w:hAnsi="Symbol" w:hint="default"/>
      </w:rPr>
    </w:lvl>
    <w:lvl w:ilvl="7" w:tplc="040C0003" w:tentative="1">
      <w:start w:val="1"/>
      <w:numFmt w:val="bullet"/>
      <w:lvlText w:val="o"/>
      <w:lvlJc w:val="left"/>
      <w:pPr>
        <w:ind w:left="6186" w:hanging="360"/>
      </w:pPr>
      <w:rPr>
        <w:rFonts w:ascii="Courier New" w:hAnsi="Courier New" w:cs="Courier New" w:hint="default"/>
      </w:rPr>
    </w:lvl>
    <w:lvl w:ilvl="8" w:tplc="040C0005" w:tentative="1">
      <w:start w:val="1"/>
      <w:numFmt w:val="bullet"/>
      <w:lvlText w:val=""/>
      <w:lvlJc w:val="left"/>
      <w:pPr>
        <w:ind w:left="6906" w:hanging="360"/>
      </w:pPr>
      <w:rPr>
        <w:rFonts w:ascii="Wingdings" w:hAnsi="Wingdings" w:hint="default"/>
      </w:rPr>
    </w:lvl>
  </w:abstractNum>
  <w:abstractNum w:abstractNumId="36" w15:restartNumberingAfterBreak="0">
    <w:nsid w:val="781B022C"/>
    <w:multiLevelType w:val="hybridMultilevel"/>
    <w:tmpl w:val="7110F34E"/>
    <w:lvl w:ilvl="0" w:tplc="04090019">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28"/>
  </w:num>
  <w:num w:numId="4">
    <w:abstractNumId w:val="20"/>
  </w:num>
  <w:num w:numId="5">
    <w:abstractNumId w:val="36"/>
  </w:num>
  <w:num w:numId="6">
    <w:abstractNumId w:val="12"/>
  </w:num>
  <w:num w:numId="7">
    <w:abstractNumId w:val="4"/>
  </w:num>
  <w:num w:numId="8">
    <w:abstractNumId w:val="15"/>
  </w:num>
  <w:num w:numId="9">
    <w:abstractNumId w:val="33"/>
  </w:num>
  <w:num w:numId="10">
    <w:abstractNumId w:val="5"/>
  </w:num>
  <w:num w:numId="11">
    <w:abstractNumId w:val="25"/>
  </w:num>
  <w:num w:numId="12">
    <w:abstractNumId w:val="16"/>
  </w:num>
  <w:num w:numId="13">
    <w:abstractNumId w:val="34"/>
  </w:num>
  <w:num w:numId="14">
    <w:abstractNumId w:val="30"/>
  </w:num>
  <w:num w:numId="15">
    <w:abstractNumId w:val="23"/>
  </w:num>
  <w:num w:numId="16">
    <w:abstractNumId w:val="5"/>
    <w:lvlOverride w:ilvl="0"/>
    <w:lvlOverride w:ilvl="1">
      <w:startOverride w:val="2"/>
    </w:lvlOverride>
    <w:lvlOverride w:ilvl="2"/>
    <w:lvlOverride w:ilvl="3"/>
    <w:lvlOverride w:ilvl="4"/>
    <w:lvlOverride w:ilvl="5"/>
    <w:lvlOverride w:ilvl="6"/>
    <w:lvlOverride w:ilvl="7"/>
    <w:lvlOverride w:ilvl="8"/>
  </w:num>
  <w:num w:numId="17">
    <w:abstractNumId w:val="13"/>
  </w:num>
  <w:num w:numId="18">
    <w:abstractNumId w:val="5"/>
    <w:lvlOverride w:ilvl="0"/>
    <w:lvlOverride w:ilvl="1">
      <w:startOverride w:val="2"/>
    </w:lvlOverride>
    <w:lvlOverride w:ilvl="2"/>
    <w:lvlOverride w:ilvl="3"/>
    <w:lvlOverride w:ilvl="4"/>
    <w:lvlOverride w:ilvl="5"/>
    <w:lvlOverride w:ilvl="6"/>
    <w:lvlOverride w:ilvl="7"/>
    <w:lvlOverride w:ilvl="8"/>
  </w:num>
  <w:num w:numId="19">
    <w:abstractNumId w:val="3"/>
  </w:num>
  <w:num w:numId="20">
    <w:abstractNumId w:val="9"/>
  </w:num>
  <w:num w:numId="21">
    <w:abstractNumId w:val="6"/>
  </w:num>
  <w:num w:numId="22">
    <w:abstractNumId w:val="19"/>
  </w:num>
  <w:num w:numId="23">
    <w:abstractNumId w:val="18"/>
  </w:num>
  <w:num w:numId="24">
    <w:abstractNumId w:val="5"/>
    <w:lvlOverride w:ilvl="0"/>
    <w:lvlOverride w:ilvl="1">
      <w:startOverride w:val="2"/>
    </w:lvlOverride>
    <w:lvlOverride w:ilvl="2"/>
    <w:lvlOverride w:ilvl="3"/>
    <w:lvlOverride w:ilvl="4"/>
    <w:lvlOverride w:ilvl="5"/>
    <w:lvlOverride w:ilvl="6"/>
    <w:lvlOverride w:ilvl="7"/>
    <w:lvlOverride w:ilvl="8"/>
  </w:num>
  <w:num w:numId="25">
    <w:abstractNumId w:val="5"/>
    <w:lvlOverride w:ilvl="0"/>
    <w:lvlOverride w:ilvl="1">
      <w:startOverride w:val="2"/>
    </w:lvlOverride>
    <w:lvlOverride w:ilvl="2"/>
    <w:lvlOverride w:ilvl="3"/>
    <w:lvlOverride w:ilvl="4"/>
    <w:lvlOverride w:ilvl="5"/>
    <w:lvlOverride w:ilvl="6"/>
    <w:lvlOverride w:ilvl="7"/>
    <w:lvlOverride w:ilvl="8"/>
  </w:num>
  <w:num w:numId="26">
    <w:abstractNumId w:val="5"/>
    <w:lvlOverride w:ilvl="0"/>
    <w:lvlOverride w:ilvl="1">
      <w:startOverride w:val="2"/>
    </w:lvlOverride>
    <w:lvlOverride w:ilvl="2"/>
    <w:lvlOverride w:ilvl="3"/>
    <w:lvlOverride w:ilvl="4"/>
    <w:lvlOverride w:ilvl="5"/>
    <w:lvlOverride w:ilvl="6"/>
    <w:lvlOverride w:ilvl="7"/>
    <w:lvlOverride w:ilvl="8"/>
  </w:num>
  <w:num w:numId="27">
    <w:abstractNumId w:val="21"/>
  </w:num>
  <w:num w:numId="28">
    <w:abstractNumId w:val="1"/>
  </w:num>
  <w:num w:numId="29">
    <w:abstractNumId w:val="22"/>
  </w:num>
  <w:num w:numId="30">
    <w:abstractNumId w:val="31"/>
  </w:num>
  <w:num w:numId="31">
    <w:abstractNumId w:val="24"/>
  </w:num>
  <w:num w:numId="32">
    <w:abstractNumId w:val="29"/>
  </w:num>
  <w:num w:numId="33">
    <w:abstractNumId w:val="17"/>
  </w:num>
  <w:num w:numId="34">
    <w:abstractNumId w:val="35"/>
  </w:num>
  <w:num w:numId="35">
    <w:abstractNumId w:val="32"/>
  </w:num>
  <w:num w:numId="36">
    <w:abstractNumId w:val="7"/>
  </w:num>
  <w:num w:numId="37">
    <w:abstractNumId w:val="10"/>
  </w:num>
  <w:num w:numId="38">
    <w:abstractNumId w:val="14"/>
  </w:num>
  <w:num w:numId="39">
    <w:abstractNumId w:val="11"/>
  </w:num>
  <w:num w:numId="40">
    <w:abstractNumId w:val="8"/>
  </w:num>
  <w:num w:numId="41">
    <w:abstractNumId w:val="2"/>
  </w:num>
  <w:num w:numId="42">
    <w:abstractNumId w:val="27"/>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characterSpacingControl w:val="doNotCompress"/>
  <w:hdrShapeDefaults>
    <o:shapedefaults v:ext="edit" spidmax="2052"/>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23DB"/>
    <w:rsid w:val="00000268"/>
    <w:rsid w:val="000009D7"/>
    <w:rsid w:val="00005596"/>
    <w:rsid w:val="00005627"/>
    <w:rsid w:val="000203F5"/>
    <w:rsid w:val="000212B7"/>
    <w:rsid w:val="00021B91"/>
    <w:rsid w:val="000238CE"/>
    <w:rsid w:val="00024FA8"/>
    <w:rsid w:val="00025D02"/>
    <w:rsid w:val="0002669B"/>
    <w:rsid w:val="00026CC5"/>
    <w:rsid w:val="00032AB8"/>
    <w:rsid w:val="0003496C"/>
    <w:rsid w:val="00036429"/>
    <w:rsid w:val="000420D1"/>
    <w:rsid w:val="000444F4"/>
    <w:rsid w:val="00044D5D"/>
    <w:rsid w:val="000463ED"/>
    <w:rsid w:val="000465EE"/>
    <w:rsid w:val="00046772"/>
    <w:rsid w:val="000548B4"/>
    <w:rsid w:val="0006170D"/>
    <w:rsid w:val="00070870"/>
    <w:rsid w:val="00070A3B"/>
    <w:rsid w:val="00074E7C"/>
    <w:rsid w:val="00077CC7"/>
    <w:rsid w:val="00081A53"/>
    <w:rsid w:val="00081AA9"/>
    <w:rsid w:val="00084697"/>
    <w:rsid w:val="00090078"/>
    <w:rsid w:val="00090A39"/>
    <w:rsid w:val="00092773"/>
    <w:rsid w:val="0009559C"/>
    <w:rsid w:val="00096BE8"/>
    <w:rsid w:val="00096CFB"/>
    <w:rsid w:val="000A0E78"/>
    <w:rsid w:val="000A0FD2"/>
    <w:rsid w:val="000A15F6"/>
    <w:rsid w:val="000A4447"/>
    <w:rsid w:val="000A58E0"/>
    <w:rsid w:val="000B2E47"/>
    <w:rsid w:val="000B4784"/>
    <w:rsid w:val="000B6539"/>
    <w:rsid w:val="000C0619"/>
    <w:rsid w:val="000C13D2"/>
    <w:rsid w:val="000C341F"/>
    <w:rsid w:val="000C3A78"/>
    <w:rsid w:val="000C4C0F"/>
    <w:rsid w:val="000C734D"/>
    <w:rsid w:val="000D04F0"/>
    <w:rsid w:val="000D0B29"/>
    <w:rsid w:val="000D155B"/>
    <w:rsid w:val="000D180D"/>
    <w:rsid w:val="000D2595"/>
    <w:rsid w:val="000D2655"/>
    <w:rsid w:val="000D3B78"/>
    <w:rsid w:val="000D4756"/>
    <w:rsid w:val="000D59F8"/>
    <w:rsid w:val="000D5CAA"/>
    <w:rsid w:val="000D609D"/>
    <w:rsid w:val="000D7EFD"/>
    <w:rsid w:val="000E0FBD"/>
    <w:rsid w:val="000E1F03"/>
    <w:rsid w:val="000E1FE5"/>
    <w:rsid w:val="000E7B49"/>
    <w:rsid w:val="000F1D0E"/>
    <w:rsid w:val="000F356F"/>
    <w:rsid w:val="000F3CEA"/>
    <w:rsid w:val="000F6FDA"/>
    <w:rsid w:val="000F74F8"/>
    <w:rsid w:val="001013C7"/>
    <w:rsid w:val="00101697"/>
    <w:rsid w:val="00105A83"/>
    <w:rsid w:val="00105F7B"/>
    <w:rsid w:val="00110CAC"/>
    <w:rsid w:val="00111B57"/>
    <w:rsid w:val="00112FE6"/>
    <w:rsid w:val="00114AE1"/>
    <w:rsid w:val="00114CF1"/>
    <w:rsid w:val="00115DDC"/>
    <w:rsid w:val="001233E0"/>
    <w:rsid w:val="001249BC"/>
    <w:rsid w:val="001269BE"/>
    <w:rsid w:val="001279CE"/>
    <w:rsid w:val="0013085F"/>
    <w:rsid w:val="00131AF6"/>
    <w:rsid w:val="00131B39"/>
    <w:rsid w:val="00132D0A"/>
    <w:rsid w:val="00133333"/>
    <w:rsid w:val="001361E0"/>
    <w:rsid w:val="00140C76"/>
    <w:rsid w:val="00141674"/>
    <w:rsid w:val="00144D44"/>
    <w:rsid w:val="00144E8E"/>
    <w:rsid w:val="001451A2"/>
    <w:rsid w:val="00145D8F"/>
    <w:rsid w:val="00146568"/>
    <w:rsid w:val="0014679E"/>
    <w:rsid w:val="0014683C"/>
    <w:rsid w:val="00150B83"/>
    <w:rsid w:val="00154B92"/>
    <w:rsid w:val="00156ABD"/>
    <w:rsid w:val="00157038"/>
    <w:rsid w:val="00161CC3"/>
    <w:rsid w:val="00162672"/>
    <w:rsid w:val="00164E42"/>
    <w:rsid w:val="00166523"/>
    <w:rsid w:val="00166ADA"/>
    <w:rsid w:val="00166BD7"/>
    <w:rsid w:val="001679EA"/>
    <w:rsid w:val="00172346"/>
    <w:rsid w:val="001729F8"/>
    <w:rsid w:val="00172EDD"/>
    <w:rsid w:val="00175CBE"/>
    <w:rsid w:val="00176D49"/>
    <w:rsid w:val="00181E69"/>
    <w:rsid w:val="00186702"/>
    <w:rsid w:val="001870CB"/>
    <w:rsid w:val="00190553"/>
    <w:rsid w:val="00192AFE"/>
    <w:rsid w:val="00195EC1"/>
    <w:rsid w:val="00195FF2"/>
    <w:rsid w:val="001A2689"/>
    <w:rsid w:val="001A4948"/>
    <w:rsid w:val="001A6FE4"/>
    <w:rsid w:val="001A7514"/>
    <w:rsid w:val="001B2BDC"/>
    <w:rsid w:val="001B3733"/>
    <w:rsid w:val="001B3BF6"/>
    <w:rsid w:val="001B570A"/>
    <w:rsid w:val="001B5F00"/>
    <w:rsid w:val="001B5FC1"/>
    <w:rsid w:val="001B682B"/>
    <w:rsid w:val="001B71E3"/>
    <w:rsid w:val="001B7235"/>
    <w:rsid w:val="001B784C"/>
    <w:rsid w:val="001C28DD"/>
    <w:rsid w:val="001C66EE"/>
    <w:rsid w:val="001C6E22"/>
    <w:rsid w:val="001C6FCD"/>
    <w:rsid w:val="001D0053"/>
    <w:rsid w:val="001D183A"/>
    <w:rsid w:val="001D4C97"/>
    <w:rsid w:val="001D7A6B"/>
    <w:rsid w:val="001E0C87"/>
    <w:rsid w:val="001E1E0D"/>
    <w:rsid w:val="001E5B66"/>
    <w:rsid w:val="001F21DD"/>
    <w:rsid w:val="001F3449"/>
    <w:rsid w:val="001F5025"/>
    <w:rsid w:val="001F5FF4"/>
    <w:rsid w:val="00201456"/>
    <w:rsid w:val="00201E4B"/>
    <w:rsid w:val="002038EE"/>
    <w:rsid w:val="002050FB"/>
    <w:rsid w:val="002072F9"/>
    <w:rsid w:val="00207378"/>
    <w:rsid w:val="0021136C"/>
    <w:rsid w:val="002133E6"/>
    <w:rsid w:val="00214178"/>
    <w:rsid w:val="00214851"/>
    <w:rsid w:val="00215D72"/>
    <w:rsid w:val="0021707F"/>
    <w:rsid w:val="00221BC9"/>
    <w:rsid w:val="00226F91"/>
    <w:rsid w:val="00232363"/>
    <w:rsid w:val="002325B8"/>
    <w:rsid w:val="00234B30"/>
    <w:rsid w:val="0023573C"/>
    <w:rsid w:val="002357AA"/>
    <w:rsid w:val="00237B6E"/>
    <w:rsid w:val="0024306F"/>
    <w:rsid w:val="0024352F"/>
    <w:rsid w:val="00244901"/>
    <w:rsid w:val="00244CE4"/>
    <w:rsid w:val="00246A30"/>
    <w:rsid w:val="00246A6F"/>
    <w:rsid w:val="00247D15"/>
    <w:rsid w:val="00253135"/>
    <w:rsid w:val="0025513E"/>
    <w:rsid w:val="002553D4"/>
    <w:rsid w:val="00265E4A"/>
    <w:rsid w:val="00266015"/>
    <w:rsid w:val="00266AAE"/>
    <w:rsid w:val="0026716D"/>
    <w:rsid w:val="00270162"/>
    <w:rsid w:val="00275136"/>
    <w:rsid w:val="00275E3A"/>
    <w:rsid w:val="00275F04"/>
    <w:rsid w:val="00277A11"/>
    <w:rsid w:val="002810BF"/>
    <w:rsid w:val="00281EEE"/>
    <w:rsid w:val="002860AA"/>
    <w:rsid w:val="0029471C"/>
    <w:rsid w:val="002A2E23"/>
    <w:rsid w:val="002A4CFF"/>
    <w:rsid w:val="002A7CA0"/>
    <w:rsid w:val="002B3C00"/>
    <w:rsid w:val="002B4803"/>
    <w:rsid w:val="002B4CA7"/>
    <w:rsid w:val="002B5E34"/>
    <w:rsid w:val="002C238E"/>
    <w:rsid w:val="002C2D85"/>
    <w:rsid w:val="002C36B0"/>
    <w:rsid w:val="002C4596"/>
    <w:rsid w:val="002C55C3"/>
    <w:rsid w:val="002C5D1B"/>
    <w:rsid w:val="002C70E2"/>
    <w:rsid w:val="002D1071"/>
    <w:rsid w:val="002D1C6E"/>
    <w:rsid w:val="002D3A51"/>
    <w:rsid w:val="002D3EB3"/>
    <w:rsid w:val="002D45DC"/>
    <w:rsid w:val="002D471E"/>
    <w:rsid w:val="002D4F53"/>
    <w:rsid w:val="002D505B"/>
    <w:rsid w:val="002D5A21"/>
    <w:rsid w:val="002D69B3"/>
    <w:rsid w:val="002E0A82"/>
    <w:rsid w:val="002E0D3A"/>
    <w:rsid w:val="002E170C"/>
    <w:rsid w:val="002E1FB8"/>
    <w:rsid w:val="002E29AD"/>
    <w:rsid w:val="002E3855"/>
    <w:rsid w:val="002E58F7"/>
    <w:rsid w:val="002F1B0A"/>
    <w:rsid w:val="002F2626"/>
    <w:rsid w:val="002F36FB"/>
    <w:rsid w:val="002F38E4"/>
    <w:rsid w:val="002F4BD7"/>
    <w:rsid w:val="002F7ECD"/>
    <w:rsid w:val="003002CE"/>
    <w:rsid w:val="003043A8"/>
    <w:rsid w:val="0030496A"/>
    <w:rsid w:val="003055A2"/>
    <w:rsid w:val="00305DCE"/>
    <w:rsid w:val="0031208D"/>
    <w:rsid w:val="00312874"/>
    <w:rsid w:val="00312C8A"/>
    <w:rsid w:val="00312DF8"/>
    <w:rsid w:val="00314D37"/>
    <w:rsid w:val="00315821"/>
    <w:rsid w:val="00321335"/>
    <w:rsid w:val="003239FD"/>
    <w:rsid w:val="00324C81"/>
    <w:rsid w:val="0032503A"/>
    <w:rsid w:val="00331855"/>
    <w:rsid w:val="0033627A"/>
    <w:rsid w:val="003362F8"/>
    <w:rsid w:val="00337538"/>
    <w:rsid w:val="003403C1"/>
    <w:rsid w:val="0034045A"/>
    <w:rsid w:val="00340773"/>
    <w:rsid w:val="0034149E"/>
    <w:rsid w:val="00345803"/>
    <w:rsid w:val="003477F9"/>
    <w:rsid w:val="00350D94"/>
    <w:rsid w:val="0035114B"/>
    <w:rsid w:val="0035317A"/>
    <w:rsid w:val="0035382C"/>
    <w:rsid w:val="003558B7"/>
    <w:rsid w:val="003605A8"/>
    <w:rsid w:val="00361675"/>
    <w:rsid w:val="00361B25"/>
    <w:rsid w:val="00364194"/>
    <w:rsid w:val="003650DB"/>
    <w:rsid w:val="00367B8F"/>
    <w:rsid w:val="00371EC2"/>
    <w:rsid w:val="0037350B"/>
    <w:rsid w:val="00374084"/>
    <w:rsid w:val="0037515D"/>
    <w:rsid w:val="0037606F"/>
    <w:rsid w:val="003767DC"/>
    <w:rsid w:val="00376A49"/>
    <w:rsid w:val="00381C6E"/>
    <w:rsid w:val="00382DEF"/>
    <w:rsid w:val="0038354A"/>
    <w:rsid w:val="003842D7"/>
    <w:rsid w:val="00385537"/>
    <w:rsid w:val="00385C1C"/>
    <w:rsid w:val="003872D3"/>
    <w:rsid w:val="00392B12"/>
    <w:rsid w:val="003930A2"/>
    <w:rsid w:val="003943F1"/>
    <w:rsid w:val="00395699"/>
    <w:rsid w:val="003A164F"/>
    <w:rsid w:val="003A2CCF"/>
    <w:rsid w:val="003A4406"/>
    <w:rsid w:val="003A454E"/>
    <w:rsid w:val="003A5AF2"/>
    <w:rsid w:val="003B2A9F"/>
    <w:rsid w:val="003B30A5"/>
    <w:rsid w:val="003B3463"/>
    <w:rsid w:val="003B4388"/>
    <w:rsid w:val="003B4C38"/>
    <w:rsid w:val="003B5C57"/>
    <w:rsid w:val="003B6271"/>
    <w:rsid w:val="003B7977"/>
    <w:rsid w:val="003C2C28"/>
    <w:rsid w:val="003C2D76"/>
    <w:rsid w:val="003C3D20"/>
    <w:rsid w:val="003C6322"/>
    <w:rsid w:val="003C64E2"/>
    <w:rsid w:val="003C6734"/>
    <w:rsid w:val="003C6C6B"/>
    <w:rsid w:val="003D2239"/>
    <w:rsid w:val="003D4DE0"/>
    <w:rsid w:val="003D5D8C"/>
    <w:rsid w:val="003E055B"/>
    <w:rsid w:val="003E24B4"/>
    <w:rsid w:val="003E2F53"/>
    <w:rsid w:val="003E4920"/>
    <w:rsid w:val="003E4B13"/>
    <w:rsid w:val="003E5E5D"/>
    <w:rsid w:val="003E5F0F"/>
    <w:rsid w:val="003E69C4"/>
    <w:rsid w:val="003E721E"/>
    <w:rsid w:val="003F043A"/>
    <w:rsid w:val="003F0A6A"/>
    <w:rsid w:val="003F0D3B"/>
    <w:rsid w:val="003F0E99"/>
    <w:rsid w:val="003F1C1E"/>
    <w:rsid w:val="003F20BE"/>
    <w:rsid w:val="003F3B1B"/>
    <w:rsid w:val="003F684D"/>
    <w:rsid w:val="003F6A36"/>
    <w:rsid w:val="00402CA5"/>
    <w:rsid w:val="004045AE"/>
    <w:rsid w:val="0040473E"/>
    <w:rsid w:val="00405C2A"/>
    <w:rsid w:val="00405D68"/>
    <w:rsid w:val="0040608D"/>
    <w:rsid w:val="004069B9"/>
    <w:rsid w:val="00406ECC"/>
    <w:rsid w:val="00407CD2"/>
    <w:rsid w:val="004103A1"/>
    <w:rsid w:val="00410F26"/>
    <w:rsid w:val="00411A7B"/>
    <w:rsid w:val="00413230"/>
    <w:rsid w:val="00414A99"/>
    <w:rsid w:val="004218D6"/>
    <w:rsid w:val="00421BEB"/>
    <w:rsid w:val="00421E55"/>
    <w:rsid w:val="00422DD9"/>
    <w:rsid w:val="00431E9B"/>
    <w:rsid w:val="0043785B"/>
    <w:rsid w:val="00440728"/>
    <w:rsid w:val="004409B7"/>
    <w:rsid w:val="00440D2C"/>
    <w:rsid w:val="00441085"/>
    <w:rsid w:val="0044173F"/>
    <w:rsid w:val="00442B0E"/>
    <w:rsid w:val="004442B8"/>
    <w:rsid w:val="00444A04"/>
    <w:rsid w:val="00447BB9"/>
    <w:rsid w:val="00451FBF"/>
    <w:rsid w:val="004532E3"/>
    <w:rsid w:val="0045339F"/>
    <w:rsid w:val="004538CF"/>
    <w:rsid w:val="00454277"/>
    <w:rsid w:val="004546F0"/>
    <w:rsid w:val="0045512C"/>
    <w:rsid w:val="00455DAC"/>
    <w:rsid w:val="00455DD2"/>
    <w:rsid w:val="004625C3"/>
    <w:rsid w:val="0046571D"/>
    <w:rsid w:val="004663FF"/>
    <w:rsid w:val="00467D4B"/>
    <w:rsid w:val="00470F19"/>
    <w:rsid w:val="00471C30"/>
    <w:rsid w:val="004724BF"/>
    <w:rsid w:val="004760ED"/>
    <w:rsid w:val="00476209"/>
    <w:rsid w:val="00476463"/>
    <w:rsid w:val="00480207"/>
    <w:rsid w:val="00480CD5"/>
    <w:rsid w:val="004834CC"/>
    <w:rsid w:val="004847C0"/>
    <w:rsid w:val="004849FB"/>
    <w:rsid w:val="00485C99"/>
    <w:rsid w:val="00486D1A"/>
    <w:rsid w:val="00487574"/>
    <w:rsid w:val="00487980"/>
    <w:rsid w:val="00490151"/>
    <w:rsid w:val="0049255D"/>
    <w:rsid w:val="00493472"/>
    <w:rsid w:val="00494C17"/>
    <w:rsid w:val="004951E9"/>
    <w:rsid w:val="00495512"/>
    <w:rsid w:val="004A1C98"/>
    <w:rsid w:val="004A244F"/>
    <w:rsid w:val="004A7768"/>
    <w:rsid w:val="004B4E31"/>
    <w:rsid w:val="004B5369"/>
    <w:rsid w:val="004C028A"/>
    <w:rsid w:val="004C09DE"/>
    <w:rsid w:val="004C51E4"/>
    <w:rsid w:val="004C5B67"/>
    <w:rsid w:val="004D00E4"/>
    <w:rsid w:val="004D2E01"/>
    <w:rsid w:val="004D3D61"/>
    <w:rsid w:val="004D3E5D"/>
    <w:rsid w:val="004D7963"/>
    <w:rsid w:val="004E0408"/>
    <w:rsid w:val="004E17C7"/>
    <w:rsid w:val="004E1D09"/>
    <w:rsid w:val="004E2531"/>
    <w:rsid w:val="004E2D9B"/>
    <w:rsid w:val="004E47A4"/>
    <w:rsid w:val="004E485A"/>
    <w:rsid w:val="004E6ACE"/>
    <w:rsid w:val="004E7B27"/>
    <w:rsid w:val="004E7B60"/>
    <w:rsid w:val="004F096B"/>
    <w:rsid w:val="004F220F"/>
    <w:rsid w:val="004F22AA"/>
    <w:rsid w:val="004F252D"/>
    <w:rsid w:val="004F32F8"/>
    <w:rsid w:val="004F4366"/>
    <w:rsid w:val="00503AB7"/>
    <w:rsid w:val="00505B2F"/>
    <w:rsid w:val="00511781"/>
    <w:rsid w:val="00512A78"/>
    <w:rsid w:val="00512B5F"/>
    <w:rsid w:val="00514BBA"/>
    <w:rsid w:val="00516263"/>
    <w:rsid w:val="0051686E"/>
    <w:rsid w:val="00517986"/>
    <w:rsid w:val="00522240"/>
    <w:rsid w:val="005222C6"/>
    <w:rsid w:val="00523FF6"/>
    <w:rsid w:val="00525246"/>
    <w:rsid w:val="00525437"/>
    <w:rsid w:val="00530D67"/>
    <w:rsid w:val="005319D6"/>
    <w:rsid w:val="005357EE"/>
    <w:rsid w:val="00535832"/>
    <w:rsid w:val="00535D0C"/>
    <w:rsid w:val="00540777"/>
    <w:rsid w:val="00540F6C"/>
    <w:rsid w:val="00541D83"/>
    <w:rsid w:val="005457D9"/>
    <w:rsid w:val="0054655B"/>
    <w:rsid w:val="00546855"/>
    <w:rsid w:val="005470BC"/>
    <w:rsid w:val="00551EEC"/>
    <w:rsid w:val="00556196"/>
    <w:rsid w:val="00556731"/>
    <w:rsid w:val="00557CA1"/>
    <w:rsid w:val="0056167F"/>
    <w:rsid w:val="005666E6"/>
    <w:rsid w:val="00572421"/>
    <w:rsid w:val="00573F5A"/>
    <w:rsid w:val="00574242"/>
    <w:rsid w:val="005808CC"/>
    <w:rsid w:val="00581EA0"/>
    <w:rsid w:val="005820AB"/>
    <w:rsid w:val="00582A0A"/>
    <w:rsid w:val="00583DDB"/>
    <w:rsid w:val="0058483D"/>
    <w:rsid w:val="0058529E"/>
    <w:rsid w:val="005860CF"/>
    <w:rsid w:val="00586EAC"/>
    <w:rsid w:val="00590896"/>
    <w:rsid w:val="00591614"/>
    <w:rsid w:val="0059175B"/>
    <w:rsid w:val="005A045F"/>
    <w:rsid w:val="005A0B60"/>
    <w:rsid w:val="005A2F81"/>
    <w:rsid w:val="005A2FDF"/>
    <w:rsid w:val="005A407C"/>
    <w:rsid w:val="005A591D"/>
    <w:rsid w:val="005B34F9"/>
    <w:rsid w:val="005B3DDC"/>
    <w:rsid w:val="005B60C6"/>
    <w:rsid w:val="005C1E92"/>
    <w:rsid w:val="005C1EFE"/>
    <w:rsid w:val="005C3605"/>
    <w:rsid w:val="005C5377"/>
    <w:rsid w:val="005D117D"/>
    <w:rsid w:val="005D2F45"/>
    <w:rsid w:val="005D444E"/>
    <w:rsid w:val="005D6B8C"/>
    <w:rsid w:val="005D71C3"/>
    <w:rsid w:val="005D7295"/>
    <w:rsid w:val="005E1D75"/>
    <w:rsid w:val="005E29B9"/>
    <w:rsid w:val="005E364E"/>
    <w:rsid w:val="005E3DE4"/>
    <w:rsid w:val="005F3093"/>
    <w:rsid w:val="005F4317"/>
    <w:rsid w:val="005F5164"/>
    <w:rsid w:val="005F5312"/>
    <w:rsid w:val="005F655E"/>
    <w:rsid w:val="005F67AE"/>
    <w:rsid w:val="005F7CF9"/>
    <w:rsid w:val="00600839"/>
    <w:rsid w:val="00604AC6"/>
    <w:rsid w:val="00605CDE"/>
    <w:rsid w:val="00606249"/>
    <w:rsid w:val="00606DF7"/>
    <w:rsid w:val="0060702B"/>
    <w:rsid w:val="0061430A"/>
    <w:rsid w:val="00620C8C"/>
    <w:rsid w:val="00625A83"/>
    <w:rsid w:val="006346AF"/>
    <w:rsid w:val="00635808"/>
    <w:rsid w:val="0063768D"/>
    <w:rsid w:val="0064184A"/>
    <w:rsid w:val="00643D4C"/>
    <w:rsid w:val="00651CAB"/>
    <w:rsid w:val="00654838"/>
    <w:rsid w:val="0065517E"/>
    <w:rsid w:val="0065722E"/>
    <w:rsid w:val="00657D41"/>
    <w:rsid w:val="00662139"/>
    <w:rsid w:val="00662571"/>
    <w:rsid w:val="00662A56"/>
    <w:rsid w:val="0066430D"/>
    <w:rsid w:val="00664736"/>
    <w:rsid w:val="00673A5B"/>
    <w:rsid w:val="00673AC6"/>
    <w:rsid w:val="0068194D"/>
    <w:rsid w:val="00687873"/>
    <w:rsid w:val="006902C7"/>
    <w:rsid w:val="00692FCA"/>
    <w:rsid w:val="00693AF9"/>
    <w:rsid w:val="0069428F"/>
    <w:rsid w:val="00694830"/>
    <w:rsid w:val="00694EAD"/>
    <w:rsid w:val="0069587F"/>
    <w:rsid w:val="006977E2"/>
    <w:rsid w:val="006A0A1F"/>
    <w:rsid w:val="006A0E44"/>
    <w:rsid w:val="006A1C19"/>
    <w:rsid w:val="006A1FE9"/>
    <w:rsid w:val="006A60EA"/>
    <w:rsid w:val="006A660E"/>
    <w:rsid w:val="006B1A6A"/>
    <w:rsid w:val="006B2C9F"/>
    <w:rsid w:val="006B4EAF"/>
    <w:rsid w:val="006B7365"/>
    <w:rsid w:val="006B7C41"/>
    <w:rsid w:val="006C1C4F"/>
    <w:rsid w:val="006C42C9"/>
    <w:rsid w:val="006C5B42"/>
    <w:rsid w:val="006C6AD7"/>
    <w:rsid w:val="006D160A"/>
    <w:rsid w:val="006D21B6"/>
    <w:rsid w:val="006D2AB1"/>
    <w:rsid w:val="006D5656"/>
    <w:rsid w:val="006D5984"/>
    <w:rsid w:val="006D7C6B"/>
    <w:rsid w:val="006E16F6"/>
    <w:rsid w:val="006E1F34"/>
    <w:rsid w:val="006E23DC"/>
    <w:rsid w:val="006E2EA3"/>
    <w:rsid w:val="006E3DB8"/>
    <w:rsid w:val="006E4250"/>
    <w:rsid w:val="006E4665"/>
    <w:rsid w:val="006E4EAE"/>
    <w:rsid w:val="006E57A6"/>
    <w:rsid w:val="006E5EA2"/>
    <w:rsid w:val="006E7000"/>
    <w:rsid w:val="006E7523"/>
    <w:rsid w:val="006E7809"/>
    <w:rsid w:val="006F1380"/>
    <w:rsid w:val="006F3B0D"/>
    <w:rsid w:val="006F4AB1"/>
    <w:rsid w:val="006F53DC"/>
    <w:rsid w:val="006F5AB3"/>
    <w:rsid w:val="00702469"/>
    <w:rsid w:val="00702826"/>
    <w:rsid w:val="007034EB"/>
    <w:rsid w:val="00707A6A"/>
    <w:rsid w:val="007100F2"/>
    <w:rsid w:val="00711419"/>
    <w:rsid w:val="00711450"/>
    <w:rsid w:val="00711473"/>
    <w:rsid w:val="0071183F"/>
    <w:rsid w:val="00711947"/>
    <w:rsid w:val="00712672"/>
    <w:rsid w:val="00722CAC"/>
    <w:rsid w:val="007253AC"/>
    <w:rsid w:val="0072588B"/>
    <w:rsid w:val="00725A51"/>
    <w:rsid w:val="007262BB"/>
    <w:rsid w:val="00727DFE"/>
    <w:rsid w:val="00727EA7"/>
    <w:rsid w:val="007303F3"/>
    <w:rsid w:val="0073379B"/>
    <w:rsid w:val="00734336"/>
    <w:rsid w:val="00735238"/>
    <w:rsid w:val="007354D4"/>
    <w:rsid w:val="007358DD"/>
    <w:rsid w:val="00736C00"/>
    <w:rsid w:val="0073745F"/>
    <w:rsid w:val="00745EA3"/>
    <w:rsid w:val="00747266"/>
    <w:rsid w:val="00747B30"/>
    <w:rsid w:val="00752AE4"/>
    <w:rsid w:val="007530A8"/>
    <w:rsid w:val="0075329F"/>
    <w:rsid w:val="007619E8"/>
    <w:rsid w:val="007620C9"/>
    <w:rsid w:val="007635D5"/>
    <w:rsid w:val="007643C3"/>
    <w:rsid w:val="007652D2"/>
    <w:rsid w:val="007667B8"/>
    <w:rsid w:val="00766896"/>
    <w:rsid w:val="0076760E"/>
    <w:rsid w:val="00767751"/>
    <w:rsid w:val="00767E24"/>
    <w:rsid w:val="00770571"/>
    <w:rsid w:val="00772781"/>
    <w:rsid w:val="00773255"/>
    <w:rsid w:val="00775267"/>
    <w:rsid w:val="00775A94"/>
    <w:rsid w:val="0077725B"/>
    <w:rsid w:val="00783DEC"/>
    <w:rsid w:val="00784850"/>
    <w:rsid w:val="00787E2E"/>
    <w:rsid w:val="00790068"/>
    <w:rsid w:val="0079461F"/>
    <w:rsid w:val="007A0205"/>
    <w:rsid w:val="007A3620"/>
    <w:rsid w:val="007A45C0"/>
    <w:rsid w:val="007A57EF"/>
    <w:rsid w:val="007A5D02"/>
    <w:rsid w:val="007A5F4F"/>
    <w:rsid w:val="007A694B"/>
    <w:rsid w:val="007B008E"/>
    <w:rsid w:val="007B2C9D"/>
    <w:rsid w:val="007B32CA"/>
    <w:rsid w:val="007B3361"/>
    <w:rsid w:val="007B4BA3"/>
    <w:rsid w:val="007B5EBF"/>
    <w:rsid w:val="007B7CF7"/>
    <w:rsid w:val="007C0895"/>
    <w:rsid w:val="007C27DB"/>
    <w:rsid w:val="007C4102"/>
    <w:rsid w:val="007C4E80"/>
    <w:rsid w:val="007C5369"/>
    <w:rsid w:val="007C62F5"/>
    <w:rsid w:val="007D0245"/>
    <w:rsid w:val="007D0D33"/>
    <w:rsid w:val="007D2987"/>
    <w:rsid w:val="007D30D9"/>
    <w:rsid w:val="007D355D"/>
    <w:rsid w:val="007D4354"/>
    <w:rsid w:val="007D6F07"/>
    <w:rsid w:val="007D7772"/>
    <w:rsid w:val="007E1E0B"/>
    <w:rsid w:val="007E39E3"/>
    <w:rsid w:val="007E4B01"/>
    <w:rsid w:val="007F096B"/>
    <w:rsid w:val="007F0C83"/>
    <w:rsid w:val="007F4C0B"/>
    <w:rsid w:val="007F504D"/>
    <w:rsid w:val="007F5929"/>
    <w:rsid w:val="007F5B81"/>
    <w:rsid w:val="00800F5F"/>
    <w:rsid w:val="00801D40"/>
    <w:rsid w:val="00803A02"/>
    <w:rsid w:val="00811430"/>
    <w:rsid w:val="00813693"/>
    <w:rsid w:val="00814FAE"/>
    <w:rsid w:val="00815578"/>
    <w:rsid w:val="008167B4"/>
    <w:rsid w:val="0082014F"/>
    <w:rsid w:val="0082152E"/>
    <w:rsid w:val="00822D32"/>
    <w:rsid w:val="008244CD"/>
    <w:rsid w:val="008269CB"/>
    <w:rsid w:val="00827C08"/>
    <w:rsid w:val="00831E52"/>
    <w:rsid w:val="008354D7"/>
    <w:rsid w:val="008358A7"/>
    <w:rsid w:val="00840252"/>
    <w:rsid w:val="0084322B"/>
    <w:rsid w:val="00843DCF"/>
    <w:rsid w:val="00847581"/>
    <w:rsid w:val="00847A80"/>
    <w:rsid w:val="00850E9D"/>
    <w:rsid w:val="00851511"/>
    <w:rsid w:val="008542C7"/>
    <w:rsid w:val="00855864"/>
    <w:rsid w:val="00856D9C"/>
    <w:rsid w:val="00860F5C"/>
    <w:rsid w:val="008628EC"/>
    <w:rsid w:val="008643CE"/>
    <w:rsid w:val="00864692"/>
    <w:rsid w:val="00865686"/>
    <w:rsid w:val="00865C6D"/>
    <w:rsid w:val="008661A4"/>
    <w:rsid w:val="00867C2F"/>
    <w:rsid w:val="00872E51"/>
    <w:rsid w:val="00882054"/>
    <w:rsid w:val="008823DB"/>
    <w:rsid w:val="00883813"/>
    <w:rsid w:val="00883DF4"/>
    <w:rsid w:val="00883F62"/>
    <w:rsid w:val="00885685"/>
    <w:rsid w:val="008864E0"/>
    <w:rsid w:val="00887CA8"/>
    <w:rsid w:val="00890CBD"/>
    <w:rsid w:val="00891542"/>
    <w:rsid w:val="0089543A"/>
    <w:rsid w:val="008954C4"/>
    <w:rsid w:val="00896610"/>
    <w:rsid w:val="008977FD"/>
    <w:rsid w:val="008A41EB"/>
    <w:rsid w:val="008B148F"/>
    <w:rsid w:val="008B15BB"/>
    <w:rsid w:val="008B2091"/>
    <w:rsid w:val="008B2464"/>
    <w:rsid w:val="008B5685"/>
    <w:rsid w:val="008C147C"/>
    <w:rsid w:val="008C2C14"/>
    <w:rsid w:val="008C37F3"/>
    <w:rsid w:val="008C3A0F"/>
    <w:rsid w:val="008C4FD1"/>
    <w:rsid w:val="008C67AC"/>
    <w:rsid w:val="008C796C"/>
    <w:rsid w:val="008D34D3"/>
    <w:rsid w:val="008D3916"/>
    <w:rsid w:val="008D3A81"/>
    <w:rsid w:val="008D3B58"/>
    <w:rsid w:val="008D521F"/>
    <w:rsid w:val="008D6744"/>
    <w:rsid w:val="008D6A20"/>
    <w:rsid w:val="008E335F"/>
    <w:rsid w:val="008E340A"/>
    <w:rsid w:val="008E5D63"/>
    <w:rsid w:val="008F14CC"/>
    <w:rsid w:val="008F45BA"/>
    <w:rsid w:val="008F473F"/>
    <w:rsid w:val="008F5216"/>
    <w:rsid w:val="008F60A0"/>
    <w:rsid w:val="008F68C6"/>
    <w:rsid w:val="008F6AB6"/>
    <w:rsid w:val="008F7336"/>
    <w:rsid w:val="008F74F0"/>
    <w:rsid w:val="0090495A"/>
    <w:rsid w:val="00905E4B"/>
    <w:rsid w:val="0091316B"/>
    <w:rsid w:val="009138FD"/>
    <w:rsid w:val="00914787"/>
    <w:rsid w:val="00915A67"/>
    <w:rsid w:val="0091746C"/>
    <w:rsid w:val="00917C05"/>
    <w:rsid w:val="009217D0"/>
    <w:rsid w:val="00921EEC"/>
    <w:rsid w:val="0092203C"/>
    <w:rsid w:val="009325CF"/>
    <w:rsid w:val="00934741"/>
    <w:rsid w:val="00935F2D"/>
    <w:rsid w:val="00937F8B"/>
    <w:rsid w:val="009409DB"/>
    <w:rsid w:val="00940CEB"/>
    <w:rsid w:val="00941A4F"/>
    <w:rsid w:val="009449D7"/>
    <w:rsid w:val="009458B1"/>
    <w:rsid w:val="009520BB"/>
    <w:rsid w:val="009531BE"/>
    <w:rsid w:val="00954903"/>
    <w:rsid w:val="0096030F"/>
    <w:rsid w:val="00961ACC"/>
    <w:rsid w:val="0096332B"/>
    <w:rsid w:val="0096608C"/>
    <w:rsid w:val="0096640D"/>
    <w:rsid w:val="0097129B"/>
    <w:rsid w:val="0097234A"/>
    <w:rsid w:val="00981045"/>
    <w:rsid w:val="0098475D"/>
    <w:rsid w:val="009926F9"/>
    <w:rsid w:val="00992950"/>
    <w:rsid w:val="00992B1B"/>
    <w:rsid w:val="00993306"/>
    <w:rsid w:val="009937A3"/>
    <w:rsid w:val="00993B27"/>
    <w:rsid w:val="00994764"/>
    <w:rsid w:val="00994A8E"/>
    <w:rsid w:val="0099508F"/>
    <w:rsid w:val="009A0FF4"/>
    <w:rsid w:val="009A15C8"/>
    <w:rsid w:val="009A3551"/>
    <w:rsid w:val="009A55D2"/>
    <w:rsid w:val="009B177B"/>
    <w:rsid w:val="009B17C5"/>
    <w:rsid w:val="009B2A2D"/>
    <w:rsid w:val="009B2BDE"/>
    <w:rsid w:val="009B404A"/>
    <w:rsid w:val="009B79B0"/>
    <w:rsid w:val="009C02AB"/>
    <w:rsid w:val="009C50E1"/>
    <w:rsid w:val="009C5155"/>
    <w:rsid w:val="009C6EE9"/>
    <w:rsid w:val="009D02EE"/>
    <w:rsid w:val="009D42AC"/>
    <w:rsid w:val="009D5050"/>
    <w:rsid w:val="009D6D6C"/>
    <w:rsid w:val="009D7716"/>
    <w:rsid w:val="009E2E7D"/>
    <w:rsid w:val="009E3108"/>
    <w:rsid w:val="009E32E6"/>
    <w:rsid w:val="009E38BC"/>
    <w:rsid w:val="009E58E1"/>
    <w:rsid w:val="009E7F07"/>
    <w:rsid w:val="009F1BA0"/>
    <w:rsid w:val="009F2240"/>
    <w:rsid w:val="009F27C3"/>
    <w:rsid w:val="009F495E"/>
    <w:rsid w:val="009F68AE"/>
    <w:rsid w:val="009F68FD"/>
    <w:rsid w:val="009F6C38"/>
    <w:rsid w:val="00A020D7"/>
    <w:rsid w:val="00A05271"/>
    <w:rsid w:val="00A05FF6"/>
    <w:rsid w:val="00A1295C"/>
    <w:rsid w:val="00A1441D"/>
    <w:rsid w:val="00A15204"/>
    <w:rsid w:val="00A16A31"/>
    <w:rsid w:val="00A20871"/>
    <w:rsid w:val="00A21EA3"/>
    <w:rsid w:val="00A21EEE"/>
    <w:rsid w:val="00A22CE2"/>
    <w:rsid w:val="00A24762"/>
    <w:rsid w:val="00A251F9"/>
    <w:rsid w:val="00A26999"/>
    <w:rsid w:val="00A33807"/>
    <w:rsid w:val="00A34C50"/>
    <w:rsid w:val="00A3574D"/>
    <w:rsid w:val="00A35A89"/>
    <w:rsid w:val="00A401CB"/>
    <w:rsid w:val="00A427DC"/>
    <w:rsid w:val="00A453EC"/>
    <w:rsid w:val="00A45433"/>
    <w:rsid w:val="00A463D4"/>
    <w:rsid w:val="00A477C3"/>
    <w:rsid w:val="00A52283"/>
    <w:rsid w:val="00A53041"/>
    <w:rsid w:val="00A577D8"/>
    <w:rsid w:val="00A57911"/>
    <w:rsid w:val="00A57937"/>
    <w:rsid w:val="00A603C3"/>
    <w:rsid w:val="00A60B73"/>
    <w:rsid w:val="00A6645F"/>
    <w:rsid w:val="00A67F12"/>
    <w:rsid w:val="00A67F14"/>
    <w:rsid w:val="00A77BE3"/>
    <w:rsid w:val="00A80404"/>
    <w:rsid w:val="00A805CB"/>
    <w:rsid w:val="00A8261D"/>
    <w:rsid w:val="00A85C57"/>
    <w:rsid w:val="00A873E1"/>
    <w:rsid w:val="00A87CDD"/>
    <w:rsid w:val="00A91DAF"/>
    <w:rsid w:val="00A94B44"/>
    <w:rsid w:val="00A963AB"/>
    <w:rsid w:val="00A969CD"/>
    <w:rsid w:val="00A97E5C"/>
    <w:rsid w:val="00AA09D8"/>
    <w:rsid w:val="00AA182B"/>
    <w:rsid w:val="00AA1BA1"/>
    <w:rsid w:val="00AA3F6F"/>
    <w:rsid w:val="00AA605A"/>
    <w:rsid w:val="00AA6793"/>
    <w:rsid w:val="00AA79DC"/>
    <w:rsid w:val="00AB0F4B"/>
    <w:rsid w:val="00AB1B7A"/>
    <w:rsid w:val="00AB48AE"/>
    <w:rsid w:val="00AB6976"/>
    <w:rsid w:val="00AB7A96"/>
    <w:rsid w:val="00AC1D38"/>
    <w:rsid w:val="00AC320B"/>
    <w:rsid w:val="00AC4320"/>
    <w:rsid w:val="00AC527E"/>
    <w:rsid w:val="00AC5F4C"/>
    <w:rsid w:val="00AC7EBF"/>
    <w:rsid w:val="00AD0C00"/>
    <w:rsid w:val="00AD434C"/>
    <w:rsid w:val="00AD4E88"/>
    <w:rsid w:val="00AD614B"/>
    <w:rsid w:val="00AD6260"/>
    <w:rsid w:val="00AD6E82"/>
    <w:rsid w:val="00AE010D"/>
    <w:rsid w:val="00AE051C"/>
    <w:rsid w:val="00AE1713"/>
    <w:rsid w:val="00AE2E18"/>
    <w:rsid w:val="00AE4B8E"/>
    <w:rsid w:val="00AE59D3"/>
    <w:rsid w:val="00AF1B79"/>
    <w:rsid w:val="00AF44B1"/>
    <w:rsid w:val="00B010C4"/>
    <w:rsid w:val="00B02913"/>
    <w:rsid w:val="00B03476"/>
    <w:rsid w:val="00B038EC"/>
    <w:rsid w:val="00B1153D"/>
    <w:rsid w:val="00B118B3"/>
    <w:rsid w:val="00B154C7"/>
    <w:rsid w:val="00B17136"/>
    <w:rsid w:val="00B2251D"/>
    <w:rsid w:val="00B27942"/>
    <w:rsid w:val="00B27E72"/>
    <w:rsid w:val="00B27EB7"/>
    <w:rsid w:val="00B31ECA"/>
    <w:rsid w:val="00B35D74"/>
    <w:rsid w:val="00B36DE6"/>
    <w:rsid w:val="00B40401"/>
    <w:rsid w:val="00B4121F"/>
    <w:rsid w:val="00B41F0C"/>
    <w:rsid w:val="00B44A3C"/>
    <w:rsid w:val="00B4750B"/>
    <w:rsid w:val="00B510BE"/>
    <w:rsid w:val="00B5139C"/>
    <w:rsid w:val="00B53259"/>
    <w:rsid w:val="00B54EB8"/>
    <w:rsid w:val="00B56A12"/>
    <w:rsid w:val="00B57699"/>
    <w:rsid w:val="00B57764"/>
    <w:rsid w:val="00B63F14"/>
    <w:rsid w:val="00B65198"/>
    <w:rsid w:val="00B66428"/>
    <w:rsid w:val="00B66B10"/>
    <w:rsid w:val="00B6701E"/>
    <w:rsid w:val="00B67237"/>
    <w:rsid w:val="00B67272"/>
    <w:rsid w:val="00B672CA"/>
    <w:rsid w:val="00B67673"/>
    <w:rsid w:val="00B70EC1"/>
    <w:rsid w:val="00B748F7"/>
    <w:rsid w:val="00B74F3C"/>
    <w:rsid w:val="00B752CD"/>
    <w:rsid w:val="00B75B9D"/>
    <w:rsid w:val="00B813B3"/>
    <w:rsid w:val="00B81B50"/>
    <w:rsid w:val="00B82E9F"/>
    <w:rsid w:val="00B83357"/>
    <w:rsid w:val="00B85486"/>
    <w:rsid w:val="00B91049"/>
    <w:rsid w:val="00B9587B"/>
    <w:rsid w:val="00BA029F"/>
    <w:rsid w:val="00BA0402"/>
    <w:rsid w:val="00BA2294"/>
    <w:rsid w:val="00BA26C2"/>
    <w:rsid w:val="00BA5D58"/>
    <w:rsid w:val="00BB0770"/>
    <w:rsid w:val="00BB29E0"/>
    <w:rsid w:val="00BB2D5B"/>
    <w:rsid w:val="00BB361D"/>
    <w:rsid w:val="00BC27C4"/>
    <w:rsid w:val="00BC3C5E"/>
    <w:rsid w:val="00BC4D71"/>
    <w:rsid w:val="00BC53DB"/>
    <w:rsid w:val="00BC6A1C"/>
    <w:rsid w:val="00BC7D4B"/>
    <w:rsid w:val="00BD21C5"/>
    <w:rsid w:val="00BD31EB"/>
    <w:rsid w:val="00BD32F0"/>
    <w:rsid w:val="00BD63E6"/>
    <w:rsid w:val="00BD7560"/>
    <w:rsid w:val="00BD779C"/>
    <w:rsid w:val="00BD783C"/>
    <w:rsid w:val="00BD7F0B"/>
    <w:rsid w:val="00BE202D"/>
    <w:rsid w:val="00BE45F9"/>
    <w:rsid w:val="00BE599E"/>
    <w:rsid w:val="00BE5E98"/>
    <w:rsid w:val="00BE6760"/>
    <w:rsid w:val="00BE7905"/>
    <w:rsid w:val="00BF3F9B"/>
    <w:rsid w:val="00BF66BE"/>
    <w:rsid w:val="00BF7AE5"/>
    <w:rsid w:val="00C064E3"/>
    <w:rsid w:val="00C07674"/>
    <w:rsid w:val="00C07A68"/>
    <w:rsid w:val="00C107CB"/>
    <w:rsid w:val="00C13550"/>
    <w:rsid w:val="00C139A2"/>
    <w:rsid w:val="00C154CD"/>
    <w:rsid w:val="00C16348"/>
    <w:rsid w:val="00C16D9F"/>
    <w:rsid w:val="00C20105"/>
    <w:rsid w:val="00C20AE5"/>
    <w:rsid w:val="00C20CB5"/>
    <w:rsid w:val="00C21EEE"/>
    <w:rsid w:val="00C22DB9"/>
    <w:rsid w:val="00C32B34"/>
    <w:rsid w:val="00C359E1"/>
    <w:rsid w:val="00C368DD"/>
    <w:rsid w:val="00C4213F"/>
    <w:rsid w:val="00C51DD4"/>
    <w:rsid w:val="00C52CE1"/>
    <w:rsid w:val="00C53238"/>
    <w:rsid w:val="00C54859"/>
    <w:rsid w:val="00C54DDA"/>
    <w:rsid w:val="00C57ED4"/>
    <w:rsid w:val="00C60EE8"/>
    <w:rsid w:val="00C61B8E"/>
    <w:rsid w:val="00C631EA"/>
    <w:rsid w:val="00C66EE9"/>
    <w:rsid w:val="00C716A1"/>
    <w:rsid w:val="00C72AAC"/>
    <w:rsid w:val="00C75323"/>
    <w:rsid w:val="00C75435"/>
    <w:rsid w:val="00C76D3F"/>
    <w:rsid w:val="00C80F87"/>
    <w:rsid w:val="00C8451E"/>
    <w:rsid w:val="00C84835"/>
    <w:rsid w:val="00C85BC4"/>
    <w:rsid w:val="00C86CDB"/>
    <w:rsid w:val="00C90C29"/>
    <w:rsid w:val="00C91056"/>
    <w:rsid w:val="00C91797"/>
    <w:rsid w:val="00C9644B"/>
    <w:rsid w:val="00CA1889"/>
    <w:rsid w:val="00CA4072"/>
    <w:rsid w:val="00CA5674"/>
    <w:rsid w:val="00CA7C89"/>
    <w:rsid w:val="00CB08BA"/>
    <w:rsid w:val="00CB4480"/>
    <w:rsid w:val="00CB6A64"/>
    <w:rsid w:val="00CB6EE3"/>
    <w:rsid w:val="00CC0249"/>
    <w:rsid w:val="00CC2AC5"/>
    <w:rsid w:val="00CC47E5"/>
    <w:rsid w:val="00CC5F08"/>
    <w:rsid w:val="00CC6281"/>
    <w:rsid w:val="00CC6F31"/>
    <w:rsid w:val="00CC7991"/>
    <w:rsid w:val="00CD1C33"/>
    <w:rsid w:val="00CD58A1"/>
    <w:rsid w:val="00CD66ED"/>
    <w:rsid w:val="00CD72D0"/>
    <w:rsid w:val="00CD7BCA"/>
    <w:rsid w:val="00CE0D30"/>
    <w:rsid w:val="00CE31ED"/>
    <w:rsid w:val="00CE4513"/>
    <w:rsid w:val="00CE47A8"/>
    <w:rsid w:val="00CE4CA5"/>
    <w:rsid w:val="00CF11DF"/>
    <w:rsid w:val="00CF1E08"/>
    <w:rsid w:val="00CF3890"/>
    <w:rsid w:val="00CF692B"/>
    <w:rsid w:val="00D00BA2"/>
    <w:rsid w:val="00D00E59"/>
    <w:rsid w:val="00D01464"/>
    <w:rsid w:val="00D0193F"/>
    <w:rsid w:val="00D04AB2"/>
    <w:rsid w:val="00D066E3"/>
    <w:rsid w:val="00D06F81"/>
    <w:rsid w:val="00D078B5"/>
    <w:rsid w:val="00D16643"/>
    <w:rsid w:val="00D221A5"/>
    <w:rsid w:val="00D22C85"/>
    <w:rsid w:val="00D26802"/>
    <w:rsid w:val="00D26EE2"/>
    <w:rsid w:val="00D32E5A"/>
    <w:rsid w:val="00D3313E"/>
    <w:rsid w:val="00D33947"/>
    <w:rsid w:val="00D34A75"/>
    <w:rsid w:val="00D36345"/>
    <w:rsid w:val="00D3679E"/>
    <w:rsid w:val="00D416FF"/>
    <w:rsid w:val="00D41965"/>
    <w:rsid w:val="00D41C37"/>
    <w:rsid w:val="00D4402D"/>
    <w:rsid w:val="00D5015F"/>
    <w:rsid w:val="00D52866"/>
    <w:rsid w:val="00D531C4"/>
    <w:rsid w:val="00D53CE9"/>
    <w:rsid w:val="00D552DF"/>
    <w:rsid w:val="00D65D8F"/>
    <w:rsid w:val="00D667BD"/>
    <w:rsid w:val="00D66F5B"/>
    <w:rsid w:val="00D674D8"/>
    <w:rsid w:val="00D678A3"/>
    <w:rsid w:val="00D70A3F"/>
    <w:rsid w:val="00D70AF7"/>
    <w:rsid w:val="00D71F08"/>
    <w:rsid w:val="00D728D7"/>
    <w:rsid w:val="00D73E6F"/>
    <w:rsid w:val="00D80F56"/>
    <w:rsid w:val="00D80F70"/>
    <w:rsid w:val="00D812FC"/>
    <w:rsid w:val="00D85DE2"/>
    <w:rsid w:val="00D97BA2"/>
    <w:rsid w:val="00D97FAB"/>
    <w:rsid w:val="00DA038F"/>
    <w:rsid w:val="00DA049C"/>
    <w:rsid w:val="00DA1C0B"/>
    <w:rsid w:val="00DA2CE6"/>
    <w:rsid w:val="00DA5218"/>
    <w:rsid w:val="00DA5EBE"/>
    <w:rsid w:val="00DA78FF"/>
    <w:rsid w:val="00DB0E60"/>
    <w:rsid w:val="00DB1B9C"/>
    <w:rsid w:val="00DB3308"/>
    <w:rsid w:val="00DB4060"/>
    <w:rsid w:val="00DB63DB"/>
    <w:rsid w:val="00DB67F1"/>
    <w:rsid w:val="00DB742B"/>
    <w:rsid w:val="00DC5CCC"/>
    <w:rsid w:val="00DD252F"/>
    <w:rsid w:val="00DD3B9F"/>
    <w:rsid w:val="00DD4863"/>
    <w:rsid w:val="00DD7B96"/>
    <w:rsid w:val="00DE2C55"/>
    <w:rsid w:val="00DE5121"/>
    <w:rsid w:val="00DE6101"/>
    <w:rsid w:val="00DE734F"/>
    <w:rsid w:val="00DE7E9D"/>
    <w:rsid w:val="00DF0E31"/>
    <w:rsid w:val="00DF1D3C"/>
    <w:rsid w:val="00DF234F"/>
    <w:rsid w:val="00DF2452"/>
    <w:rsid w:val="00DF449A"/>
    <w:rsid w:val="00E018A6"/>
    <w:rsid w:val="00E01E24"/>
    <w:rsid w:val="00E037F1"/>
    <w:rsid w:val="00E04432"/>
    <w:rsid w:val="00E11A00"/>
    <w:rsid w:val="00E13408"/>
    <w:rsid w:val="00E15AB4"/>
    <w:rsid w:val="00E162B1"/>
    <w:rsid w:val="00E162F4"/>
    <w:rsid w:val="00E17CDE"/>
    <w:rsid w:val="00E17D1D"/>
    <w:rsid w:val="00E205F2"/>
    <w:rsid w:val="00E221C8"/>
    <w:rsid w:val="00E255F2"/>
    <w:rsid w:val="00E300AA"/>
    <w:rsid w:val="00E3179C"/>
    <w:rsid w:val="00E31AC0"/>
    <w:rsid w:val="00E31C1E"/>
    <w:rsid w:val="00E34414"/>
    <w:rsid w:val="00E35118"/>
    <w:rsid w:val="00E370F7"/>
    <w:rsid w:val="00E41026"/>
    <w:rsid w:val="00E41FCF"/>
    <w:rsid w:val="00E43F85"/>
    <w:rsid w:val="00E504A5"/>
    <w:rsid w:val="00E546C8"/>
    <w:rsid w:val="00E57808"/>
    <w:rsid w:val="00E57A4C"/>
    <w:rsid w:val="00E63F91"/>
    <w:rsid w:val="00E6432B"/>
    <w:rsid w:val="00E673C5"/>
    <w:rsid w:val="00E67E99"/>
    <w:rsid w:val="00E707FB"/>
    <w:rsid w:val="00E74DB1"/>
    <w:rsid w:val="00E7760D"/>
    <w:rsid w:val="00E82D6C"/>
    <w:rsid w:val="00E82F1F"/>
    <w:rsid w:val="00E83073"/>
    <w:rsid w:val="00E8489F"/>
    <w:rsid w:val="00E84CE2"/>
    <w:rsid w:val="00E84D95"/>
    <w:rsid w:val="00E85AEF"/>
    <w:rsid w:val="00E87D28"/>
    <w:rsid w:val="00E9398C"/>
    <w:rsid w:val="00E93A84"/>
    <w:rsid w:val="00E958C2"/>
    <w:rsid w:val="00EA2849"/>
    <w:rsid w:val="00EA2C26"/>
    <w:rsid w:val="00EA37EA"/>
    <w:rsid w:val="00EA3B0D"/>
    <w:rsid w:val="00EA78A4"/>
    <w:rsid w:val="00EB6160"/>
    <w:rsid w:val="00EC14B6"/>
    <w:rsid w:val="00EC1679"/>
    <w:rsid w:val="00EC424F"/>
    <w:rsid w:val="00EC5ED2"/>
    <w:rsid w:val="00EC6516"/>
    <w:rsid w:val="00ED136C"/>
    <w:rsid w:val="00ED243B"/>
    <w:rsid w:val="00ED3D20"/>
    <w:rsid w:val="00ED79E6"/>
    <w:rsid w:val="00EE07A6"/>
    <w:rsid w:val="00EE09BC"/>
    <w:rsid w:val="00EE0ABE"/>
    <w:rsid w:val="00EE0B75"/>
    <w:rsid w:val="00EE6B31"/>
    <w:rsid w:val="00EF0564"/>
    <w:rsid w:val="00EF0A4E"/>
    <w:rsid w:val="00EF2203"/>
    <w:rsid w:val="00EF4A77"/>
    <w:rsid w:val="00EF4FE6"/>
    <w:rsid w:val="00F01AD7"/>
    <w:rsid w:val="00F03069"/>
    <w:rsid w:val="00F03682"/>
    <w:rsid w:val="00F0406F"/>
    <w:rsid w:val="00F05DED"/>
    <w:rsid w:val="00F108C2"/>
    <w:rsid w:val="00F11787"/>
    <w:rsid w:val="00F1352B"/>
    <w:rsid w:val="00F142E5"/>
    <w:rsid w:val="00F22A82"/>
    <w:rsid w:val="00F2306D"/>
    <w:rsid w:val="00F233F9"/>
    <w:rsid w:val="00F25F77"/>
    <w:rsid w:val="00F31CF9"/>
    <w:rsid w:val="00F31F65"/>
    <w:rsid w:val="00F335F5"/>
    <w:rsid w:val="00F377B6"/>
    <w:rsid w:val="00F37860"/>
    <w:rsid w:val="00F379F6"/>
    <w:rsid w:val="00F4400A"/>
    <w:rsid w:val="00F44E9B"/>
    <w:rsid w:val="00F50645"/>
    <w:rsid w:val="00F53851"/>
    <w:rsid w:val="00F55A2B"/>
    <w:rsid w:val="00F55FFE"/>
    <w:rsid w:val="00F56D87"/>
    <w:rsid w:val="00F601AA"/>
    <w:rsid w:val="00F612CE"/>
    <w:rsid w:val="00F615E6"/>
    <w:rsid w:val="00F62065"/>
    <w:rsid w:val="00F64D85"/>
    <w:rsid w:val="00F66DCE"/>
    <w:rsid w:val="00F7117B"/>
    <w:rsid w:val="00F727F9"/>
    <w:rsid w:val="00F76DD1"/>
    <w:rsid w:val="00F7766D"/>
    <w:rsid w:val="00F80780"/>
    <w:rsid w:val="00F82D41"/>
    <w:rsid w:val="00F8531C"/>
    <w:rsid w:val="00F8642B"/>
    <w:rsid w:val="00F908C7"/>
    <w:rsid w:val="00F93898"/>
    <w:rsid w:val="00F97CEB"/>
    <w:rsid w:val="00F97FE5"/>
    <w:rsid w:val="00FA01BB"/>
    <w:rsid w:val="00FA0956"/>
    <w:rsid w:val="00FA19CD"/>
    <w:rsid w:val="00FA4211"/>
    <w:rsid w:val="00FA4476"/>
    <w:rsid w:val="00FA63A3"/>
    <w:rsid w:val="00FA6B1C"/>
    <w:rsid w:val="00FA723D"/>
    <w:rsid w:val="00FA7607"/>
    <w:rsid w:val="00FA7FC8"/>
    <w:rsid w:val="00FB17E6"/>
    <w:rsid w:val="00FB2414"/>
    <w:rsid w:val="00FB35C1"/>
    <w:rsid w:val="00FB449F"/>
    <w:rsid w:val="00FB633A"/>
    <w:rsid w:val="00FB6D63"/>
    <w:rsid w:val="00FB74AC"/>
    <w:rsid w:val="00FC00E6"/>
    <w:rsid w:val="00FC16F7"/>
    <w:rsid w:val="00FC2200"/>
    <w:rsid w:val="00FC4A98"/>
    <w:rsid w:val="00FC5CAC"/>
    <w:rsid w:val="00FC67CA"/>
    <w:rsid w:val="00FC7169"/>
    <w:rsid w:val="00FC7AC3"/>
    <w:rsid w:val="00FD04F8"/>
    <w:rsid w:val="00FD27D7"/>
    <w:rsid w:val="00FD2E1A"/>
    <w:rsid w:val="00FD4CCE"/>
    <w:rsid w:val="00FD4E74"/>
    <w:rsid w:val="00FD6263"/>
    <w:rsid w:val="00FD67BA"/>
    <w:rsid w:val="00FD6EC1"/>
    <w:rsid w:val="00FD7DCA"/>
    <w:rsid w:val="00FE0559"/>
    <w:rsid w:val="00FE31C7"/>
    <w:rsid w:val="00FE419E"/>
    <w:rsid w:val="00FE66A5"/>
    <w:rsid w:val="00FF2338"/>
    <w:rsid w:val="00FF3CFD"/>
    <w:rsid w:val="00FF3DD3"/>
    <w:rsid w:val="00FF522F"/>
    <w:rsid w:val="00FF7412"/>
    <w:rsid w:val="00FF7BC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32B6DCD7"/>
  <w15:docId w15:val="{8C330F74-8100-44AF-9653-8793E70C2D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lang w:val="en-GB" w:eastAsia="en-GB"/>
    </w:rPr>
  </w:style>
  <w:style w:type="paragraph" w:styleId="Heading1">
    <w:name w:val="heading 1"/>
    <w:basedOn w:val="Normal"/>
    <w:next w:val="Normal"/>
    <w:link w:val="Heading1Char"/>
    <w:qFormat/>
    <w:rsid w:val="0038354A"/>
    <w:pPr>
      <w:keepNext/>
      <w:spacing w:before="240" w:after="60" w:line="360" w:lineRule="auto"/>
      <w:outlineLvl w:val="0"/>
    </w:pPr>
    <w:rPr>
      <w:rFonts w:cs="Arial"/>
      <w:b/>
      <w:bCs/>
      <w:kern w:val="32"/>
      <w:sz w:val="36"/>
      <w:szCs w:val="32"/>
    </w:rPr>
  </w:style>
  <w:style w:type="paragraph" w:styleId="Heading2">
    <w:name w:val="heading 2"/>
    <w:basedOn w:val="Normal"/>
    <w:next w:val="Normal"/>
    <w:link w:val="Heading2Char"/>
    <w:qFormat/>
    <w:rsid w:val="0038354A"/>
    <w:pPr>
      <w:keepNext/>
      <w:spacing w:before="240" w:after="60"/>
      <w:ind w:left="720"/>
      <w:outlineLvl w:val="1"/>
    </w:pPr>
    <w:rPr>
      <w:rFonts w:cs="Arial"/>
      <w:bCs/>
      <w:iCs/>
      <w:sz w:val="32"/>
      <w:szCs w:val="28"/>
    </w:rPr>
  </w:style>
  <w:style w:type="paragraph" w:styleId="Heading3">
    <w:name w:val="heading 3"/>
    <w:basedOn w:val="Normal"/>
    <w:next w:val="Normal"/>
    <w:link w:val="Heading3Char"/>
    <w:qFormat/>
    <w:rsid w:val="0038354A"/>
    <w:pPr>
      <w:keepNext/>
      <w:spacing w:before="240" w:after="60"/>
      <w:outlineLvl w:val="2"/>
    </w:pPr>
    <w:rPr>
      <w:rFonts w:ascii="Arial" w:hAnsi="Arial" w:cs="Arial"/>
      <w:b/>
      <w:bCs/>
      <w:sz w:val="26"/>
      <w:szCs w:val="26"/>
    </w:rPr>
  </w:style>
  <w:style w:type="paragraph" w:styleId="Heading4">
    <w:name w:val="heading 4"/>
    <w:basedOn w:val="Normal"/>
    <w:next w:val="Normal"/>
    <w:link w:val="Heading4Char"/>
    <w:semiHidden/>
    <w:unhideWhenUsed/>
    <w:qFormat/>
    <w:rsid w:val="00455DAC"/>
    <w:pPr>
      <w:keepNext/>
      <w:keepLines/>
      <w:snapToGrid w:val="0"/>
      <w:spacing w:before="40"/>
      <w:outlineLvl w:val="3"/>
    </w:pPr>
    <w:rPr>
      <w:rFonts w:asciiTheme="majorHAnsi" w:eastAsiaTheme="majorEastAsia" w:hAnsiTheme="majorHAnsi" w:cstheme="majorBidi"/>
      <w:i/>
      <w:iCs/>
      <w:color w:val="365F91" w:themeColor="accent1" w:themeShade="BF"/>
      <w:sz w:val="22"/>
      <w:szCs w:val="22"/>
      <w:lang w:val="fr-FR" w:eastAsia="fr-FR"/>
    </w:rPr>
  </w:style>
  <w:style w:type="paragraph" w:styleId="Heading5">
    <w:name w:val="heading 5"/>
    <w:basedOn w:val="Normal"/>
    <w:next w:val="Normal"/>
    <w:link w:val="Heading5Char"/>
    <w:semiHidden/>
    <w:unhideWhenUsed/>
    <w:qFormat/>
    <w:rsid w:val="003055A2"/>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8B15BB"/>
    <w:rPr>
      <w:rFonts w:cs="Arial"/>
      <w:b/>
      <w:bCs/>
      <w:kern w:val="32"/>
      <w:sz w:val="36"/>
      <w:szCs w:val="32"/>
      <w:lang w:val="en-GB" w:eastAsia="en-GB" w:bidi="ar-SA"/>
    </w:rPr>
  </w:style>
  <w:style w:type="character" w:customStyle="1" w:styleId="Heading3Char">
    <w:name w:val="Heading 3 Char"/>
    <w:link w:val="Heading3"/>
    <w:rsid w:val="00214851"/>
    <w:rPr>
      <w:rFonts w:ascii="Arial" w:hAnsi="Arial" w:cs="Arial"/>
      <w:b/>
      <w:bCs/>
      <w:sz w:val="26"/>
      <w:szCs w:val="26"/>
      <w:lang w:val="en-GB" w:eastAsia="en-GB" w:bidi="ar-SA"/>
    </w:rPr>
  </w:style>
  <w:style w:type="paragraph" w:styleId="z-TopofForm">
    <w:name w:val="HTML Top of Form"/>
    <w:basedOn w:val="Normal"/>
    <w:next w:val="Normal"/>
    <w:hidden/>
    <w:rsid w:val="00CE31ED"/>
    <w:pPr>
      <w:pBdr>
        <w:bottom w:val="single" w:sz="6" w:space="1" w:color="auto"/>
      </w:pBdr>
      <w:jc w:val="center"/>
    </w:pPr>
    <w:rPr>
      <w:rFonts w:ascii="Arial" w:hAnsi="Arial" w:cs="Arial"/>
      <w:vanish/>
      <w:sz w:val="16"/>
      <w:szCs w:val="16"/>
    </w:rPr>
  </w:style>
  <w:style w:type="paragraph" w:styleId="z-BottomofForm">
    <w:name w:val="HTML Bottom of Form"/>
    <w:basedOn w:val="Normal"/>
    <w:next w:val="Normal"/>
    <w:hidden/>
    <w:rsid w:val="00CE31ED"/>
    <w:pPr>
      <w:pBdr>
        <w:top w:val="single" w:sz="6" w:space="1" w:color="auto"/>
      </w:pBdr>
      <w:jc w:val="center"/>
    </w:pPr>
    <w:rPr>
      <w:rFonts w:ascii="Arial" w:hAnsi="Arial" w:cs="Arial"/>
      <w:vanish/>
      <w:sz w:val="16"/>
      <w:szCs w:val="16"/>
    </w:rPr>
  </w:style>
  <w:style w:type="paragraph" w:styleId="Caption">
    <w:name w:val="caption"/>
    <w:basedOn w:val="Normal"/>
    <w:next w:val="Normal"/>
    <w:qFormat/>
    <w:rsid w:val="00FA0956"/>
    <w:rPr>
      <w:b/>
      <w:bCs/>
      <w:sz w:val="20"/>
      <w:szCs w:val="20"/>
    </w:rPr>
  </w:style>
  <w:style w:type="paragraph" w:styleId="BalloonText">
    <w:name w:val="Balloon Text"/>
    <w:basedOn w:val="Normal"/>
    <w:semiHidden/>
    <w:rsid w:val="000463ED"/>
    <w:rPr>
      <w:rFonts w:ascii="Tahoma" w:hAnsi="Tahoma" w:cs="Tahoma"/>
      <w:sz w:val="16"/>
      <w:szCs w:val="16"/>
    </w:rPr>
  </w:style>
  <w:style w:type="paragraph" w:customStyle="1" w:styleId="TEXTIKBREPORT">
    <w:name w:val="TEXT_IKB_REPORT"/>
    <w:basedOn w:val="Normal"/>
    <w:link w:val="TEXTIKBREPORTChar"/>
    <w:rsid w:val="008B15BB"/>
    <w:pPr>
      <w:ind w:left="-540" w:right="-514"/>
    </w:pPr>
  </w:style>
  <w:style w:type="character" w:customStyle="1" w:styleId="TEXTIKBREPORTChar">
    <w:name w:val="TEXT_IKB_REPORT Char"/>
    <w:link w:val="TEXTIKBREPORT"/>
    <w:rsid w:val="008B15BB"/>
    <w:rPr>
      <w:sz w:val="24"/>
      <w:szCs w:val="24"/>
      <w:lang w:val="en-GB" w:eastAsia="en-GB" w:bidi="ar-SA"/>
    </w:rPr>
  </w:style>
  <w:style w:type="paragraph" w:customStyle="1" w:styleId="Heading1IKBreport">
    <w:name w:val="Heading1_IKB report"/>
    <w:basedOn w:val="Heading1"/>
    <w:link w:val="Heading1IKBreportChar"/>
    <w:rsid w:val="008B15BB"/>
    <w:pPr>
      <w:ind w:left="-540"/>
    </w:pPr>
  </w:style>
  <w:style w:type="character" w:customStyle="1" w:styleId="Heading1IKBreportChar">
    <w:name w:val="Heading1_IKB report Char"/>
    <w:basedOn w:val="Heading1Char"/>
    <w:link w:val="Heading1IKBreport"/>
    <w:rsid w:val="008B15BB"/>
    <w:rPr>
      <w:rFonts w:cs="Arial"/>
      <w:b/>
      <w:bCs/>
      <w:kern w:val="32"/>
      <w:sz w:val="36"/>
      <w:szCs w:val="32"/>
      <w:lang w:val="en-GB" w:eastAsia="en-GB" w:bidi="ar-SA"/>
    </w:rPr>
  </w:style>
  <w:style w:type="paragraph" w:customStyle="1" w:styleId="Heading2IKBreport">
    <w:name w:val="Heading2_IKB report"/>
    <w:basedOn w:val="Heading2"/>
    <w:link w:val="Heading2IKBreportChar"/>
    <w:rsid w:val="008B15BB"/>
    <w:pPr>
      <w:ind w:left="0"/>
    </w:pPr>
  </w:style>
  <w:style w:type="paragraph" w:customStyle="1" w:styleId="Heading3IKBreport">
    <w:name w:val="Heading3_IKB_report"/>
    <w:basedOn w:val="Heading3"/>
    <w:link w:val="Heading3IKBreportChar"/>
    <w:rsid w:val="00E8489F"/>
    <w:pPr>
      <w:ind w:firstLine="720"/>
    </w:pPr>
    <w:rPr>
      <w:rFonts w:ascii="Times New Roman" w:hAnsi="Times New Roman" w:cs="Times New Roman"/>
      <w:b w:val="0"/>
      <w:sz w:val="28"/>
      <w:szCs w:val="28"/>
      <w:u w:val="single"/>
    </w:rPr>
  </w:style>
  <w:style w:type="character" w:customStyle="1" w:styleId="Heading3IKBreportChar">
    <w:name w:val="Heading3_IKB_report Char"/>
    <w:link w:val="Heading3IKBreport"/>
    <w:rsid w:val="00214851"/>
    <w:rPr>
      <w:rFonts w:ascii="Arial" w:hAnsi="Arial" w:cs="Arial"/>
      <w:b/>
      <w:bCs/>
      <w:sz w:val="28"/>
      <w:szCs w:val="28"/>
      <w:u w:val="single"/>
      <w:lang w:val="en-GB" w:eastAsia="en-GB" w:bidi="ar-SA"/>
    </w:rPr>
  </w:style>
  <w:style w:type="paragraph" w:styleId="TOC1">
    <w:name w:val="toc 1"/>
    <w:basedOn w:val="Normal"/>
    <w:next w:val="Normal"/>
    <w:autoRedefine/>
    <w:uiPriority w:val="39"/>
    <w:rsid w:val="006F1380"/>
    <w:pPr>
      <w:tabs>
        <w:tab w:val="left" w:pos="360"/>
        <w:tab w:val="right" w:leader="dot" w:pos="9900"/>
      </w:tabs>
      <w:ind w:right="26"/>
    </w:pPr>
    <w:rPr>
      <w:rFonts w:ascii="Times New Roman Bold" w:hAnsi="Times New Roman Bold"/>
      <w:b/>
      <w:smallCaps/>
      <w:noProof/>
      <w:sz w:val="28"/>
      <w:szCs w:val="28"/>
    </w:rPr>
  </w:style>
  <w:style w:type="paragraph" w:styleId="TOC2">
    <w:name w:val="toc 2"/>
    <w:basedOn w:val="Normal"/>
    <w:next w:val="Normal"/>
    <w:autoRedefine/>
    <w:uiPriority w:val="39"/>
    <w:rsid w:val="00F379F6"/>
    <w:pPr>
      <w:tabs>
        <w:tab w:val="right" w:leader="dot" w:pos="9900"/>
        <w:tab w:val="right" w:leader="dot" w:pos="10080"/>
        <w:tab w:val="right" w:leader="dot" w:pos="11160"/>
      </w:tabs>
    </w:pPr>
    <w:rPr>
      <w:noProof/>
    </w:rPr>
  </w:style>
  <w:style w:type="paragraph" w:styleId="TOC3">
    <w:name w:val="toc 3"/>
    <w:basedOn w:val="Normal"/>
    <w:next w:val="Normal"/>
    <w:autoRedefine/>
    <w:uiPriority w:val="39"/>
    <w:rsid w:val="001F21DD"/>
    <w:pPr>
      <w:ind w:left="480"/>
    </w:pPr>
  </w:style>
  <w:style w:type="paragraph" w:customStyle="1" w:styleId="IKBlistofspecies">
    <w:name w:val="IKB_list of species"/>
    <w:basedOn w:val="Normal"/>
    <w:rsid w:val="00FC67CA"/>
    <w:pPr>
      <w:ind w:left="-540"/>
    </w:pPr>
    <w:rPr>
      <w:sz w:val="20"/>
      <w:szCs w:val="20"/>
    </w:rPr>
  </w:style>
  <w:style w:type="character" w:styleId="Strong">
    <w:name w:val="Strong"/>
    <w:qFormat/>
    <w:rsid w:val="00BD783C"/>
    <w:rPr>
      <w:b/>
      <w:bCs/>
    </w:rPr>
  </w:style>
  <w:style w:type="character" w:styleId="Hyperlink">
    <w:name w:val="Hyperlink"/>
    <w:uiPriority w:val="99"/>
    <w:rsid w:val="00BD783C"/>
    <w:rPr>
      <w:color w:val="0000FF"/>
      <w:u w:val="single"/>
    </w:rPr>
  </w:style>
  <w:style w:type="character" w:customStyle="1" w:styleId="hps">
    <w:name w:val="hps"/>
    <w:basedOn w:val="DefaultParagraphFont"/>
    <w:rsid w:val="00BD783C"/>
  </w:style>
  <w:style w:type="character" w:customStyle="1" w:styleId="shorttext">
    <w:name w:val="shorttext"/>
    <w:basedOn w:val="DefaultParagraphFont"/>
    <w:rsid w:val="00BD783C"/>
  </w:style>
  <w:style w:type="character" w:styleId="CommentReference">
    <w:name w:val="annotation reference"/>
    <w:rsid w:val="00BD779C"/>
    <w:rPr>
      <w:sz w:val="16"/>
      <w:szCs w:val="16"/>
    </w:rPr>
  </w:style>
  <w:style w:type="paragraph" w:styleId="CommentText">
    <w:name w:val="annotation text"/>
    <w:basedOn w:val="Normal"/>
    <w:link w:val="CommentTextChar"/>
    <w:rsid w:val="00BD779C"/>
    <w:rPr>
      <w:sz w:val="20"/>
      <w:szCs w:val="20"/>
    </w:rPr>
  </w:style>
  <w:style w:type="character" w:customStyle="1" w:styleId="CommentTextChar">
    <w:name w:val="Comment Text Char"/>
    <w:link w:val="CommentText"/>
    <w:rsid w:val="00BD779C"/>
    <w:rPr>
      <w:lang w:val="en-GB" w:eastAsia="en-GB"/>
    </w:rPr>
  </w:style>
  <w:style w:type="paragraph" w:styleId="CommentSubject">
    <w:name w:val="annotation subject"/>
    <w:basedOn w:val="CommentText"/>
    <w:next w:val="CommentText"/>
    <w:link w:val="CommentSubjectChar"/>
    <w:rsid w:val="00BD779C"/>
    <w:rPr>
      <w:b/>
      <w:bCs/>
    </w:rPr>
  </w:style>
  <w:style w:type="character" w:customStyle="1" w:styleId="CommentSubjectChar">
    <w:name w:val="Comment Subject Char"/>
    <w:link w:val="CommentSubject"/>
    <w:rsid w:val="00BD779C"/>
    <w:rPr>
      <w:b/>
      <w:bCs/>
      <w:lang w:val="en-GB" w:eastAsia="en-GB"/>
    </w:rPr>
  </w:style>
  <w:style w:type="paragraph" w:styleId="FootnoteText">
    <w:name w:val="footnote text"/>
    <w:aliases w:val="fn,Geneva 9,Font: Geneva 9,Boston 10,f,ft,Fotnotstext Char,ft Char,single space,footnote text,FOOTNOTES,ADB,single space1,footnote text1,FOOTNOTES1,fn1,ADB1,single space2,footnote text2,FOOTNOTES2,fn2,ADB2,single space3"/>
    <w:basedOn w:val="Normal"/>
    <w:link w:val="FootnoteTextChar"/>
    <w:uiPriority w:val="99"/>
    <w:rsid w:val="00B53259"/>
    <w:rPr>
      <w:sz w:val="20"/>
      <w:szCs w:val="20"/>
    </w:rPr>
  </w:style>
  <w:style w:type="character" w:customStyle="1" w:styleId="FootnoteTextChar">
    <w:name w:val="Footnote Text Char"/>
    <w:aliases w:val="fn Char,Geneva 9 Char,Font: Geneva 9 Char,Boston 10 Char,f Char,ft Char1,Fotnotstext Char Char,ft Char Char,single space Char,footnote text Char,FOOTNOTES Char,ADB Char,single space1 Char,footnote text1 Char,FOOTNOTES1 Char,fn1 Char"/>
    <w:link w:val="FootnoteText"/>
    <w:uiPriority w:val="99"/>
    <w:rsid w:val="00B53259"/>
    <w:rPr>
      <w:lang w:val="en-GB" w:eastAsia="en-GB"/>
    </w:rPr>
  </w:style>
  <w:style w:type="character" w:styleId="FootnoteReference">
    <w:name w:val="footnote reference"/>
    <w:aliases w:val="number"/>
    <w:uiPriority w:val="99"/>
    <w:rsid w:val="00B53259"/>
    <w:rPr>
      <w:vertAlign w:val="superscript"/>
    </w:rPr>
  </w:style>
  <w:style w:type="paragraph" w:styleId="ListParagraph">
    <w:name w:val="List Paragraph"/>
    <w:basedOn w:val="Normal"/>
    <w:link w:val="ListParagraphChar"/>
    <w:uiPriority w:val="34"/>
    <w:qFormat/>
    <w:rsid w:val="00B53259"/>
    <w:pPr>
      <w:spacing w:after="200" w:line="276" w:lineRule="auto"/>
      <w:ind w:left="720"/>
      <w:contextualSpacing/>
    </w:pPr>
    <w:rPr>
      <w:rFonts w:ascii="Calibri" w:eastAsia="Calibri" w:hAnsi="Calibri"/>
      <w:sz w:val="22"/>
      <w:szCs w:val="22"/>
      <w:lang w:val="fr-FR" w:eastAsia="en-US"/>
    </w:rPr>
  </w:style>
  <w:style w:type="paragraph" w:styleId="Header">
    <w:name w:val="header"/>
    <w:aliases w:val="Main Title"/>
    <w:basedOn w:val="Normal"/>
    <w:link w:val="HeaderChar"/>
    <w:rsid w:val="00B53259"/>
    <w:pPr>
      <w:tabs>
        <w:tab w:val="center" w:pos="4153"/>
        <w:tab w:val="right" w:pos="8306"/>
      </w:tabs>
    </w:pPr>
  </w:style>
  <w:style w:type="character" w:customStyle="1" w:styleId="HeaderChar">
    <w:name w:val="Header Char"/>
    <w:aliases w:val="Main Title Char"/>
    <w:link w:val="Header"/>
    <w:uiPriority w:val="99"/>
    <w:rsid w:val="00B53259"/>
    <w:rPr>
      <w:sz w:val="24"/>
      <w:szCs w:val="24"/>
      <w:lang w:val="en-GB" w:eastAsia="en-GB"/>
    </w:rPr>
  </w:style>
  <w:style w:type="character" w:styleId="PageNumber">
    <w:name w:val="page number"/>
    <w:basedOn w:val="DefaultParagraphFont"/>
    <w:rsid w:val="00B53259"/>
  </w:style>
  <w:style w:type="character" w:styleId="Emphasis">
    <w:name w:val="Emphasis"/>
    <w:uiPriority w:val="20"/>
    <w:qFormat/>
    <w:rsid w:val="00E41026"/>
    <w:rPr>
      <w:b/>
      <w:bCs/>
      <w:i w:val="0"/>
      <w:iCs w:val="0"/>
    </w:rPr>
  </w:style>
  <w:style w:type="character" w:customStyle="1" w:styleId="hpsatn">
    <w:name w:val="hps atn"/>
    <w:basedOn w:val="DefaultParagraphFont"/>
    <w:rsid w:val="00E41026"/>
  </w:style>
  <w:style w:type="character" w:customStyle="1" w:styleId="atn">
    <w:name w:val="atn"/>
    <w:basedOn w:val="DefaultParagraphFont"/>
    <w:rsid w:val="00E41026"/>
  </w:style>
  <w:style w:type="character" w:customStyle="1" w:styleId="Heading2Char">
    <w:name w:val="Heading 2 Char"/>
    <w:link w:val="Heading2"/>
    <w:rsid w:val="00E41026"/>
    <w:rPr>
      <w:rFonts w:cs="Arial"/>
      <w:bCs/>
      <w:iCs/>
      <w:sz w:val="32"/>
      <w:szCs w:val="28"/>
      <w:lang w:val="en-GB" w:eastAsia="en-GB" w:bidi="ar-SA"/>
    </w:rPr>
  </w:style>
  <w:style w:type="character" w:customStyle="1" w:styleId="Heading2IKBreportChar">
    <w:name w:val="Heading2_IKB report Char"/>
    <w:basedOn w:val="Heading2Char"/>
    <w:link w:val="Heading2IKBreport"/>
    <w:rsid w:val="00E41026"/>
    <w:rPr>
      <w:rFonts w:cs="Arial"/>
      <w:bCs/>
      <w:iCs/>
      <w:sz w:val="32"/>
      <w:szCs w:val="28"/>
      <w:lang w:val="en-GB" w:eastAsia="en-GB" w:bidi="ar-SA"/>
    </w:rPr>
  </w:style>
  <w:style w:type="paragraph" w:customStyle="1" w:styleId="Heading333IKB">
    <w:name w:val="Heading333_IKB"/>
    <w:basedOn w:val="Heading3IKBreport"/>
    <w:link w:val="Heading333IKBChar"/>
    <w:rsid w:val="00546855"/>
  </w:style>
  <w:style w:type="character" w:customStyle="1" w:styleId="Heading333IKBChar">
    <w:name w:val="Heading333_IKB Char"/>
    <w:basedOn w:val="Heading3IKBreportChar"/>
    <w:link w:val="Heading333IKB"/>
    <w:rsid w:val="00546855"/>
    <w:rPr>
      <w:rFonts w:ascii="Arial" w:hAnsi="Arial" w:cs="Arial"/>
      <w:b/>
      <w:bCs/>
      <w:sz w:val="28"/>
      <w:szCs w:val="28"/>
      <w:u w:val="single"/>
      <w:lang w:val="en-GB" w:eastAsia="en-GB" w:bidi="ar-SA"/>
    </w:rPr>
  </w:style>
  <w:style w:type="paragraph" w:styleId="NormalWeb">
    <w:name w:val="Normal (Web)"/>
    <w:basedOn w:val="Normal"/>
    <w:uiPriority w:val="99"/>
    <w:rsid w:val="00735238"/>
    <w:pPr>
      <w:spacing w:before="100" w:beforeAutospacing="1" w:after="100" w:afterAutospacing="1"/>
    </w:pPr>
  </w:style>
  <w:style w:type="paragraph" w:styleId="PlainText">
    <w:name w:val="Plain Text"/>
    <w:basedOn w:val="Normal"/>
    <w:rsid w:val="005B3DDC"/>
    <w:rPr>
      <w:rFonts w:ascii="Courier New" w:hAnsi="Courier New" w:cs="Courier New"/>
      <w:sz w:val="20"/>
      <w:szCs w:val="20"/>
    </w:rPr>
  </w:style>
  <w:style w:type="paragraph" w:styleId="Footer">
    <w:name w:val="footer"/>
    <w:basedOn w:val="Normal"/>
    <w:link w:val="FooterChar"/>
    <w:rsid w:val="00E67E99"/>
    <w:pPr>
      <w:tabs>
        <w:tab w:val="center" w:pos="4153"/>
        <w:tab w:val="right" w:pos="8306"/>
      </w:tabs>
    </w:pPr>
  </w:style>
  <w:style w:type="table" w:styleId="TableGrid">
    <w:name w:val="Table Grid"/>
    <w:basedOn w:val="TableNormal"/>
    <w:uiPriority w:val="59"/>
    <w:rsid w:val="00ED24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rsid w:val="00D552DF"/>
    <w:rPr>
      <w:color w:val="800080"/>
      <w:u w:val="single"/>
    </w:rPr>
  </w:style>
  <w:style w:type="paragraph" w:styleId="BodyText">
    <w:name w:val="Body Text"/>
    <w:basedOn w:val="Normal"/>
    <w:rsid w:val="000F6FDA"/>
    <w:pPr>
      <w:jc w:val="both"/>
    </w:pPr>
    <w:rPr>
      <w:rFonts w:ascii="Verdana" w:hAnsi="Verdana" w:cs="Arial"/>
      <w:sz w:val="20"/>
      <w:lang w:val="fr-FR" w:eastAsia="fr-FR"/>
    </w:rPr>
  </w:style>
  <w:style w:type="paragraph" w:styleId="Index1">
    <w:name w:val="index 1"/>
    <w:basedOn w:val="Normal"/>
    <w:next w:val="Normal"/>
    <w:autoRedefine/>
    <w:semiHidden/>
    <w:rsid w:val="006A0E44"/>
    <w:pPr>
      <w:ind w:left="240" w:hanging="240"/>
    </w:pPr>
  </w:style>
  <w:style w:type="character" w:customStyle="1" w:styleId="apple-style-span">
    <w:name w:val="apple-style-span"/>
    <w:rsid w:val="00FC7169"/>
  </w:style>
  <w:style w:type="paragraph" w:customStyle="1" w:styleId="COEBullet">
    <w:name w:val="COE_Bullet"/>
    <w:basedOn w:val="Normal"/>
    <w:rsid w:val="00166BD7"/>
    <w:rPr>
      <w:lang w:val="fr-FR" w:eastAsia="fr-FR"/>
    </w:rPr>
  </w:style>
  <w:style w:type="paragraph" w:customStyle="1" w:styleId="COECote">
    <w:name w:val="COE_Cote"/>
    <w:next w:val="Normal"/>
    <w:rsid w:val="00166BD7"/>
    <w:rPr>
      <w:bCs/>
      <w:iCs/>
      <w:sz w:val="24"/>
      <w:lang w:val="en-GB" w:eastAsia="en-US"/>
    </w:rPr>
  </w:style>
  <w:style w:type="paragraph" w:customStyle="1" w:styleId="COEDirectory">
    <w:name w:val="COE_Directory"/>
    <w:basedOn w:val="Normal"/>
    <w:next w:val="COECote"/>
    <w:rsid w:val="00166BD7"/>
    <w:rPr>
      <w:color w:val="808080"/>
      <w:lang w:val="fr-FR" w:eastAsia="fr-FR"/>
    </w:rPr>
  </w:style>
  <w:style w:type="paragraph" w:customStyle="1" w:styleId="COEHeading1">
    <w:name w:val="COE_Heading1"/>
    <w:basedOn w:val="Normal"/>
    <w:rsid w:val="00166BD7"/>
    <w:rPr>
      <w:b/>
      <w:sz w:val="28"/>
      <w:lang w:val="fr-FR" w:eastAsia="fr-FR"/>
    </w:rPr>
  </w:style>
  <w:style w:type="paragraph" w:customStyle="1" w:styleId="COEHeading2">
    <w:name w:val="COE_Heading2"/>
    <w:rsid w:val="00166BD7"/>
    <w:rPr>
      <w:b/>
      <w:sz w:val="26"/>
      <w:lang w:val="en-GB" w:eastAsia="en-US"/>
    </w:rPr>
  </w:style>
  <w:style w:type="paragraph" w:customStyle="1" w:styleId="COEHeading3">
    <w:name w:val="COE_Heading3"/>
    <w:basedOn w:val="Normal"/>
    <w:rsid w:val="00166BD7"/>
    <w:rPr>
      <w:b/>
      <w:lang w:val="fr-FR" w:eastAsia="fr-FR"/>
    </w:rPr>
  </w:style>
  <w:style w:type="paragraph" w:customStyle="1" w:styleId="COEIntro">
    <w:name w:val="COE_Intro"/>
    <w:basedOn w:val="Normal"/>
    <w:rsid w:val="00166BD7"/>
    <w:rPr>
      <w:lang w:val="fr-FR" w:eastAsia="fr-FR"/>
    </w:rPr>
  </w:style>
  <w:style w:type="paragraph" w:customStyle="1" w:styleId="COEList">
    <w:name w:val="COE_List"/>
    <w:basedOn w:val="Normal"/>
    <w:rsid w:val="00166BD7"/>
    <w:rPr>
      <w:lang w:val="fr-FR" w:eastAsia="fr-FR"/>
    </w:rPr>
  </w:style>
  <w:style w:type="paragraph" w:customStyle="1" w:styleId="COENoLignes">
    <w:name w:val="COE_NoLignes"/>
    <w:rsid w:val="00166BD7"/>
    <w:rPr>
      <w:sz w:val="24"/>
      <w:lang w:val="en-US" w:eastAsia="en-US"/>
    </w:rPr>
  </w:style>
  <w:style w:type="paragraph" w:customStyle="1" w:styleId="COESummary">
    <w:name w:val="COE_Summary"/>
    <w:basedOn w:val="Normal"/>
    <w:rsid w:val="00166BD7"/>
    <w:rPr>
      <w:lang w:val="fr-FR" w:eastAsia="fr-FR"/>
    </w:rPr>
  </w:style>
  <w:style w:type="paragraph" w:customStyle="1" w:styleId="COETitleSytem">
    <w:name w:val="COE_Title(Sytem)"/>
    <w:basedOn w:val="Normal"/>
    <w:next w:val="Normal"/>
    <w:rsid w:val="00166BD7"/>
    <w:rPr>
      <w:color w:val="808080"/>
      <w:sz w:val="28"/>
      <w:lang w:val="fr-FR" w:eastAsia="fr-FR"/>
    </w:rPr>
  </w:style>
  <w:style w:type="paragraph" w:customStyle="1" w:styleId="COETitre">
    <w:name w:val="COE_Titre"/>
    <w:basedOn w:val="Normal"/>
    <w:rsid w:val="00166BD7"/>
    <w:rPr>
      <w:sz w:val="28"/>
      <w:lang w:val="fr-FR" w:eastAsia="fr-FR"/>
    </w:rPr>
  </w:style>
  <w:style w:type="paragraph" w:customStyle="1" w:styleId="COEType">
    <w:name w:val="COE_Type"/>
    <w:basedOn w:val="Normal"/>
    <w:rsid w:val="00166BD7"/>
    <w:rPr>
      <w:b/>
      <w:sz w:val="20"/>
      <w:lang w:val="fr-FR" w:eastAsia="fr-FR"/>
    </w:rPr>
  </w:style>
  <w:style w:type="paragraph" w:customStyle="1" w:styleId="Retrait">
    <w:name w:val="Retrait"/>
    <w:rsid w:val="00166BD7"/>
    <w:pPr>
      <w:widowControl w:val="0"/>
      <w:tabs>
        <w:tab w:val="left" w:pos="-720"/>
      </w:tabs>
      <w:suppressAutoHyphens/>
      <w:jc w:val="both"/>
    </w:pPr>
    <w:rPr>
      <w:rFonts w:ascii="Courier" w:hAnsi="Courier"/>
      <w:snapToGrid w:val="0"/>
      <w:spacing w:val="-3"/>
      <w:sz w:val="24"/>
      <w:lang w:eastAsia="en-US"/>
    </w:rPr>
  </w:style>
  <w:style w:type="paragraph" w:styleId="BodyText3">
    <w:name w:val="Body Text 3"/>
    <w:basedOn w:val="Normal"/>
    <w:link w:val="BodyText3Char"/>
    <w:rsid w:val="00166BD7"/>
    <w:pPr>
      <w:spacing w:after="120"/>
    </w:pPr>
    <w:rPr>
      <w:rFonts w:ascii="Verdana" w:hAnsi="Verdana"/>
      <w:sz w:val="16"/>
      <w:szCs w:val="16"/>
      <w:lang w:val="fr-FR" w:eastAsia="fr-FR"/>
    </w:rPr>
  </w:style>
  <w:style w:type="character" w:customStyle="1" w:styleId="BodyText3Char">
    <w:name w:val="Body Text 3 Char"/>
    <w:basedOn w:val="DefaultParagraphFont"/>
    <w:link w:val="BodyText3"/>
    <w:rsid w:val="00166BD7"/>
    <w:rPr>
      <w:rFonts w:ascii="Verdana" w:hAnsi="Verdana"/>
      <w:sz w:val="16"/>
      <w:szCs w:val="16"/>
    </w:rPr>
  </w:style>
  <w:style w:type="character" w:customStyle="1" w:styleId="apple-converted-space">
    <w:name w:val="apple-converted-space"/>
    <w:basedOn w:val="DefaultParagraphFont"/>
    <w:rsid w:val="00166BD7"/>
  </w:style>
  <w:style w:type="character" w:customStyle="1" w:styleId="Heading5Char">
    <w:name w:val="Heading 5 Char"/>
    <w:basedOn w:val="DefaultParagraphFont"/>
    <w:link w:val="Heading5"/>
    <w:semiHidden/>
    <w:rsid w:val="003055A2"/>
    <w:rPr>
      <w:rFonts w:asciiTheme="majorHAnsi" w:eastAsiaTheme="majorEastAsia" w:hAnsiTheme="majorHAnsi" w:cstheme="majorBidi"/>
      <w:color w:val="243F60" w:themeColor="accent1" w:themeShade="7F"/>
      <w:sz w:val="24"/>
      <w:szCs w:val="24"/>
      <w:lang w:val="en-GB" w:eastAsia="en-GB"/>
    </w:rPr>
  </w:style>
  <w:style w:type="paragraph" w:customStyle="1" w:styleId="traduction">
    <w:name w:val="traduction"/>
    <w:basedOn w:val="Header"/>
    <w:rsid w:val="003055A2"/>
    <w:pPr>
      <w:tabs>
        <w:tab w:val="clear" w:pos="4153"/>
        <w:tab w:val="clear" w:pos="8306"/>
      </w:tabs>
    </w:pPr>
    <w:rPr>
      <w:szCs w:val="20"/>
      <w:lang w:val="fr-FR" w:eastAsia="en-US"/>
    </w:rPr>
  </w:style>
  <w:style w:type="paragraph" w:customStyle="1" w:styleId="WW-Tekstpodstawowy2">
    <w:name w:val="WW-Tekst podstawowy 2"/>
    <w:basedOn w:val="Normal"/>
    <w:rsid w:val="003055A2"/>
    <w:pPr>
      <w:widowControl w:val="0"/>
      <w:suppressAutoHyphens/>
      <w:overflowPunct w:val="0"/>
      <w:autoSpaceDE w:val="0"/>
      <w:jc w:val="center"/>
    </w:pPr>
    <w:rPr>
      <w:rFonts w:ascii="Arial" w:hAnsi="Arial"/>
      <w:b/>
      <w:sz w:val="28"/>
      <w:szCs w:val="20"/>
      <w:lang w:val="pl-PL" w:eastAsia="ar-SA"/>
    </w:rPr>
  </w:style>
  <w:style w:type="character" w:customStyle="1" w:styleId="FooterChar">
    <w:name w:val="Footer Char"/>
    <w:link w:val="Footer"/>
    <w:rsid w:val="0046571D"/>
    <w:rPr>
      <w:sz w:val="24"/>
      <w:szCs w:val="24"/>
      <w:lang w:val="en-GB" w:eastAsia="en-GB"/>
    </w:rPr>
  </w:style>
  <w:style w:type="paragraph" w:customStyle="1" w:styleId="Default">
    <w:name w:val="Default"/>
    <w:qFormat/>
    <w:rsid w:val="00DB0E60"/>
    <w:pPr>
      <w:autoSpaceDE w:val="0"/>
      <w:autoSpaceDN w:val="0"/>
      <w:adjustRightInd w:val="0"/>
    </w:pPr>
    <w:rPr>
      <w:rFonts w:ascii="Arial" w:eastAsiaTheme="minorHAnsi" w:hAnsi="Arial" w:cs="Arial"/>
      <w:color w:val="000000"/>
      <w:sz w:val="24"/>
      <w:szCs w:val="24"/>
      <w:lang w:val="is-IS" w:eastAsia="en-US"/>
    </w:rPr>
  </w:style>
  <w:style w:type="character" w:customStyle="1" w:styleId="tlid-translation">
    <w:name w:val="tlid-translation"/>
    <w:basedOn w:val="DefaultParagraphFont"/>
    <w:rsid w:val="005D444E"/>
  </w:style>
  <w:style w:type="character" w:customStyle="1" w:styleId="shorttext0">
    <w:name w:val="short_text"/>
    <w:basedOn w:val="DefaultParagraphFont"/>
    <w:uiPriority w:val="99"/>
    <w:rsid w:val="005D444E"/>
  </w:style>
  <w:style w:type="paragraph" w:styleId="NoSpacing">
    <w:name w:val="No Spacing"/>
    <w:uiPriority w:val="1"/>
    <w:qFormat/>
    <w:rsid w:val="00201E4B"/>
    <w:rPr>
      <w:rFonts w:asciiTheme="minorHAnsi" w:eastAsiaTheme="minorHAnsi" w:hAnsiTheme="minorHAnsi" w:cstheme="minorBidi"/>
      <w:sz w:val="22"/>
      <w:szCs w:val="22"/>
      <w:lang w:val="sr-Latn-RS" w:eastAsia="en-US"/>
    </w:rPr>
  </w:style>
  <w:style w:type="paragraph" w:customStyle="1" w:styleId="ecxmsonormal">
    <w:name w:val="ecxmsonormal"/>
    <w:basedOn w:val="Normal"/>
    <w:uiPriority w:val="99"/>
    <w:rsid w:val="001B71E3"/>
    <w:pPr>
      <w:spacing w:before="100" w:beforeAutospacing="1" w:after="100" w:afterAutospacing="1"/>
    </w:pPr>
    <w:rPr>
      <w:rFonts w:eastAsia="SimSun"/>
      <w:lang w:val="en-US" w:eastAsia="en-US"/>
    </w:rPr>
  </w:style>
  <w:style w:type="character" w:customStyle="1" w:styleId="banner-surtitle">
    <w:name w:val="banner-surtitle"/>
    <w:basedOn w:val="DefaultParagraphFont"/>
    <w:uiPriority w:val="99"/>
    <w:rsid w:val="001B71E3"/>
  </w:style>
  <w:style w:type="character" w:customStyle="1" w:styleId="watch-title">
    <w:name w:val="watch-title"/>
    <w:basedOn w:val="DefaultParagraphFont"/>
    <w:uiPriority w:val="99"/>
    <w:rsid w:val="001B71E3"/>
  </w:style>
  <w:style w:type="paragraph" w:customStyle="1" w:styleId="ecxnormalweb1">
    <w:name w:val="ecxnormalweb1"/>
    <w:basedOn w:val="Normal"/>
    <w:uiPriority w:val="99"/>
    <w:rsid w:val="001B71E3"/>
    <w:pPr>
      <w:spacing w:before="100" w:beforeAutospacing="1" w:after="100" w:afterAutospacing="1"/>
    </w:pPr>
    <w:rPr>
      <w:rFonts w:eastAsia="SimSun"/>
      <w:lang w:val="en-US" w:eastAsia="en-US"/>
    </w:rPr>
  </w:style>
  <w:style w:type="character" w:customStyle="1" w:styleId="tlid-translationtranslation">
    <w:name w:val="tlid-translation translation"/>
    <w:basedOn w:val="DefaultParagraphFont"/>
    <w:uiPriority w:val="99"/>
    <w:rsid w:val="001B71E3"/>
  </w:style>
  <w:style w:type="character" w:customStyle="1" w:styleId="Nevyeenzmnka1">
    <w:name w:val="Nevyřešená zmínka1"/>
    <w:basedOn w:val="DefaultParagraphFont"/>
    <w:uiPriority w:val="99"/>
    <w:semiHidden/>
    <w:unhideWhenUsed/>
    <w:rsid w:val="00556196"/>
    <w:rPr>
      <w:color w:val="605E5C"/>
      <w:shd w:val="clear" w:color="auto" w:fill="E1DFDD"/>
    </w:rPr>
  </w:style>
  <w:style w:type="character" w:customStyle="1" w:styleId="normal10">
    <w:name w:val="normal10"/>
    <w:basedOn w:val="DefaultParagraphFont"/>
    <w:rsid w:val="0032503A"/>
  </w:style>
  <w:style w:type="paragraph" w:customStyle="1" w:styleId="Corps">
    <w:name w:val="Corps"/>
    <w:rsid w:val="00522240"/>
    <w:rPr>
      <w:color w:val="000000"/>
      <w:sz w:val="22"/>
      <w:szCs w:val="22"/>
      <w:u w:color="000000"/>
    </w:rPr>
  </w:style>
  <w:style w:type="paragraph" w:styleId="BodyTextIndent">
    <w:name w:val="Body Text Indent"/>
    <w:basedOn w:val="Normal"/>
    <w:link w:val="BodyTextIndentChar"/>
    <w:rsid w:val="00AC320B"/>
    <w:pPr>
      <w:tabs>
        <w:tab w:val="left" w:pos="741"/>
      </w:tabs>
      <w:spacing w:after="120"/>
      <w:ind w:left="1425" w:hanging="1425"/>
      <w:jc w:val="both"/>
    </w:pPr>
    <w:rPr>
      <w:b/>
      <w:bCs/>
      <w:snapToGrid w:val="0"/>
      <w:sz w:val="22"/>
      <w:szCs w:val="22"/>
      <w:lang w:eastAsia="fr-FR"/>
    </w:rPr>
  </w:style>
  <w:style w:type="character" w:customStyle="1" w:styleId="BodyTextIndentChar">
    <w:name w:val="Body Text Indent Char"/>
    <w:basedOn w:val="DefaultParagraphFont"/>
    <w:link w:val="BodyTextIndent"/>
    <w:rsid w:val="00AC320B"/>
    <w:rPr>
      <w:b/>
      <w:bCs/>
      <w:snapToGrid w:val="0"/>
      <w:sz w:val="22"/>
      <w:szCs w:val="22"/>
      <w:lang w:val="en-GB"/>
    </w:rPr>
  </w:style>
  <w:style w:type="paragraph" w:styleId="BodyTextIndent2">
    <w:name w:val="Body Text Indent 2"/>
    <w:basedOn w:val="Normal"/>
    <w:link w:val="BodyTextIndent2Char"/>
    <w:rsid w:val="00AC320B"/>
    <w:pPr>
      <w:spacing w:after="120"/>
      <w:ind w:left="741" w:hanging="741"/>
      <w:jc w:val="both"/>
    </w:pPr>
    <w:rPr>
      <w:b/>
      <w:bCs/>
      <w:snapToGrid w:val="0"/>
      <w:szCs w:val="22"/>
      <w:lang w:eastAsia="fr-FR"/>
    </w:rPr>
  </w:style>
  <w:style w:type="character" w:customStyle="1" w:styleId="BodyTextIndent2Char">
    <w:name w:val="Body Text Indent 2 Char"/>
    <w:basedOn w:val="DefaultParagraphFont"/>
    <w:link w:val="BodyTextIndent2"/>
    <w:rsid w:val="00AC320B"/>
    <w:rPr>
      <w:b/>
      <w:bCs/>
      <w:snapToGrid w:val="0"/>
      <w:sz w:val="24"/>
      <w:szCs w:val="22"/>
      <w:lang w:val="en-GB"/>
    </w:rPr>
  </w:style>
  <w:style w:type="paragraph" w:styleId="BodyTextIndent3">
    <w:name w:val="Body Text Indent 3"/>
    <w:basedOn w:val="Normal"/>
    <w:link w:val="BodyTextIndent3Char"/>
    <w:rsid w:val="00AC320B"/>
    <w:pPr>
      <w:spacing w:after="120"/>
      <w:ind w:left="798" w:hanging="798"/>
      <w:jc w:val="both"/>
    </w:pPr>
    <w:rPr>
      <w:b/>
      <w:bCs/>
      <w:snapToGrid w:val="0"/>
      <w:szCs w:val="22"/>
      <w:lang w:eastAsia="fr-FR"/>
    </w:rPr>
  </w:style>
  <w:style w:type="character" w:customStyle="1" w:styleId="BodyTextIndent3Char">
    <w:name w:val="Body Text Indent 3 Char"/>
    <w:basedOn w:val="DefaultParagraphFont"/>
    <w:link w:val="BodyTextIndent3"/>
    <w:rsid w:val="00AC320B"/>
    <w:rPr>
      <w:b/>
      <w:bCs/>
      <w:snapToGrid w:val="0"/>
      <w:sz w:val="24"/>
      <w:szCs w:val="22"/>
      <w:lang w:val="en-GB"/>
    </w:rPr>
  </w:style>
  <w:style w:type="paragraph" w:customStyle="1" w:styleId="CarCharCarCharCarCharCarCharCarCharCarCharCarCharCharCharCharCarCharCarCharCharCharCharChar">
    <w:name w:val="Car Char Car Char Car Char Car Char Car Char Car Char Car Char Char Char Char Car Char Car Char Char Char Char Char"/>
    <w:basedOn w:val="Normal"/>
    <w:rsid w:val="00AC320B"/>
    <w:pPr>
      <w:spacing w:after="160" w:line="240" w:lineRule="exact"/>
    </w:pPr>
    <w:rPr>
      <w:rFonts w:ascii="Arial" w:hAnsi="Arial" w:cs="Arial"/>
      <w:sz w:val="20"/>
      <w:szCs w:val="20"/>
      <w:lang w:val="en-US" w:eastAsia="en-US"/>
    </w:rPr>
  </w:style>
  <w:style w:type="paragraph" w:customStyle="1" w:styleId="CarCharCarCharCarCharCarCharCarCharCarCharCarCharCharCharCharCarCharCarCharCharCharCharCharCarCarCharCharCarCarCharCharCarCarCharChar">
    <w:name w:val="Car Char Car Char Car Char Car Char Car Char Car Char Car Char Char Char Char Car Char Car Char Char Char Char Char Car Car Char Char Car Car Char Char Car Car Char Char"/>
    <w:basedOn w:val="Normal"/>
    <w:rsid w:val="00AC320B"/>
    <w:pPr>
      <w:spacing w:after="160" w:line="240" w:lineRule="exact"/>
    </w:pPr>
    <w:rPr>
      <w:rFonts w:ascii="Arial" w:hAnsi="Arial" w:cs="Arial"/>
      <w:sz w:val="20"/>
      <w:szCs w:val="20"/>
      <w:lang w:val="en-US" w:eastAsia="en-US"/>
    </w:rPr>
  </w:style>
  <w:style w:type="character" w:customStyle="1" w:styleId="text-info">
    <w:name w:val="text-info"/>
    <w:basedOn w:val="DefaultParagraphFont"/>
    <w:rsid w:val="00AC320B"/>
  </w:style>
  <w:style w:type="character" w:customStyle="1" w:styleId="ListParagraphChar">
    <w:name w:val="List Paragraph Char"/>
    <w:basedOn w:val="DefaultParagraphFont"/>
    <w:link w:val="ListParagraph"/>
    <w:uiPriority w:val="34"/>
    <w:rsid w:val="00AC320B"/>
    <w:rPr>
      <w:rFonts w:ascii="Calibri" w:eastAsia="Calibri" w:hAnsi="Calibri"/>
      <w:sz w:val="22"/>
      <w:szCs w:val="22"/>
      <w:lang w:eastAsia="en-US"/>
    </w:rPr>
  </w:style>
  <w:style w:type="character" w:customStyle="1" w:styleId="stl18">
    <w:name w:val="stl_18"/>
    <w:basedOn w:val="DefaultParagraphFont"/>
    <w:rsid w:val="00AC320B"/>
  </w:style>
  <w:style w:type="paragraph" w:customStyle="1" w:styleId="Paragraphedeliste1">
    <w:name w:val="Paragraphe de liste1"/>
    <w:rsid w:val="007B2C9D"/>
    <w:pPr>
      <w:suppressAutoHyphens/>
      <w:ind w:left="720"/>
    </w:pPr>
    <w:rPr>
      <w:rFonts w:eastAsia="Arial Unicode MS" w:cs="Arial Unicode MS"/>
      <w:color w:val="000000"/>
      <w:kern w:val="1"/>
      <w:sz w:val="24"/>
      <w:szCs w:val="24"/>
      <w:lang w:bidi="fr-FR"/>
    </w:rPr>
  </w:style>
  <w:style w:type="character" w:customStyle="1" w:styleId="Heading4Char">
    <w:name w:val="Heading 4 Char"/>
    <w:basedOn w:val="DefaultParagraphFont"/>
    <w:link w:val="Heading4"/>
    <w:semiHidden/>
    <w:rsid w:val="00455DAC"/>
    <w:rPr>
      <w:rFonts w:asciiTheme="majorHAnsi" w:eastAsiaTheme="majorEastAsia" w:hAnsiTheme="majorHAnsi" w:cstheme="majorBidi"/>
      <w:i/>
      <w:iCs/>
      <w:color w:val="365F91" w:themeColor="accent1" w:themeShade="BF"/>
      <w:sz w:val="22"/>
      <w:szCs w:val="22"/>
    </w:rPr>
  </w:style>
  <w:style w:type="character" w:customStyle="1" w:styleId="UnresolvedMention1">
    <w:name w:val="Unresolved Mention1"/>
    <w:basedOn w:val="DefaultParagraphFont"/>
    <w:uiPriority w:val="99"/>
    <w:semiHidden/>
    <w:unhideWhenUsed/>
    <w:rsid w:val="002A2E23"/>
    <w:rPr>
      <w:color w:val="605E5C"/>
      <w:shd w:val="clear" w:color="auto" w:fill="E1DFDD"/>
    </w:rPr>
  </w:style>
  <w:style w:type="paragraph" w:styleId="Revision">
    <w:name w:val="Revision"/>
    <w:hidden/>
    <w:uiPriority w:val="99"/>
    <w:semiHidden/>
    <w:rsid w:val="002A2E23"/>
    <w:rPr>
      <w:sz w:val="24"/>
      <w:szCs w:val="24"/>
      <w:lang w:val="en-GB" w:eastAsia="en-GB"/>
    </w:rPr>
  </w:style>
  <w:style w:type="character" w:customStyle="1" w:styleId="UnresolvedMention2">
    <w:name w:val="Unresolved Mention2"/>
    <w:basedOn w:val="DefaultParagraphFont"/>
    <w:uiPriority w:val="99"/>
    <w:semiHidden/>
    <w:unhideWhenUsed/>
    <w:rsid w:val="0029471C"/>
    <w:rPr>
      <w:color w:val="605E5C"/>
      <w:shd w:val="clear" w:color="auto" w:fill="E1DFDD"/>
    </w:rPr>
  </w:style>
  <w:style w:type="character" w:customStyle="1" w:styleId="alt-edited2">
    <w:name w:val="alt-edited2"/>
    <w:basedOn w:val="DefaultParagraphFont"/>
    <w:rsid w:val="006E23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983403">
      <w:bodyDiv w:val="1"/>
      <w:marLeft w:val="0"/>
      <w:marRight w:val="0"/>
      <w:marTop w:val="0"/>
      <w:marBottom w:val="0"/>
      <w:divBdr>
        <w:top w:val="none" w:sz="0" w:space="0" w:color="auto"/>
        <w:left w:val="none" w:sz="0" w:space="0" w:color="auto"/>
        <w:bottom w:val="none" w:sz="0" w:space="0" w:color="auto"/>
        <w:right w:val="none" w:sz="0" w:space="0" w:color="auto"/>
      </w:divBdr>
    </w:div>
    <w:div w:id="57169356">
      <w:bodyDiv w:val="1"/>
      <w:marLeft w:val="0"/>
      <w:marRight w:val="0"/>
      <w:marTop w:val="0"/>
      <w:marBottom w:val="0"/>
      <w:divBdr>
        <w:top w:val="none" w:sz="0" w:space="0" w:color="auto"/>
        <w:left w:val="none" w:sz="0" w:space="0" w:color="auto"/>
        <w:bottom w:val="none" w:sz="0" w:space="0" w:color="auto"/>
        <w:right w:val="none" w:sz="0" w:space="0" w:color="auto"/>
      </w:divBdr>
    </w:div>
    <w:div w:id="60951645">
      <w:bodyDiv w:val="1"/>
      <w:marLeft w:val="0"/>
      <w:marRight w:val="0"/>
      <w:marTop w:val="0"/>
      <w:marBottom w:val="0"/>
      <w:divBdr>
        <w:top w:val="none" w:sz="0" w:space="0" w:color="auto"/>
        <w:left w:val="none" w:sz="0" w:space="0" w:color="auto"/>
        <w:bottom w:val="none" w:sz="0" w:space="0" w:color="auto"/>
        <w:right w:val="none" w:sz="0" w:space="0" w:color="auto"/>
      </w:divBdr>
      <w:divsChild>
        <w:div w:id="81218207">
          <w:marLeft w:val="0"/>
          <w:marRight w:val="0"/>
          <w:marTop w:val="0"/>
          <w:marBottom w:val="0"/>
          <w:divBdr>
            <w:top w:val="none" w:sz="0" w:space="0" w:color="auto"/>
            <w:left w:val="none" w:sz="0" w:space="0" w:color="auto"/>
            <w:bottom w:val="none" w:sz="0" w:space="0" w:color="auto"/>
            <w:right w:val="none" w:sz="0" w:space="0" w:color="auto"/>
          </w:divBdr>
        </w:div>
        <w:div w:id="113796996">
          <w:marLeft w:val="0"/>
          <w:marRight w:val="0"/>
          <w:marTop w:val="0"/>
          <w:marBottom w:val="0"/>
          <w:divBdr>
            <w:top w:val="none" w:sz="0" w:space="0" w:color="auto"/>
            <w:left w:val="none" w:sz="0" w:space="0" w:color="auto"/>
            <w:bottom w:val="none" w:sz="0" w:space="0" w:color="auto"/>
            <w:right w:val="none" w:sz="0" w:space="0" w:color="auto"/>
          </w:divBdr>
        </w:div>
        <w:div w:id="124549052">
          <w:marLeft w:val="0"/>
          <w:marRight w:val="0"/>
          <w:marTop w:val="0"/>
          <w:marBottom w:val="0"/>
          <w:divBdr>
            <w:top w:val="none" w:sz="0" w:space="0" w:color="auto"/>
            <w:left w:val="none" w:sz="0" w:space="0" w:color="auto"/>
            <w:bottom w:val="none" w:sz="0" w:space="0" w:color="auto"/>
            <w:right w:val="none" w:sz="0" w:space="0" w:color="auto"/>
          </w:divBdr>
        </w:div>
        <w:div w:id="206307699">
          <w:marLeft w:val="0"/>
          <w:marRight w:val="0"/>
          <w:marTop w:val="0"/>
          <w:marBottom w:val="0"/>
          <w:divBdr>
            <w:top w:val="none" w:sz="0" w:space="0" w:color="auto"/>
            <w:left w:val="none" w:sz="0" w:space="0" w:color="auto"/>
            <w:bottom w:val="none" w:sz="0" w:space="0" w:color="auto"/>
            <w:right w:val="none" w:sz="0" w:space="0" w:color="auto"/>
          </w:divBdr>
        </w:div>
        <w:div w:id="240066626">
          <w:marLeft w:val="0"/>
          <w:marRight w:val="0"/>
          <w:marTop w:val="0"/>
          <w:marBottom w:val="0"/>
          <w:divBdr>
            <w:top w:val="none" w:sz="0" w:space="0" w:color="auto"/>
            <w:left w:val="none" w:sz="0" w:space="0" w:color="auto"/>
            <w:bottom w:val="none" w:sz="0" w:space="0" w:color="auto"/>
            <w:right w:val="none" w:sz="0" w:space="0" w:color="auto"/>
          </w:divBdr>
        </w:div>
        <w:div w:id="350575288">
          <w:marLeft w:val="0"/>
          <w:marRight w:val="0"/>
          <w:marTop w:val="0"/>
          <w:marBottom w:val="0"/>
          <w:divBdr>
            <w:top w:val="none" w:sz="0" w:space="0" w:color="auto"/>
            <w:left w:val="none" w:sz="0" w:space="0" w:color="auto"/>
            <w:bottom w:val="none" w:sz="0" w:space="0" w:color="auto"/>
            <w:right w:val="none" w:sz="0" w:space="0" w:color="auto"/>
          </w:divBdr>
        </w:div>
        <w:div w:id="473567372">
          <w:marLeft w:val="0"/>
          <w:marRight w:val="0"/>
          <w:marTop w:val="0"/>
          <w:marBottom w:val="0"/>
          <w:divBdr>
            <w:top w:val="none" w:sz="0" w:space="0" w:color="auto"/>
            <w:left w:val="none" w:sz="0" w:space="0" w:color="auto"/>
            <w:bottom w:val="none" w:sz="0" w:space="0" w:color="auto"/>
            <w:right w:val="none" w:sz="0" w:space="0" w:color="auto"/>
          </w:divBdr>
        </w:div>
        <w:div w:id="590238908">
          <w:marLeft w:val="0"/>
          <w:marRight w:val="0"/>
          <w:marTop w:val="0"/>
          <w:marBottom w:val="0"/>
          <w:divBdr>
            <w:top w:val="none" w:sz="0" w:space="0" w:color="auto"/>
            <w:left w:val="none" w:sz="0" w:space="0" w:color="auto"/>
            <w:bottom w:val="none" w:sz="0" w:space="0" w:color="auto"/>
            <w:right w:val="none" w:sz="0" w:space="0" w:color="auto"/>
          </w:divBdr>
        </w:div>
        <w:div w:id="613485911">
          <w:marLeft w:val="0"/>
          <w:marRight w:val="0"/>
          <w:marTop w:val="0"/>
          <w:marBottom w:val="0"/>
          <w:divBdr>
            <w:top w:val="none" w:sz="0" w:space="0" w:color="auto"/>
            <w:left w:val="none" w:sz="0" w:space="0" w:color="auto"/>
            <w:bottom w:val="none" w:sz="0" w:space="0" w:color="auto"/>
            <w:right w:val="none" w:sz="0" w:space="0" w:color="auto"/>
          </w:divBdr>
        </w:div>
        <w:div w:id="658315040">
          <w:marLeft w:val="0"/>
          <w:marRight w:val="0"/>
          <w:marTop w:val="0"/>
          <w:marBottom w:val="0"/>
          <w:divBdr>
            <w:top w:val="none" w:sz="0" w:space="0" w:color="auto"/>
            <w:left w:val="none" w:sz="0" w:space="0" w:color="auto"/>
            <w:bottom w:val="none" w:sz="0" w:space="0" w:color="auto"/>
            <w:right w:val="none" w:sz="0" w:space="0" w:color="auto"/>
          </w:divBdr>
        </w:div>
        <w:div w:id="685323583">
          <w:marLeft w:val="0"/>
          <w:marRight w:val="0"/>
          <w:marTop w:val="0"/>
          <w:marBottom w:val="0"/>
          <w:divBdr>
            <w:top w:val="none" w:sz="0" w:space="0" w:color="auto"/>
            <w:left w:val="none" w:sz="0" w:space="0" w:color="auto"/>
            <w:bottom w:val="none" w:sz="0" w:space="0" w:color="auto"/>
            <w:right w:val="none" w:sz="0" w:space="0" w:color="auto"/>
          </w:divBdr>
        </w:div>
        <w:div w:id="688917704">
          <w:marLeft w:val="0"/>
          <w:marRight w:val="0"/>
          <w:marTop w:val="0"/>
          <w:marBottom w:val="0"/>
          <w:divBdr>
            <w:top w:val="none" w:sz="0" w:space="0" w:color="auto"/>
            <w:left w:val="none" w:sz="0" w:space="0" w:color="auto"/>
            <w:bottom w:val="none" w:sz="0" w:space="0" w:color="auto"/>
            <w:right w:val="none" w:sz="0" w:space="0" w:color="auto"/>
          </w:divBdr>
        </w:div>
        <w:div w:id="954946052">
          <w:marLeft w:val="0"/>
          <w:marRight w:val="0"/>
          <w:marTop w:val="0"/>
          <w:marBottom w:val="0"/>
          <w:divBdr>
            <w:top w:val="none" w:sz="0" w:space="0" w:color="auto"/>
            <w:left w:val="none" w:sz="0" w:space="0" w:color="auto"/>
            <w:bottom w:val="none" w:sz="0" w:space="0" w:color="auto"/>
            <w:right w:val="none" w:sz="0" w:space="0" w:color="auto"/>
          </w:divBdr>
        </w:div>
        <w:div w:id="1090352393">
          <w:marLeft w:val="0"/>
          <w:marRight w:val="0"/>
          <w:marTop w:val="0"/>
          <w:marBottom w:val="0"/>
          <w:divBdr>
            <w:top w:val="none" w:sz="0" w:space="0" w:color="auto"/>
            <w:left w:val="none" w:sz="0" w:space="0" w:color="auto"/>
            <w:bottom w:val="none" w:sz="0" w:space="0" w:color="auto"/>
            <w:right w:val="none" w:sz="0" w:space="0" w:color="auto"/>
          </w:divBdr>
        </w:div>
        <w:div w:id="1110049962">
          <w:marLeft w:val="0"/>
          <w:marRight w:val="0"/>
          <w:marTop w:val="0"/>
          <w:marBottom w:val="0"/>
          <w:divBdr>
            <w:top w:val="none" w:sz="0" w:space="0" w:color="auto"/>
            <w:left w:val="none" w:sz="0" w:space="0" w:color="auto"/>
            <w:bottom w:val="none" w:sz="0" w:space="0" w:color="auto"/>
            <w:right w:val="none" w:sz="0" w:space="0" w:color="auto"/>
          </w:divBdr>
        </w:div>
        <w:div w:id="1164778303">
          <w:marLeft w:val="0"/>
          <w:marRight w:val="0"/>
          <w:marTop w:val="0"/>
          <w:marBottom w:val="0"/>
          <w:divBdr>
            <w:top w:val="none" w:sz="0" w:space="0" w:color="auto"/>
            <w:left w:val="none" w:sz="0" w:space="0" w:color="auto"/>
            <w:bottom w:val="none" w:sz="0" w:space="0" w:color="auto"/>
            <w:right w:val="none" w:sz="0" w:space="0" w:color="auto"/>
          </w:divBdr>
        </w:div>
        <w:div w:id="1196773600">
          <w:marLeft w:val="0"/>
          <w:marRight w:val="0"/>
          <w:marTop w:val="0"/>
          <w:marBottom w:val="0"/>
          <w:divBdr>
            <w:top w:val="none" w:sz="0" w:space="0" w:color="auto"/>
            <w:left w:val="none" w:sz="0" w:space="0" w:color="auto"/>
            <w:bottom w:val="none" w:sz="0" w:space="0" w:color="auto"/>
            <w:right w:val="none" w:sz="0" w:space="0" w:color="auto"/>
          </w:divBdr>
        </w:div>
        <w:div w:id="1409960972">
          <w:marLeft w:val="0"/>
          <w:marRight w:val="0"/>
          <w:marTop w:val="0"/>
          <w:marBottom w:val="0"/>
          <w:divBdr>
            <w:top w:val="none" w:sz="0" w:space="0" w:color="auto"/>
            <w:left w:val="none" w:sz="0" w:space="0" w:color="auto"/>
            <w:bottom w:val="none" w:sz="0" w:space="0" w:color="auto"/>
            <w:right w:val="none" w:sz="0" w:space="0" w:color="auto"/>
          </w:divBdr>
        </w:div>
        <w:div w:id="1437142746">
          <w:marLeft w:val="0"/>
          <w:marRight w:val="0"/>
          <w:marTop w:val="0"/>
          <w:marBottom w:val="0"/>
          <w:divBdr>
            <w:top w:val="none" w:sz="0" w:space="0" w:color="auto"/>
            <w:left w:val="none" w:sz="0" w:space="0" w:color="auto"/>
            <w:bottom w:val="none" w:sz="0" w:space="0" w:color="auto"/>
            <w:right w:val="none" w:sz="0" w:space="0" w:color="auto"/>
          </w:divBdr>
        </w:div>
        <w:div w:id="1440224879">
          <w:marLeft w:val="0"/>
          <w:marRight w:val="0"/>
          <w:marTop w:val="0"/>
          <w:marBottom w:val="0"/>
          <w:divBdr>
            <w:top w:val="none" w:sz="0" w:space="0" w:color="auto"/>
            <w:left w:val="none" w:sz="0" w:space="0" w:color="auto"/>
            <w:bottom w:val="none" w:sz="0" w:space="0" w:color="auto"/>
            <w:right w:val="none" w:sz="0" w:space="0" w:color="auto"/>
          </w:divBdr>
        </w:div>
        <w:div w:id="1473795142">
          <w:marLeft w:val="0"/>
          <w:marRight w:val="0"/>
          <w:marTop w:val="0"/>
          <w:marBottom w:val="0"/>
          <w:divBdr>
            <w:top w:val="none" w:sz="0" w:space="0" w:color="auto"/>
            <w:left w:val="none" w:sz="0" w:space="0" w:color="auto"/>
            <w:bottom w:val="none" w:sz="0" w:space="0" w:color="auto"/>
            <w:right w:val="none" w:sz="0" w:space="0" w:color="auto"/>
          </w:divBdr>
        </w:div>
        <w:div w:id="1525558089">
          <w:marLeft w:val="0"/>
          <w:marRight w:val="0"/>
          <w:marTop w:val="0"/>
          <w:marBottom w:val="0"/>
          <w:divBdr>
            <w:top w:val="none" w:sz="0" w:space="0" w:color="auto"/>
            <w:left w:val="none" w:sz="0" w:space="0" w:color="auto"/>
            <w:bottom w:val="none" w:sz="0" w:space="0" w:color="auto"/>
            <w:right w:val="none" w:sz="0" w:space="0" w:color="auto"/>
          </w:divBdr>
        </w:div>
        <w:div w:id="1749229932">
          <w:marLeft w:val="0"/>
          <w:marRight w:val="0"/>
          <w:marTop w:val="0"/>
          <w:marBottom w:val="0"/>
          <w:divBdr>
            <w:top w:val="none" w:sz="0" w:space="0" w:color="auto"/>
            <w:left w:val="none" w:sz="0" w:space="0" w:color="auto"/>
            <w:bottom w:val="none" w:sz="0" w:space="0" w:color="auto"/>
            <w:right w:val="none" w:sz="0" w:space="0" w:color="auto"/>
          </w:divBdr>
        </w:div>
        <w:div w:id="1926457418">
          <w:marLeft w:val="0"/>
          <w:marRight w:val="0"/>
          <w:marTop w:val="0"/>
          <w:marBottom w:val="0"/>
          <w:divBdr>
            <w:top w:val="none" w:sz="0" w:space="0" w:color="auto"/>
            <w:left w:val="none" w:sz="0" w:space="0" w:color="auto"/>
            <w:bottom w:val="none" w:sz="0" w:space="0" w:color="auto"/>
            <w:right w:val="none" w:sz="0" w:space="0" w:color="auto"/>
          </w:divBdr>
        </w:div>
        <w:div w:id="2003461178">
          <w:marLeft w:val="0"/>
          <w:marRight w:val="0"/>
          <w:marTop w:val="0"/>
          <w:marBottom w:val="0"/>
          <w:divBdr>
            <w:top w:val="none" w:sz="0" w:space="0" w:color="auto"/>
            <w:left w:val="none" w:sz="0" w:space="0" w:color="auto"/>
            <w:bottom w:val="none" w:sz="0" w:space="0" w:color="auto"/>
            <w:right w:val="none" w:sz="0" w:space="0" w:color="auto"/>
          </w:divBdr>
        </w:div>
      </w:divsChild>
    </w:div>
    <w:div w:id="75253192">
      <w:bodyDiv w:val="1"/>
      <w:marLeft w:val="0"/>
      <w:marRight w:val="0"/>
      <w:marTop w:val="0"/>
      <w:marBottom w:val="0"/>
      <w:divBdr>
        <w:top w:val="none" w:sz="0" w:space="0" w:color="auto"/>
        <w:left w:val="none" w:sz="0" w:space="0" w:color="auto"/>
        <w:bottom w:val="none" w:sz="0" w:space="0" w:color="auto"/>
        <w:right w:val="none" w:sz="0" w:space="0" w:color="auto"/>
      </w:divBdr>
      <w:divsChild>
        <w:div w:id="1050227615">
          <w:marLeft w:val="0"/>
          <w:marRight w:val="0"/>
          <w:marTop w:val="0"/>
          <w:marBottom w:val="0"/>
          <w:divBdr>
            <w:top w:val="none" w:sz="0" w:space="0" w:color="auto"/>
            <w:left w:val="none" w:sz="0" w:space="0" w:color="auto"/>
            <w:bottom w:val="none" w:sz="0" w:space="0" w:color="auto"/>
            <w:right w:val="none" w:sz="0" w:space="0" w:color="auto"/>
          </w:divBdr>
          <w:divsChild>
            <w:div w:id="418599640">
              <w:marLeft w:val="0"/>
              <w:marRight w:val="0"/>
              <w:marTop w:val="0"/>
              <w:marBottom w:val="0"/>
              <w:divBdr>
                <w:top w:val="none" w:sz="0" w:space="0" w:color="auto"/>
                <w:left w:val="none" w:sz="0" w:space="0" w:color="auto"/>
                <w:bottom w:val="none" w:sz="0" w:space="0" w:color="auto"/>
                <w:right w:val="none" w:sz="0" w:space="0" w:color="auto"/>
              </w:divBdr>
            </w:div>
            <w:div w:id="983703119">
              <w:marLeft w:val="0"/>
              <w:marRight w:val="0"/>
              <w:marTop w:val="0"/>
              <w:marBottom w:val="0"/>
              <w:divBdr>
                <w:top w:val="none" w:sz="0" w:space="0" w:color="auto"/>
                <w:left w:val="none" w:sz="0" w:space="0" w:color="auto"/>
                <w:bottom w:val="none" w:sz="0" w:space="0" w:color="auto"/>
                <w:right w:val="none" w:sz="0" w:space="0" w:color="auto"/>
              </w:divBdr>
            </w:div>
            <w:div w:id="1192911069">
              <w:marLeft w:val="0"/>
              <w:marRight w:val="0"/>
              <w:marTop w:val="0"/>
              <w:marBottom w:val="0"/>
              <w:divBdr>
                <w:top w:val="none" w:sz="0" w:space="0" w:color="auto"/>
                <w:left w:val="none" w:sz="0" w:space="0" w:color="auto"/>
                <w:bottom w:val="none" w:sz="0" w:space="0" w:color="auto"/>
                <w:right w:val="none" w:sz="0" w:space="0" w:color="auto"/>
              </w:divBdr>
            </w:div>
            <w:div w:id="1234585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414310">
      <w:bodyDiv w:val="1"/>
      <w:marLeft w:val="0"/>
      <w:marRight w:val="0"/>
      <w:marTop w:val="0"/>
      <w:marBottom w:val="0"/>
      <w:divBdr>
        <w:top w:val="none" w:sz="0" w:space="0" w:color="auto"/>
        <w:left w:val="none" w:sz="0" w:space="0" w:color="auto"/>
        <w:bottom w:val="none" w:sz="0" w:space="0" w:color="auto"/>
        <w:right w:val="none" w:sz="0" w:space="0" w:color="auto"/>
      </w:divBdr>
    </w:div>
    <w:div w:id="174077055">
      <w:bodyDiv w:val="1"/>
      <w:marLeft w:val="0"/>
      <w:marRight w:val="0"/>
      <w:marTop w:val="0"/>
      <w:marBottom w:val="0"/>
      <w:divBdr>
        <w:top w:val="none" w:sz="0" w:space="0" w:color="auto"/>
        <w:left w:val="none" w:sz="0" w:space="0" w:color="auto"/>
        <w:bottom w:val="none" w:sz="0" w:space="0" w:color="auto"/>
        <w:right w:val="none" w:sz="0" w:space="0" w:color="auto"/>
      </w:divBdr>
      <w:divsChild>
        <w:div w:id="2040735904">
          <w:marLeft w:val="0"/>
          <w:marRight w:val="0"/>
          <w:marTop w:val="0"/>
          <w:marBottom w:val="0"/>
          <w:divBdr>
            <w:top w:val="none" w:sz="0" w:space="0" w:color="auto"/>
            <w:left w:val="none" w:sz="0" w:space="0" w:color="auto"/>
            <w:bottom w:val="none" w:sz="0" w:space="0" w:color="auto"/>
            <w:right w:val="none" w:sz="0" w:space="0" w:color="auto"/>
          </w:divBdr>
        </w:div>
      </w:divsChild>
    </w:div>
    <w:div w:id="185143812">
      <w:bodyDiv w:val="1"/>
      <w:marLeft w:val="0"/>
      <w:marRight w:val="0"/>
      <w:marTop w:val="0"/>
      <w:marBottom w:val="0"/>
      <w:divBdr>
        <w:top w:val="none" w:sz="0" w:space="0" w:color="auto"/>
        <w:left w:val="none" w:sz="0" w:space="0" w:color="auto"/>
        <w:bottom w:val="none" w:sz="0" w:space="0" w:color="auto"/>
        <w:right w:val="none" w:sz="0" w:space="0" w:color="auto"/>
      </w:divBdr>
    </w:div>
    <w:div w:id="215707512">
      <w:bodyDiv w:val="1"/>
      <w:marLeft w:val="0"/>
      <w:marRight w:val="0"/>
      <w:marTop w:val="0"/>
      <w:marBottom w:val="0"/>
      <w:divBdr>
        <w:top w:val="none" w:sz="0" w:space="0" w:color="auto"/>
        <w:left w:val="none" w:sz="0" w:space="0" w:color="auto"/>
        <w:bottom w:val="none" w:sz="0" w:space="0" w:color="auto"/>
        <w:right w:val="none" w:sz="0" w:space="0" w:color="auto"/>
      </w:divBdr>
    </w:div>
    <w:div w:id="238254862">
      <w:bodyDiv w:val="1"/>
      <w:marLeft w:val="0"/>
      <w:marRight w:val="0"/>
      <w:marTop w:val="0"/>
      <w:marBottom w:val="0"/>
      <w:divBdr>
        <w:top w:val="none" w:sz="0" w:space="0" w:color="auto"/>
        <w:left w:val="none" w:sz="0" w:space="0" w:color="auto"/>
        <w:bottom w:val="none" w:sz="0" w:space="0" w:color="auto"/>
        <w:right w:val="none" w:sz="0" w:space="0" w:color="auto"/>
      </w:divBdr>
    </w:div>
    <w:div w:id="313686688">
      <w:bodyDiv w:val="1"/>
      <w:marLeft w:val="0"/>
      <w:marRight w:val="0"/>
      <w:marTop w:val="0"/>
      <w:marBottom w:val="0"/>
      <w:divBdr>
        <w:top w:val="none" w:sz="0" w:space="0" w:color="auto"/>
        <w:left w:val="none" w:sz="0" w:space="0" w:color="auto"/>
        <w:bottom w:val="none" w:sz="0" w:space="0" w:color="auto"/>
        <w:right w:val="none" w:sz="0" w:space="0" w:color="auto"/>
      </w:divBdr>
    </w:div>
    <w:div w:id="338586382">
      <w:bodyDiv w:val="1"/>
      <w:marLeft w:val="0"/>
      <w:marRight w:val="0"/>
      <w:marTop w:val="0"/>
      <w:marBottom w:val="0"/>
      <w:divBdr>
        <w:top w:val="none" w:sz="0" w:space="0" w:color="auto"/>
        <w:left w:val="none" w:sz="0" w:space="0" w:color="auto"/>
        <w:bottom w:val="none" w:sz="0" w:space="0" w:color="auto"/>
        <w:right w:val="none" w:sz="0" w:space="0" w:color="auto"/>
      </w:divBdr>
    </w:div>
    <w:div w:id="400561488">
      <w:bodyDiv w:val="1"/>
      <w:marLeft w:val="0"/>
      <w:marRight w:val="0"/>
      <w:marTop w:val="0"/>
      <w:marBottom w:val="0"/>
      <w:divBdr>
        <w:top w:val="none" w:sz="0" w:space="0" w:color="auto"/>
        <w:left w:val="none" w:sz="0" w:space="0" w:color="auto"/>
        <w:bottom w:val="none" w:sz="0" w:space="0" w:color="auto"/>
        <w:right w:val="none" w:sz="0" w:space="0" w:color="auto"/>
      </w:divBdr>
    </w:div>
    <w:div w:id="478696776">
      <w:bodyDiv w:val="1"/>
      <w:marLeft w:val="0"/>
      <w:marRight w:val="0"/>
      <w:marTop w:val="0"/>
      <w:marBottom w:val="0"/>
      <w:divBdr>
        <w:top w:val="none" w:sz="0" w:space="0" w:color="auto"/>
        <w:left w:val="none" w:sz="0" w:space="0" w:color="auto"/>
        <w:bottom w:val="none" w:sz="0" w:space="0" w:color="auto"/>
        <w:right w:val="none" w:sz="0" w:space="0" w:color="auto"/>
      </w:divBdr>
    </w:div>
    <w:div w:id="488981190">
      <w:bodyDiv w:val="1"/>
      <w:marLeft w:val="0"/>
      <w:marRight w:val="0"/>
      <w:marTop w:val="0"/>
      <w:marBottom w:val="0"/>
      <w:divBdr>
        <w:top w:val="none" w:sz="0" w:space="0" w:color="auto"/>
        <w:left w:val="none" w:sz="0" w:space="0" w:color="auto"/>
        <w:bottom w:val="none" w:sz="0" w:space="0" w:color="auto"/>
        <w:right w:val="none" w:sz="0" w:space="0" w:color="auto"/>
      </w:divBdr>
    </w:div>
    <w:div w:id="680159831">
      <w:bodyDiv w:val="1"/>
      <w:marLeft w:val="0"/>
      <w:marRight w:val="0"/>
      <w:marTop w:val="0"/>
      <w:marBottom w:val="0"/>
      <w:divBdr>
        <w:top w:val="none" w:sz="0" w:space="0" w:color="auto"/>
        <w:left w:val="none" w:sz="0" w:space="0" w:color="auto"/>
        <w:bottom w:val="none" w:sz="0" w:space="0" w:color="auto"/>
        <w:right w:val="none" w:sz="0" w:space="0" w:color="auto"/>
      </w:divBdr>
    </w:div>
    <w:div w:id="874149070">
      <w:bodyDiv w:val="1"/>
      <w:marLeft w:val="0"/>
      <w:marRight w:val="0"/>
      <w:marTop w:val="0"/>
      <w:marBottom w:val="0"/>
      <w:divBdr>
        <w:top w:val="none" w:sz="0" w:space="0" w:color="auto"/>
        <w:left w:val="none" w:sz="0" w:space="0" w:color="auto"/>
        <w:bottom w:val="none" w:sz="0" w:space="0" w:color="auto"/>
        <w:right w:val="none" w:sz="0" w:space="0" w:color="auto"/>
      </w:divBdr>
    </w:div>
    <w:div w:id="918171580">
      <w:bodyDiv w:val="1"/>
      <w:marLeft w:val="0"/>
      <w:marRight w:val="0"/>
      <w:marTop w:val="0"/>
      <w:marBottom w:val="0"/>
      <w:divBdr>
        <w:top w:val="none" w:sz="0" w:space="0" w:color="auto"/>
        <w:left w:val="none" w:sz="0" w:space="0" w:color="auto"/>
        <w:bottom w:val="none" w:sz="0" w:space="0" w:color="auto"/>
        <w:right w:val="none" w:sz="0" w:space="0" w:color="auto"/>
      </w:divBdr>
    </w:div>
    <w:div w:id="955479609">
      <w:bodyDiv w:val="1"/>
      <w:marLeft w:val="0"/>
      <w:marRight w:val="0"/>
      <w:marTop w:val="0"/>
      <w:marBottom w:val="0"/>
      <w:divBdr>
        <w:top w:val="none" w:sz="0" w:space="0" w:color="auto"/>
        <w:left w:val="none" w:sz="0" w:space="0" w:color="auto"/>
        <w:bottom w:val="none" w:sz="0" w:space="0" w:color="auto"/>
        <w:right w:val="none" w:sz="0" w:space="0" w:color="auto"/>
      </w:divBdr>
    </w:div>
    <w:div w:id="962536621">
      <w:bodyDiv w:val="1"/>
      <w:marLeft w:val="0"/>
      <w:marRight w:val="0"/>
      <w:marTop w:val="0"/>
      <w:marBottom w:val="0"/>
      <w:divBdr>
        <w:top w:val="none" w:sz="0" w:space="0" w:color="auto"/>
        <w:left w:val="none" w:sz="0" w:space="0" w:color="auto"/>
        <w:bottom w:val="none" w:sz="0" w:space="0" w:color="auto"/>
        <w:right w:val="none" w:sz="0" w:space="0" w:color="auto"/>
      </w:divBdr>
    </w:div>
    <w:div w:id="1016082643">
      <w:bodyDiv w:val="1"/>
      <w:marLeft w:val="0"/>
      <w:marRight w:val="0"/>
      <w:marTop w:val="0"/>
      <w:marBottom w:val="0"/>
      <w:divBdr>
        <w:top w:val="none" w:sz="0" w:space="0" w:color="auto"/>
        <w:left w:val="none" w:sz="0" w:space="0" w:color="auto"/>
        <w:bottom w:val="none" w:sz="0" w:space="0" w:color="auto"/>
        <w:right w:val="none" w:sz="0" w:space="0" w:color="auto"/>
      </w:divBdr>
    </w:div>
    <w:div w:id="1049571241">
      <w:bodyDiv w:val="1"/>
      <w:marLeft w:val="0"/>
      <w:marRight w:val="0"/>
      <w:marTop w:val="0"/>
      <w:marBottom w:val="0"/>
      <w:divBdr>
        <w:top w:val="none" w:sz="0" w:space="0" w:color="auto"/>
        <w:left w:val="none" w:sz="0" w:space="0" w:color="auto"/>
        <w:bottom w:val="none" w:sz="0" w:space="0" w:color="auto"/>
        <w:right w:val="none" w:sz="0" w:space="0" w:color="auto"/>
      </w:divBdr>
    </w:div>
    <w:div w:id="1059865601">
      <w:bodyDiv w:val="1"/>
      <w:marLeft w:val="0"/>
      <w:marRight w:val="0"/>
      <w:marTop w:val="0"/>
      <w:marBottom w:val="0"/>
      <w:divBdr>
        <w:top w:val="none" w:sz="0" w:space="0" w:color="auto"/>
        <w:left w:val="none" w:sz="0" w:space="0" w:color="auto"/>
        <w:bottom w:val="none" w:sz="0" w:space="0" w:color="auto"/>
        <w:right w:val="none" w:sz="0" w:space="0" w:color="auto"/>
      </w:divBdr>
    </w:div>
    <w:div w:id="1076589315">
      <w:bodyDiv w:val="1"/>
      <w:marLeft w:val="0"/>
      <w:marRight w:val="0"/>
      <w:marTop w:val="0"/>
      <w:marBottom w:val="0"/>
      <w:divBdr>
        <w:top w:val="none" w:sz="0" w:space="0" w:color="auto"/>
        <w:left w:val="none" w:sz="0" w:space="0" w:color="auto"/>
        <w:bottom w:val="none" w:sz="0" w:space="0" w:color="auto"/>
        <w:right w:val="none" w:sz="0" w:space="0" w:color="auto"/>
      </w:divBdr>
      <w:divsChild>
        <w:div w:id="1073503343">
          <w:marLeft w:val="0"/>
          <w:marRight w:val="0"/>
          <w:marTop w:val="0"/>
          <w:marBottom w:val="0"/>
          <w:divBdr>
            <w:top w:val="none" w:sz="0" w:space="0" w:color="auto"/>
            <w:left w:val="none" w:sz="0" w:space="0" w:color="auto"/>
            <w:bottom w:val="none" w:sz="0" w:space="0" w:color="auto"/>
            <w:right w:val="none" w:sz="0" w:space="0" w:color="auto"/>
          </w:divBdr>
          <w:divsChild>
            <w:div w:id="1020621036">
              <w:marLeft w:val="0"/>
              <w:marRight w:val="0"/>
              <w:marTop w:val="0"/>
              <w:marBottom w:val="0"/>
              <w:divBdr>
                <w:top w:val="none" w:sz="0" w:space="0" w:color="auto"/>
                <w:left w:val="none" w:sz="0" w:space="0" w:color="auto"/>
                <w:bottom w:val="none" w:sz="0" w:space="0" w:color="auto"/>
                <w:right w:val="none" w:sz="0" w:space="0" w:color="auto"/>
              </w:divBdr>
              <w:divsChild>
                <w:div w:id="1054498817">
                  <w:marLeft w:val="0"/>
                  <w:marRight w:val="0"/>
                  <w:marTop w:val="0"/>
                  <w:marBottom w:val="0"/>
                  <w:divBdr>
                    <w:top w:val="none" w:sz="0" w:space="0" w:color="auto"/>
                    <w:left w:val="none" w:sz="0" w:space="0" w:color="auto"/>
                    <w:bottom w:val="none" w:sz="0" w:space="0" w:color="auto"/>
                    <w:right w:val="none" w:sz="0" w:space="0" w:color="auto"/>
                  </w:divBdr>
                  <w:divsChild>
                    <w:div w:id="1465662693">
                      <w:marLeft w:val="0"/>
                      <w:marRight w:val="0"/>
                      <w:marTop w:val="0"/>
                      <w:marBottom w:val="0"/>
                      <w:divBdr>
                        <w:top w:val="none" w:sz="0" w:space="0" w:color="auto"/>
                        <w:left w:val="none" w:sz="0" w:space="0" w:color="auto"/>
                        <w:bottom w:val="none" w:sz="0" w:space="0" w:color="auto"/>
                        <w:right w:val="none" w:sz="0" w:space="0" w:color="auto"/>
                      </w:divBdr>
                      <w:divsChild>
                        <w:div w:id="1669821867">
                          <w:marLeft w:val="0"/>
                          <w:marRight w:val="0"/>
                          <w:marTop w:val="0"/>
                          <w:marBottom w:val="0"/>
                          <w:divBdr>
                            <w:top w:val="none" w:sz="0" w:space="0" w:color="auto"/>
                            <w:left w:val="none" w:sz="0" w:space="0" w:color="auto"/>
                            <w:bottom w:val="none" w:sz="0" w:space="0" w:color="auto"/>
                            <w:right w:val="none" w:sz="0" w:space="0" w:color="auto"/>
                          </w:divBdr>
                          <w:divsChild>
                            <w:div w:id="1654412216">
                              <w:marLeft w:val="0"/>
                              <w:marRight w:val="0"/>
                              <w:marTop w:val="0"/>
                              <w:marBottom w:val="0"/>
                              <w:divBdr>
                                <w:top w:val="none" w:sz="0" w:space="0" w:color="auto"/>
                                <w:left w:val="none" w:sz="0" w:space="0" w:color="auto"/>
                                <w:bottom w:val="none" w:sz="0" w:space="0" w:color="auto"/>
                                <w:right w:val="none" w:sz="0" w:space="0" w:color="auto"/>
                              </w:divBdr>
                              <w:divsChild>
                                <w:div w:id="1492213379">
                                  <w:marLeft w:val="0"/>
                                  <w:marRight w:val="0"/>
                                  <w:marTop w:val="0"/>
                                  <w:marBottom w:val="0"/>
                                  <w:divBdr>
                                    <w:top w:val="none" w:sz="0" w:space="0" w:color="auto"/>
                                    <w:left w:val="none" w:sz="0" w:space="0" w:color="auto"/>
                                    <w:bottom w:val="none" w:sz="0" w:space="0" w:color="auto"/>
                                    <w:right w:val="none" w:sz="0" w:space="0" w:color="auto"/>
                                  </w:divBdr>
                                  <w:divsChild>
                                    <w:div w:id="317609535">
                                      <w:marLeft w:val="0"/>
                                      <w:marRight w:val="0"/>
                                      <w:marTop w:val="0"/>
                                      <w:marBottom w:val="0"/>
                                      <w:divBdr>
                                        <w:top w:val="none" w:sz="0" w:space="0" w:color="auto"/>
                                        <w:left w:val="none" w:sz="0" w:space="0" w:color="auto"/>
                                        <w:bottom w:val="none" w:sz="0" w:space="0" w:color="auto"/>
                                        <w:right w:val="none" w:sz="0" w:space="0" w:color="auto"/>
                                      </w:divBdr>
                                      <w:divsChild>
                                        <w:div w:id="519006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89733429">
      <w:bodyDiv w:val="1"/>
      <w:marLeft w:val="0"/>
      <w:marRight w:val="0"/>
      <w:marTop w:val="0"/>
      <w:marBottom w:val="0"/>
      <w:divBdr>
        <w:top w:val="none" w:sz="0" w:space="0" w:color="auto"/>
        <w:left w:val="none" w:sz="0" w:space="0" w:color="auto"/>
        <w:bottom w:val="none" w:sz="0" w:space="0" w:color="auto"/>
        <w:right w:val="none" w:sz="0" w:space="0" w:color="auto"/>
      </w:divBdr>
    </w:div>
    <w:div w:id="1213543591">
      <w:bodyDiv w:val="1"/>
      <w:marLeft w:val="0"/>
      <w:marRight w:val="0"/>
      <w:marTop w:val="0"/>
      <w:marBottom w:val="0"/>
      <w:divBdr>
        <w:top w:val="none" w:sz="0" w:space="0" w:color="auto"/>
        <w:left w:val="none" w:sz="0" w:space="0" w:color="auto"/>
        <w:bottom w:val="none" w:sz="0" w:space="0" w:color="auto"/>
        <w:right w:val="none" w:sz="0" w:space="0" w:color="auto"/>
      </w:divBdr>
      <w:divsChild>
        <w:div w:id="1585801625">
          <w:marLeft w:val="0"/>
          <w:marRight w:val="0"/>
          <w:marTop w:val="0"/>
          <w:marBottom w:val="0"/>
          <w:divBdr>
            <w:top w:val="none" w:sz="0" w:space="0" w:color="auto"/>
            <w:left w:val="none" w:sz="0" w:space="0" w:color="auto"/>
            <w:bottom w:val="none" w:sz="0" w:space="0" w:color="auto"/>
            <w:right w:val="none" w:sz="0" w:space="0" w:color="auto"/>
          </w:divBdr>
          <w:divsChild>
            <w:div w:id="817310225">
              <w:marLeft w:val="0"/>
              <w:marRight w:val="0"/>
              <w:marTop w:val="0"/>
              <w:marBottom w:val="0"/>
              <w:divBdr>
                <w:top w:val="none" w:sz="0" w:space="0" w:color="auto"/>
                <w:left w:val="none" w:sz="0" w:space="0" w:color="auto"/>
                <w:bottom w:val="none" w:sz="0" w:space="0" w:color="auto"/>
                <w:right w:val="none" w:sz="0" w:space="0" w:color="auto"/>
              </w:divBdr>
              <w:divsChild>
                <w:div w:id="427504024">
                  <w:marLeft w:val="0"/>
                  <w:marRight w:val="0"/>
                  <w:marTop w:val="0"/>
                  <w:marBottom w:val="0"/>
                  <w:divBdr>
                    <w:top w:val="none" w:sz="0" w:space="0" w:color="auto"/>
                    <w:left w:val="none" w:sz="0" w:space="0" w:color="auto"/>
                    <w:bottom w:val="none" w:sz="0" w:space="0" w:color="auto"/>
                    <w:right w:val="none" w:sz="0" w:space="0" w:color="auto"/>
                  </w:divBdr>
                  <w:divsChild>
                    <w:div w:id="2014137196">
                      <w:marLeft w:val="0"/>
                      <w:marRight w:val="0"/>
                      <w:marTop w:val="0"/>
                      <w:marBottom w:val="0"/>
                      <w:divBdr>
                        <w:top w:val="none" w:sz="0" w:space="0" w:color="auto"/>
                        <w:left w:val="none" w:sz="0" w:space="0" w:color="auto"/>
                        <w:bottom w:val="none" w:sz="0" w:space="0" w:color="auto"/>
                        <w:right w:val="none" w:sz="0" w:space="0" w:color="auto"/>
                      </w:divBdr>
                      <w:divsChild>
                        <w:div w:id="453642590">
                          <w:marLeft w:val="0"/>
                          <w:marRight w:val="0"/>
                          <w:marTop w:val="0"/>
                          <w:marBottom w:val="0"/>
                          <w:divBdr>
                            <w:top w:val="none" w:sz="0" w:space="0" w:color="auto"/>
                            <w:left w:val="none" w:sz="0" w:space="0" w:color="auto"/>
                            <w:bottom w:val="none" w:sz="0" w:space="0" w:color="auto"/>
                            <w:right w:val="none" w:sz="0" w:space="0" w:color="auto"/>
                          </w:divBdr>
                          <w:divsChild>
                            <w:div w:id="1632050222">
                              <w:marLeft w:val="0"/>
                              <w:marRight w:val="0"/>
                              <w:marTop w:val="0"/>
                              <w:marBottom w:val="0"/>
                              <w:divBdr>
                                <w:top w:val="none" w:sz="0" w:space="0" w:color="auto"/>
                                <w:left w:val="none" w:sz="0" w:space="0" w:color="auto"/>
                                <w:bottom w:val="none" w:sz="0" w:space="0" w:color="auto"/>
                                <w:right w:val="none" w:sz="0" w:space="0" w:color="auto"/>
                              </w:divBdr>
                              <w:divsChild>
                                <w:div w:id="392582880">
                                  <w:marLeft w:val="0"/>
                                  <w:marRight w:val="0"/>
                                  <w:marTop w:val="0"/>
                                  <w:marBottom w:val="0"/>
                                  <w:divBdr>
                                    <w:top w:val="none" w:sz="0" w:space="0" w:color="auto"/>
                                    <w:left w:val="none" w:sz="0" w:space="0" w:color="auto"/>
                                    <w:bottom w:val="none" w:sz="0" w:space="0" w:color="auto"/>
                                    <w:right w:val="none" w:sz="0" w:space="0" w:color="auto"/>
                                  </w:divBdr>
                                  <w:divsChild>
                                    <w:div w:id="782530852">
                                      <w:marLeft w:val="0"/>
                                      <w:marRight w:val="0"/>
                                      <w:marTop w:val="0"/>
                                      <w:marBottom w:val="0"/>
                                      <w:divBdr>
                                        <w:top w:val="none" w:sz="0" w:space="0" w:color="auto"/>
                                        <w:left w:val="none" w:sz="0" w:space="0" w:color="auto"/>
                                        <w:bottom w:val="none" w:sz="0" w:space="0" w:color="auto"/>
                                        <w:right w:val="none" w:sz="0" w:space="0" w:color="auto"/>
                                      </w:divBdr>
                                      <w:divsChild>
                                        <w:div w:id="1313556743">
                                          <w:marLeft w:val="0"/>
                                          <w:marRight w:val="0"/>
                                          <w:marTop w:val="0"/>
                                          <w:marBottom w:val="495"/>
                                          <w:divBdr>
                                            <w:top w:val="none" w:sz="0" w:space="0" w:color="auto"/>
                                            <w:left w:val="none" w:sz="0" w:space="0" w:color="auto"/>
                                            <w:bottom w:val="none" w:sz="0" w:space="0" w:color="auto"/>
                                            <w:right w:val="none" w:sz="0" w:space="0" w:color="auto"/>
                                          </w:divBdr>
                                          <w:divsChild>
                                            <w:div w:id="1683975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48419021">
      <w:bodyDiv w:val="1"/>
      <w:marLeft w:val="0"/>
      <w:marRight w:val="0"/>
      <w:marTop w:val="0"/>
      <w:marBottom w:val="0"/>
      <w:divBdr>
        <w:top w:val="none" w:sz="0" w:space="0" w:color="auto"/>
        <w:left w:val="none" w:sz="0" w:space="0" w:color="auto"/>
        <w:bottom w:val="none" w:sz="0" w:space="0" w:color="auto"/>
        <w:right w:val="none" w:sz="0" w:space="0" w:color="auto"/>
      </w:divBdr>
    </w:div>
    <w:div w:id="1270625964">
      <w:bodyDiv w:val="1"/>
      <w:marLeft w:val="0"/>
      <w:marRight w:val="0"/>
      <w:marTop w:val="0"/>
      <w:marBottom w:val="0"/>
      <w:divBdr>
        <w:top w:val="none" w:sz="0" w:space="0" w:color="auto"/>
        <w:left w:val="none" w:sz="0" w:space="0" w:color="auto"/>
        <w:bottom w:val="none" w:sz="0" w:space="0" w:color="auto"/>
        <w:right w:val="none" w:sz="0" w:space="0" w:color="auto"/>
      </w:divBdr>
    </w:div>
    <w:div w:id="1297417922">
      <w:bodyDiv w:val="1"/>
      <w:marLeft w:val="0"/>
      <w:marRight w:val="0"/>
      <w:marTop w:val="0"/>
      <w:marBottom w:val="0"/>
      <w:divBdr>
        <w:top w:val="none" w:sz="0" w:space="0" w:color="auto"/>
        <w:left w:val="none" w:sz="0" w:space="0" w:color="auto"/>
        <w:bottom w:val="none" w:sz="0" w:space="0" w:color="auto"/>
        <w:right w:val="none" w:sz="0" w:space="0" w:color="auto"/>
      </w:divBdr>
      <w:divsChild>
        <w:div w:id="580287408">
          <w:marLeft w:val="0"/>
          <w:marRight w:val="0"/>
          <w:marTop w:val="0"/>
          <w:marBottom w:val="0"/>
          <w:divBdr>
            <w:top w:val="none" w:sz="0" w:space="0" w:color="auto"/>
            <w:left w:val="none" w:sz="0" w:space="0" w:color="auto"/>
            <w:bottom w:val="none" w:sz="0" w:space="0" w:color="auto"/>
            <w:right w:val="none" w:sz="0" w:space="0" w:color="auto"/>
          </w:divBdr>
          <w:divsChild>
            <w:div w:id="1372458423">
              <w:marLeft w:val="0"/>
              <w:marRight w:val="0"/>
              <w:marTop w:val="0"/>
              <w:marBottom w:val="0"/>
              <w:divBdr>
                <w:top w:val="none" w:sz="0" w:space="0" w:color="auto"/>
                <w:left w:val="none" w:sz="0" w:space="0" w:color="auto"/>
                <w:bottom w:val="none" w:sz="0" w:space="0" w:color="auto"/>
                <w:right w:val="none" w:sz="0" w:space="0" w:color="auto"/>
              </w:divBdr>
              <w:divsChild>
                <w:div w:id="1442916223">
                  <w:marLeft w:val="0"/>
                  <w:marRight w:val="0"/>
                  <w:marTop w:val="0"/>
                  <w:marBottom w:val="0"/>
                  <w:divBdr>
                    <w:top w:val="none" w:sz="0" w:space="0" w:color="auto"/>
                    <w:left w:val="none" w:sz="0" w:space="0" w:color="auto"/>
                    <w:bottom w:val="none" w:sz="0" w:space="0" w:color="auto"/>
                    <w:right w:val="none" w:sz="0" w:space="0" w:color="auto"/>
                  </w:divBdr>
                  <w:divsChild>
                    <w:div w:id="1427270606">
                      <w:marLeft w:val="0"/>
                      <w:marRight w:val="0"/>
                      <w:marTop w:val="0"/>
                      <w:marBottom w:val="0"/>
                      <w:divBdr>
                        <w:top w:val="none" w:sz="0" w:space="0" w:color="auto"/>
                        <w:left w:val="none" w:sz="0" w:space="0" w:color="auto"/>
                        <w:bottom w:val="none" w:sz="0" w:space="0" w:color="auto"/>
                        <w:right w:val="none" w:sz="0" w:space="0" w:color="auto"/>
                      </w:divBdr>
                      <w:divsChild>
                        <w:div w:id="1550846405">
                          <w:marLeft w:val="0"/>
                          <w:marRight w:val="0"/>
                          <w:marTop w:val="0"/>
                          <w:marBottom w:val="0"/>
                          <w:divBdr>
                            <w:top w:val="none" w:sz="0" w:space="0" w:color="auto"/>
                            <w:left w:val="none" w:sz="0" w:space="0" w:color="auto"/>
                            <w:bottom w:val="none" w:sz="0" w:space="0" w:color="auto"/>
                            <w:right w:val="none" w:sz="0" w:space="0" w:color="auto"/>
                          </w:divBdr>
                          <w:divsChild>
                            <w:div w:id="512113333">
                              <w:marLeft w:val="0"/>
                              <w:marRight w:val="0"/>
                              <w:marTop w:val="0"/>
                              <w:marBottom w:val="0"/>
                              <w:divBdr>
                                <w:top w:val="none" w:sz="0" w:space="0" w:color="auto"/>
                                <w:left w:val="none" w:sz="0" w:space="0" w:color="auto"/>
                                <w:bottom w:val="none" w:sz="0" w:space="0" w:color="auto"/>
                                <w:right w:val="none" w:sz="0" w:space="0" w:color="auto"/>
                              </w:divBdr>
                              <w:divsChild>
                                <w:div w:id="1025206253">
                                  <w:marLeft w:val="0"/>
                                  <w:marRight w:val="0"/>
                                  <w:marTop w:val="0"/>
                                  <w:marBottom w:val="0"/>
                                  <w:divBdr>
                                    <w:top w:val="none" w:sz="0" w:space="0" w:color="auto"/>
                                    <w:left w:val="none" w:sz="0" w:space="0" w:color="auto"/>
                                    <w:bottom w:val="none" w:sz="0" w:space="0" w:color="auto"/>
                                    <w:right w:val="none" w:sz="0" w:space="0" w:color="auto"/>
                                  </w:divBdr>
                                  <w:divsChild>
                                    <w:div w:id="11878686">
                                      <w:marLeft w:val="0"/>
                                      <w:marRight w:val="0"/>
                                      <w:marTop w:val="0"/>
                                      <w:marBottom w:val="0"/>
                                      <w:divBdr>
                                        <w:top w:val="none" w:sz="0" w:space="0" w:color="auto"/>
                                        <w:left w:val="none" w:sz="0" w:space="0" w:color="auto"/>
                                        <w:bottom w:val="none" w:sz="0" w:space="0" w:color="auto"/>
                                        <w:right w:val="none" w:sz="0" w:space="0" w:color="auto"/>
                                      </w:divBdr>
                                      <w:divsChild>
                                        <w:div w:id="1183784685">
                                          <w:marLeft w:val="0"/>
                                          <w:marRight w:val="0"/>
                                          <w:marTop w:val="0"/>
                                          <w:marBottom w:val="495"/>
                                          <w:divBdr>
                                            <w:top w:val="none" w:sz="0" w:space="0" w:color="auto"/>
                                            <w:left w:val="none" w:sz="0" w:space="0" w:color="auto"/>
                                            <w:bottom w:val="none" w:sz="0" w:space="0" w:color="auto"/>
                                            <w:right w:val="none" w:sz="0" w:space="0" w:color="auto"/>
                                          </w:divBdr>
                                          <w:divsChild>
                                            <w:div w:id="1205288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57342003">
      <w:bodyDiv w:val="1"/>
      <w:marLeft w:val="0"/>
      <w:marRight w:val="0"/>
      <w:marTop w:val="0"/>
      <w:marBottom w:val="0"/>
      <w:divBdr>
        <w:top w:val="none" w:sz="0" w:space="0" w:color="auto"/>
        <w:left w:val="none" w:sz="0" w:space="0" w:color="auto"/>
        <w:bottom w:val="none" w:sz="0" w:space="0" w:color="auto"/>
        <w:right w:val="none" w:sz="0" w:space="0" w:color="auto"/>
      </w:divBdr>
    </w:div>
    <w:div w:id="1452282279">
      <w:bodyDiv w:val="1"/>
      <w:marLeft w:val="0"/>
      <w:marRight w:val="0"/>
      <w:marTop w:val="0"/>
      <w:marBottom w:val="0"/>
      <w:divBdr>
        <w:top w:val="none" w:sz="0" w:space="0" w:color="auto"/>
        <w:left w:val="none" w:sz="0" w:space="0" w:color="auto"/>
        <w:bottom w:val="none" w:sz="0" w:space="0" w:color="auto"/>
        <w:right w:val="none" w:sz="0" w:space="0" w:color="auto"/>
      </w:divBdr>
    </w:div>
    <w:div w:id="1549101240">
      <w:bodyDiv w:val="1"/>
      <w:marLeft w:val="0"/>
      <w:marRight w:val="0"/>
      <w:marTop w:val="0"/>
      <w:marBottom w:val="0"/>
      <w:divBdr>
        <w:top w:val="none" w:sz="0" w:space="0" w:color="auto"/>
        <w:left w:val="none" w:sz="0" w:space="0" w:color="auto"/>
        <w:bottom w:val="none" w:sz="0" w:space="0" w:color="auto"/>
        <w:right w:val="none" w:sz="0" w:space="0" w:color="auto"/>
      </w:divBdr>
    </w:div>
    <w:div w:id="1574731593">
      <w:bodyDiv w:val="1"/>
      <w:marLeft w:val="167"/>
      <w:marRight w:val="167"/>
      <w:marTop w:val="84"/>
      <w:marBottom w:val="0"/>
      <w:divBdr>
        <w:top w:val="none" w:sz="0" w:space="0" w:color="auto"/>
        <w:left w:val="none" w:sz="0" w:space="0" w:color="auto"/>
        <w:bottom w:val="none" w:sz="0" w:space="0" w:color="auto"/>
        <w:right w:val="none" w:sz="0" w:space="0" w:color="auto"/>
      </w:divBdr>
      <w:divsChild>
        <w:div w:id="701127195">
          <w:marLeft w:val="0"/>
          <w:marRight w:val="0"/>
          <w:marTop w:val="0"/>
          <w:marBottom w:val="0"/>
          <w:divBdr>
            <w:top w:val="none" w:sz="0" w:space="0" w:color="auto"/>
            <w:left w:val="none" w:sz="0" w:space="0" w:color="auto"/>
            <w:bottom w:val="none" w:sz="0" w:space="0" w:color="auto"/>
            <w:right w:val="none" w:sz="0" w:space="0" w:color="auto"/>
          </w:divBdr>
          <w:divsChild>
            <w:div w:id="264581918">
              <w:marLeft w:val="0"/>
              <w:marRight w:val="0"/>
              <w:marTop w:val="0"/>
              <w:marBottom w:val="0"/>
              <w:divBdr>
                <w:top w:val="none" w:sz="0" w:space="0" w:color="auto"/>
                <w:left w:val="none" w:sz="0" w:space="0" w:color="auto"/>
                <w:bottom w:val="none" w:sz="0" w:space="0" w:color="auto"/>
                <w:right w:val="none" w:sz="0" w:space="0" w:color="auto"/>
              </w:divBdr>
              <w:divsChild>
                <w:div w:id="1202474562">
                  <w:marLeft w:val="0"/>
                  <w:marRight w:val="0"/>
                  <w:marTop w:val="0"/>
                  <w:marBottom w:val="0"/>
                  <w:divBdr>
                    <w:top w:val="none" w:sz="0" w:space="0" w:color="auto"/>
                    <w:left w:val="none" w:sz="0" w:space="0" w:color="auto"/>
                    <w:bottom w:val="none" w:sz="0" w:space="0" w:color="auto"/>
                    <w:right w:val="none" w:sz="0" w:space="0" w:color="auto"/>
                  </w:divBdr>
                  <w:divsChild>
                    <w:div w:id="1009914469">
                      <w:marLeft w:val="0"/>
                      <w:marRight w:val="0"/>
                      <w:marTop w:val="0"/>
                      <w:marBottom w:val="0"/>
                      <w:divBdr>
                        <w:top w:val="none" w:sz="0" w:space="0" w:color="auto"/>
                        <w:left w:val="none" w:sz="0" w:space="0" w:color="auto"/>
                        <w:bottom w:val="none" w:sz="0" w:space="0" w:color="auto"/>
                        <w:right w:val="none" w:sz="0" w:space="0" w:color="auto"/>
                      </w:divBdr>
                    </w:div>
                  </w:divsChild>
                </w:div>
                <w:div w:id="1692607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2059918">
      <w:bodyDiv w:val="1"/>
      <w:marLeft w:val="0"/>
      <w:marRight w:val="0"/>
      <w:marTop w:val="0"/>
      <w:marBottom w:val="0"/>
      <w:divBdr>
        <w:top w:val="none" w:sz="0" w:space="0" w:color="auto"/>
        <w:left w:val="none" w:sz="0" w:space="0" w:color="auto"/>
        <w:bottom w:val="none" w:sz="0" w:space="0" w:color="auto"/>
        <w:right w:val="none" w:sz="0" w:space="0" w:color="auto"/>
      </w:divBdr>
    </w:div>
    <w:div w:id="1659460428">
      <w:bodyDiv w:val="1"/>
      <w:marLeft w:val="0"/>
      <w:marRight w:val="0"/>
      <w:marTop w:val="0"/>
      <w:marBottom w:val="0"/>
      <w:divBdr>
        <w:top w:val="none" w:sz="0" w:space="0" w:color="auto"/>
        <w:left w:val="none" w:sz="0" w:space="0" w:color="auto"/>
        <w:bottom w:val="none" w:sz="0" w:space="0" w:color="auto"/>
        <w:right w:val="none" w:sz="0" w:space="0" w:color="auto"/>
      </w:divBdr>
    </w:div>
    <w:div w:id="1687630122">
      <w:bodyDiv w:val="1"/>
      <w:marLeft w:val="0"/>
      <w:marRight w:val="0"/>
      <w:marTop w:val="0"/>
      <w:marBottom w:val="0"/>
      <w:divBdr>
        <w:top w:val="none" w:sz="0" w:space="0" w:color="auto"/>
        <w:left w:val="none" w:sz="0" w:space="0" w:color="auto"/>
        <w:bottom w:val="none" w:sz="0" w:space="0" w:color="auto"/>
        <w:right w:val="none" w:sz="0" w:space="0" w:color="auto"/>
      </w:divBdr>
    </w:div>
    <w:div w:id="1783112617">
      <w:bodyDiv w:val="1"/>
      <w:marLeft w:val="0"/>
      <w:marRight w:val="0"/>
      <w:marTop w:val="0"/>
      <w:marBottom w:val="0"/>
      <w:divBdr>
        <w:top w:val="none" w:sz="0" w:space="0" w:color="auto"/>
        <w:left w:val="none" w:sz="0" w:space="0" w:color="auto"/>
        <w:bottom w:val="none" w:sz="0" w:space="0" w:color="auto"/>
        <w:right w:val="none" w:sz="0" w:space="0" w:color="auto"/>
      </w:divBdr>
    </w:div>
    <w:div w:id="1833835106">
      <w:bodyDiv w:val="1"/>
      <w:marLeft w:val="0"/>
      <w:marRight w:val="0"/>
      <w:marTop w:val="0"/>
      <w:marBottom w:val="0"/>
      <w:divBdr>
        <w:top w:val="none" w:sz="0" w:space="0" w:color="auto"/>
        <w:left w:val="none" w:sz="0" w:space="0" w:color="auto"/>
        <w:bottom w:val="none" w:sz="0" w:space="0" w:color="auto"/>
        <w:right w:val="none" w:sz="0" w:space="0" w:color="auto"/>
      </w:divBdr>
      <w:divsChild>
        <w:div w:id="1464232073">
          <w:marLeft w:val="0"/>
          <w:marRight w:val="0"/>
          <w:marTop w:val="0"/>
          <w:marBottom w:val="0"/>
          <w:divBdr>
            <w:top w:val="none" w:sz="0" w:space="0" w:color="auto"/>
            <w:left w:val="none" w:sz="0" w:space="0" w:color="auto"/>
            <w:bottom w:val="none" w:sz="0" w:space="0" w:color="auto"/>
            <w:right w:val="none" w:sz="0" w:space="0" w:color="auto"/>
          </w:divBdr>
          <w:divsChild>
            <w:div w:id="731468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1409112">
      <w:bodyDiv w:val="1"/>
      <w:marLeft w:val="0"/>
      <w:marRight w:val="0"/>
      <w:marTop w:val="0"/>
      <w:marBottom w:val="0"/>
      <w:divBdr>
        <w:top w:val="none" w:sz="0" w:space="0" w:color="auto"/>
        <w:left w:val="none" w:sz="0" w:space="0" w:color="auto"/>
        <w:bottom w:val="none" w:sz="0" w:space="0" w:color="auto"/>
        <w:right w:val="none" w:sz="0" w:space="0" w:color="auto"/>
      </w:divBdr>
      <w:divsChild>
        <w:div w:id="1154951377">
          <w:marLeft w:val="0"/>
          <w:marRight w:val="0"/>
          <w:marTop w:val="0"/>
          <w:marBottom w:val="0"/>
          <w:divBdr>
            <w:top w:val="single" w:sz="6" w:space="12" w:color="CCCCCC"/>
            <w:left w:val="single" w:sz="6" w:space="12" w:color="CCCCCC"/>
            <w:bottom w:val="single" w:sz="6" w:space="12" w:color="CCCCCC"/>
            <w:right w:val="single" w:sz="6" w:space="12" w:color="CCCCCC"/>
          </w:divBdr>
          <w:divsChild>
            <w:div w:id="1419715451">
              <w:marLeft w:val="0"/>
              <w:marRight w:val="0"/>
              <w:marTop w:val="0"/>
              <w:marBottom w:val="0"/>
              <w:divBdr>
                <w:top w:val="none" w:sz="0" w:space="0" w:color="auto"/>
                <w:left w:val="none" w:sz="0" w:space="0" w:color="auto"/>
                <w:bottom w:val="none" w:sz="0" w:space="0" w:color="auto"/>
                <w:right w:val="none" w:sz="0" w:space="0" w:color="auto"/>
              </w:divBdr>
              <w:divsChild>
                <w:div w:id="1643458038">
                  <w:marLeft w:val="0"/>
                  <w:marRight w:val="0"/>
                  <w:marTop w:val="0"/>
                  <w:marBottom w:val="0"/>
                  <w:divBdr>
                    <w:top w:val="none" w:sz="0" w:space="0" w:color="auto"/>
                    <w:left w:val="none" w:sz="0" w:space="0" w:color="auto"/>
                    <w:bottom w:val="none" w:sz="0" w:space="0" w:color="auto"/>
                    <w:right w:val="none" w:sz="0" w:space="0" w:color="auto"/>
                  </w:divBdr>
                  <w:divsChild>
                    <w:div w:id="46993195">
                      <w:marLeft w:val="0"/>
                      <w:marRight w:val="0"/>
                      <w:marTop w:val="0"/>
                      <w:marBottom w:val="0"/>
                      <w:divBdr>
                        <w:top w:val="none" w:sz="0" w:space="0" w:color="auto"/>
                        <w:left w:val="none" w:sz="0" w:space="0" w:color="auto"/>
                        <w:bottom w:val="none" w:sz="0" w:space="0" w:color="auto"/>
                        <w:right w:val="none" w:sz="0" w:space="0" w:color="auto"/>
                      </w:divBdr>
                      <w:divsChild>
                        <w:div w:id="1310093390">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 w:id="1873153448">
      <w:bodyDiv w:val="1"/>
      <w:marLeft w:val="0"/>
      <w:marRight w:val="0"/>
      <w:marTop w:val="0"/>
      <w:marBottom w:val="0"/>
      <w:divBdr>
        <w:top w:val="none" w:sz="0" w:space="0" w:color="auto"/>
        <w:left w:val="none" w:sz="0" w:space="0" w:color="auto"/>
        <w:bottom w:val="none" w:sz="0" w:space="0" w:color="auto"/>
        <w:right w:val="none" w:sz="0" w:space="0" w:color="auto"/>
      </w:divBdr>
    </w:div>
    <w:div w:id="1946955550">
      <w:bodyDiv w:val="1"/>
      <w:marLeft w:val="0"/>
      <w:marRight w:val="0"/>
      <w:marTop w:val="0"/>
      <w:marBottom w:val="0"/>
      <w:divBdr>
        <w:top w:val="none" w:sz="0" w:space="0" w:color="auto"/>
        <w:left w:val="none" w:sz="0" w:space="0" w:color="auto"/>
        <w:bottom w:val="none" w:sz="0" w:space="0" w:color="auto"/>
        <w:right w:val="none" w:sz="0" w:space="0" w:color="auto"/>
      </w:divBdr>
      <w:divsChild>
        <w:div w:id="1229457798">
          <w:marLeft w:val="0"/>
          <w:marRight w:val="0"/>
          <w:marTop w:val="0"/>
          <w:marBottom w:val="0"/>
          <w:divBdr>
            <w:top w:val="none" w:sz="0" w:space="0" w:color="auto"/>
            <w:left w:val="none" w:sz="0" w:space="0" w:color="auto"/>
            <w:bottom w:val="none" w:sz="0" w:space="0" w:color="auto"/>
            <w:right w:val="none" w:sz="0" w:space="0" w:color="auto"/>
          </w:divBdr>
        </w:div>
        <w:div w:id="1294991550">
          <w:marLeft w:val="0"/>
          <w:marRight w:val="0"/>
          <w:marTop w:val="0"/>
          <w:marBottom w:val="0"/>
          <w:divBdr>
            <w:top w:val="none" w:sz="0" w:space="0" w:color="auto"/>
            <w:left w:val="none" w:sz="0" w:space="0" w:color="auto"/>
            <w:bottom w:val="none" w:sz="0" w:space="0" w:color="auto"/>
            <w:right w:val="none" w:sz="0" w:space="0" w:color="auto"/>
          </w:divBdr>
        </w:div>
        <w:div w:id="1593273721">
          <w:marLeft w:val="0"/>
          <w:marRight w:val="0"/>
          <w:marTop w:val="0"/>
          <w:marBottom w:val="0"/>
          <w:divBdr>
            <w:top w:val="none" w:sz="0" w:space="0" w:color="auto"/>
            <w:left w:val="none" w:sz="0" w:space="0" w:color="auto"/>
            <w:bottom w:val="none" w:sz="0" w:space="0" w:color="auto"/>
            <w:right w:val="none" w:sz="0" w:space="0" w:color="auto"/>
          </w:divBdr>
        </w:div>
        <w:div w:id="1624462711">
          <w:marLeft w:val="0"/>
          <w:marRight w:val="0"/>
          <w:marTop w:val="0"/>
          <w:marBottom w:val="0"/>
          <w:divBdr>
            <w:top w:val="none" w:sz="0" w:space="0" w:color="auto"/>
            <w:left w:val="none" w:sz="0" w:space="0" w:color="auto"/>
            <w:bottom w:val="none" w:sz="0" w:space="0" w:color="auto"/>
            <w:right w:val="none" w:sz="0" w:space="0" w:color="auto"/>
          </w:divBdr>
        </w:div>
        <w:div w:id="1991597966">
          <w:marLeft w:val="0"/>
          <w:marRight w:val="0"/>
          <w:marTop w:val="0"/>
          <w:marBottom w:val="0"/>
          <w:divBdr>
            <w:top w:val="none" w:sz="0" w:space="0" w:color="auto"/>
            <w:left w:val="none" w:sz="0" w:space="0" w:color="auto"/>
            <w:bottom w:val="none" w:sz="0" w:space="0" w:color="auto"/>
            <w:right w:val="none" w:sz="0" w:space="0" w:color="auto"/>
          </w:divBdr>
        </w:div>
      </w:divsChild>
    </w:div>
    <w:div w:id="1981615792">
      <w:bodyDiv w:val="1"/>
      <w:marLeft w:val="0"/>
      <w:marRight w:val="0"/>
      <w:marTop w:val="0"/>
      <w:marBottom w:val="0"/>
      <w:divBdr>
        <w:top w:val="none" w:sz="0" w:space="0" w:color="auto"/>
        <w:left w:val="none" w:sz="0" w:space="0" w:color="auto"/>
        <w:bottom w:val="none" w:sz="0" w:space="0" w:color="auto"/>
        <w:right w:val="none" w:sz="0" w:space="0" w:color="auto"/>
      </w:divBdr>
    </w:div>
    <w:div w:id="2040814269">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1"/>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m.coe.int/1680746313"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package" Target="embeddings/Microsoft_Excel_Worksheet.xlsx"/><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emf"/><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ipbes.net/global-assessment-report-biodiversity-ecosystem-services"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search.coe.int/bern-convention/Pages/result_details.aspx?ObjectId=0900001680746a69" TargetMode="Externa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094F27-97A4-4799-8A4C-14195D5528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1440</Words>
  <Characters>8050</Characters>
  <Application>Microsoft Office Word</Application>
  <DocSecurity>0</DocSecurity>
  <Lines>67</Lines>
  <Paragraphs>18</Paragraphs>
  <ScaleCrop>false</ScaleCrop>
  <HeadingPairs>
    <vt:vector size="6" baseType="variant">
      <vt:variant>
        <vt:lpstr>Title</vt:lpstr>
      </vt:variant>
      <vt:variant>
        <vt:i4>1</vt:i4>
      </vt:variant>
      <vt:variant>
        <vt:lpstr>Název</vt:lpstr>
      </vt:variant>
      <vt:variant>
        <vt:i4>1</vt:i4>
      </vt:variant>
      <vt:variant>
        <vt:lpstr>Titre</vt:lpstr>
      </vt:variant>
      <vt:variant>
        <vt:i4>1</vt:i4>
      </vt:variant>
    </vt:vector>
  </HeadingPairs>
  <TitlesOfParts>
    <vt:vector size="3" baseType="lpstr">
      <vt:lpstr>Methods</vt:lpstr>
      <vt:lpstr>Methods</vt:lpstr>
      <vt:lpstr>Methods</vt:lpstr>
    </vt:vector>
  </TitlesOfParts>
  <Company>Birdlife International</Company>
  <LinksUpToDate>false</LinksUpToDate>
  <CharactersWithSpaces>9472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Methods</dc:title>
  <dc:creator>Conservation Intern</dc:creator>
  <cp:lastModifiedBy>KELLY Eoghan</cp:lastModifiedBy>
  <cp:revision>2</cp:revision>
  <cp:lastPrinted>2019-10-03T09:51:00Z</cp:lastPrinted>
  <dcterms:created xsi:type="dcterms:W3CDTF">2019-10-24T08:19:00Z</dcterms:created>
  <dcterms:modified xsi:type="dcterms:W3CDTF">2019-10-24T08:19:00Z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