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6EB066DF" w14:textId="77777777" w:rsidTr="00E54322">
        <w:trPr>
          <w:trHeight w:val="737"/>
        </w:trPr>
        <w:tc>
          <w:tcPr>
            <w:tcW w:w="1250" w:type="pct"/>
            <w:shd w:val="clear" w:color="auto" w:fill="auto"/>
            <w:vAlign w:val="center"/>
          </w:tcPr>
          <w:p w14:paraId="25D5D488" w14:textId="2A458EBA" w:rsidR="002D11B8" w:rsidRPr="00B920E4" w:rsidRDefault="003D6AC2" w:rsidP="00E54322">
            <w:pPr>
              <w:widowControl w:val="0"/>
              <w:autoSpaceDE w:val="0"/>
              <w:autoSpaceDN w:val="0"/>
              <w:adjustRightInd w:val="0"/>
              <w:rPr>
                <w:rFonts w:ascii="Arial Narrow" w:hAnsi="Arial Narrow" w:cs="Calibri"/>
                <w:szCs w:val="20"/>
              </w:rPr>
            </w:pPr>
            <w:r>
              <w:rPr>
                <w:rFonts w:ascii="Arial Narrow" w:hAnsi="Arial Narrow"/>
                <w:b/>
              </w:rPr>
              <w:t>D</w:t>
            </w:r>
            <w:r w:rsidR="009C5118">
              <w:rPr>
                <w:rFonts w:ascii="Arial Narrow" w:hAnsi="Arial Narrow"/>
                <w:b/>
              </w:rPr>
              <w:t>ÉLÉGUÉ</w:t>
            </w:r>
            <w:r>
              <w:rPr>
                <w:rFonts w:ascii="Arial Narrow" w:hAnsi="Arial Narrow"/>
                <w:b/>
              </w:rPr>
              <w:t>S DES MINISTRES</w:t>
            </w:r>
          </w:p>
        </w:tc>
        <w:tc>
          <w:tcPr>
            <w:tcW w:w="1250" w:type="pct"/>
            <w:shd w:val="clear" w:color="auto" w:fill="auto"/>
            <w:vAlign w:val="center"/>
          </w:tcPr>
          <w:p w14:paraId="1747301D" w14:textId="77777777" w:rsidR="002D11B8" w:rsidRPr="009C5258" w:rsidRDefault="00FC4FC8" w:rsidP="00E54322">
            <w:pPr>
              <w:ind w:left="-108"/>
              <w:jc w:val="center"/>
              <w:rPr>
                <w:rFonts w:ascii="Arial Narrow" w:hAnsi="Arial Narrow" w:cs="Arial"/>
                <w:szCs w:val="20"/>
              </w:rPr>
            </w:pPr>
            <w:r>
              <w:rPr>
                <w:rFonts w:ascii="Arial Narrow" w:hAnsi="Arial Narrow"/>
              </w:rPr>
              <w:t>Documents d'information</w:t>
            </w:r>
          </w:p>
        </w:tc>
        <w:tc>
          <w:tcPr>
            <w:tcW w:w="1250" w:type="pct"/>
            <w:shd w:val="clear" w:color="auto" w:fill="auto"/>
            <w:vAlign w:val="center"/>
          </w:tcPr>
          <w:p w14:paraId="210D7FAF" w14:textId="76B25031" w:rsidR="002D11B8" w:rsidRPr="009312BB" w:rsidRDefault="009312BB" w:rsidP="00875186">
            <w:pPr>
              <w:ind w:left="-40"/>
              <w:jc w:val="center"/>
              <w:rPr>
                <w:rFonts w:ascii="Arial Narrow" w:hAnsi="Arial Narrow" w:cs="Arial"/>
                <w:b/>
                <w:sz w:val="24"/>
                <w:szCs w:val="24"/>
              </w:rPr>
            </w:pPr>
            <w:r>
              <w:rPr>
                <w:rFonts w:ascii="Arial Narrow" w:hAnsi="Arial Narrow"/>
                <w:b/>
                <w:sz w:val="24"/>
              </w:rPr>
              <w:t>CM/</w:t>
            </w:r>
            <w:proofErr w:type="spellStart"/>
            <w:proofErr w:type="gramStart"/>
            <w:r>
              <w:rPr>
                <w:rFonts w:ascii="Arial Narrow" w:hAnsi="Arial Narrow"/>
                <w:b/>
                <w:sz w:val="24"/>
              </w:rPr>
              <w:t>Inf</w:t>
            </w:r>
            <w:proofErr w:type="spellEnd"/>
            <w:r>
              <w:rPr>
                <w:rFonts w:ascii="Arial Narrow" w:hAnsi="Arial Narrow"/>
                <w:b/>
                <w:sz w:val="24"/>
              </w:rPr>
              <w:t>(</w:t>
            </w:r>
            <w:proofErr w:type="gramEnd"/>
            <w:r>
              <w:rPr>
                <w:rFonts w:ascii="Arial Narrow" w:hAnsi="Arial Narrow"/>
                <w:b/>
                <w:sz w:val="24"/>
              </w:rPr>
              <w:t>2021)</w:t>
            </w:r>
            <w:r w:rsidR="00317C5A">
              <w:rPr>
                <w:rFonts w:ascii="Arial Narrow" w:hAnsi="Arial Narrow"/>
                <w:b/>
                <w:sz w:val="24"/>
              </w:rPr>
              <w:t>21</w:t>
            </w:r>
            <w:r w:rsidR="00AE3D41" w:rsidRPr="00F05BEB">
              <w:rPr>
                <w:rFonts w:ascii="Arial Narrow" w:hAnsi="Arial Narrow"/>
                <w:b/>
                <w:sz w:val="24"/>
              </w:rPr>
              <w:t>-rev</w:t>
            </w:r>
          </w:p>
        </w:tc>
        <w:tc>
          <w:tcPr>
            <w:tcW w:w="1250" w:type="pct"/>
            <w:shd w:val="clear" w:color="auto" w:fill="auto"/>
            <w:vAlign w:val="center"/>
          </w:tcPr>
          <w:p w14:paraId="1DE82A6D" w14:textId="4609D545" w:rsidR="002D11B8" w:rsidRPr="00F96689" w:rsidRDefault="00F05BEB" w:rsidP="00875186">
            <w:pPr>
              <w:jc w:val="right"/>
              <w:rPr>
                <w:rFonts w:ascii="Arial Narrow" w:hAnsi="Arial Narrow" w:cs="Arial"/>
                <w:sz w:val="16"/>
                <w:szCs w:val="16"/>
              </w:rPr>
            </w:pPr>
            <w:r>
              <w:rPr>
                <w:rFonts w:ascii="Arial Narrow" w:hAnsi="Arial Narrow" w:cs="Arial"/>
                <w:sz w:val="16"/>
              </w:rPr>
              <w:t xml:space="preserve">23 février </w:t>
            </w:r>
            <w:r w:rsidR="00AE3D41">
              <w:rPr>
                <w:rFonts w:ascii="Arial Narrow" w:hAnsi="Arial Narrow" w:cs="Arial"/>
                <w:sz w:val="16"/>
              </w:rPr>
              <w:t>2022</w:t>
            </w:r>
          </w:p>
        </w:tc>
      </w:tr>
    </w:tbl>
    <w:p w14:paraId="00675999"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689A612" w14:textId="77777777" w:rsidTr="00DE1C4F">
        <w:tc>
          <w:tcPr>
            <w:tcW w:w="9555" w:type="dxa"/>
            <w:shd w:val="clear" w:color="auto" w:fill="auto"/>
            <w:tcMar>
              <w:top w:w="227" w:type="dxa"/>
              <w:bottom w:w="227" w:type="dxa"/>
            </w:tcMar>
            <w:vAlign w:val="center"/>
          </w:tcPr>
          <w:p w14:paraId="4E4645D6" w14:textId="3DBB343E" w:rsidR="00897069" w:rsidRDefault="00595705" w:rsidP="008D10FF">
            <w:pPr>
              <w:rPr>
                <w:rFonts w:ascii="Arial Narrow" w:hAnsi="Arial Narrow"/>
                <w:b/>
                <w:sz w:val="28"/>
              </w:rPr>
            </w:pPr>
            <w:r>
              <w:rPr>
                <w:rFonts w:ascii="Arial Narrow" w:hAnsi="Arial Narrow"/>
                <w:b/>
                <w:sz w:val="28"/>
              </w:rPr>
              <w:t xml:space="preserve">Priorités de la Présidence </w:t>
            </w:r>
            <w:r w:rsidR="00DF778F">
              <w:rPr>
                <w:rFonts w:ascii="Arial Narrow" w:hAnsi="Arial Narrow"/>
                <w:b/>
                <w:sz w:val="28"/>
              </w:rPr>
              <w:t>italienne</w:t>
            </w:r>
          </w:p>
          <w:p w14:paraId="78A71873" w14:textId="0B423496" w:rsidR="00897069" w:rsidRDefault="00595705" w:rsidP="008D10FF">
            <w:pPr>
              <w:rPr>
                <w:rFonts w:ascii="Arial Narrow" w:hAnsi="Arial Narrow"/>
                <w:b/>
                <w:sz w:val="28"/>
              </w:rPr>
            </w:pPr>
            <w:proofErr w:type="gramStart"/>
            <w:r>
              <w:rPr>
                <w:rFonts w:ascii="Arial Narrow" w:hAnsi="Arial Narrow"/>
                <w:b/>
                <w:sz w:val="28"/>
              </w:rPr>
              <w:t>du</w:t>
            </w:r>
            <w:proofErr w:type="gramEnd"/>
            <w:r>
              <w:rPr>
                <w:rFonts w:ascii="Arial Narrow" w:hAnsi="Arial Narrow"/>
                <w:b/>
                <w:sz w:val="28"/>
              </w:rPr>
              <w:t xml:space="preserve"> Comité des Ministres du Conseil de l’Europe</w:t>
            </w:r>
          </w:p>
          <w:p w14:paraId="17E4FB4E" w14:textId="03820929" w:rsidR="00E457C3" w:rsidRPr="0022676C" w:rsidRDefault="00595705" w:rsidP="008D10FF">
            <w:pPr>
              <w:rPr>
                <w:rFonts w:ascii="Arial Narrow" w:hAnsi="Arial Narrow" w:cs="Calibri"/>
                <w:b/>
                <w:szCs w:val="20"/>
              </w:rPr>
            </w:pPr>
            <w:r>
              <w:rPr>
                <w:rFonts w:ascii="Arial Narrow" w:hAnsi="Arial Narrow"/>
                <w:b/>
                <w:sz w:val="28"/>
              </w:rPr>
              <w:t>(17 novembre 20</w:t>
            </w:r>
            <w:r w:rsidR="00EA189F">
              <w:rPr>
                <w:rFonts w:ascii="Arial Narrow" w:hAnsi="Arial Narrow"/>
                <w:b/>
                <w:sz w:val="28"/>
              </w:rPr>
              <w:t>21</w:t>
            </w:r>
            <w:r w:rsidR="00DF778F">
              <w:rPr>
                <w:rFonts w:ascii="Arial Narrow" w:hAnsi="Arial Narrow"/>
                <w:b/>
                <w:sz w:val="28"/>
              </w:rPr>
              <w:t xml:space="preserve"> – 20 mai 2022</w:t>
            </w:r>
            <w:r>
              <w:rPr>
                <w:rFonts w:ascii="Arial Narrow" w:hAnsi="Arial Narrow"/>
                <w:b/>
                <w:sz w:val="28"/>
              </w:rPr>
              <w:t>)</w:t>
            </w:r>
          </w:p>
        </w:tc>
      </w:tr>
    </w:tbl>
    <w:p w14:paraId="48788834" w14:textId="5BB802DD" w:rsidR="00DE1C4F" w:rsidRDefault="00DE1C4F" w:rsidP="00DE1C4F">
      <w:pPr>
        <w:ind w:right="-651"/>
        <w:rPr>
          <w:rFonts w:cs="Arial"/>
          <w:sz w:val="22"/>
          <w:szCs w:val="20"/>
        </w:rPr>
      </w:pPr>
    </w:p>
    <w:p w14:paraId="3D52CB9A" w14:textId="77777777" w:rsidR="00DE1C4F" w:rsidRPr="008803CA" w:rsidRDefault="00DE1C4F" w:rsidP="00DE1C4F">
      <w:pPr>
        <w:ind w:right="-651"/>
        <w:rPr>
          <w:rFonts w:cs="Arial"/>
          <w:sz w:val="22"/>
          <w:szCs w:val="20"/>
        </w:rPr>
      </w:pPr>
    </w:p>
    <w:p w14:paraId="1AD10B93" w14:textId="665C9438" w:rsidR="00D72A05" w:rsidRPr="00B42F9C" w:rsidRDefault="00D72A05" w:rsidP="00DE1C4F">
      <w:pPr>
        <w:ind w:right="-368"/>
        <w:rPr>
          <w:rFonts w:cs="Arial"/>
          <w:szCs w:val="20"/>
        </w:rPr>
      </w:pPr>
      <w:r w:rsidRPr="00B42F9C">
        <w:rPr>
          <w:rFonts w:cs="Arial"/>
          <w:szCs w:val="20"/>
        </w:rPr>
        <w:t xml:space="preserve">L’Italie va assurer pour la huitième fois la Présidence du Comité des Ministres du Conseil de l’Europe. Elle se prépare à assumer cet engagement avec </w:t>
      </w:r>
      <w:r w:rsidR="00D00AAF">
        <w:rPr>
          <w:rFonts w:cs="Arial"/>
          <w:szCs w:val="20"/>
        </w:rPr>
        <w:t xml:space="preserve">un </w:t>
      </w:r>
      <w:r w:rsidRPr="00B42F9C">
        <w:rPr>
          <w:rFonts w:cs="Arial"/>
          <w:szCs w:val="20"/>
        </w:rPr>
        <w:t xml:space="preserve">sens de </w:t>
      </w:r>
      <w:r w:rsidR="00D00AAF">
        <w:rPr>
          <w:rFonts w:cs="Arial"/>
          <w:szCs w:val="20"/>
        </w:rPr>
        <w:t xml:space="preserve">la </w:t>
      </w:r>
      <w:r w:rsidRPr="00B42F9C">
        <w:rPr>
          <w:rFonts w:cs="Arial"/>
          <w:szCs w:val="20"/>
        </w:rPr>
        <w:t xml:space="preserve">responsabilité, </w:t>
      </w:r>
      <w:r w:rsidR="00D00AAF">
        <w:rPr>
          <w:rFonts w:cs="Arial"/>
          <w:szCs w:val="20"/>
        </w:rPr>
        <w:t xml:space="preserve">un </w:t>
      </w:r>
      <w:r w:rsidRPr="00B42F9C">
        <w:rPr>
          <w:rFonts w:cs="Arial"/>
          <w:szCs w:val="20"/>
        </w:rPr>
        <w:t>esprit de service et la pleine conscience des opportunités et des défis</w:t>
      </w:r>
      <w:r w:rsidR="00D00AAF">
        <w:rPr>
          <w:rFonts w:cs="Arial"/>
          <w:szCs w:val="20"/>
        </w:rPr>
        <w:t xml:space="preserve"> qu’elle présente.</w:t>
      </w:r>
    </w:p>
    <w:p w14:paraId="74ADBEAA" w14:textId="77777777" w:rsidR="00DE1C4F" w:rsidRPr="00B42F9C" w:rsidRDefault="00DE1C4F" w:rsidP="00DE1C4F">
      <w:pPr>
        <w:ind w:right="-368"/>
        <w:rPr>
          <w:rFonts w:cs="Arial"/>
          <w:szCs w:val="20"/>
        </w:rPr>
      </w:pPr>
    </w:p>
    <w:p w14:paraId="717C44A0" w14:textId="55D31F7D" w:rsidR="00D00AAF" w:rsidRPr="00B42F9C" w:rsidRDefault="00D00AAF" w:rsidP="00D00AAF">
      <w:pPr>
        <w:ind w:right="-368"/>
        <w:rPr>
          <w:rFonts w:cs="Arial"/>
          <w:szCs w:val="20"/>
        </w:rPr>
      </w:pPr>
      <w:r w:rsidRPr="00D00AAF">
        <w:rPr>
          <w:rFonts w:cs="Arial"/>
          <w:szCs w:val="20"/>
        </w:rPr>
        <w:t xml:space="preserve">Dans le contexte international actuel, les États membres </w:t>
      </w:r>
      <w:r w:rsidR="00990B5C">
        <w:rPr>
          <w:rFonts w:cs="Arial"/>
          <w:szCs w:val="20"/>
        </w:rPr>
        <w:t xml:space="preserve">sont instamment </w:t>
      </w:r>
      <w:r>
        <w:rPr>
          <w:rFonts w:cs="Arial"/>
          <w:szCs w:val="20"/>
        </w:rPr>
        <w:t>invit</w:t>
      </w:r>
      <w:r w:rsidR="00990B5C">
        <w:rPr>
          <w:rFonts w:cs="Arial"/>
          <w:szCs w:val="20"/>
        </w:rPr>
        <w:t>és</w:t>
      </w:r>
      <w:r>
        <w:rPr>
          <w:rFonts w:cs="Arial"/>
          <w:szCs w:val="20"/>
        </w:rPr>
        <w:t xml:space="preserve"> </w:t>
      </w:r>
      <w:r w:rsidRPr="00D00AAF">
        <w:rPr>
          <w:rFonts w:cs="Arial"/>
          <w:szCs w:val="20"/>
        </w:rPr>
        <w:t xml:space="preserve">à s'engager davantage dans le </w:t>
      </w:r>
      <w:proofErr w:type="gramStart"/>
      <w:r w:rsidRPr="00D00AAF">
        <w:rPr>
          <w:rFonts w:cs="Arial"/>
          <w:szCs w:val="20"/>
        </w:rPr>
        <w:t>dialogue</w:t>
      </w:r>
      <w:proofErr w:type="gramEnd"/>
      <w:r w:rsidRPr="00D00AAF">
        <w:rPr>
          <w:rFonts w:cs="Arial"/>
          <w:szCs w:val="20"/>
        </w:rPr>
        <w:t xml:space="preserve"> et la coopération, et à redécouvrir l'essence même de leur engagement à protéger les droits de l'homme, la démocratie et l'État de droit, </w:t>
      </w:r>
      <w:r w:rsidRPr="00B42F9C">
        <w:rPr>
          <w:rFonts w:cs="Arial"/>
          <w:szCs w:val="20"/>
        </w:rPr>
        <w:t>selon ces principes et valeurs auxquels ils ont volontairement souscrit en adhérant à la « maison commune » pan-européenne.</w:t>
      </w:r>
    </w:p>
    <w:p w14:paraId="2688796B" w14:textId="77777777" w:rsidR="00D00AAF" w:rsidRPr="00B42F9C" w:rsidRDefault="00D00AAF" w:rsidP="00DE1C4F">
      <w:pPr>
        <w:ind w:right="-368"/>
        <w:rPr>
          <w:rFonts w:cs="Arial"/>
          <w:szCs w:val="20"/>
        </w:rPr>
      </w:pPr>
    </w:p>
    <w:p w14:paraId="232DA14A" w14:textId="093C829F" w:rsidR="00D00AAF" w:rsidRDefault="00D00AAF" w:rsidP="00D00AAF">
      <w:pPr>
        <w:ind w:right="-368"/>
        <w:rPr>
          <w:rFonts w:cs="Arial"/>
          <w:szCs w:val="20"/>
        </w:rPr>
      </w:pPr>
      <w:r w:rsidRPr="00D00AAF">
        <w:rPr>
          <w:rFonts w:cs="Arial"/>
          <w:szCs w:val="20"/>
        </w:rPr>
        <w:t xml:space="preserve">Notre </w:t>
      </w:r>
      <w:r>
        <w:rPr>
          <w:rFonts w:cs="Arial"/>
          <w:szCs w:val="20"/>
        </w:rPr>
        <w:t>P</w:t>
      </w:r>
      <w:r w:rsidRPr="00D00AAF">
        <w:rPr>
          <w:rFonts w:cs="Arial"/>
          <w:szCs w:val="20"/>
        </w:rPr>
        <w:t>résidence sera inclusive et participative, attachée à une approche axée sur les résultats et à la préservation de la crédibilité et de l'importance de l'Organisation. La protection des droits de l'homme et des libertés fondamentales est à la base même des valeurs communes européennes</w:t>
      </w:r>
      <w:r w:rsidR="001B1753">
        <w:rPr>
          <w:rFonts w:cs="Arial"/>
          <w:szCs w:val="20"/>
        </w:rPr>
        <w:t>.</w:t>
      </w:r>
      <w:r w:rsidR="001B1753" w:rsidRPr="001B1753">
        <w:rPr>
          <w:rFonts w:cs="Arial"/>
          <w:szCs w:val="20"/>
        </w:rPr>
        <w:t xml:space="preserve"> Il est essentiel que les arrêts de la Cour européenne des droits de l’Homme soient exécutés en garantissant l’efficacité du système de surveillance qui constitue une spécificité unique du Conseil de l’Europe. </w:t>
      </w:r>
      <w:r w:rsidRPr="00D00AAF">
        <w:rPr>
          <w:rFonts w:cs="Arial"/>
          <w:szCs w:val="20"/>
        </w:rPr>
        <w:t xml:space="preserve">Pour que le système européen de protection des droits de l'homme soit plus cohérent et plus complet, l'Italie considère l'adhésion de </w:t>
      </w:r>
      <w:r w:rsidRPr="001E0E3C">
        <w:rPr>
          <w:rFonts w:cs="Arial"/>
          <w:b/>
          <w:bCs/>
          <w:szCs w:val="20"/>
        </w:rPr>
        <w:t>l'Union européenne à la Convention européenne des droits de l'homme</w:t>
      </w:r>
      <w:r w:rsidRPr="00D00AAF">
        <w:rPr>
          <w:rFonts w:cs="Arial"/>
          <w:szCs w:val="20"/>
        </w:rPr>
        <w:t xml:space="preserve"> comme une question de première importance.</w:t>
      </w:r>
    </w:p>
    <w:p w14:paraId="0712673C" w14:textId="7DF5C65C" w:rsidR="001B1753" w:rsidRDefault="001B1753" w:rsidP="00D00AAF">
      <w:pPr>
        <w:ind w:right="-368"/>
        <w:rPr>
          <w:rFonts w:cs="Arial"/>
          <w:szCs w:val="20"/>
        </w:rPr>
      </w:pPr>
    </w:p>
    <w:p w14:paraId="6CC0F42C" w14:textId="680F2650" w:rsidR="00D00AAF" w:rsidRPr="00D00AAF" w:rsidRDefault="00D00AAF" w:rsidP="00D00AAF">
      <w:pPr>
        <w:ind w:right="-368"/>
        <w:rPr>
          <w:rFonts w:cs="Arial"/>
          <w:szCs w:val="20"/>
        </w:rPr>
      </w:pPr>
      <w:r w:rsidRPr="00D00AAF">
        <w:rPr>
          <w:rFonts w:cs="Arial"/>
          <w:szCs w:val="20"/>
        </w:rPr>
        <w:t xml:space="preserve">L'Italie est convaincue que le Conseil de l'Europe est un exemple de multilatéralisme efficace et un point de référence essentiel en raison de sa valeur ajoutée et de </w:t>
      </w:r>
      <w:proofErr w:type="gramStart"/>
      <w:r w:rsidRPr="00D00AAF">
        <w:rPr>
          <w:rFonts w:cs="Arial"/>
          <w:szCs w:val="20"/>
        </w:rPr>
        <w:t>son expertise reconnues</w:t>
      </w:r>
      <w:proofErr w:type="gramEnd"/>
      <w:r w:rsidRPr="00D00AAF">
        <w:rPr>
          <w:rFonts w:cs="Arial"/>
          <w:szCs w:val="20"/>
        </w:rPr>
        <w:t>.</w:t>
      </w:r>
    </w:p>
    <w:p w14:paraId="416429E8" w14:textId="7FFCB646" w:rsidR="00D00AAF" w:rsidRDefault="00D00AAF" w:rsidP="00D00AAF">
      <w:pPr>
        <w:ind w:right="-368"/>
        <w:rPr>
          <w:rFonts w:cs="Arial"/>
          <w:szCs w:val="20"/>
        </w:rPr>
      </w:pPr>
    </w:p>
    <w:p w14:paraId="3AA86EBE" w14:textId="3576B324" w:rsidR="00D00AAF" w:rsidRPr="00D00AAF" w:rsidRDefault="007C14DE" w:rsidP="00D00AAF">
      <w:pPr>
        <w:ind w:right="-368"/>
        <w:rPr>
          <w:rFonts w:cs="Arial"/>
          <w:szCs w:val="20"/>
        </w:rPr>
      </w:pPr>
      <w:r>
        <w:rPr>
          <w:rFonts w:cs="Arial"/>
          <w:szCs w:val="20"/>
        </w:rPr>
        <w:t>Pendant notre semestre de Présidence</w:t>
      </w:r>
      <w:r w:rsidR="00D00AAF" w:rsidRPr="00D00AAF">
        <w:rPr>
          <w:rFonts w:cs="Arial"/>
          <w:szCs w:val="20"/>
        </w:rPr>
        <w:t>, nous chercherons à familiariser davantage les citoyens des États membres avec les valeurs et les travaux du Conseil de l'Europe. Nous renforcerons les activités de sensibilisation destinées aux enfants et aux étudiants, en vue d'en faire des citoyens informés des outils que le Conseil de l'Europe met à leur disposition, en premier lieu la Convention européenne des droits de l'homme.</w:t>
      </w:r>
    </w:p>
    <w:p w14:paraId="6AAD311C" w14:textId="77777777" w:rsidR="00D00AAF" w:rsidRPr="00D00AAF" w:rsidRDefault="00D00AAF" w:rsidP="00D00AAF">
      <w:pPr>
        <w:ind w:right="-368"/>
        <w:rPr>
          <w:rFonts w:cs="Arial"/>
          <w:szCs w:val="20"/>
        </w:rPr>
      </w:pPr>
    </w:p>
    <w:p w14:paraId="1141E0F5" w14:textId="279BE9C9" w:rsidR="00D00AAF" w:rsidRPr="00D00AAF" w:rsidRDefault="00D00AAF" w:rsidP="00D00AAF">
      <w:pPr>
        <w:ind w:right="-368"/>
        <w:rPr>
          <w:rFonts w:cs="Arial"/>
          <w:szCs w:val="20"/>
        </w:rPr>
      </w:pPr>
      <w:r w:rsidRPr="00D00AAF">
        <w:rPr>
          <w:rFonts w:cs="Arial"/>
          <w:szCs w:val="20"/>
        </w:rPr>
        <w:t>Le Cadre stratégique d</w:t>
      </w:r>
      <w:r w:rsidR="007C14DE">
        <w:rPr>
          <w:rFonts w:cs="Arial"/>
          <w:szCs w:val="20"/>
        </w:rPr>
        <w:t xml:space="preserve">e la </w:t>
      </w:r>
      <w:r w:rsidRPr="00D00AAF">
        <w:rPr>
          <w:rFonts w:cs="Arial"/>
          <w:szCs w:val="20"/>
        </w:rPr>
        <w:t>Secrétaire Général</w:t>
      </w:r>
      <w:r w:rsidR="007C14DE">
        <w:rPr>
          <w:rFonts w:cs="Arial"/>
          <w:szCs w:val="20"/>
        </w:rPr>
        <w:t>e</w:t>
      </w:r>
      <w:r w:rsidRPr="00D00AAF">
        <w:rPr>
          <w:rFonts w:cs="Arial"/>
          <w:szCs w:val="20"/>
        </w:rPr>
        <w:t xml:space="preserve"> et la décision d'adopter une période de programmation </w:t>
      </w:r>
      <w:r w:rsidR="00990B5C">
        <w:rPr>
          <w:rFonts w:cs="Arial"/>
          <w:szCs w:val="20"/>
        </w:rPr>
        <w:t xml:space="preserve">quadriennale </w:t>
      </w:r>
      <w:r w:rsidRPr="00D00AAF">
        <w:rPr>
          <w:rFonts w:cs="Arial"/>
          <w:szCs w:val="20"/>
        </w:rPr>
        <w:t xml:space="preserve">incluant une révision à mi-parcours, donnent au Conseil de l'Europe une orientation et des outils </w:t>
      </w:r>
      <w:r w:rsidR="00A007DB">
        <w:rPr>
          <w:rFonts w:cs="Arial"/>
          <w:szCs w:val="20"/>
        </w:rPr>
        <w:t>lui permettant de</w:t>
      </w:r>
      <w:r w:rsidR="00A007DB" w:rsidRPr="00D00AAF">
        <w:rPr>
          <w:rFonts w:cs="Arial"/>
          <w:szCs w:val="20"/>
        </w:rPr>
        <w:t xml:space="preserve"> </w:t>
      </w:r>
      <w:r w:rsidRPr="00D00AAF">
        <w:rPr>
          <w:rFonts w:cs="Arial"/>
          <w:szCs w:val="20"/>
        </w:rPr>
        <w:t>travailler plus efficacement. Nous attendons maintenant une approbation rapide et consensuelle du budget pour les deux prochaines années, afin de permettre à l'Organisation de se concentrer sur les priorités. L'Italie est également disposée à poursuivre un dialogue interinstitutionnel constructif, en particulier avec l'Assemblée parlementaire, afin de mieux répondre aux défis communs.</w:t>
      </w:r>
    </w:p>
    <w:p w14:paraId="275FCC0E" w14:textId="25C33F66" w:rsidR="00D00AAF" w:rsidRDefault="00D00AAF" w:rsidP="00D00AAF">
      <w:pPr>
        <w:ind w:right="-368"/>
        <w:rPr>
          <w:rFonts w:cs="Arial"/>
          <w:szCs w:val="20"/>
        </w:rPr>
      </w:pPr>
    </w:p>
    <w:p w14:paraId="2123FFA4" w14:textId="59BC6437" w:rsidR="00D00AAF" w:rsidRPr="00D00AAF" w:rsidRDefault="00D00AAF" w:rsidP="00D00AAF">
      <w:pPr>
        <w:ind w:right="-368"/>
        <w:rPr>
          <w:rFonts w:cs="Arial"/>
          <w:szCs w:val="20"/>
        </w:rPr>
      </w:pPr>
      <w:r w:rsidRPr="00D00AAF">
        <w:rPr>
          <w:rFonts w:cs="Arial"/>
          <w:szCs w:val="20"/>
        </w:rPr>
        <w:t xml:space="preserve">Visant à construire un avenir fondé sur le respect des droits de l'homme, de la démocratie et de l'État de droit, la </w:t>
      </w:r>
      <w:r w:rsidR="007C14DE">
        <w:rPr>
          <w:rFonts w:cs="Arial"/>
          <w:szCs w:val="20"/>
        </w:rPr>
        <w:t>P</w:t>
      </w:r>
      <w:r w:rsidRPr="00D00AAF">
        <w:rPr>
          <w:rFonts w:cs="Arial"/>
          <w:szCs w:val="20"/>
        </w:rPr>
        <w:t xml:space="preserve">résidence italienne </w:t>
      </w:r>
      <w:r w:rsidR="007C14DE">
        <w:rPr>
          <w:rFonts w:cs="Arial"/>
          <w:szCs w:val="20"/>
        </w:rPr>
        <w:t xml:space="preserve">sera axée </w:t>
      </w:r>
      <w:r w:rsidRPr="00D00AAF">
        <w:rPr>
          <w:rFonts w:cs="Arial"/>
          <w:szCs w:val="20"/>
        </w:rPr>
        <w:t xml:space="preserve">sur trois thèmes principaux, en accordant une attention particulière aux liens entre </w:t>
      </w:r>
      <w:r w:rsidR="007C14DE">
        <w:rPr>
          <w:rFonts w:cs="Arial"/>
          <w:szCs w:val="20"/>
        </w:rPr>
        <w:t xml:space="preserve">les </w:t>
      </w:r>
      <w:r w:rsidRPr="00D00AAF">
        <w:rPr>
          <w:rFonts w:cs="Arial"/>
          <w:szCs w:val="20"/>
        </w:rPr>
        <w:t xml:space="preserve">principes, </w:t>
      </w:r>
      <w:r w:rsidR="007C14DE">
        <w:rPr>
          <w:rFonts w:cs="Arial"/>
          <w:szCs w:val="20"/>
        </w:rPr>
        <w:t xml:space="preserve">les </w:t>
      </w:r>
      <w:r w:rsidRPr="00D00AAF">
        <w:rPr>
          <w:rFonts w:cs="Arial"/>
          <w:szCs w:val="20"/>
        </w:rPr>
        <w:t xml:space="preserve">objectifs, </w:t>
      </w:r>
      <w:r w:rsidR="007C14DE">
        <w:rPr>
          <w:rFonts w:cs="Arial"/>
          <w:szCs w:val="20"/>
        </w:rPr>
        <w:t xml:space="preserve">les </w:t>
      </w:r>
      <w:r w:rsidRPr="00D00AAF">
        <w:rPr>
          <w:rFonts w:cs="Arial"/>
          <w:szCs w:val="20"/>
        </w:rPr>
        <w:t xml:space="preserve">outils et </w:t>
      </w:r>
      <w:r w:rsidR="007C14DE">
        <w:rPr>
          <w:rFonts w:cs="Arial"/>
          <w:szCs w:val="20"/>
        </w:rPr>
        <w:t xml:space="preserve">les </w:t>
      </w:r>
      <w:r w:rsidRPr="00D00AAF">
        <w:rPr>
          <w:rFonts w:cs="Arial"/>
          <w:szCs w:val="20"/>
        </w:rPr>
        <w:t>résultats.</w:t>
      </w:r>
    </w:p>
    <w:p w14:paraId="5BD756FB" w14:textId="588F13F5" w:rsidR="00D72A05" w:rsidRDefault="00D72A05" w:rsidP="00DE1C4F">
      <w:pPr>
        <w:ind w:right="-368"/>
        <w:rPr>
          <w:rFonts w:cs="Arial"/>
          <w:szCs w:val="20"/>
          <w:highlight w:val="yellow"/>
        </w:rPr>
      </w:pPr>
    </w:p>
    <w:p w14:paraId="457CE723" w14:textId="77777777" w:rsidR="007C14DE" w:rsidRPr="007C14DE" w:rsidRDefault="007C14DE" w:rsidP="007C14DE">
      <w:pPr>
        <w:ind w:right="-368"/>
        <w:rPr>
          <w:rFonts w:cs="Arial"/>
          <w:b/>
          <w:bCs/>
          <w:szCs w:val="20"/>
        </w:rPr>
      </w:pPr>
      <w:r w:rsidRPr="007C14DE">
        <w:rPr>
          <w:rFonts w:cs="Arial"/>
          <w:b/>
          <w:bCs/>
          <w:szCs w:val="20"/>
        </w:rPr>
        <w:t>1.</w:t>
      </w:r>
      <w:r w:rsidRPr="007C14DE">
        <w:rPr>
          <w:rFonts w:cs="Arial"/>
          <w:b/>
          <w:bCs/>
          <w:szCs w:val="20"/>
        </w:rPr>
        <w:tab/>
        <w:t>RENOUVELER L'ENGAGEMENT ENVERS NOS PRINCIPES ET VALEURS COMMUNS</w:t>
      </w:r>
    </w:p>
    <w:p w14:paraId="63BBFB9C" w14:textId="77777777" w:rsidR="007C14DE" w:rsidRPr="007C14DE" w:rsidRDefault="007C14DE" w:rsidP="007C14DE">
      <w:pPr>
        <w:ind w:right="-368"/>
        <w:rPr>
          <w:rFonts w:cs="Arial"/>
          <w:szCs w:val="20"/>
        </w:rPr>
      </w:pPr>
    </w:p>
    <w:p w14:paraId="3DB07DF7" w14:textId="22F16C92" w:rsidR="007C14DE" w:rsidRPr="007C14DE" w:rsidRDefault="007C14DE" w:rsidP="007C14DE">
      <w:pPr>
        <w:ind w:right="-368"/>
        <w:rPr>
          <w:rFonts w:cs="Arial"/>
          <w:szCs w:val="20"/>
        </w:rPr>
      </w:pPr>
      <w:r w:rsidRPr="007C14DE">
        <w:rPr>
          <w:rFonts w:cs="Arial"/>
          <w:szCs w:val="20"/>
        </w:rPr>
        <w:t xml:space="preserve">Nos objectifs communs initiaux ont été revitalisés au </w:t>
      </w:r>
      <w:r w:rsidR="00A007DB">
        <w:rPr>
          <w:rFonts w:cs="Arial"/>
          <w:szCs w:val="20"/>
        </w:rPr>
        <w:t xml:space="preserve">fil </w:t>
      </w:r>
      <w:r w:rsidRPr="007C14DE">
        <w:rPr>
          <w:rFonts w:cs="Arial"/>
          <w:szCs w:val="20"/>
        </w:rPr>
        <w:t xml:space="preserve">des </w:t>
      </w:r>
      <w:r w:rsidR="00A007DB">
        <w:rPr>
          <w:rFonts w:cs="Arial"/>
          <w:szCs w:val="20"/>
        </w:rPr>
        <w:t xml:space="preserve">années par le biais de </w:t>
      </w:r>
      <w:r w:rsidRPr="007C14DE">
        <w:rPr>
          <w:rFonts w:cs="Arial"/>
          <w:szCs w:val="20"/>
        </w:rPr>
        <w:t xml:space="preserve">conférences et de réunions au sommet. L'Italie est déterminée à poursuivre dans cette voie, en s'attachant à favoriser la coopération et le dialogue au sein des </w:t>
      </w:r>
      <w:r w:rsidR="00A007DB">
        <w:rPr>
          <w:rFonts w:cs="Arial"/>
          <w:szCs w:val="20"/>
        </w:rPr>
        <w:t>États</w:t>
      </w:r>
      <w:r w:rsidRPr="007C14DE">
        <w:rPr>
          <w:rFonts w:cs="Arial"/>
          <w:szCs w:val="20"/>
        </w:rPr>
        <w:t xml:space="preserve"> membres et au-delà, dans des domaines dont la pertinence a été mise en évidence une fois de plus par l'évolution </w:t>
      </w:r>
      <w:r w:rsidR="00A007DB">
        <w:rPr>
          <w:rFonts w:cs="Arial"/>
          <w:szCs w:val="20"/>
        </w:rPr>
        <w:t>du contexte international</w:t>
      </w:r>
      <w:r w:rsidRPr="007C14DE">
        <w:rPr>
          <w:rFonts w:cs="Arial"/>
          <w:szCs w:val="20"/>
        </w:rPr>
        <w:t xml:space="preserve">. </w:t>
      </w:r>
    </w:p>
    <w:p w14:paraId="3C8C0CC9" w14:textId="42A85221" w:rsidR="007C14DE" w:rsidRDefault="007C14DE">
      <w:pPr>
        <w:rPr>
          <w:rFonts w:cs="Arial"/>
          <w:szCs w:val="20"/>
        </w:rPr>
      </w:pPr>
      <w:r>
        <w:rPr>
          <w:rFonts w:cs="Arial"/>
          <w:szCs w:val="20"/>
        </w:rPr>
        <w:br w:type="page"/>
      </w:r>
    </w:p>
    <w:p w14:paraId="4E63814C" w14:textId="77777777" w:rsidR="00D72A05" w:rsidRPr="00B42F9C" w:rsidRDefault="00D72A05" w:rsidP="00DE1C4F">
      <w:pPr>
        <w:ind w:right="-368"/>
        <w:rPr>
          <w:rFonts w:cs="Arial"/>
          <w:szCs w:val="20"/>
        </w:rPr>
      </w:pPr>
    </w:p>
    <w:p w14:paraId="331DE488" w14:textId="22C35150" w:rsidR="007C14DE" w:rsidRPr="007C14DE" w:rsidRDefault="007C14DE" w:rsidP="007C14DE">
      <w:pPr>
        <w:rPr>
          <w:rFonts w:cs="Arial"/>
          <w:szCs w:val="20"/>
        </w:rPr>
      </w:pPr>
      <w:r w:rsidRPr="007C14DE">
        <w:rPr>
          <w:rFonts w:cs="Arial"/>
          <w:szCs w:val="20"/>
        </w:rPr>
        <w:t xml:space="preserve">a) </w:t>
      </w:r>
      <w:r>
        <w:rPr>
          <w:rFonts w:cs="Arial"/>
          <w:szCs w:val="20"/>
        </w:rPr>
        <w:tab/>
      </w:r>
      <w:r w:rsidRPr="007C14DE">
        <w:rPr>
          <w:rFonts w:cs="Arial"/>
          <w:szCs w:val="20"/>
        </w:rPr>
        <w:t xml:space="preserve">Le Conseil de l'Europe a su réagir aux conséquences de la pandémie en </w:t>
      </w:r>
      <w:r>
        <w:rPr>
          <w:rFonts w:cs="Arial"/>
          <w:szCs w:val="20"/>
        </w:rPr>
        <w:t xml:space="preserve">mettant à la disposition des </w:t>
      </w:r>
      <w:r w:rsidR="00F50B53">
        <w:rPr>
          <w:rFonts w:cs="Arial"/>
          <w:szCs w:val="20"/>
        </w:rPr>
        <w:t>É</w:t>
      </w:r>
      <w:r w:rsidRPr="007C14DE">
        <w:rPr>
          <w:rFonts w:cs="Arial"/>
          <w:szCs w:val="20"/>
        </w:rPr>
        <w:t>tats membres les outils nécessaires pour réagir et trouver des solutions conformes à nos principes et valeurs commun</w:t>
      </w:r>
      <w:r>
        <w:rPr>
          <w:rFonts w:cs="Arial"/>
          <w:szCs w:val="20"/>
        </w:rPr>
        <w:t>e</w:t>
      </w:r>
      <w:r w:rsidRPr="007C14DE">
        <w:rPr>
          <w:rFonts w:cs="Arial"/>
          <w:szCs w:val="20"/>
        </w:rPr>
        <w:t xml:space="preserve">s. Il est dans l'intérêt de tous les </w:t>
      </w:r>
      <w:r w:rsidR="00F50B53">
        <w:rPr>
          <w:rFonts w:cs="Arial"/>
          <w:szCs w:val="20"/>
        </w:rPr>
        <w:t>É</w:t>
      </w:r>
      <w:r w:rsidRPr="007C14DE">
        <w:rPr>
          <w:rFonts w:cs="Arial"/>
          <w:szCs w:val="20"/>
        </w:rPr>
        <w:t xml:space="preserve">tats membres d'accorder une attention soutenue à </w:t>
      </w:r>
      <w:r w:rsidRPr="001E0E3C">
        <w:rPr>
          <w:rFonts w:cs="Arial"/>
          <w:b/>
          <w:bCs/>
          <w:szCs w:val="20"/>
        </w:rPr>
        <w:t>l'impact des pandémies</w:t>
      </w:r>
      <w:r w:rsidRPr="007C14DE">
        <w:rPr>
          <w:rFonts w:cs="Arial"/>
          <w:szCs w:val="20"/>
        </w:rPr>
        <w:t xml:space="preserve"> sur les systèmes nationaux, les droits des patients et </w:t>
      </w:r>
      <w:r>
        <w:rPr>
          <w:rFonts w:cs="Arial"/>
          <w:szCs w:val="20"/>
        </w:rPr>
        <w:t>à la dimension éthique</w:t>
      </w:r>
      <w:r w:rsidRPr="007C14DE">
        <w:rPr>
          <w:rFonts w:cs="Arial"/>
          <w:szCs w:val="20"/>
        </w:rPr>
        <w:t xml:space="preserve">. </w:t>
      </w:r>
      <w:r>
        <w:rPr>
          <w:rFonts w:cs="Arial"/>
          <w:szCs w:val="20"/>
        </w:rPr>
        <w:t>Bien que</w:t>
      </w:r>
      <w:r w:rsidRPr="007C14DE">
        <w:rPr>
          <w:rFonts w:cs="Arial"/>
          <w:szCs w:val="20"/>
        </w:rPr>
        <w:t xml:space="preserve"> l'urgence sanitaire a</w:t>
      </w:r>
      <w:r>
        <w:rPr>
          <w:rFonts w:cs="Arial"/>
          <w:szCs w:val="20"/>
        </w:rPr>
        <w:t>it</w:t>
      </w:r>
      <w:r w:rsidRPr="007C14DE">
        <w:rPr>
          <w:rFonts w:cs="Arial"/>
          <w:szCs w:val="20"/>
        </w:rPr>
        <w:t xml:space="preserve"> accentué les disparités au sein des pays et entre eux, elle </w:t>
      </w:r>
      <w:r>
        <w:rPr>
          <w:rFonts w:cs="Arial"/>
          <w:szCs w:val="20"/>
        </w:rPr>
        <w:t xml:space="preserve">offre </w:t>
      </w:r>
      <w:r w:rsidRPr="007C14DE">
        <w:rPr>
          <w:rFonts w:cs="Arial"/>
          <w:szCs w:val="20"/>
        </w:rPr>
        <w:t xml:space="preserve">également une occasion sans précédent de prendre des mesures décisives pour placer enfin l'égalité d'accès </w:t>
      </w:r>
      <w:r>
        <w:rPr>
          <w:rFonts w:cs="Arial"/>
          <w:szCs w:val="20"/>
        </w:rPr>
        <w:t xml:space="preserve">à la santé </w:t>
      </w:r>
      <w:r w:rsidRPr="007C14DE">
        <w:rPr>
          <w:rFonts w:cs="Arial"/>
          <w:szCs w:val="20"/>
        </w:rPr>
        <w:t xml:space="preserve">au cœur des préoccupations des gouvernements. Cette idée sera le thème principal de notre événement </w:t>
      </w:r>
      <w:r w:rsidR="00004D39" w:rsidRPr="000765E6">
        <w:rPr>
          <w:rFonts w:cs="Arial"/>
          <w:b/>
          <w:bCs/>
          <w:szCs w:val="20"/>
        </w:rPr>
        <w:t>« Équité dans la santé et résilience sociale »</w:t>
      </w:r>
      <w:r w:rsidRPr="007C14DE">
        <w:rPr>
          <w:rFonts w:cs="Arial"/>
          <w:szCs w:val="20"/>
        </w:rPr>
        <w:t>.</w:t>
      </w:r>
    </w:p>
    <w:p w14:paraId="1CD4FA58" w14:textId="77777777" w:rsidR="007C14DE" w:rsidRPr="007C14DE" w:rsidRDefault="007C14DE" w:rsidP="007C14DE">
      <w:pPr>
        <w:rPr>
          <w:rFonts w:cs="Arial"/>
          <w:szCs w:val="20"/>
        </w:rPr>
      </w:pPr>
    </w:p>
    <w:p w14:paraId="3194B9A4" w14:textId="643EF631" w:rsidR="007C14DE" w:rsidRPr="007C14DE" w:rsidRDefault="007C14DE" w:rsidP="007C14DE">
      <w:pPr>
        <w:rPr>
          <w:rFonts w:cs="Arial"/>
          <w:szCs w:val="20"/>
        </w:rPr>
      </w:pPr>
      <w:r w:rsidRPr="007C14DE">
        <w:rPr>
          <w:rFonts w:cs="Arial"/>
          <w:szCs w:val="20"/>
        </w:rPr>
        <w:t xml:space="preserve">b) </w:t>
      </w:r>
      <w:r>
        <w:rPr>
          <w:rFonts w:cs="Arial"/>
          <w:szCs w:val="20"/>
        </w:rPr>
        <w:tab/>
      </w:r>
      <w:r w:rsidRPr="007C14DE">
        <w:rPr>
          <w:rFonts w:cs="Arial"/>
          <w:szCs w:val="20"/>
        </w:rPr>
        <w:t xml:space="preserve">Les droits sociaux constituent un aspect essentiel de la construction européenne et des principes fondateurs de l'Europe, dans le respect toutefois des traditions nationales. L'Italie est disposée à contribuer aux efforts conjoints visant à renforcer la </w:t>
      </w:r>
      <w:r w:rsidRPr="001E0E3C">
        <w:rPr>
          <w:rFonts w:cs="Arial"/>
          <w:b/>
          <w:bCs/>
          <w:szCs w:val="20"/>
        </w:rPr>
        <w:t>Charte sociale</w:t>
      </w:r>
      <w:r w:rsidRPr="007C14DE">
        <w:rPr>
          <w:rFonts w:cs="Arial"/>
          <w:szCs w:val="20"/>
        </w:rPr>
        <w:t xml:space="preserve"> en simplifiant ses procédures de contrôle et en favorisant un dialogue plus régulier avec les gouvernements. Elle attend du groupe de travail ad hoc récemment nommé qu'il fournisse des résultats tangibles pour la session ministérielle de mai 2022.</w:t>
      </w:r>
    </w:p>
    <w:p w14:paraId="31A2A0D8" w14:textId="77777777" w:rsidR="007C14DE" w:rsidRPr="007C14DE" w:rsidRDefault="007C14DE" w:rsidP="007C14DE">
      <w:pPr>
        <w:rPr>
          <w:rFonts w:cs="Arial"/>
          <w:szCs w:val="20"/>
        </w:rPr>
      </w:pPr>
    </w:p>
    <w:p w14:paraId="47015742" w14:textId="0DC8019F" w:rsidR="007C14DE" w:rsidRPr="007C14DE" w:rsidRDefault="007C14DE" w:rsidP="007C14DE">
      <w:pPr>
        <w:rPr>
          <w:rFonts w:cs="Arial"/>
          <w:szCs w:val="20"/>
        </w:rPr>
      </w:pPr>
      <w:r w:rsidRPr="007C14DE">
        <w:rPr>
          <w:rFonts w:cs="Arial"/>
          <w:szCs w:val="20"/>
        </w:rPr>
        <w:t xml:space="preserve">c) </w:t>
      </w:r>
      <w:r>
        <w:rPr>
          <w:rFonts w:cs="Arial"/>
          <w:szCs w:val="20"/>
        </w:rPr>
        <w:tab/>
      </w:r>
      <w:r w:rsidRPr="007C14DE">
        <w:rPr>
          <w:rFonts w:cs="Arial"/>
          <w:szCs w:val="20"/>
        </w:rPr>
        <w:t xml:space="preserve">Le </w:t>
      </w:r>
      <w:r w:rsidRPr="001E0E3C">
        <w:rPr>
          <w:rFonts w:cs="Arial"/>
          <w:b/>
          <w:bCs/>
          <w:szCs w:val="20"/>
        </w:rPr>
        <w:t>patrimoine culturel</w:t>
      </w:r>
      <w:r w:rsidRPr="007C14DE">
        <w:rPr>
          <w:rFonts w:cs="Arial"/>
          <w:szCs w:val="20"/>
        </w:rPr>
        <w:t xml:space="preserve"> est un outil exceptionnel de dialogue et d'inclusion sociale</w:t>
      </w:r>
      <w:r w:rsidR="00004D39">
        <w:rPr>
          <w:rFonts w:cs="Arial"/>
          <w:szCs w:val="20"/>
        </w:rPr>
        <w:t> </w:t>
      </w:r>
      <w:r w:rsidRPr="007C14DE">
        <w:rPr>
          <w:rFonts w:cs="Arial"/>
          <w:szCs w:val="20"/>
        </w:rPr>
        <w:t xml:space="preserve">: il doit donc être protégé. En raison de son importance dans la vie quotidienne et de son lien avec l'environnement et le paysage, il apporte une contribution tangible à la qualité de vie en Europe. En outre, la numérisation a ouvert de nouveaux horizons et facilité les connexions entre les différentes cultures. Le potentiel des </w:t>
      </w:r>
      <w:r w:rsidRPr="001E0E3C">
        <w:rPr>
          <w:rFonts w:cs="Arial"/>
          <w:b/>
          <w:bCs/>
          <w:szCs w:val="20"/>
        </w:rPr>
        <w:t>nouvelles technologies</w:t>
      </w:r>
      <w:r w:rsidRPr="007C14DE">
        <w:rPr>
          <w:rFonts w:cs="Arial"/>
          <w:szCs w:val="20"/>
        </w:rPr>
        <w:t xml:space="preserve"> peut également être mis au service de la connaissance, de l'art et de la beauté. Dans ce contexte, nous organiserons un événement majeur axé sur la culture, le paysage et notre patrimoine commun. </w:t>
      </w:r>
    </w:p>
    <w:p w14:paraId="197D622F" w14:textId="77777777" w:rsidR="007C14DE" w:rsidRPr="007C14DE" w:rsidRDefault="007C14DE" w:rsidP="007C14DE">
      <w:pPr>
        <w:rPr>
          <w:rFonts w:cs="Arial"/>
          <w:szCs w:val="20"/>
        </w:rPr>
      </w:pPr>
    </w:p>
    <w:p w14:paraId="7A2C6B6E" w14:textId="77777777" w:rsidR="007C14DE" w:rsidRPr="007C14DE" w:rsidRDefault="007C14DE" w:rsidP="007C14DE">
      <w:pPr>
        <w:rPr>
          <w:rFonts w:cs="Arial"/>
          <w:szCs w:val="20"/>
        </w:rPr>
      </w:pPr>
      <w:r w:rsidRPr="007C14DE">
        <w:rPr>
          <w:rFonts w:cs="Arial"/>
          <w:szCs w:val="20"/>
        </w:rPr>
        <w:t xml:space="preserve">Notre présidence mettra également en avant et promouvra, par le biais d'événements dédiés, </w:t>
      </w:r>
      <w:r w:rsidRPr="001E0E3C">
        <w:rPr>
          <w:rFonts w:cs="Arial"/>
          <w:b/>
          <w:bCs/>
          <w:szCs w:val="20"/>
        </w:rPr>
        <w:t>l'Accord partiel élargi sur les itinéraires culturels</w:t>
      </w:r>
      <w:r w:rsidRPr="007C14DE">
        <w:rPr>
          <w:rFonts w:cs="Arial"/>
          <w:szCs w:val="20"/>
        </w:rPr>
        <w:t>, ce dernier étant crucial pour favoriser le dialogue entre les pays et les peuples qu'ils traversent.</w:t>
      </w:r>
    </w:p>
    <w:p w14:paraId="15224A4F" w14:textId="77777777" w:rsidR="007C14DE" w:rsidRPr="007C14DE" w:rsidRDefault="007C14DE" w:rsidP="007C14DE">
      <w:pPr>
        <w:rPr>
          <w:rFonts w:cs="Arial"/>
          <w:szCs w:val="20"/>
        </w:rPr>
      </w:pPr>
    </w:p>
    <w:p w14:paraId="5F89692D" w14:textId="2DF91F4B" w:rsidR="007C14DE" w:rsidRPr="007C14DE" w:rsidRDefault="007C14DE" w:rsidP="007C14DE">
      <w:pPr>
        <w:rPr>
          <w:rFonts w:cs="Arial"/>
          <w:szCs w:val="20"/>
        </w:rPr>
      </w:pPr>
      <w:r w:rsidRPr="007C14DE">
        <w:rPr>
          <w:rFonts w:cs="Arial"/>
          <w:szCs w:val="20"/>
        </w:rPr>
        <w:t xml:space="preserve">d) </w:t>
      </w:r>
      <w:r>
        <w:rPr>
          <w:rFonts w:cs="Arial"/>
          <w:szCs w:val="20"/>
        </w:rPr>
        <w:tab/>
      </w:r>
      <w:r w:rsidRPr="007C14DE">
        <w:rPr>
          <w:rFonts w:cs="Arial"/>
          <w:szCs w:val="20"/>
        </w:rPr>
        <w:t xml:space="preserve">Le </w:t>
      </w:r>
      <w:r w:rsidRPr="001E0E3C">
        <w:rPr>
          <w:rFonts w:cs="Arial"/>
          <w:b/>
          <w:bCs/>
          <w:szCs w:val="20"/>
        </w:rPr>
        <w:t>sport</w:t>
      </w:r>
      <w:r w:rsidRPr="007C14DE">
        <w:rPr>
          <w:rFonts w:cs="Arial"/>
          <w:szCs w:val="20"/>
        </w:rPr>
        <w:t xml:space="preserve"> est un autre outil essentiel de dialogue. Il est important de défendre ses valeurs fondatrices et de veiller à ce qu'il soit régi de manière équitable et honnête. Pour cette raison, l'Italie organisera un événement spécifique lié à l'intégrité dans le sport.</w:t>
      </w:r>
    </w:p>
    <w:p w14:paraId="3594D132" w14:textId="77777777" w:rsidR="007C14DE" w:rsidRPr="007C14DE" w:rsidRDefault="007C14DE" w:rsidP="007C14DE">
      <w:pPr>
        <w:rPr>
          <w:rFonts w:cs="Arial"/>
          <w:szCs w:val="20"/>
        </w:rPr>
      </w:pPr>
    </w:p>
    <w:p w14:paraId="292A2995" w14:textId="49323D8A" w:rsidR="007C14DE" w:rsidRPr="007C14DE" w:rsidRDefault="007C14DE" w:rsidP="007C14DE">
      <w:pPr>
        <w:rPr>
          <w:rFonts w:cs="Arial"/>
          <w:szCs w:val="20"/>
        </w:rPr>
      </w:pPr>
      <w:r w:rsidRPr="007C14DE">
        <w:rPr>
          <w:rFonts w:cs="Arial"/>
          <w:szCs w:val="20"/>
        </w:rPr>
        <w:t xml:space="preserve">e) </w:t>
      </w:r>
      <w:r>
        <w:rPr>
          <w:rFonts w:cs="Arial"/>
          <w:szCs w:val="20"/>
        </w:rPr>
        <w:tab/>
      </w:r>
      <w:r w:rsidRPr="007C14DE">
        <w:rPr>
          <w:rFonts w:cs="Arial"/>
          <w:szCs w:val="20"/>
        </w:rPr>
        <w:t xml:space="preserve">Le Conseil de l'Europe devrait cultiver les synergies avec d'autres organes régionaux pour donner une </w:t>
      </w:r>
      <w:r w:rsidRPr="001E0E3C">
        <w:rPr>
          <w:rFonts w:cs="Arial"/>
          <w:b/>
          <w:bCs/>
          <w:szCs w:val="20"/>
        </w:rPr>
        <w:t>dimension mondiale</w:t>
      </w:r>
      <w:r w:rsidRPr="007C14DE">
        <w:rPr>
          <w:rFonts w:cs="Arial"/>
          <w:szCs w:val="20"/>
        </w:rPr>
        <w:t xml:space="preserve"> à ses instruments conventionnels, dans la mesure du possible. Les activités de coopération avec les pays tiers ne pourront que bénéficier d'un rayonnement accru.  En conséquence, l'Italie encouragera une politique de voisinage efficace. La poursuite du </w:t>
      </w:r>
      <w:r w:rsidRPr="001E0E3C">
        <w:rPr>
          <w:rFonts w:cs="Arial"/>
          <w:b/>
          <w:bCs/>
          <w:szCs w:val="20"/>
        </w:rPr>
        <w:t>dialogue interculturel et, le cas échéant, du dialogue interreligieux</w:t>
      </w:r>
      <w:r w:rsidRPr="007C14DE">
        <w:rPr>
          <w:rFonts w:cs="Arial"/>
          <w:szCs w:val="20"/>
        </w:rPr>
        <w:t>, fera partie de cette approche.</w:t>
      </w:r>
    </w:p>
    <w:p w14:paraId="5189F85E" w14:textId="7600BDED" w:rsidR="007C14DE" w:rsidRDefault="007C14DE" w:rsidP="007C14DE">
      <w:pPr>
        <w:rPr>
          <w:rFonts w:cs="Arial"/>
          <w:szCs w:val="20"/>
        </w:rPr>
      </w:pPr>
    </w:p>
    <w:p w14:paraId="21685763" w14:textId="77777777" w:rsidR="007C14DE" w:rsidRPr="007C14DE" w:rsidRDefault="007C14DE" w:rsidP="007C14DE">
      <w:pPr>
        <w:ind w:left="709" w:hanging="709"/>
        <w:rPr>
          <w:rFonts w:cs="Arial"/>
          <w:b/>
          <w:bCs/>
          <w:szCs w:val="20"/>
        </w:rPr>
      </w:pPr>
      <w:r w:rsidRPr="007C14DE">
        <w:rPr>
          <w:rFonts w:cs="Arial"/>
          <w:b/>
          <w:bCs/>
          <w:szCs w:val="20"/>
        </w:rPr>
        <w:t>2.</w:t>
      </w:r>
      <w:r w:rsidRPr="007C14DE">
        <w:rPr>
          <w:rFonts w:cs="Arial"/>
          <w:b/>
          <w:bCs/>
          <w:szCs w:val="20"/>
        </w:rPr>
        <w:tab/>
        <w:t>RENFORCER L'AUTONOMISATION DES FEMMES ET LES DROITS DES ENFANTS ET DES ADOLESCENTS, PROMOUVOIR LES POLITIQUES DE LA JEUNESSE TOUT EN LUTTANT CONTRE LES DISCRIMINATIONS</w:t>
      </w:r>
    </w:p>
    <w:p w14:paraId="3AED46E9" w14:textId="77777777" w:rsidR="007C14DE" w:rsidRPr="007C14DE" w:rsidRDefault="007C14DE" w:rsidP="007C14DE">
      <w:pPr>
        <w:rPr>
          <w:rFonts w:cs="Arial"/>
          <w:szCs w:val="20"/>
        </w:rPr>
      </w:pPr>
    </w:p>
    <w:p w14:paraId="3BC6193C" w14:textId="77777777" w:rsidR="007C14DE" w:rsidRPr="007C14DE" w:rsidRDefault="007C14DE" w:rsidP="007C14DE">
      <w:pPr>
        <w:rPr>
          <w:rFonts w:cs="Arial"/>
          <w:szCs w:val="20"/>
        </w:rPr>
      </w:pPr>
      <w:r w:rsidRPr="007C14DE">
        <w:rPr>
          <w:rFonts w:cs="Arial"/>
          <w:szCs w:val="20"/>
        </w:rPr>
        <w:t xml:space="preserve">Dans le monde entier, certaines catégories de personnes ont été particulièrement touchées par la crise du coronavirus. Parmi elles, </w:t>
      </w:r>
      <w:r w:rsidRPr="00F8420E">
        <w:rPr>
          <w:rFonts w:cs="Arial"/>
          <w:b/>
          <w:bCs/>
          <w:szCs w:val="20"/>
        </w:rPr>
        <w:t>les femmes et les enfants</w:t>
      </w:r>
      <w:r w:rsidRPr="007C14DE">
        <w:rPr>
          <w:rFonts w:cs="Arial"/>
          <w:szCs w:val="20"/>
        </w:rPr>
        <w:t xml:space="preserve">. Dans le même temps, leur participation et leur contribution sont cruciales pour assurer </w:t>
      </w:r>
      <w:r w:rsidRPr="000765E6">
        <w:rPr>
          <w:rFonts w:cs="Arial"/>
          <w:b/>
          <w:bCs/>
          <w:szCs w:val="20"/>
        </w:rPr>
        <w:t>une reprise durable et inclusive</w:t>
      </w:r>
      <w:r w:rsidRPr="007C14DE">
        <w:rPr>
          <w:rFonts w:cs="Arial"/>
          <w:szCs w:val="20"/>
        </w:rPr>
        <w:t>.</w:t>
      </w:r>
    </w:p>
    <w:p w14:paraId="39C2DC4D" w14:textId="77777777" w:rsidR="007C14DE" w:rsidRPr="007C14DE" w:rsidRDefault="007C14DE" w:rsidP="007C14DE">
      <w:pPr>
        <w:rPr>
          <w:rFonts w:cs="Arial"/>
          <w:szCs w:val="20"/>
        </w:rPr>
      </w:pPr>
    </w:p>
    <w:p w14:paraId="038A5715" w14:textId="4CF2F519" w:rsidR="007C14DE" w:rsidRPr="007C14DE" w:rsidRDefault="007C14DE" w:rsidP="007C14DE">
      <w:pPr>
        <w:rPr>
          <w:rFonts w:cs="Arial"/>
          <w:szCs w:val="20"/>
        </w:rPr>
      </w:pPr>
      <w:r w:rsidRPr="007C14DE">
        <w:rPr>
          <w:rFonts w:cs="Arial"/>
          <w:szCs w:val="20"/>
        </w:rPr>
        <w:t xml:space="preserve">a) </w:t>
      </w:r>
      <w:r>
        <w:rPr>
          <w:rFonts w:cs="Arial"/>
          <w:szCs w:val="20"/>
        </w:rPr>
        <w:tab/>
      </w:r>
      <w:r w:rsidRPr="007C14DE">
        <w:rPr>
          <w:rFonts w:cs="Arial"/>
          <w:szCs w:val="20"/>
        </w:rPr>
        <w:t xml:space="preserve">Pendant les mesures de confinement et de restriction des déplacements, les cas de violence domestique et d'abus </w:t>
      </w:r>
      <w:r w:rsidR="00636C8B">
        <w:rPr>
          <w:rFonts w:cs="Arial"/>
          <w:szCs w:val="20"/>
        </w:rPr>
        <w:t>sexuels</w:t>
      </w:r>
      <w:r w:rsidR="00636C8B" w:rsidRPr="007C14DE">
        <w:rPr>
          <w:rFonts w:cs="Arial"/>
          <w:szCs w:val="20"/>
        </w:rPr>
        <w:t xml:space="preserve"> </w:t>
      </w:r>
      <w:r w:rsidRPr="007C14DE">
        <w:rPr>
          <w:rFonts w:cs="Arial"/>
          <w:szCs w:val="20"/>
        </w:rPr>
        <w:t xml:space="preserve">ont augmenté de façon spectaculaire, tandis que la participation des femmes au marché du travail a diminué plus rapidement que celle des hommes. C'est pourquoi </w:t>
      </w:r>
      <w:r w:rsidRPr="000765E6">
        <w:rPr>
          <w:rFonts w:cs="Arial"/>
          <w:b/>
          <w:bCs/>
          <w:szCs w:val="20"/>
        </w:rPr>
        <w:t>la protection et la promotion des droits fondamentaux des femmes</w:t>
      </w:r>
      <w:r w:rsidRPr="007C14DE">
        <w:rPr>
          <w:rFonts w:cs="Arial"/>
          <w:szCs w:val="20"/>
        </w:rPr>
        <w:t xml:space="preserve"> doivent être au cœur de nos efforts communs. La participation des femmes au marché du travail, les services d'aide aux familles et la promotion des rôles de direction pour les femmes dans l'économie et la société doivent être des thèmes prioritaires des programmes de relance, qui doivent être conçus avec la pleine participation des femmes au processus décisionnel. L'autonomisation des femmes est également directement liée à </w:t>
      </w:r>
      <w:r w:rsidRPr="000765E6">
        <w:rPr>
          <w:rFonts w:cs="Arial"/>
          <w:b/>
          <w:bCs/>
          <w:szCs w:val="20"/>
        </w:rPr>
        <w:t>la prévention de la violence à l'égard des femmes</w:t>
      </w:r>
      <w:r w:rsidRPr="007C14DE">
        <w:rPr>
          <w:rFonts w:cs="Arial"/>
          <w:szCs w:val="20"/>
        </w:rPr>
        <w:t xml:space="preserve">, y compris la "violence économique". Nous considérons la </w:t>
      </w:r>
      <w:r w:rsidRPr="00F8420E">
        <w:rPr>
          <w:rFonts w:cs="Arial"/>
          <w:b/>
          <w:bCs/>
          <w:szCs w:val="20"/>
        </w:rPr>
        <w:t>Convention d'Istanbul</w:t>
      </w:r>
      <w:r w:rsidRPr="007C14DE">
        <w:rPr>
          <w:rFonts w:cs="Arial"/>
          <w:szCs w:val="20"/>
        </w:rPr>
        <w:t xml:space="preserve"> comme l'instrument le plus avancé au niveau multilatéral pour lutter contre la violence à l'égard des femmes et la violence domestique et c'est pourquoi nous voulons encourager des signatures et ratifications supplémentaires. Il est également essentiel de continuer à travailler sur </w:t>
      </w:r>
      <w:r w:rsidRPr="00F8420E">
        <w:rPr>
          <w:rFonts w:cs="Arial"/>
          <w:b/>
          <w:bCs/>
          <w:szCs w:val="20"/>
        </w:rPr>
        <w:t>la conciliation de la vie professionnelle et de la vie privée</w:t>
      </w:r>
      <w:r w:rsidRPr="007C14DE">
        <w:rPr>
          <w:rFonts w:cs="Arial"/>
          <w:szCs w:val="20"/>
        </w:rPr>
        <w:t xml:space="preserve"> afin que les femmes ne soient pas obligées de choisir entre la famille et le travail, en renonçant, dans de nombreux cas, à leur propre indépendance financière.</w:t>
      </w:r>
    </w:p>
    <w:p w14:paraId="6D3B83B0" w14:textId="77777777" w:rsidR="007C14DE" w:rsidRPr="007C14DE" w:rsidRDefault="007C14DE" w:rsidP="007C14DE">
      <w:pPr>
        <w:rPr>
          <w:rFonts w:cs="Arial"/>
          <w:szCs w:val="20"/>
        </w:rPr>
      </w:pPr>
    </w:p>
    <w:p w14:paraId="1F37E695" w14:textId="77777777" w:rsidR="007C14DE" w:rsidRPr="007C14DE" w:rsidRDefault="007C14DE" w:rsidP="007C14DE">
      <w:pPr>
        <w:rPr>
          <w:rFonts w:cs="Arial"/>
          <w:szCs w:val="20"/>
        </w:rPr>
      </w:pPr>
      <w:r w:rsidRPr="007C14DE">
        <w:rPr>
          <w:rFonts w:cs="Arial"/>
          <w:szCs w:val="20"/>
        </w:rPr>
        <w:t xml:space="preserve">Ce sera le thème d'un événement de haut niveau qui sera organisé par l'Italie, ouvrant la voie à une discussion plus large au Conseil de l'Europe. La violence à l'égard des femmes sera également au centre d'une réunion des correspondants permanents du Groupe Pompidou, qui se tiendra en Italie et qui portera en partie sur la </w:t>
      </w:r>
      <w:r w:rsidRPr="001E0E3C">
        <w:rPr>
          <w:rFonts w:cs="Arial"/>
          <w:b/>
          <w:bCs/>
          <w:szCs w:val="20"/>
        </w:rPr>
        <w:t>violence sexuelle et l'utilisation des drogues du viol</w:t>
      </w:r>
      <w:r w:rsidRPr="007C14DE">
        <w:rPr>
          <w:rFonts w:cs="Arial"/>
          <w:szCs w:val="20"/>
        </w:rPr>
        <w:t>.</w:t>
      </w:r>
    </w:p>
    <w:p w14:paraId="3E95AE7B" w14:textId="781FEDB4" w:rsidR="007C14DE" w:rsidRPr="007C14DE" w:rsidRDefault="007C14DE" w:rsidP="007C14DE">
      <w:pPr>
        <w:rPr>
          <w:rFonts w:cs="Arial"/>
          <w:szCs w:val="20"/>
        </w:rPr>
      </w:pPr>
    </w:p>
    <w:p w14:paraId="0F53820C" w14:textId="77777777" w:rsidR="007C14DE" w:rsidRPr="007C14DE" w:rsidRDefault="007C14DE" w:rsidP="007C14DE">
      <w:pPr>
        <w:rPr>
          <w:rFonts w:cs="Arial"/>
          <w:szCs w:val="20"/>
        </w:rPr>
      </w:pPr>
    </w:p>
    <w:p w14:paraId="11B0C647" w14:textId="7BEF1D28" w:rsidR="007C14DE" w:rsidRPr="007C14DE" w:rsidRDefault="007C14DE" w:rsidP="007C14DE">
      <w:pPr>
        <w:rPr>
          <w:rFonts w:cs="Arial"/>
          <w:szCs w:val="20"/>
        </w:rPr>
      </w:pPr>
      <w:r w:rsidRPr="007C14DE">
        <w:rPr>
          <w:rFonts w:cs="Arial"/>
          <w:szCs w:val="20"/>
        </w:rPr>
        <w:lastRenderedPageBreak/>
        <w:t xml:space="preserve">b) </w:t>
      </w:r>
      <w:r>
        <w:rPr>
          <w:rFonts w:cs="Arial"/>
          <w:szCs w:val="20"/>
        </w:rPr>
        <w:tab/>
      </w:r>
      <w:r w:rsidRPr="000765E6">
        <w:rPr>
          <w:rFonts w:cs="Arial"/>
          <w:b/>
          <w:bCs/>
          <w:szCs w:val="20"/>
        </w:rPr>
        <w:t>Les jeunes</w:t>
      </w:r>
      <w:r w:rsidRPr="007C14DE">
        <w:rPr>
          <w:rFonts w:cs="Arial"/>
          <w:szCs w:val="20"/>
        </w:rPr>
        <w:t xml:space="preserve"> sont une composante essentielle de nos sociétés et doivent être soutenus par des politiques spécifiques. La promotion et la protection des </w:t>
      </w:r>
      <w:r w:rsidRPr="000765E6">
        <w:rPr>
          <w:rFonts w:cs="Arial"/>
          <w:b/>
          <w:bCs/>
          <w:szCs w:val="20"/>
        </w:rPr>
        <w:t>droits des enfants et des adolescents</w:t>
      </w:r>
      <w:r w:rsidRPr="007C14DE">
        <w:rPr>
          <w:rFonts w:cs="Arial"/>
          <w:szCs w:val="20"/>
        </w:rPr>
        <w:t xml:space="preserve"> constituent un pilier fondamental du système international des droits de l'homme et une priorité essentielle de la politique étrangère de l'Italie, qui s'appuie largement sur les principes énoncés dans la Convention des Nations unies relative aux droits de l'enfant, la Convention européenne des droits de l'homme, la Charte sociale européenne et d'autres traités internationaux. La Présidence italienne vise à élever le niveau de protection des mineurs dans le cadre paneuropéen et international. À cette fin, nous coopérerons avec les États membres pour garantir l'intégration des droits des mineurs dans toutes les activités de coopération multilatérale, la priorité étant d'éliminer toutes les formes de violence et d'abus à l'encontre des enfants et des adolescents et de garantir la jouissance de leurs droits fondamentaux. L'Italie est fière d'accueillir à Rome le lancement de la </w:t>
      </w:r>
      <w:r w:rsidRPr="000765E6">
        <w:rPr>
          <w:rFonts w:cs="Arial"/>
          <w:b/>
          <w:bCs/>
          <w:szCs w:val="20"/>
        </w:rPr>
        <w:t>nouvelle stratégie du Conseil de l'Europe sur les droits des enfants et des adolescents</w:t>
      </w:r>
      <w:r w:rsidRPr="007C14DE">
        <w:rPr>
          <w:rFonts w:cs="Arial"/>
          <w:szCs w:val="20"/>
        </w:rPr>
        <w:t>.</w:t>
      </w:r>
    </w:p>
    <w:p w14:paraId="45B342F2" w14:textId="77777777" w:rsidR="007C14DE" w:rsidRPr="007C14DE" w:rsidRDefault="007C14DE" w:rsidP="007C14DE">
      <w:pPr>
        <w:rPr>
          <w:rFonts w:cs="Arial"/>
          <w:szCs w:val="20"/>
        </w:rPr>
      </w:pPr>
    </w:p>
    <w:p w14:paraId="091C1DC0" w14:textId="7994D669" w:rsidR="007C14DE" w:rsidRPr="007C14DE" w:rsidRDefault="007C14DE" w:rsidP="007C14DE">
      <w:pPr>
        <w:rPr>
          <w:rFonts w:cs="Arial"/>
          <w:szCs w:val="20"/>
        </w:rPr>
      </w:pPr>
      <w:r w:rsidRPr="007C14DE">
        <w:rPr>
          <w:rFonts w:cs="Arial"/>
          <w:szCs w:val="20"/>
        </w:rPr>
        <w:t xml:space="preserve">La Présidence italienne se concentrera sur le rôle crucial de </w:t>
      </w:r>
      <w:r w:rsidRPr="000765E6">
        <w:rPr>
          <w:rFonts w:cs="Arial"/>
          <w:b/>
          <w:bCs/>
          <w:szCs w:val="20"/>
        </w:rPr>
        <w:t>l'éducation</w:t>
      </w:r>
      <w:r w:rsidRPr="007C14DE">
        <w:rPr>
          <w:rFonts w:cs="Arial"/>
          <w:szCs w:val="20"/>
        </w:rPr>
        <w:t xml:space="preserve"> pour soutenir la paix, la protection des droits de l'homme et de l'</w:t>
      </w:r>
      <w:r w:rsidR="00A911A1">
        <w:rPr>
          <w:rFonts w:cs="Arial"/>
          <w:szCs w:val="20"/>
        </w:rPr>
        <w:t>É</w:t>
      </w:r>
      <w:r w:rsidRPr="007C14DE">
        <w:rPr>
          <w:rFonts w:cs="Arial"/>
          <w:szCs w:val="20"/>
        </w:rPr>
        <w:t xml:space="preserve">tat de droit et pour revitaliser la démocratie pluraliste. Au cours de la Présidence, nous inviterons des jeunes de tous les </w:t>
      </w:r>
      <w:r w:rsidR="00A911A1">
        <w:rPr>
          <w:rFonts w:cs="Arial"/>
          <w:szCs w:val="20"/>
        </w:rPr>
        <w:t>É</w:t>
      </w:r>
      <w:r w:rsidRPr="007C14DE">
        <w:rPr>
          <w:rFonts w:cs="Arial"/>
          <w:szCs w:val="20"/>
        </w:rPr>
        <w:t xml:space="preserve">tats membres du Conseil de l'Europe à participer à un </w:t>
      </w:r>
      <w:r w:rsidRPr="000765E6">
        <w:rPr>
          <w:rFonts w:cs="Arial"/>
          <w:b/>
          <w:bCs/>
          <w:szCs w:val="20"/>
        </w:rPr>
        <w:t>Forum sur l'éducation à la citoyenneté démocratique et aux droits de l'homme</w:t>
      </w:r>
      <w:r w:rsidRPr="007C14DE">
        <w:rPr>
          <w:rFonts w:cs="Arial"/>
          <w:szCs w:val="20"/>
        </w:rPr>
        <w:t xml:space="preserve">, en personne et virtuellement. Cet événement sera axé sur l'examen quinquennal de la mise en œuvre de la Charte sur l'éducation à la citoyenneté démocratique et aux droits de l'homme. </w:t>
      </w:r>
    </w:p>
    <w:p w14:paraId="16AE0E71" w14:textId="77777777" w:rsidR="007C14DE" w:rsidRPr="007C14DE" w:rsidRDefault="007C14DE" w:rsidP="007C14DE">
      <w:pPr>
        <w:rPr>
          <w:rFonts w:cs="Arial"/>
          <w:szCs w:val="20"/>
        </w:rPr>
      </w:pPr>
    </w:p>
    <w:p w14:paraId="2E6CC7AA" w14:textId="1F3E70A8" w:rsidR="007C14DE" w:rsidRPr="007C14DE" w:rsidRDefault="007C14DE" w:rsidP="007C14DE">
      <w:pPr>
        <w:rPr>
          <w:rFonts w:cs="Arial"/>
          <w:szCs w:val="20"/>
        </w:rPr>
      </w:pPr>
      <w:r w:rsidRPr="007C14DE">
        <w:rPr>
          <w:rFonts w:cs="Arial"/>
          <w:szCs w:val="20"/>
        </w:rPr>
        <w:t xml:space="preserve">c) </w:t>
      </w:r>
      <w:r>
        <w:rPr>
          <w:rFonts w:cs="Arial"/>
          <w:szCs w:val="20"/>
        </w:rPr>
        <w:tab/>
      </w:r>
      <w:r w:rsidRPr="007C14DE">
        <w:rPr>
          <w:rFonts w:cs="Arial"/>
          <w:szCs w:val="20"/>
        </w:rPr>
        <w:t xml:space="preserve">L'Italie s'engage à lutter contre toutes les formes de discrimination. Dans ce cadre, elle accueillera à Rome </w:t>
      </w:r>
      <w:r w:rsidRPr="000765E6">
        <w:rPr>
          <w:rFonts w:cs="Arial"/>
          <w:b/>
          <w:bCs/>
          <w:szCs w:val="20"/>
        </w:rPr>
        <w:t>la réunion plénière du Comité directeur sur la lutte contre la discrimination, la diversité et l'inclusion</w:t>
      </w:r>
      <w:r w:rsidRPr="007C14DE">
        <w:rPr>
          <w:rFonts w:cs="Arial"/>
          <w:szCs w:val="20"/>
        </w:rPr>
        <w:t xml:space="preserve"> et la réunion des points focaux LGBT.</w:t>
      </w:r>
    </w:p>
    <w:p w14:paraId="1E348A98" w14:textId="77777777" w:rsidR="007C14DE" w:rsidRPr="007C14DE" w:rsidRDefault="007C14DE" w:rsidP="007C14DE">
      <w:pPr>
        <w:rPr>
          <w:rFonts w:cs="Arial"/>
          <w:szCs w:val="20"/>
        </w:rPr>
      </w:pPr>
    </w:p>
    <w:p w14:paraId="60B5A7C8" w14:textId="77777777" w:rsidR="007C14DE" w:rsidRPr="007C14DE" w:rsidRDefault="007C14DE" w:rsidP="007C14DE">
      <w:pPr>
        <w:rPr>
          <w:rFonts w:cs="Arial"/>
          <w:b/>
          <w:bCs/>
          <w:szCs w:val="20"/>
        </w:rPr>
      </w:pPr>
      <w:r w:rsidRPr="007C14DE">
        <w:rPr>
          <w:rFonts w:cs="Arial"/>
          <w:b/>
          <w:bCs/>
          <w:szCs w:val="20"/>
        </w:rPr>
        <w:t>3.</w:t>
      </w:r>
      <w:r w:rsidRPr="007C14DE">
        <w:rPr>
          <w:rFonts w:cs="Arial"/>
          <w:b/>
          <w:bCs/>
          <w:szCs w:val="20"/>
        </w:rPr>
        <w:tab/>
        <w:t xml:space="preserve">CONSTRUIRE UN AVENIR CENTRÉ SUR LES PERSONNES </w:t>
      </w:r>
    </w:p>
    <w:p w14:paraId="33F29732" w14:textId="77777777" w:rsidR="007C14DE" w:rsidRPr="007C14DE" w:rsidRDefault="007C14DE" w:rsidP="007C14DE">
      <w:pPr>
        <w:rPr>
          <w:rFonts w:cs="Arial"/>
          <w:szCs w:val="20"/>
        </w:rPr>
      </w:pPr>
    </w:p>
    <w:p w14:paraId="7C9F3672" w14:textId="5DF27999" w:rsidR="007C14DE" w:rsidRPr="007C14DE" w:rsidRDefault="007C14DE" w:rsidP="007C14DE">
      <w:pPr>
        <w:rPr>
          <w:rFonts w:cs="Arial"/>
          <w:szCs w:val="20"/>
        </w:rPr>
      </w:pPr>
      <w:r w:rsidRPr="007C14DE">
        <w:rPr>
          <w:rFonts w:cs="Arial"/>
          <w:szCs w:val="20"/>
        </w:rPr>
        <w:t xml:space="preserve">La Présidence italienne s'engagera dans la revitalisation des principes fondamentaux du Conseil de l'Europe avec une attitude tournée vers l'avenir, visant à construire </w:t>
      </w:r>
      <w:r w:rsidRPr="000765E6">
        <w:rPr>
          <w:rFonts w:cs="Arial"/>
          <w:b/>
          <w:bCs/>
          <w:szCs w:val="20"/>
        </w:rPr>
        <w:t xml:space="preserve">un avenir centré sur </w:t>
      </w:r>
      <w:r w:rsidR="00A911A1" w:rsidRPr="000765E6">
        <w:rPr>
          <w:rFonts w:cs="Arial"/>
          <w:b/>
          <w:bCs/>
          <w:szCs w:val="20"/>
        </w:rPr>
        <w:t>l'h</w:t>
      </w:r>
      <w:r w:rsidR="00A911A1">
        <w:rPr>
          <w:rFonts w:cs="Arial"/>
          <w:b/>
          <w:bCs/>
          <w:szCs w:val="20"/>
        </w:rPr>
        <w:t>umain</w:t>
      </w:r>
      <w:r w:rsidRPr="007C14DE">
        <w:rPr>
          <w:rFonts w:cs="Arial"/>
          <w:szCs w:val="20"/>
        </w:rPr>
        <w:t>, dans lequel les technologies et la science sont mises au service des besoins des personnes dans le plein respect de leur dignité et de leurs droits inaliénables.</w:t>
      </w:r>
    </w:p>
    <w:p w14:paraId="02F8B917" w14:textId="77777777" w:rsidR="007C14DE" w:rsidRPr="007C14DE" w:rsidRDefault="007C14DE" w:rsidP="007C14DE">
      <w:pPr>
        <w:rPr>
          <w:rFonts w:cs="Arial"/>
          <w:szCs w:val="20"/>
        </w:rPr>
      </w:pPr>
    </w:p>
    <w:p w14:paraId="1AE15CA2" w14:textId="3974B0E0" w:rsidR="007C14DE" w:rsidRPr="007C14DE" w:rsidRDefault="007C14DE" w:rsidP="007C14DE">
      <w:pPr>
        <w:rPr>
          <w:rFonts w:cs="Arial"/>
          <w:szCs w:val="20"/>
        </w:rPr>
      </w:pPr>
      <w:r w:rsidRPr="007C14DE">
        <w:rPr>
          <w:rFonts w:cs="Arial"/>
          <w:szCs w:val="20"/>
        </w:rPr>
        <w:t xml:space="preserve">a) </w:t>
      </w:r>
      <w:r>
        <w:rPr>
          <w:rFonts w:cs="Arial"/>
          <w:szCs w:val="20"/>
        </w:rPr>
        <w:tab/>
      </w:r>
      <w:r w:rsidRPr="007C14DE">
        <w:rPr>
          <w:rFonts w:cs="Arial"/>
          <w:szCs w:val="20"/>
        </w:rPr>
        <w:t xml:space="preserve">Le Conseil de l'Europe a souvent été à l'avant-garde pour relever les défis que posent les nouvelles technologies à nos sociétés. Des traités tels que la </w:t>
      </w:r>
      <w:r w:rsidRPr="000765E6">
        <w:rPr>
          <w:rFonts w:cs="Arial"/>
          <w:b/>
          <w:bCs/>
          <w:szCs w:val="20"/>
        </w:rPr>
        <w:t>Convention de Budapest sur la cybercriminalité</w:t>
      </w:r>
      <w:r w:rsidRPr="007C14DE">
        <w:rPr>
          <w:rFonts w:cs="Arial"/>
          <w:szCs w:val="20"/>
        </w:rPr>
        <w:t xml:space="preserve"> sont désormais des références au niveau mondial. L'Italie se félicite de l'ouverture prochaine à la signature du </w:t>
      </w:r>
      <w:r w:rsidRPr="000765E6">
        <w:rPr>
          <w:rFonts w:cs="Arial"/>
          <w:b/>
          <w:bCs/>
          <w:szCs w:val="20"/>
        </w:rPr>
        <w:t>deuxième protocole additionnel à la Convention de Budapest</w:t>
      </w:r>
      <w:r w:rsidRPr="007C14DE">
        <w:rPr>
          <w:rFonts w:cs="Arial"/>
          <w:szCs w:val="20"/>
        </w:rPr>
        <w:t xml:space="preserve"> pendant sa présidence.</w:t>
      </w:r>
    </w:p>
    <w:p w14:paraId="52AB6BF3" w14:textId="77777777" w:rsidR="007C14DE" w:rsidRPr="007C14DE" w:rsidRDefault="007C14DE" w:rsidP="007C14DE">
      <w:pPr>
        <w:rPr>
          <w:rFonts w:cs="Arial"/>
          <w:szCs w:val="20"/>
        </w:rPr>
      </w:pPr>
    </w:p>
    <w:p w14:paraId="1559237E" w14:textId="3A2FBB5F" w:rsidR="007C14DE" w:rsidRPr="007C14DE" w:rsidRDefault="007C14DE" w:rsidP="007C14DE">
      <w:pPr>
        <w:rPr>
          <w:rFonts w:cs="Arial"/>
          <w:szCs w:val="20"/>
        </w:rPr>
      </w:pPr>
      <w:r w:rsidRPr="007C14DE">
        <w:rPr>
          <w:rFonts w:cs="Arial"/>
          <w:szCs w:val="20"/>
        </w:rPr>
        <w:t xml:space="preserve">b) </w:t>
      </w:r>
      <w:r>
        <w:rPr>
          <w:rFonts w:cs="Arial"/>
          <w:szCs w:val="20"/>
        </w:rPr>
        <w:tab/>
      </w:r>
      <w:r w:rsidRPr="007C14DE">
        <w:rPr>
          <w:rFonts w:cs="Arial"/>
          <w:szCs w:val="20"/>
        </w:rPr>
        <w:t xml:space="preserve">Le Conseil est désormais confronté à l'une des questions les plus cruciales de la société actuelle, à savoir </w:t>
      </w:r>
      <w:r w:rsidRPr="00F8420E">
        <w:rPr>
          <w:rFonts w:cs="Arial"/>
          <w:b/>
          <w:bCs/>
          <w:szCs w:val="20"/>
        </w:rPr>
        <w:t>les risques que le développement et l'utilisation de l'intelligence artificielle (IA) font peser sur les droits de l'homme, la démocratie et l'État de droit</w:t>
      </w:r>
      <w:r w:rsidRPr="007C14DE">
        <w:rPr>
          <w:rFonts w:cs="Arial"/>
          <w:szCs w:val="20"/>
        </w:rPr>
        <w:t xml:space="preserve">. L'IA est une opportunité et un défi pour nos sociétés. En nous appuyant sur les travaux menés par le Comité ad hoc sur l'intelligence artificielle (CAHAI), nous espérons décider en mai des </w:t>
      </w:r>
      <w:r w:rsidRPr="000765E6">
        <w:rPr>
          <w:rFonts w:cs="Arial"/>
          <w:b/>
          <w:bCs/>
          <w:szCs w:val="20"/>
        </w:rPr>
        <w:t>actions concrètes</w:t>
      </w:r>
      <w:r w:rsidRPr="007C14DE">
        <w:rPr>
          <w:rFonts w:cs="Arial"/>
          <w:szCs w:val="20"/>
        </w:rPr>
        <w:t xml:space="preserve"> que le Conseil de l'Europe entreprendra pour aider à construire un avenir dans lequel l'énorme potentiel de l'intelligence artificielle sera au service des besoins humains. </w:t>
      </w:r>
    </w:p>
    <w:p w14:paraId="17B366ED" w14:textId="77777777" w:rsidR="007C14DE" w:rsidRPr="007C14DE" w:rsidRDefault="007C14DE" w:rsidP="007C14DE">
      <w:pPr>
        <w:rPr>
          <w:rFonts w:cs="Arial"/>
          <w:szCs w:val="20"/>
        </w:rPr>
      </w:pPr>
    </w:p>
    <w:p w14:paraId="76FFC7D0" w14:textId="6190E473" w:rsidR="007C14DE" w:rsidRPr="007C14DE" w:rsidRDefault="007C14DE" w:rsidP="007C14DE">
      <w:pPr>
        <w:rPr>
          <w:rFonts w:cs="Arial"/>
          <w:szCs w:val="20"/>
        </w:rPr>
      </w:pPr>
      <w:r w:rsidRPr="007C14DE">
        <w:rPr>
          <w:rFonts w:cs="Arial"/>
          <w:szCs w:val="20"/>
        </w:rPr>
        <w:t xml:space="preserve">c) </w:t>
      </w:r>
      <w:r>
        <w:rPr>
          <w:rFonts w:cs="Arial"/>
          <w:szCs w:val="20"/>
        </w:rPr>
        <w:tab/>
      </w:r>
      <w:r w:rsidRPr="007C14DE">
        <w:rPr>
          <w:rFonts w:cs="Arial"/>
          <w:szCs w:val="20"/>
        </w:rPr>
        <w:t xml:space="preserve">La crise provoquée par la pandémie a clairement montré l'importance cruciale pour les politiques et les décisions gouvernementales de s'appuyer sur des données et des preuves fondées sur la science, afin d'équilibrer la nécessité de préserver la santé publique tout en protégeant les libertés fondamentales. En mettant l'accent sur les nouvelles générations, nous organiserons </w:t>
      </w:r>
      <w:r w:rsidRPr="00F8420E">
        <w:rPr>
          <w:rFonts w:cs="Arial"/>
          <w:b/>
          <w:bCs/>
          <w:szCs w:val="20"/>
        </w:rPr>
        <w:t>un événement sur le renforcement de la démocratie par la science</w:t>
      </w:r>
      <w:r w:rsidRPr="007C14DE">
        <w:rPr>
          <w:rFonts w:cs="Arial"/>
          <w:szCs w:val="20"/>
        </w:rPr>
        <w:t>.</w:t>
      </w:r>
    </w:p>
    <w:p w14:paraId="4DA1611C" w14:textId="77777777" w:rsidR="007C14DE" w:rsidRPr="007C14DE" w:rsidRDefault="007C14DE" w:rsidP="007C14DE">
      <w:pPr>
        <w:rPr>
          <w:rFonts w:cs="Arial"/>
          <w:szCs w:val="20"/>
        </w:rPr>
      </w:pPr>
    </w:p>
    <w:p w14:paraId="43175466" w14:textId="37038BA4" w:rsidR="007C14DE" w:rsidRPr="007C14DE" w:rsidRDefault="007C14DE" w:rsidP="007C14DE">
      <w:pPr>
        <w:rPr>
          <w:rFonts w:cs="Arial"/>
          <w:szCs w:val="20"/>
        </w:rPr>
      </w:pPr>
      <w:r w:rsidRPr="007C14DE">
        <w:rPr>
          <w:rFonts w:cs="Arial"/>
          <w:szCs w:val="20"/>
        </w:rPr>
        <w:t xml:space="preserve">d) </w:t>
      </w:r>
      <w:r>
        <w:rPr>
          <w:rFonts w:cs="Arial"/>
          <w:szCs w:val="20"/>
        </w:rPr>
        <w:tab/>
      </w:r>
      <w:r w:rsidRPr="007C14DE">
        <w:rPr>
          <w:rFonts w:cs="Arial"/>
          <w:szCs w:val="20"/>
        </w:rPr>
        <w:t xml:space="preserve">Dans le cadre du renforcement de la vision de l'avenir des pays du Conseil de l'Europe </w:t>
      </w:r>
      <w:r w:rsidR="00A04AD0">
        <w:rPr>
          <w:rFonts w:cs="Arial"/>
          <w:szCs w:val="20"/>
        </w:rPr>
        <w:t>« </w:t>
      </w:r>
      <w:r w:rsidRPr="007C14DE">
        <w:rPr>
          <w:rFonts w:cs="Arial"/>
          <w:szCs w:val="20"/>
        </w:rPr>
        <w:t xml:space="preserve">centrée sur </w:t>
      </w:r>
      <w:r w:rsidR="00A04AD0">
        <w:rPr>
          <w:rFonts w:cs="Arial"/>
          <w:szCs w:val="20"/>
        </w:rPr>
        <w:t>l’humain »</w:t>
      </w:r>
      <w:r w:rsidRPr="007C14DE">
        <w:rPr>
          <w:rFonts w:cs="Arial"/>
          <w:szCs w:val="20"/>
        </w:rPr>
        <w:t xml:space="preserve">, l'Italie considère comme prioritaire de réaffirmer la fonction de la </w:t>
      </w:r>
      <w:r w:rsidRPr="000765E6">
        <w:rPr>
          <w:rFonts w:cs="Arial"/>
          <w:b/>
          <w:bCs/>
          <w:szCs w:val="20"/>
        </w:rPr>
        <w:t>punition</w:t>
      </w:r>
      <w:r w:rsidRPr="007C14DE">
        <w:rPr>
          <w:rFonts w:cs="Arial"/>
          <w:szCs w:val="20"/>
        </w:rPr>
        <w:t xml:space="preserve">, à la fois comme moment de </w:t>
      </w:r>
      <w:r w:rsidRPr="000765E6">
        <w:rPr>
          <w:rFonts w:cs="Arial"/>
          <w:b/>
          <w:bCs/>
          <w:szCs w:val="20"/>
        </w:rPr>
        <w:t>réhabilitation</w:t>
      </w:r>
      <w:r w:rsidRPr="007C14DE">
        <w:rPr>
          <w:rFonts w:cs="Arial"/>
          <w:szCs w:val="20"/>
        </w:rPr>
        <w:t xml:space="preserve"> du délinquant et de </w:t>
      </w:r>
      <w:r w:rsidR="002A5911">
        <w:rPr>
          <w:rFonts w:cs="Arial"/>
          <w:b/>
          <w:bCs/>
          <w:szCs w:val="20"/>
        </w:rPr>
        <w:t>réparation</w:t>
      </w:r>
      <w:r w:rsidR="002A5911" w:rsidRPr="007C14DE">
        <w:rPr>
          <w:rFonts w:cs="Arial"/>
          <w:szCs w:val="20"/>
        </w:rPr>
        <w:t xml:space="preserve"> </w:t>
      </w:r>
      <w:r w:rsidRPr="007C14DE">
        <w:rPr>
          <w:rFonts w:cs="Arial"/>
          <w:szCs w:val="20"/>
        </w:rPr>
        <w:t>pour la victime. Elle soutient également l'importance de l'</w:t>
      </w:r>
      <w:r w:rsidR="00A04AD0">
        <w:rPr>
          <w:rFonts w:cs="Arial"/>
          <w:szCs w:val="20"/>
        </w:rPr>
        <w:t>É</w:t>
      </w:r>
      <w:r w:rsidRPr="007C14DE">
        <w:rPr>
          <w:rFonts w:cs="Arial"/>
          <w:szCs w:val="20"/>
        </w:rPr>
        <w:t>tat de droit et de l'indépendance du pouvoir judiciaire comme base d'une démocratie efficace et de la protection des droits de l'homme et des libertés fondamentales.</w:t>
      </w:r>
    </w:p>
    <w:p w14:paraId="710DB61A" w14:textId="77777777" w:rsidR="007C14DE" w:rsidRPr="007C14DE" w:rsidRDefault="007C14DE" w:rsidP="007C14DE">
      <w:pPr>
        <w:rPr>
          <w:rFonts w:cs="Arial"/>
          <w:szCs w:val="20"/>
        </w:rPr>
      </w:pPr>
    </w:p>
    <w:p w14:paraId="360FF69C" w14:textId="1E10D21F" w:rsidR="007C14DE" w:rsidRPr="007C14DE" w:rsidRDefault="007C14DE" w:rsidP="007C14DE">
      <w:pPr>
        <w:rPr>
          <w:rFonts w:cs="Arial"/>
          <w:szCs w:val="20"/>
        </w:rPr>
      </w:pPr>
      <w:r w:rsidRPr="007C14DE">
        <w:rPr>
          <w:rFonts w:cs="Arial"/>
          <w:szCs w:val="20"/>
        </w:rPr>
        <w:t xml:space="preserve">C'est pourquoi nous attirerons l'attention sur ces questions en organisant deux événements de haut niveau dans le secteur de la justice : </w:t>
      </w:r>
      <w:r w:rsidRPr="000765E6">
        <w:rPr>
          <w:rFonts w:cs="Arial"/>
          <w:b/>
          <w:bCs/>
          <w:szCs w:val="20"/>
        </w:rPr>
        <w:t xml:space="preserve">la conférence des ministres de la </w:t>
      </w:r>
      <w:r w:rsidR="00A04AD0">
        <w:rPr>
          <w:rFonts w:cs="Arial"/>
          <w:b/>
          <w:bCs/>
          <w:szCs w:val="20"/>
        </w:rPr>
        <w:t>J</w:t>
      </w:r>
      <w:r w:rsidRPr="000765E6">
        <w:rPr>
          <w:rFonts w:cs="Arial"/>
          <w:b/>
          <w:bCs/>
          <w:szCs w:val="20"/>
        </w:rPr>
        <w:t xml:space="preserve">ustice </w:t>
      </w:r>
      <w:r w:rsidRPr="00F8420E">
        <w:rPr>
          <w:rFonts w:cs="Arial"/>
          <w:szCs w:val="20"/>
        </w:rPr>
        <w:t>sur</w:t>
      </w:r>
      <w:r w:rsidRPr="000765E6">
        <w:rPr>
          <w:rFonts w:cs="Arial"/>
          <w:b/>
          <w:bCs/>
          <w:szCs w:val="20"/>
        </w:rPr>
        <w:t xml:space="preserve"> la justice réparatrice et son rôle dans la justice pénale européenne</w:t>
      </w:r>
      <w:r w:rsidRPr="007C14DE">
        <w:rPr>
          <w:rFonts w:cs="Arial"/>
          <w:szCs w:val="20"/>
        </w:rPr>
        <w:t xml:space="preserve"> et </w:t>
      </w:r>
      <w:r w:rsidRPr="00F8420E">
        <w:rPr>
          <w:rFonts w:cs="Arial"/>
          <w:szCs w:val="20"/>
        </w:rPr>
        <w:t>la réunion</w:t>
      </w:r>
      <w:r w:rsidRPr="000765E6">
        <w:rPr>
          <w:rFonts w:cs="Arial"/>
          <w:b/>
          <w:bCs/>
          <w:szCs w:val="20"/>
        </w:rPr>
        <w:t xml:space="preserve"> des procureurs généraux des cours suprêmes des États membres du Conseil de l'Europe</w:t>
      </w:r>
      <w:r w:rsidRPr="007C14DE">
        <w:rPr>
          <w:rFonts w:cs="Arial"/>
          <w:szCs w:val="20"/>
        </w:rPr>
        <w:t xml:space="preserve">, axée sur </w:t>
      </w:r>
      <w:r w:rsidRPr="000765E6">
        <w:rPr>
          <w:rFonts w:cs="Arial"/>
          <w:b/>
          <w:bCs/>
          <w:szCs w:val="20"/>
        </w:rPr>
        <w:t>l'indépendance des parquets</w:t>
      </w:r>
      <w:r w:rsidRPr="007C14DE">
        <w:rPr>
          <w:rFonts w:cs="Arial"/>
          <w:szCs w:val="20"/>
        </w:rPr>
        <w:t xml:space="preserve">. </w:t>
      </w:r>
    </w:p>
    <w:p w14:paraId="1D749F8E" w14:textId="77777777" w:rsidR="007C14DE" w:rsidRPr="007C14DE" w:rsidRDefault="007C14DE" w:rsidP="007C14DE">
      <w:pPr>
        <w:rPr>
          <w:rFonts w:cs="Arial"/>
          <w:szCs w:val="20"/>
        </w:rPr>
      </w:pPr>
    </w:p>
    <w:p w14:paraId="06E7FE37" w14:textId="1ED09B56" w:rsidR="007C14DE" w:rsidRDefault="007C14DE">
      <w:pPr>
        <w:rPr>
          <w:rFonts w:cs="Arial"/>
          <w:szCs w:val="20"/>
        </w:rPr>
      </w:pPr>
      <w:r>
        <w:rPr>
          <w:rFonts w:cs="Arial"/>
          <w:szCs w:val="20"/>
        </w:rPr>
        <w:br w:type="page"/>
      </w:r>
    </w:p>
    <w:p w14:paraId="064515D7" w14:textId="10E3095A" w:rsidR="002A5911" w:rsidRDefault="002A5911" w:rsidP="002A5911">
      <w:pPr>
        <w:spacing w:after="160" w:line="259" w:lineRule="auto"/>
        <w:ind w:left="708"/>
        <w:jc w:val="center"/>
        <w:rPr>
          <w:rFonts w:cs="Arial"/>
          <w:b/>
          <w:bCs/>
          <w:szCs w:val="20"/>
        </w:rPr>
      </w:pPr>
      <w:r w:rsidRPr="000765E6">
        <w:rPr>
          <w:rFonts w:cs="Arial"/>
          <w:b/>
          <w:bCs/>
          <w:szCs w:val="20"/>
        </w:rPr>
        <w:t>PRÉSIDENCE ITALIENNE DU COMITÉ DES MINISTRES DU CONSEIL DE L'EUROPE</w:t>
      </w:r>
    </w:p>
    <w:p w14:paraId="70EA79D0" w14:textId="77777777" w:rsidR="000765E6" w:rsidRPr="000765E6" w:rsidRDefault="000765E6" w:rsidP="002A5911">
      <w:pPr>
        <w:spacing w:after="160" w:line="259" w:lineRule="auto"/>
        <w:ind w:left="708"/>
        <w:jc w:val="center"/>
        <w:rPr>
          <w:rFonts w:cs="Arial"/>
          <w:b/>
          <w:bCs/>
          <w:szCs w:val="20"/>
        </w:rPr>
      </w:pPr>
    </w:p>
    <w:tbl>
      <w:tblPr>
        <w:tblStyle w:val="TableWeb2"/>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8"/>
        <w:gridCol w:w="1632"/>
        <w:gridCol w:w="6164"/>
      </w:tblGrid>
      <w:tr w:rsidR="002A5911" w:rsidRPr="000765E6" w14:paraId="4EDFAF79" w14:textId="77777777" w:rsidTr="005A2797">
        <w:trPr>
          <w:cnfStyle w:val="100000000000" w:firstRow="1" w:lastRow="0" w:firstColumn="0" w:lastColumn="0" w:oddVBand="0" w:evenVBand="0" w:oddHBand="0" w:evenHBand="0" w:firstRowFirstColumn="0" w:firstRowLastColumn="0" w:lastRowFirstColumn="0" w:lastRowLastColumn="0"/>
          <w:trHeight w:val="147"/>
        </w:trPr>
        <w:tc>
          <w:tcPr>
            <w:tcW w:w="933" w:type="dxa"/>
            <w:noWrap/>
            <w:hideMark/>
          </w:tcPr>
          <w:p w14:paraId="2433F338" w14:textId="77777777" w:rsidR="002A5911" w:rsidRPr="000765E6" w:rsidRDefault="002A5911" w:rsidP="002A5911">
            <w:pPr>
              <w:rPr>
                <w:rFonts w:cs="Arial"/>
                <w:sz w:val="20"/>
                <w:szCs w:val="20"/>
              </w:rPr>
            </w:pPr>
          </w:p>
        </w:tc>
        <w:tc>
          <w:tcPr>
            <w:tcW w:w="1378" w:type="dxa"/>
            <w:noWrap/>
            <w:hideMark/>
          </w:tcPr>
          <w:p w14:paraId="78066E40" w14:textId="77777777" w:rsidR="002A5911" w:rsidRPr="000765E6" w:rsidRDefault="002A5911" w:rsidP="002A5911">
            <w:pPr>
              <w:rPr>
                <w:rFonts w:cs="Arial"/>
                <w:b/>
                <w:bCs/>
                <w:sz w:val="20"/>
                <w:szCs w:val="20"/>
              </w:rPr>
            </w:pPr>
            <w:r w:rsidRPr="000765E6">
              <w:rPr>
                <w:rFonts w:cs="Arial"/>
                <w:b/>
                <w:bCs/>
                <w:sz w:val="20"/>
                <w:szCs w:val="20"/>
              </w:rPr>
              <w:t>2021</w:t>
            </w:r>
          </w:p>
        </w:tc>
        <w:tc>
          <w:tcPr>
            <w:tcW w:w="1592" w:type="dxa"/>
            <w:noWrap/>
            <w:hideMark/>
          </w:tcPr>
          <w:p w14:paraId="29C09552" w14:textId="77777777" w:rsidR="002A5911" w:rsidRPr="000765E6" w:rsidRDefault="002A5911" w:rsidP="002A5911">
            <w:pPr>
              <w:rPr>
                <w:rFonts w:cs="Arial"/>
                <w:sz w:val="20"/>
                <w:szCs w:val="20"/>
              </w:rPr>
            </w:pPr>
            <w:r w:rsidRPr="000765E6">
              <w:rPr>
                <w:rFonts w:cs="Arial"/>
                <w:sz w:val="20"/>
                <w:szCs w:val="20"/>
              </w:rPr>
              <w:t> </w:t>
            </w:r>
          </w:p>
        </w:tc>
        <w:tc>
          <w:tcPr>
            <w:tcW w:w="6104" w:type="dxa"/>
            <w:noWrap/>
            <w:hideMark/>
          </w:tcPr>
          <w:p w14:paraId="5C2D3F3B" w14:textId="77777777" w:rsidR="002A5911" w:rsidRPr="000765E6" w:rsidRDefault="002A5911" w:rsidP="002A5911">
            <w:pPr>
              <w:rPr>
                <w:rFonts w:cs="Arial"/>
                <w:sz w:val="20"/>
                <w:szCs w:val="20"/>
              </w:rPr>
            </w:pPr>
            <w:r w:rsidRPr="000765E6">
              <w:rPr>
                <w:rFonts w:cs="Arial"/>
                <w:sz w:val="20"/>
                <w:szCs w:val="20"/>
              </w:rPr>
              <w:t> </w:t>
            </w:r>
          </w:p>
        </w:tc>
      </w:tr>
      <w:tr w:rsidR="002A5911" w:rsidRPr="000765E6" w14:paraId="5EEBDB26" w14:textId="77777777" w:rsidTr="005A2797">
        <w:trPr>
          <w:trHeight w:val="1076"/>
        </w:trPr>
        <w:tc>
          <w:tcPr>
            <w:tcW w:w="933" w:type="dxa"/>
            <w:noWrap/>
            <w:hideMark/>
          </w:tcPr>
          <w:p w14:paraId="765B8427" w14:textId="77777777" w:rsidR="002A5911" w:rsidRPr="000765E6" w:rsidRDefault="002A5911" w:rsidP="000765E6">
            <w:pPr>
              <w:spacing w:after="0" w:line="240" w:lineRule="auto"/>
              <w:rPr>
                <w:rFonts w:cs="Arial"/>
                <w:b/>
                <w:bCs/>
                <w:sz w:val="20"/>
                <w:szCs w:val="20"/>
              </w:rPr>
            </w:pPr>
            <w:r w:rsidRPr="000765E6">
              <w:rPr>
                <w:rFonts w:cs="Arial"/>
                <w:b/>
                <w:bCs/>
                <w:sz w:val="20"/>
                <w:szCs w:val="20"/>
              </w:rPr>
              <w:t>17</w:t>
            </w:r>
          </w:p>
        </w:tc>
        <w:tc>
          <w:tcPr>
            <w:tcW w:w="1378" w:type="dxa"/>
            <w:noWrap/>
            <w:hideMark/>
          </w:tcPr>
          <w:p w14:paraId="2FE9CC26" w14:textId="77777777" w:rsidR="002A5911" w:rsidRPr="000765E6" w:rsidRDefault="002A5911" w:rsidP="000765E6">
            <w:pPr>
              <w:spacing w:after="0" w:line="240" w:lineRule="auto"/>
              <w:rPr>
                <w:rFonts w:cs="Arial"/>
                <w:b/>
                <w:bCs/>
                <w:sz w:val="20"/>
                <w:szCs w:val="20"/>
              </w:rPr>
            </w:pPr>
            <w:r w:rsidRPr="000765E6">
              <w:rPr>
                <w:rFonts w:cs="Arial"/>
                <w:b/>
                <w:bCs/>
                <w:sz w:val="20"/>
                <w:szCs w:val="20"/>
              </w:rPr>
              <w:t>novembre</w:t>
            </w:r>
          </w:p>
          <w:p w14:paraId="37498A93" w14:textId="77777777" w:rsidR="002A5911" w:rsidRPr="000765E6" w:rsidRDefault="002A5911" w:rsidP="000765E6">
            <w:pPr>
              <w:spacing w:after="0" w:line="240" w:lineRule="auto"/>
              <w:rPr>
                <w:rFonts w:cs="Arial"/>
                <w:b/>
                <w:bCs/>
                <w:sz w:val="20"/>
                <w:szCs w:val="20"/>
              </w:rPr>
            </w:pPr>
          </w:p>
        </w:tc>
        <w:tc>
          <w:tcPr>
            <w:tcW w:w="1592" w:type="dxa"/>
            <w:noWrap/>
            <w:hideMark/>
          </w:tcPr>
          <w:p w14:paraId="1B55E8CB" w14:textId="77777777" w:rsidR="002A5911" w:rsidRPr="000765E6" w:rsidRDefault="002A5911" w:rsidP="000765E6">
            <w:pPr>
              <w:spacing w:after="0" w:line="240" w:lineRule="auto"/>
              <w:rPr>
                <w:rFonts w:cs="Arial"/>
                <w:sz w:val="20"/>
                <w:szCs w:val="20"/>
              </w:rPr>
            </w:pPr>
            <w:r w:rsidRPr="000765E6">
              <w:rPr>
                <w:rFonts w:cs="Arial"/>
                <w:sz w:val="20"/>
                <w:szCs w:val="20"/>
              </w:rPr>
              <w:t>Strasbourg</w:t>
            </w:r>
          </w:p>
        </w:tc>
        <w:tc>
          <w:tcPr>
            <w:tcW w:w="6104" w:type="dxa"/>
            <w:noWrap/>
            <w:hideMark/>
          </w:tcPr>
          <w:p w14:paraId="49D080D9" w14:textId="77777777" w:rsidR="002A5911" w:rsidRPr="000765E6" w:rsidRDefault="002A5911" w:rsidP="000765E6">
            <w:pPr>
              <w:spacing w:after="0" w:line="240" w:lineRule="auto"/>
              <w:rPr>
                <w:rFonts w:cs="Arial"/>
                <w:sz w:val="20"/>
                <w:szCs w:val="20"/>
              </w:rPr>
            </w:pPr>
            <w:r w:rsidRPr="000765E6">
              <w:rPr>
                <w:rFonts w:cs="Arial"/>
                <w:sz w:val="20"/>
                <w:szCs w:val="20"/>
              </w:rPr>
              <w:t>Comité des Ministres - passation des pouvoirs et début de la présidence italienne, en présence du ministre des Affaires étrangères et de la Coopération internationale, M. Luigi Di Maio</w:t>
            </w:r>
          </w:p>
        </w:tc>
      </w:tr>
      <w:tr w:rsidR="002A5911" w:rsidRPr="000765E6" w14:paraId="2F6121A3" w14:textId="77777777" w:rsidTr="005A2797">
        <w:trPr>
          <w:trHeight w:val="777"/>
        </w:trPr>
        <w:tc>
          <w:tcPr>
            <w:tcW w:w="933" w:type="dxa"/>
            <w:noWrap/>
            <w:hideMark/>
          </w:tcPr>
          <w:p w14:paraId="1943243D" w14:textId="77777777" w:rsidR="002A5911" w:rsidRPr="000765E6" w:rsidRDefault="002A5911" w:rsidP="000765E6">
            <w:pPr>
              <w:spacing w:after="0" w:line="240" w:lineRule="auto"/>
              <w:rPr>
                <w:rFonts w:cs="Arial"/>
                <w:b/>
                <w:bCs/>
                <w:sz w:val="20"/>
                <w:szCs w:val="20"/>
              </w:rPr>
            </w:pPr>
            <w:r w:rsidRPr="000765E6">
              <w:rPr>
                <w:rFonts w:cs="Arial"/>
                <w:b/>
                <w:bCs/>
                <w:sz w:val="20"/>
                <w:szCs w:val="20"/>
              </w:rPr>
              <w:t>18</w:t>
            </w:r>
          </w:p>
        </w:tc>
        <w:tc>
          <w:tcPr>
            <w:tcW w:w="1378" w:type="dxa"/>
            <w:noWrap/>
            <w:hideMark/>
          </w:tcPr>
          <w:p w14:paraId="3FD1ED0F" w14:textId="77777777" w:rsidR="002A5911" w:rsidRPr="000765E6" w:rsidRDefault="002A5911" w:rsidP="000765E6">
            <w:pPr>
              <w:spacing w:after="0" w:line="240" w:lineRule="auto"/>
              <w:rPr>
                <w:rFonts w:cs="Arial"/>
                <w:b/>
                <w:bCs/>
                <w:sz w:val="20"/>
                <w:szCs w:val="20"/>
              </w:rPr>
            </w:pPr>
            <w:r w:rsidRPr="000765E6">
              <w:rPr>
                <w:rFonts w:cs="Arial"/>
                <w:b/>
                <w:bCs/>
                <w:sz w:val="20"/>
                <w:szCs w:val="20"/>
              </w:rPr>
              <w:t>novembre</w:t>
            </w:r>
          </w:p>
        </w:tc>
        <w:tc>
          <w:tcPr>
            <w:tcW w:w="1592" w:type="dxa"/>
            <w:noWrap/>
            <w:hideMark/>
          </w:tcPr>
          <w:p w14:paraId="73803B6D" w14:textId="77777777" w:rsidR="002A5911" w:rsidRPr="000765E6" w:rsidRDefault="002A5911" w:rsidP="000765E6">
            <w:pPr>
              <w:spacing w:after="0" w:line="240" w:lineRule="auto"/>
              <w:rPr>
                <w:rFonts w:cs="Arial"/>
                <w:sz w:val="20"/>
                <w:szCs w:val="20"/>
              </w:rPr>
            </w:pPr>
            <w:r w:rsidRPr="000765E6">
              <w:rPr>
                <w:rFonts w:cs="Arial"/>
                <w:sz w:val="20"/>
                <w:szCs w:val="20"/>
              </w:rPr>
              <w:t>en ligne</w:t>
            </w:r>
          </w:p>
        </w:tc>
        <w:tc>
          <w:tcPr>
            <w:tcW w:w="6104" w:type="dxa"/>
            <w:hideMark/>
          </w:tcPr>
          <w:p w14:paraId="1974C2C8" w14:textId="77777777" w:rsidR="002A5911" w:rsidRPr="000765E6" w:rsidRDefault="002A5911" w:rsidP="000765E6">
            <w:pPr>
              <w:spacing w:after="0" w:line="240" w:lineRule="auto"/>
              <w:rPr>
                <w:rFonts w:cs="Arial"/>
                <w:iCs/>
                <w:sz w:val="20"/>
                <w:szCs w:val="20"/>
              </w:rPr>
            </w:pPr>
            <w:r w:rsidRPr="000765E6">
              <w:rPr>
                <w:rFonts w:cs="Arial"/>
                <w:iCs/>
                <w:sz w:val="20"/>
                <w:szCs w:val="20"/>
              </w:rPr>
              <w:t>Cérémonie à l'occasion de la Journée européenne pour la protection des enfants contre l’exploitation et les abus sexuels</w:t>
            </w:r>
          </w:p>
        </w:tc>
      </w:tr>
      <w:tr w:rsidR="002A5911" w:rsidRPr="000765E6" w14:paraId="27718C19" w14:textId="77777777" w:rsidTr="005A2797">
        <w:trPr>
          <w:trHeight w:val="1136"/>
        </w:trPr>
        <w:tc>
          <w:tcPr>
            <w:tcW w:w="933" w:type="dxa"/>
            <w:noWrap/>
            <w:hideMark/>
          </w:tcPr>
          <w:p w14:paraId="3C543FC9" w14:textId="77777777" w:rsidR="002A5911" w:rsidRPr="000765E6" w:rsidRDefault="002A5911" w:rsidP="000765E6">
            <w:pPr>
              <w:spacing w:after="0" w:line="240" w:lineRule="auto"/>
              <w:rPr>
                <w:rFonts w:cs="Arial"/>
                <w:b/>
                <w:bCs/>
                <w:sz w:val="20"/>
                <w:szCs w:val="20"/>
              </w:rPr>
            </w:pPr>
            <w:r w:rsidRPr="000765E6">
              <w:rPr>
                <w:rFonts w:cs="Arial"/>
                <w:b/>
                <w:bCs/>
                <w:sz w:val="20"/>
                <w:szCs w:val="20"/>
              </w:rPr>
              <w:t>25</w:t>
            </w:r>
          </w:p>
        </w:tc>
        <w:tc>
          <w:tcPr>
            <w:tcW w:w="1378" w:type="dxa"/>
            <w:noWrap/>
            <w:hideMark/>
          </w:tcPr>
          <w:p w14:paraId="071FC622" w14:textId="77777777" w:rsidR="002A5911" w:rsidRPr="000765E6" w:rsidRDefault="002A5911" w:rsidP="000765E6">
            <w:pPr>
              <w:spacing w:after="0" w:line="240" w:lineRule="auto"/>
              <w:rPr>
                <w:rFonts w:cs="Arial"/>
                <w:b/>
                <w:bCs/>
                <w:sz w:val="20"/>
                <w:szCs w:val="20"/>
              </w:rPr>
            </w:pPr>
            <w:r w:rsidRPr="000765E6">
              <w:rPr>
                <w:rFonts w:cs="Arial"/>
                <w:b/>
                <w:bCs/>
                <w:sz w:val="20"/>
                <w:szCs w:val="20"/>
              </w:rPr>
              <w:t>novembre</w:t>
            </w:r>
          </w:p>
        </w:tc>
        <w:tc>
          <w:tcPr>
            <w:tcW w:w="1592" w:type="dxa"/>
            <w:noWrap/>
            <w:hideMark/>
          </w:tcPr>
          <w:p w14:paraId="6900BE19" w14:textId="77777777" w:rsidR="002A5911" w:rsidRPr="000765E6" w:rsidRDefault="002A5911" w:rsidP="000765E6">
            <w:pPr>
              <w:spacing w:after="0" w:line="240" w:lineRule="auto"/>
              <w:rPr>
                <w:rFonts w:cs="Arial"/>
                <w:iCs/>
                <w:sz w:val="20"/>
                <w:szCs w:val="20"/>
              </w:rPr>
            </w:pPr>
            <w:r w:rsidRPr="000765E6">
              <w:rPr>
                <w:rFonts w:cs="Arial"/>
                <w:iCs/>
                <w:sz w:val="20"/>
                <w:szCs w:val="20"/>
              </w:rPr>
              <w:t>Strasbourg</w:t>
            </w:r>
          </w:p>
        </w:tc>
        <w:tc>
          <w:tcPr>
            <w:tcW w:w="6104" w:type="dxa"/>
            <w:hideMark/>
          </w:tcPr>
          <w:p w14:paraId="5C89A451" w14:textId="77777777" w:rsidR="002A5911" w:rsidRPr="000765E6" w:rsidRDefault="002A5911" w:rsidP="000765E6">
            <w:pPr>
              <w:spacing w:after="0" w:line="240" w:lineRule="auto"/>
              <w:rPr>
                <w:rFonts w:cs="Arial"/>
                <w:sz w:val="20"/>
                <w:szCs w:val="20"/>
              </w:rPr>
            </w:pPr>
            <w:r w:rsidRPr="000765E6">
              <w:rPr>
                <w:rFonts w:cs="Arial"/>
                <w:sz w:val="20"/>
                <w:szCs w:val="20"/>
              </w:rPr>
              <w:t>Participation de la ministre de l'Égalité des chances, Mme Elena Bonetti, à la réunion de haut niveau de la Commission pour l'égalité de genre et à la célébration de la Journée internationale pour l'élimination de la violence à l'égard des femmes</w:t>
            </w:r>
          </w:p>
        </w:tc>
      </w:tr>
      <w:tr w:rsidR="002A5911" w:rsidRPr="000765E6" w14:paraId="44D5586A" w14:textId="77777777" w:rsidTr="005A2797">
        <w:trPr>
          <w:trHeight w:val="717"/>
        </w:trPr>
        <w:tc>
          <w:tcPr>
            <w:tcW w:w="933" w:type="dxa"/>
            <w:noWrap/>
            <w:hideMark/>
          </w:tcPr>
          <w:p w14:paraId="4A18584C" w14:textId="77777777" w:rsidR="002A5911" w:rsidRPr="000765E6" w:rsidRDefault="002A5911" w:rsidP="000765E6">
            <w:pPr>
              <w:spacing w:after="0" w:line="240" w:lineRule="auto"/>
              <w:rPr>
                <w:rFonts w:cs="Arial"/>
                <w:b/>
                <w:bCs/>
                <w:sz w:val="20"/>
                <w:szCs w:val="20"/>
              </w:rPr>
            </w:pPr>
            <w:r w:rsidRPr="000765E6">
              <w:rPr>
                <w:rFonts w:cs="Arial"/>
                <w:b/>
                <w:bCs/>
                <w:sz w:val="20"/>
                <w:szCs w:val="20"/>
              </w:rPr>
              <w:t>25-26</w:t>
            </w:r>
          </w:p>
        </w:tc>
        <w:tc>
          <w:tcPr>
            <w:tcW w:w="1378" w:type="dxa"/>
            <w:noWrap/>
            <w:hideMark/>
          </w:tcPr>
          <w:p w14:paraId="230044D0" w14:textId="77777777" w:rsidR="002A5911" w:rsidRPr="000765E6" w:rsidRDefault="002A5911" w:rsidP="000765E6">
            <w:pPr>
              <w:spacing w:after="0" w:line="240" w:lineRule="auto"/>
              <w:rPr>
                <w:rFonts w:cs="Arial"/>
                <w:b/>
                <w:bCs/>
                <w:sz w:val="20"/>
                <w:szCs w:val="20"/>
              </w:rPr>
            </w:pPr>
            <w:r w:rsidRPr="000765E6">
              <w:rPr>
                <w:rFonts w:cs="Arial"/>
                <w:b/>
                <w:bCs/>
                <w:sz w:val="20"/>
                <w:szCs w:val="20"/>
              </w:rPr>
              <w:t>novembre</w:t>
            </w:r>
          </w:p>
        </w:tc>
        <w:tc>
          <w:tcPr>
            <w:tcW w:w="1592" w:type="dxa"/>
            <w:noWrap/>
            <w:hideMark/>
          </w:tcPr>
          <w:p w14:paraId="5C5C93F0" w14:textId="77777777" w:rsidR="002A5911" w:rsidRPr="000765E6" w:rsidRDefault="002A5911" w:rsidP="000765E6">
            <w:pPr>
              <w:spacing w:after="0" w:line="240" w:lineRule="auto"/>
              <w:rPr>
                <w:rFonts w:cs="Arial"/>
                <w:sz w:val="20"/>
                <w:szCs w:val="20"/>
              </w:rPr>
            </w:pPr>
            <w:r w:rsidRPr="000765E6">
              <w:rPr>
                <w:rFonts w:cs="Arial"/>
                <w:sz w:val="20"/>
                <w:szCs w:val="20"/>
              </w:rPr>
              <w:t>Rome</w:t>
            </w:r>
          </w:p>
        </w:tc>
        <w:tc>
          <w:tcPr>
            <w:tcW w:w="6104" w:type="dxa"/>
            <w:hideMark/>
          </w:tcPr>
          <w:p w14:paraId="66A436C0" w14:textId="77777777" w:rsidR="002A5911" w:rsidRPr="000765E6" w:rsidRDefault="002A5911" w:rsidP="000765E6">
            <w:pPr>
              <w:spacing w:after="0" w:line="240" w:lineRule="auto"/>
              <w:rPr>
                <w:rFonts w:cs="Arial"/>
                <w:sz w:val="20"/>
                <w:szCs w:val="20"/>
              </w:rPr>
            </w:pPr>
            <w:r w:rsidRPr="000765E6">
              <w:rPr>
                <w:rFonts w:cs="Arial"/>
                <w:sz w:val="20"/>
                <w:szCs w:val="20"/>
              </w:rPr>
              <w:t>Bureau et Commission permanente de l'Assemblée parlementaire du Conseil de l'Europe (APCE)</w:t>
            </w:r>
          </w:p>
        </w:tc>
      </w:tr>
      <w:tr w:rsidR="002A5911" w:rsidRPr="000765E6" w14:paraId="22AA2E0C" w14:textId="77777777" w:rsidTr="005A2797">
        <w:trPr>
          <w:trHeight w:val="557"/>
        </w:trPr>
        <w:tc>
          <w:tcPr>
            <w:tcW w:w="933" w:type="dxa"/>
            <w:noWrap/>
            <w:hideMark/>
          </w:tcPr>
          <w:p w14:paraId="47ADAD3A" w14:textId="77777777" w:rsidR="002A5911" w:rsidRPr="000765E6" w:rsidRDefault="002A5911" w:rsidP="000765E6">
            <w:pPr>
              <w:spacing w:after="0" w:line="240" w:lineRule="auto"/>
              <w:rPr>
                <w:rFonts w:cs="Arial"/>
                <w:b/>
                <w:bCs/>
                <w:sz w:val="20"/>
                <w:szCs w:val="20"/>
              </w:rPr>
            </w:pPr>
            <w:r w:rsidRPr="000765E6">
              <w:rPr>
                <w:rFonts w:cs="Arial"/>
                <w:b/>
                <w:bCs/>
                <w:sz w:val="20"/>
                <w:szCs w:val="20"/>
              </w:rPr>
              <w:t>6-7</w:t>
            </w:r>
          </w:p>
        </w:tc>
        <w:tc>
          <w:tcPr>
            <w:tcW w:w="1378" w:type="dxa"/>
            <w:noWrap/>
            <w:hideMark/>
          </w:tcPr>
          <w:p w14:paraId="6CDB784A" w14:textId="77777777" w:rsidR="002A5911" w:rsidRPr="000765E6" w:rsidRDefault="002A5911" w:rsidP="000765E6">
            <w:pPr>
              <w:spacing w:after="0" w:line="240" w:lineRule="auto"/>
              <w:rPr>
                <w:rFonts w:cs="Arial"/>
                <w:b/>
                <w:bCs/>
                <w:sz w:val="20"/>
                <w:szCs w:val="20"/>
              </w:rPr>
            </w:pPr>
            <w:r w:rsidRPr="000765E6">
              <w:rPr>
                <w:rFonts w:cs="Arial"/>
                <w:b/>
                <w:bCs/>
                <w:sz w:val="20"/>
                <w:szCs w:val="20"/>
              </w:rPr>
              <w:t>décembre</w:t>
            </w:r>
          </w:p>
        </w:tc>
        <w:tc>
          <w:tcPr>
            <w:tcW w:w="1592" w:type="dxa"/>
            <w:noWrap/>
            <w:hideMark/>
          </w:tcPr>
          <w:p w14:paraId="3AA29024" w14:textId="77777777" w:rsidR="002A5911" w:rsidRPr="000765E6" w:rsidRDefault="002A5911" w:rsidP="000765E6">
            <w:pPr>
              <w:spacing w:after="0" w:line="240" w:lineRule="auto"/>
              <w:rPr>
                <w:rFonts w:cs="Arial"/>
                <w:sz w:val="20"/>
                <w:szCs w:val="20"/>
              </w:rPr>
            </w:pPr>
            <w:r w:rsidRPr="000765E6">
              <w:rPr>
                <w:rFonts w:cs="Arial"/>
                <w:sz w:val="20"/>
                <w:szCs w:val="20"/>
              </w:rPr>
              <w:t>Rome</w:t>
            </w:r>
          </w:p>
        </w:tc>
        <w:tc>
          <w:tcPr>
            <w:tcW w:w="6104" w:type="dxa"/>
            <w:noWrap/>
            <w:hideMark/>
          </w:tcPr>
          <w:p w14:paraId="0980863B" w14:textId="77777777" w:rsidR="002A5911" w:rsidRPr="000765E6" w:rsidRDefault="002A5911" w:rsidP="000765E6">
            <w:pPr>
              <w:spacing w:after="0" w:line="240" w:lineRule="auto"/>
              <w:rPr>
                <w:rFonts w:cs="Arial"/>
                <w:sz w:val="20"/>
                <w:szCs w:val="20"/>
              </w:rPr>
            </w:pPr>
            <w:r w:rsidRPr="000765E6">
              <w:rPr>
                <w:rFonts w:cs="Arial"/>
                <w:sz w:val="20"/>
                <w:szCs w:val="20"/>
              </w:rPr>
              <w:t>Conférence sur l'intégrité dans le sport</w:t>
            </w:r>
          </w:p>
        </w:tc>
      </w:tr>
      <w:tr w:rsidR="002A5911" w:rsidRPr="000765E6" w14:paraId="4C2FDB6D" w14:textId="77777777" w:rsidTr="005A2797">
        <w:trPr>
          <w:trHeight w:val="557"/>
        </w:trPr>
        <w:tc>
          <w:tcPr>
            <w:tcW w:w="933" w:type="dxa"/>
            <w:noWrap/>
          </w:tcPr>
          <w:p w14:paraId="75B54711" w14:textId="77777777" w:rsidR="002A5911" w:rsidRPr="000765E6" w:rsidRDefault="002A5911" w:rsidP="000765E6">
            <w:pPr>
              <w:spacing w:after="0" w:line="240" w:lineRule="auto"/>
              <w:rPr>
                <w:rFonts w:cs="Arial"/>
                <w:b/>
                <w:bCs/>
                <w:sz w:val="20"/>
                <w:szCs w:val="20"/>
              </w:rPr>
            </w:pPr>
            <w:r w:rsidRPr="000765E6">
              <w:rPr>
                <w:rFonts w:cs="Arial"/>
                <w:b/>
                <w:bCs/>
                <w:sz w:val="20"/>
                <w:szCs w:val="20"/>
              </w:rPr>
              <w:t xml:space="preserve">10 </w:t>
            </w:r>
          </w:p>
        </w:tc>
        <w:tc>
          <w:tcPr>
            <w:tcW w:w="1378" w:type="dxa"/>
            <w:noWrap/>
          </w:tcPr>
          <w:p w14:paraId="467446AB" w14:textId="77777777" w:rsidR="002A5911" w:rsidRPr="000765E6" w:rsidRDefault="002A5911" w:rsidP="000765E6">
            <w:pPr>
              <w:spacing w:after="0" w:line="240" w:lineRule="auto"/>
              <w:rPr>
                <w:rFonts w:cs="Arial"/>
                <w:b/>
                <w:bCs/>
                <w:sz w:val="20"/>
                <w:szCs w:val="20"/>
              </w:rPr>
            </w:pPr>
            <w:r w:rsidRPr="000765E6">
              <w:rPr>
                <w:rFonts w:cs="Arial"/>
                <w:b/>
                <w:bCs/>
                <w:sz w:val="20"/>
                <w:szCs w:val="20"/>
              </w:rPr>
              <w:t>décembre</w:t>
            </w:r>
          </w:p>
        </w:tc>
        <w:tc>
          <w:tcPr>
            <w:tcW w:w="1592" w:type="dxa"/>
            <w:noWrap/>
          </w:tcPr>
          <w:p w14:paraId="75C7F2BF" w14:textId="77777777" w:rsidR="002A5911" w:rsidRPr="000765E6" w:rsidRDefault="002A5911" w:rsidP="000765E6">
            <w:pPr>
              <w:spacing w:after="0" w:line="240" w:lineRule="auto"/>
              <w:rPr>
                <w:rFonts w:cs="Arial"/>
                <w:sz w:val="20"/>
                <w:szCs w:val="20"/>
              </w:rPr>
            </w:pPr>
            <w:r w:rsidRPr="000765E6">
              <w:rPr>
                <w:rFonts w:cs="Arial"/>
                <w:sz w:val="20"/>
                <w:szCs w:val="20"/>
              </w:rPr>
              <w:t>Rome</w:t>
            </w:r>
          </w:p>
        </w:tc>
        <w:tc>
          <w:tcPr>
            <w:tcW w:w="6104" w:type="dxa"/>
            <w:noWrap/>
          </w:tcPr>
          <w:p w14:paraId="12B8876B" w14:textId="77777777" w:rsidR="002A5911" w:rsidRPr="000765E6" w:rsidRDefault="002A5911" w:rsidP="000765E6">
            <w:pPr>
              <w:spacing w:after="0" w:line="240" w:lineRule="auto"/>
              <w:rPr>
                <w:rFonts w:cs="Arial"/>
                <w:sz w:val="20"/>
                <w:szCs w:val="20"/>
              </w:rPr>
            </w:pPr>
            <w:r w:rsidRPr="000765E6">
              <w:rPr>
                <w:rFonts w:cs="Arial"/>
                <w:sz w:val="20"/>
                <w:szCs w:val="20"/>
              </w:rPr>
              <w:t>Prix CIDU pour les droits de l'homme</w:t>
            </w:r>
          </w:p>
        </w:tc>
      </w:tr>
      <w:tr w:rsidR="002A5911" w:rsidRPr="000765E6" w14:paraId="5E88E953" w14:textId="77777777" w:rsidTr="005A2797">
        <w:trPr>
          <w:trHeight w:val="557"/>
        </w:trPr>
        <w:tc>
          <w:tcPr>
            <w:tcW w:w="933" w:type="dxa"/>
            <w:noWrap/>
          </w:tcPr>
          <w:p w14:paraId="6301D058" w14:textId="77777777" w:rsidR="002A5911" w:rsidRPr="000765E6" w:rsidRDefault="002A5911" w:rsidP="000765E6">
            <w:pPr>
              <w:spacing w:after="0" w:line="240" w:lineRule="auto"/>
              <w:rPr>
                <w:rFonts w:cs="Arial"/>
                <w:b/>
                <w:bCs/>
                <w:sz w:val="20"/>
                <w:szCs w:val="20"/>
              </w:rPr>
            </w:pPr>
            <w:r w:rsidRPr="000765E6">
              <w:rPr>
                <w:rFonts w:cs="Arial"/>
                <w:b/>
                <w:bCs/>
                <w:sz w:val="20"/>
                <w:szCs w:val="20"/>
              </w:rPr>
              <w:t>13-14</w:t>
            </w:r>
          </w:p>
        </w:tc>
        <w:tc>
          <w:tcPr>
            <w:tcW w:w="1378" w:type="dxa"/>
            <w:noWrap/>
          </w:tcPr>
          <w:p w14:paraId="57A2A173" w14:textId="77777777" w:rsidR="002A5911" w:rsidRPr="000765E6" w:rsidRDefault="002A5911" w:rsidP="000765E6">
            <w:pPr>
              <w:spacing w:after="0" w:line="240" w:lineRule="auto"/>
              <w:rPr>
                <w:rFonts w:cs="Arial"/>
                <w:b/>
                <w:bCs/>
                <w:sz w:val="20"/>
                <w:szCs w:val="20"/>
              </w:rPr>
            </w:pPr>
            <w:r w:rsidRPr="000765E6">
              <w:rPr>
                <w:rFonts w:cs="Arial"/>
                <w:b/>
                <w:bCs/>
                <w:sz w:val="20"/>
                <w:szCs w:val="20"/>
              </w:rPr>
              <w:t>décembre</w:t>
            </w:r>
          </w:p>
        </w:tc>
        <w:tc>
          <w:tcPr>
            <w:tcW w:w="1592" w:type="dxa"/>
            <w:noWrap/>
          </w:tcPr>
          <w:p w14:paraId="15189EAF" w14:textId="77777777" w:rsidR="002A5911" w:rsidRPr="000765E6" w:rsidRDefault="002A5911" w:rsidP="000765E6">
            <w:pPr>
              <w:spacing w:after="0" w:line="240" w:lineRule="auto"/>
              <w:rPr>
                <w:rFonts w:cs="Arial"/>
                <w:sz w:val="20"/>
                <w:szCs w:val="20"/>
              </w:rPr>
            </w:pPr>
            <w:r w:rsidRPr="000765E6">
              <w:rPr>
                <w:rFonts w:cs="Arial"/>
                <w:sz w:val="20"/>
                <w:szCs w:val="20"/>
              </w:rPr>
              <w:t>Venise</w:t>
            </w:r>
          </w:p>
        </w:tc>
        <w:tc>
          <w:tcPr>
            <w:tcW w:w="6104" w:type="dxa"/>
            <w:noWrap/>
          </w:tcPr>
          <w:p w14:paraId="134DADA5" w14:textId="77777777" w:rsidR="002A5911" w:rsidRDefault="002A5911" w:rsidP="000765E6">
            <w:pPr>
              <w:spacing w:after="0" w:line="240" w:lineRule="auto"/>
              <w:rPr>
                <w:rFonts w:cs="Arial"/>
                <w:sz w:val="20"/>
                <w:szCs w:val="20"/>
              </w:rPr>
            </w:pPr>
            <w:r w:rsidRPr="000765E6">
              <w:rPr>
                <w:rFonts w:cs="Arial"/>
                <w:sz w:val="20"/>
                <w:szCs w:val="20"/>
              </w:rPr>
              <w:t>Conférence des ministres de la Justice sur le thème « Criminalité et justice pénale - Le rôle de la justice réparatrice en Europe »</w:t>
            </w:r>
          </w:p>
          <w:p w14:paraId="6C8C543F" w14:textId="6E5022A3" w:rsidR="000765E6" w:rsidRPr="000765E6" w:rsidRDefault="000765E6" w:rsidP="000765E6">
            <w:pPr>
              <w:spacing w:after="0" w:line="240" w:lineRule="auto"/>
              <w:rPr>
                <w:rFonts w:cs="Arial"/>
                <w:sz w:val="20"/>
                <w:szCs w:val="20"/>
              </w:rPr>
            </w:pPr>
          </w:p>
        </w:tc>
      </w:tr>
      <w:tr w:rsidR="002A5911" w:rsidRPr="000765E6" w14:paraId="095065BA" w14:textId="77777777" w:rsidTr="005A2797">
        <w:trPr>
          <w:trHeight w:val="375"/>
        </w:trPr>
        <w:tc>
          <w:tcPr>
            <w:tcW w:w="933" w:type="dxa"/>
            <w:noWrap/>
            <w:hideMark/>
          </w:tcPr>
          <w:p w14:paraId="456BF97B" w14:textId="77777777" w:rsidR="002A5911" w:rsidRPr="000765E6" w:rsidRDefault="002A5911" w:rsidP="000765E6">
            <w:pPr>
              <w:spacing w:after="0" w:line="240" w:lineRule="auto"/>
              <w:rPr>
                <w:rFonts w:cs="Arial"/>
                <w:b/>
                <w:bCs/>
                <w:sz w:val="20"/>
                <w:szCs w:val="20"/>
              </w:rPr>
            </w:pPr>
          </w:p>
        </w:tc>
        <w:tc>
          <w:tcPr>
            <w:tcW w:w="1378" w:type="dxa"/>
            <w:noWrap/>
            <w:hideMark/>
          </w:tcPr>
          <w:p w14:paraId="5A4EC5D7" w14:textId="77777777" w:rsidR="002A5911" w:rsidRPr="000765E6" w:rsidRDefault="002A5911" w:rsidP="000765E6">
            <w:pPr>
              <w:spacing w:after="0" w:line="240" w:lineRule="auto"/>
              <w:rPr>
                <w:rFonts w:cs="Arial"/>
                <w:b/>
                <w:bCs/>
                <w:sz w:val="20"/>
                <w:szCs w:val="20"/>
              </w:rPr>
            </w:pPr>
            <w:r w:rsidRPr="000765E6">
              <w:rPr>
                <w:rFonts w:cs="Arial"/>
                <w:b/>
                <w:bCs/>
                <w:sz w:val="20"/>
                <w:szCs w:val="20"/>
              </w:rPr>
              <w:t>2022</w:t>
            </w:r>
          </w:p>
        </w:tc>
        <w:tc>
          <w:tcPr>
            <w:tcW w:w="1592" w:type="dxa"/>
            <w:noWrap/>
            <w:hideMark/>
          </w:tcPr>
          <w:p w14:paraId="1B08A100" w14:textId="77777777" w:rsidR="002A5911" w:rsidRPr="000765E6" w:rsidRDefault="002A5911" w:rsidP="000765E6">
            <w:pPr>
              <w:spacing w:after="0" w:line="240" w:lineRule="auto"/>
              <w:rPr>
                <w:rFonts w:cs="Arial"/>
                <w:sz w:val="20"/>
                <w:szCs w:val="20"/>
              </w:rPr>
            </w:pPr>
          </w:p>
        </w:tc>
        <w:tc>
          <w:tcPr>
            <w:tcW w:w="6104" w:type="dxa"/>
            <w:noWrap/>
            <w:hideMark/>
          </w:tcPr>
          <w:p w14:paraId="351532F3" w14:textId="77777777" w:rsidR="002A5911" w:rsidRPr="000765E6" w:rsidRDefault="002A5911" w:rsidP="000765E6">
            <w:pPr>
              <w:spacing w:after="0" w:line="240" w:lineRule="auto"/>
              <w:rPr>
                <w:rFonts w:cs="Arial"/>
                <w:sz w:val="20"/>
                <w:szCs w:val="20"/>
              </w:rPr>
            </w:pPr>
          </w:p>
        </w:tc>
      </w:tr>
      <w:tr w:rsidR="002A5911" w:rsidRPr="000765E6" w14:paraId="459D1326" w14:textId="77777777" w:rsidTr="005A2797">
        <w:trPr>
          <w:trHeight w:val="734"/>
        </w:trPr>
        <w:tc>
          <w:tcPr>
            <w:tcW w:w="933" w:type="dxa"/>
            <w:noWrap/>
            <w:hideMark/>
          </w:tcPr>
          <w:p w14:paraId="6C5B550D" w14:textId="77777777" w:rsidR="002A5911" w:rsidRPr="000765E6" w:rsidRDefault="002A5911" w:rsidP="000765E6">
            <w:pPr>
              <w:spacing w:after="0" w:line="240" w:lineRule="auto"/>
              <w:rPr>
                <w:rFonts w:cs="Arial"/>
                <w:b/>
                <w:bCs/>
                <w:sz w:val="20"/>
                <w:szCs w:val="20"/>
              </w:rPr>
            </w:pPr>
            <w:r w:rsidRPr="000765E6">
              <w:rPr>
                <w:rFonts w:cs="Arial"/>
                <w:b/>
                <w:bCs/>
                <w:sz w:val="20"/>
                <w:szCs w:val="20"/>
              </w:rPr>
              <w:t>24-28</w:t>
            </w:r>
          </w:p>
        </w:tc>
        <w:tc>
          <w:tcPr>
            <w:tcW w:w="1378" w:type="dxa"/>
            <w:noWrap/>
            <w:hideMark/>
          </w:tcPr>
          <w:p w14:paraId="06DAD4AE" w14:textId="77777777" w:rsidR="002A5911" w:rsidRPr="000765E6" w:rsidRDefault="002A5911" w:rsidP="000765E6">
            <w:pPr>
              <w:spacing w:after="0" w:line="240" w:lineRule="auto"/>
              <w:rPr>
                <w:rFonts w:cs="Arial"/>
                <w:b/>
                <w:bCs/>
                <w:sz w:val="20"/>
                <w:szCs w:val="20"/>
              </w:rPr>
            </w:pPr>
            <w:r w:rsidRPr="000765E6">
              <w:rPr>
                <w:rFonts w:cs="Arial"/>
                <w:b/>
                <w:bCs/>
                <w:sz w:val="20"/>
                <w:szCs w:val="20"/>
              </w:rPr>
              <w:t>janvier</w:t>
            </w:r>
          </w:p>
        </w:tc>
        <w:tc>
          <w:tcPr>
            <w:tcW w:w="1592" w:type="dxa"/>
            <w:noWrap/>
            <w:hideMark/>
          </w:tcPr>
          <w:p w14:paraId="141DBB8E" w14:textId="77777777" w:rsidR="002A5911" w:rsidRPr="000765E6" w:rsidRDefault="002A5911" w:rsidP="000765E6">
            <w:pPr>
              <w:spacing w:after="0" w:line="240" w:lineRule="auto"/>
              <w:rPr>
                <w:rFonts w:cs="Arial"/>
                <w:sz w:val="20"/>
                <w:szCs w:val="20"/>
              </w:rPr>
            </w:pPr>
            <w:r w:rsidRPr="000765E6">
              <w:rPr>
                <w:rFonts w:cs="Arial"/>
                <w:sz w:val="20"/>
                <w:szCs w:val="20"/>
              </w:rPr>
              <w:t>Strasbourg</w:t>
            </w:r>
          </w:p>
        </w:tc>
        <w:tc>
          <w:tcPr>
            <w:tcW w:w="6104" w:type="dxa"/>
            <w:noWrap/>
            <w:hideMark/>
          </w:tcPr>
          <w:p w14:paraId="53B0EDBB" w14:textId="77777777" w:rsidR="002A5911" w:rsidRPr="000765E6" w:rsidRDefault="002A5911" w:rsidP="000765E6">
            <w:pPr>
              <w:spacing w:after="0" w:line="240" w:lineRule="auto"/>
              <w:rPr>
                <w:rFonts w:cs="Arial"/>
                <w:sz w:val="20"/>
                <w:szCs w:val="20"/>
              </w:rPr>
            </w:pPr>
            <w:r w:rsidRPr="000765E6">
              <w:rPr>
                <w:rFonts w:cs="Arial"/>
                <w:sz w:val="20"/>
                <w:szCs w:val="20"/>
              </w:rPr>
              <w:t>Première partie de session de l'Assemblée parlementaire du Conseil de l'Europe (APCE)</w:t>
            </w:r>
          </w:p>
        </w:tc>
      </w:tr>
      <w:tr w:rsidR="002A5911" w:rsidRPr="000765E6" w14:paraId="139FF86A" w14:textId="77777777" w:rsidTr="005A2797">
        <w:trPr>
          <w:trHeight w:val="690"/>
        </w:trPr>
        <w:tc>
          <w:tcPr>
            <w:tcW w:w="933" w:type="dxa"/>
            <w:noWrap/>
          </w:tcPr>
          <w:p w14:paraId="45AE69F3" w14:textId="77777777" w:rsidR="002A5911" w:rsidRPr="000765E6" w:rsidRDefault="002A5911" w:rsidP="000765E6">
            <w:pPr>
              <w:spacing w:after="0" w:line="240" w:lineRule="auto"/>
              <w:rPr>
                <w:rFonts w:cs="Arial"/>
                <w:b/>
                <w:bCs/>
                <w:sz w:val="20"/>
                <w:szCs w:val="20"/>
              </w:rPr>
            </w:pPr>
            <w:r w:rsidRPr="000765E6">
              <w:rPr>
                <w:rFonts w:cs="Arial"/>
                <w:b/>
                <w:bCs/>
                <w:sz w:val="20"/>
                <w:szCs w:val="20"/>
              </w:rPr>
              <w:t>3</w:t>
            </w:r>
          </w:p>
        </w:tc>
        <w:tc>
          <w:tcPr>
            <w:tcW w:w="1378" w:type="dxa"/>
            <w:noWrap/>
          </w:tcPr>
          <w:p w14:paraId="4F2374A8" w14:textId="77777777" w:rsidR="002A5911" w:rsidRPr="000765E6" w:rsidRDefault="002A5911" w:rsidP="000765E6">
            <w:pPr>
              <w:spacing w:after="0" w:line="240" w:lineRule="auto"/>
              <w:rPr>
                <w:rFonts w:cs="Arial"/>
                <w:b/>
                <w:bCs/>
                <w:sz w:val="20"/>
                <w:szCs w:val="20"/>
              </w:rPr>
            </w:pPr>
            <w:r w:rsidRPr="000765E6">
              <w:rPr>
                <w:rFonts w:cs="Arial"/>
                <w:b/>
                <w:bCs/>
                <w:sz w:val="20"/>
                <w:szCs w:val="20"/>
              </w:rPr>
              <w:t>février</w:t>
            </w:r>
          </w:p>
        </w:tc>
        <w:tc>
          <w:tcPr>
            <w:tcW w:w="1592" w:type="dxa"/>
            <w:noWrap/>
          </w:tcPr>
          <w:p w14:paraId="1E3F21A8" w14:textId="77777777" w:rsidR="002A5911" w:rsidRPr="000765E6" w:rsidRDefault="002A5911" w:rsidP="000765E6">
            <w:pPr>
              <w:spacing w:after="0" w:line="240" w:lineRule="auto"/>
              <w:rPr>
                <w:rFonts w:cs="Arial"/>
                <w:sz w:val="20"/>
                <w:szCs w:val="20"/>
              </w:rPr>
            </w:pPr>
            <w:r w:rsidRPr="000765E6">
              <w:rPr>
                <w:rFonts w:cs="Arial"/>
                <w:sz w:val="20"/>
                <w:szCs w:val="20"/>
              </w:rPr>
              <w:t>Vienne</w:t>
            </w:r>
          </w:p>
        </w:tc>
        <w:tc>
          <w:tcPr>
            <w:tcW w:w="6104" w:type="dxa"/>
            <w:noWrap/>
          </w:tcPr>
          <w:p w14:paraId="76FAEE96" w14:textId="77777777" w:rsidR="002A5911" w:rsidRPr="000765E6" w:rsidRDefault="002A5911" w:rsidP="000765E6">
            <w:pPr>
              <w:spacing w:after="0" w:line="240" w:lineRule="auto"/>
              <w:rPr>
                <w:rFonts w:cs="Arial"/>
                <w:sz w:val="20"/>
                <w:szCs w:val="20"/>
              </w:rPr>
            </w:pPr>
            <w:r w:rsidRPr="000765E6">
              <w:rPr>
                <w:rFonts w:cs="Arial"/>
                <w:sz w:val="20"/>
                <w:szCs w:val="20"/>
              </w:rPr>
              <w:t>Présentation des priorités de la présidence au Conseil permanent de l'OSCE</w:t>
            </w:r>
          </w:p>
        </w:tc>
      </w:tr>
      <w:tr w:rsidR="002A5911" w:rsidRPr="000765E6" w14:paraId="531FEFAD" w14:textId="77777777" w:rsidTr="005A2797">
        <w:trPr>
          <w:trHeight w:val="533"/>
        </w:trPr>
        <w:tc>
          <w:tcPr>
            <w:tcW w:w="933" w:type="dxa"/>
            <w:noWrap/>
          </w:tcPr>
          <w:p w14:paraId="7B09C129" w14:textId="77777777" w:rsidR="002A5911" w:rsidRPr="000765E6" w:rsidRDefault="002A5911" w:rsidP="000765E6">
            <w:pPr>
              <w:spacing w:after="0" w:line="240" w:lineRule="auto"/>
              <w:rPr>
                <w:rFonts w:cs="Arial"/>
                <w:b/>
                <w:bCs/>
                <w:sz w:val="20"/>
                <w:szCs w:val="20"/>
              </w:rPr>
            </w:pPr>
            <w:r w:rsidRPr="000765E6">
              <w:rPr>
                <w:rFonts w:cs="Arial"/>
                <w:b/>
                <w:bCs/>
                <w:sz w:val="20"/>
                <w:szCs w:val="20"/>
              </w:rPr>
              <w:t>22</w:t>
            </w:r>
          </w:p>
        </w:tc>
        <w:tc>
          <w:tcPr>
            <w:tcW w:w="1378" w:type="dxa"/>
            <w:noWrap/>
          </w:tcPr>
          <w:p w14:paraId="40444D1D" w14:textId="77777777" w:rsidR="002A5911" w:rsidRPr="000765E6" w:rsidRDefault="002A5911" w:rsidP="000765E6">
            <w:pPr>
              <w:spacing w:after="0" w:line="240" w:lineRule="auto"/>
              <w:rPr>
                <w:rFonts w:cs="Arial"/>
                <w:b/>
                <w:bCs/>
                <w:sz w:val="20"/>
                <w:szCs w:val="20"/>
              </w:rPr>
            </w:pPr>
            <w:r w:rsidRPr="000765E6">
              <w:rPr>
                <w:rFonts w:cs="Arial"/>
                <w:b/>
                <w:bCs/>
                <w:sz w:val="20"/>
                <w:szCs w:val="20"/>
              </w:rPr>
              <w:t>février</w:t>
            </w:r>
          </w:p>
        </w:tc>
        <w:tc>
          <w:tcPr>
            <w:tcW w:w="1592" w:type="dxa"/>
            <w:noWrap/>
          </w:tcPr>
          <w:p w14:paraId="174F17E5" w14:textId="77777777" w:rsidR="002A5911" w:rsidRPr="000765E6" w:rsidRDefault="002A5911" w:rsidP="000765E6">
            <w:pPr>
              <w:spacing w:after="0" w:line="240" w:lineRule="auto"/>
              <w:rPr>
                <w:rFonts w:cs="Arial"/>
                <w:sz w:val="20"/>
                <w:szCs w:val="20"/>
              </w:rPr>
            </w:pPr>
            <w:r w:rsidRPr="000765E6">
              <w:rPr>
                <w:rFonts w:cs="Arial"/>
                <w:sz w:val="20"/>
                <w:szCs w:val="20"/>
              </w:rPr>
              <w:t>en ligne</w:t>
            </w:r>
          </w:p>
        </w:tc>
        <w:tc>
          <w:tcPr>
            <w:tcW w:w="6104" w:type="dxa"/>
            <w:noWrap/>
          </w:tcPr>
          <w:p w14:paraId="5054752C" w14:textId="77777777" w:rsidR="002A5911" w:rsidRPr="000765E6" w:rsidRDefault="002A5911" w:rsidP="000765E6">
            <w:pPr>
              <w:spacing w:after="0" w:line="240" w:lineRule="auto"/>
              <w:rPr>
                <w:rFonts w:cs="Arial"/>
                <w:sz w:val="20"/>
                <w:szCs w:val="20"/>
              </w:rPr>
            </w:pPr>
            <w:r w:rsidRPr="000765E6">
              <w:rPr>
                <w:rFonts w:cs="Arial"/>
                <w:sz w:val="20"/>
                <w:szCs w:val="20"/>
              </w:rPr>
              <w:t xml:space="preserve">Conférence sur l'équité dans la santé et la résilience sociale </w:t>
            </w:r>
          </w:p>
        </w:tc>
      </w:tr>
      <w:tr w:rsidR="002A5911" w:rsidRPr="000765E6" w14:paraId="05E5BC47" w14:textId="77777777" w:rsidTr="005A2797">
        <w:trPr>
          <w:trHeight w:val="770"/>
        </w:trPr>
        <w:tc>
          <w:tcPr>
            <w:tcW w:w="933" w:type="dxa"/>
            <w:noWrap/>
            <w:hideMark/>
          </w:tcPr>
          <w:p w14:paraId="0B3A9FC2" w14:textId="77777777" w:rsidR="002A5911" w:rsidRPr="000765E6" w:rsidRDefault="002A5911" w:rsidP="000765E6">
            <w:pPr>
              <w:spacing w:after="0" w:line="240" w:lineRule="auto"/>
              <w:rPr>
                <w:rFonts w:cs="Arial"/>
                <w:b/>
                <w:bCs/>
                <w:sz w:val="20"/>
                <w:szCs w:val="20"/>
              </w:rPr>
            </w:pPr>
            <w:r w:rsidRPr="000765E6">
              <w:rPr>
                <w:rFonts w:cs="Arial"/>
                <w:b/>
                <w:bCs/>
                <w:sz w:val="20"/>
                <w:szCs w:val="20"/>
              </w:rPr>
              <w:t>23</w:t>
            </w:r>
          </w:p>
        </w:tc>
        <w:tc>
          <w:tcPr>
            <w:tcW w:w="1378" w:type="dxa"/>
            <w:noWrap/>
            <w:hideMark/>
          </w:tcPr>
          <w:p w14:paraId="630F9C22" w14:textId="77777777" w:rsidR="002A5911" w:rsidRPr="000765E6" w:rsidRDefault="002A5911" w:rsidP="000765E6">
            <w:pPr>
              <w:spacing w:after="0" w:line="240" w:lineRule="auto"/>
              <w:rPr>
                <w:rFonts w:cs="Arial"/>
                <w:b/>
                <w:bCs/>
                <w:sz w:val="20"/>
                <w:szCs w:val="20"/>
              </w:rPr>
            </w:pPr>
            <w:r w:rsidRPr="000765E6">
              <w:rPr>
                <w:rFonts w:cs="Arial"/>
                <w:b/>
                <w:bCs/>
                <w:sz w:val="20"/>
                <w:szCs w:val="20"/>
              </w:rPr>
              <w:t>février</w:t>
            </w:r>
          </w:p>
        </w:tc>
        <w:tc>
          <w:tcPr>
            <w:tcW w:w="1592" w:type="dxa"/>
            <w:noWrap/>
            <w:hideMark/>
          </w:tcPr>
          <w:p w14:paraId="68E5A934" w14:textId="77777777" w:rsidR="002A5911" w:rsidRPr="000765E6" w:rsidRDefault="002A5911" w:rsidP="000765E6">
            <w:pPr>
              <w:spacing w:after="0" w:line="240" w:lineRule="auto"/>
              <w:rPr>
                <w:rFonts w:cs="Arial"/>
                <w:sz w:val="20"/>
                <w:szCs w:val="20"/>
              </w:rPr>
            </w:pPr>
            <w:r w:rsidRPr="000765E6">
              <w:rPr>
                <w:rFonts w:cs="Arial"/>
                <w:sz w:val="20"/>
                <w:szCs w:val="20"/>
              </w:rPr>
              <w:t>Rome</w:t>
            </w:r>
          </w:p>
        </w:tc>
        <w:tc>
          <w:tcPr>
            <w:tcW w:w="6104" w:type="dxa"/>
            <w:noWrap/>
            <w:hideMark/>
          </w:tcPr>
          <w:p w14:paraId="4D991C76" w14:textId="77777777" w:rsidR="002A5911" w:rsidRPr="000765E6" w:rsidRDefault="002A5911" w:rsidP="000765E6">
            <w:pPr>
              <w:spacing w:after="0" w:line="240" w:lineRule="auto"/>
              <w:rPr>
                <w:rFonts w:cs="Arial"/>
                <w:sz w:val="20"/>
                <w:szCs w:val="20"/>
              </w:rPr>
            </w:pPr>
            <w:r w:rsidRPr="000765E6">
              <w:rPr>
                <w:rFonts w:cs="Arial"/>
                <w:sz w:val="20"/>
                <w:szCs w:val="20"/>
              </w:rPr>
              <w:t xml:space="preserve">Remise du prix du concours des étudiants « Le semestre de la présidence italienne du Comité des Ministres du Conseil de l’Europe » </w:t>
            </w:r>
          </w:p>
        </w:tc>
      </w:tr>
      <w:tr w:rsidR="00F05BEB" w:rsidRPr="00F05BEB" w14:paraId="7D93F769" w14:textId="77777777" w:rsidTr="005A2797">
        <w:trPr>
          <w:trHeight w:val="770"/>
        </w:trPr>
        <w:tc>
          <w:tcPr>
            <w:tcW w:w="933" w:type="dxa"/>
            <w:noWrap/>
          </w:tcPr>
          <w:p w14:paraId="5974A85D" w14:textId="77777777" w:rsidR="002A5911" w:rsidRPr="00F05BEB" w:rsidRDefault="002A5911" w:rsidP="000765E6">
            <w:pPr>
              <w:spacing w:after="0" w:line="240" w:lineRule="auto"/>
              <w:rPr>
                <w:rFonts w:cs="Arial"/>
                <w:b/>
                <w:bCs/>
                <w:sz w:val="20"/>
                <w:szCs w:val="20"/>
              </w:rPr>
            </w:pPr>
            <w:r w:rsidRPr="00F05BEB">
              <w:rPr>
                <w:rFonts w:cs="Arial"/>
                <w:b/>
                <w:bCs/>
                <w:sz w:val="20"/>
                <w:szCs w:val="20"/>
              </w:rPr>
              <w:t>15-18</w:t>
            </w:r>
          </w:p>
          <w:p w14:paraId="6B6BD6F1" w14:textId="77777777" w:rsidR="002A5911" w:rsidRPr="00F05BEB" w:rsidRDefault="002A5911" w:rsidP="000765E6">
            <w:pPr>
              <w:spacing w:after="0" w:line="240" w:lineRule="auto"/>
              <w:rPr>
                <w:rFonts w:cs="Arial"/>
                <w:b/>
                <w:bCs/>
                <w:sz w:val="20"/>
                <w:szCs w:val="20"/>
              </w:rPr>
            </w:pPr>
          </w:p>
        </w:tc>
        <w:tc>
          <w:tcPr>
            <w:tcW w:w="1378" w:type="dxa"/>
            <w:noWrap/>
          </w:tcPr>
          <w:p w14:paraId="2321CF9E" w14:textId="77777777" w:rsidR="002A5911" w:rsidRPr="00F05BEB" w:rsidRDefault="002A5911" w:rsidP="000765E6">
            <w:pPr>
              <w:spacing w:after="0" w:line="240" w:lineRule="auto"/>
              <w:rPr>
                <w:rFonts w:cs="Arial"/>
                <w:b/>
                <w:bCs/>
                <w:sz w:val="20"/>
                <w:szCs w:val="20"/>
              </w:rPr>
            </w:pPr>
            <w:r w:rsidRPr="00F05BEB">
              <w:rPr>
                <w:rFonts w:cs="Arial"/>
                <w:b/>
                <w:bCs/>
                <w:sz w:val="20"/>
                <w:szCs w:val="20"/>
              </w:rPr>
              <w:t>mars</w:t>
            </w:r>
          </w:p>
        </w:tc>
        <w:tc>
          <w:tcPr>
            <w:tcW w:w="1592" w:type="dxa"/>
            <w:noWrap/>
          </w:tcPr>
          <w:p w14:paraId="6326A1CF" w14:textId="77777777" w:rsidR="002A5911" w:rsidRPr="00F05BEB" w:rsidRDefault="002A5911" w:rsidP="000765E6">
            <w:pPr>
              <w:spacing w:after="0" w:line="240" w:lineRule="auto"/>
              <w:rPr>
                <w:rFonts w:cs="Arial"/>
                <w:sz w:val="20"/>
                <w:szCs w:val="20"/>
              </w:rPr>
            </w:pPr>
            <w:r w:rsidRPr="00F05BEB">
              <w:rPr>
                <w:rFonts w:cs="Arial"/>
                <w:sz w:val="20"/>
                <w:szCs w:val="20"/>
              </w:rPr>
              <w:t>Rome</w:t>
            </w:r>
          </w:p>
        </w:tc>
        <w:tc>
          <w:tcPr>
            <w:tcW w:w="6104" w:type="dxa"/>
            <w:noWrap/>
          </w:tcPr>
          <w:p w14:paraId="5C1A71FE" w14:textId="27E5708B" w:rsidR="002A5911" w:rsidRPr="00F05BEB" w:rsidRDefault="002A5911" w:rsidP="000765E6">
            <w:pPr>
              <w:spacing w:after="0" w:line="240" w:lineRule="auto"/>
              <w:rPr>
                <w:rFonts w:cs="Arial"/>
                <w:sz w:val="20"/>
                <w:szCs w:val="20"/>
              </w:rPr>
            </w:pPr>
            <w:r w:rsidRPr="00F05BEB">
              <w:rPr>
                <w:rFonts w:cs="Arial"/>
                <w:sz w:val="20"/>
                <w:szCs w:val="20"/>
              </w:rPr>
              <w:t>CDADI (Comité directeur sur l’anti-discrimination, la diversité et l'inclusion)</w:t>
            </w:r>
            <w:r w:rsidR="00F05BEB">
              <w:rPr>
                <w:rFonts w:cs="Arial"/>
                <w:sz w:val="20"/>
                <w:szCs w:val="20"/>
              </w:rPr>
              <w:t xml:space="preserve"> réunion plénière</w:t>
            </w:r>
            <w:r w:rsidRPr="00F05BEB">
              <w:rPr>
                <w:rFonts w:cs="Arial"/>
                <w:sz w:val="20"/>
                <w:szCs w:val="20"/>
              </w:rPr>
              <w:t>, précédée d'une réunion institutionnelle de haut niveau</w:t>
            </w:r>
          </w:p>
        </w:tc>
      </w:tr>
      <w:tr w:rsidR="00F05BEB" w:rsidRPr="00F05BEB" w14:paraId="65EE6B57" w14:textId="77777777" w:rsidTr="004207EE">
        <w:trPr>
          <w:trHeight w:val="770"/>
        </w:trPr>
        <w:tc>
          <w:tcPr>
            <w:tcW w:w="933" w:type="dxa"/>
            <w:noWrap/>
          </w:tcPr>
          <w:p w14:paraId="10E5BBB2" w14:textId="5D41B9A6" w:rsidR="00F05BEB" w:rsidRPr="00F05BEB" w:rsidRDefault="00F05BEB" w:rsidP="004207EE">
            <w:pPr>
              <w:spacing w:after="0" w:line="240" w:lineRule="auto"/>
              <w:rPr>
                <w:rFonts w:cs="Arial"/>
                <w:b/>
                <w:bCs/>
                <w:sz w:val="20"/>
                <w:szCs w:val="20"/>
              </w:rPr>
            </w:pPr>
            <w:r>
              <w:rPr>
                <w:rFonts w:cs="Arial"/>
                <w:b/>
                <w:bCs/>
                <w:sz w:val="20"/>
                <w:szCs w:val="20"/>
              </w:rPr>
              <w:t>15</w:t>
            </w:r>
          </w:p>
        </w:tc>
        <w:tc>
          <w:tcPr>
            <w:tcW w:w="1378" w:type="dxa"/>
            <w:noWrap/>
          </w:tcPr>
          <w:p w14:paraId="585E4AB8" w14:textId="77777777" w:rsidR="00F05BEB" w:rsidRPr="00F05BEB" w:rsidRDefault="00F05BEB" w:rsidP="004207EE">
            <w:pPr>
              <w:spacing w:after="0" w:line="240" w:lineRule="auto"/>
              <w:rPr>
                <w:rFonts w:cs="Arial"/>
                <w:b/>
                <w:bCs/>
                <w:sz w:val="20"/>
                <w:szCs w:val="20"/>
              </w:rPr>
            </w:pPr>
            <w:r w:rsidRPr="00F05BEB">
              <w:rPr>
                <w:rFonts w:cs="Arial"/>
                <w:b/>
                <w:bCs/>
                <w:sz w:val="20"/>
                <w:szCs w:val="20"/>
              </w:rPr>
              <w:t>mars</w:t>
            </w:r>
          </w:p>
        </w:tc>
        <w:tc>
          <w:tcPr>
            <w:tcW w:w="1592" w:type="dxa"/>
            <w:noWrap/>
          </w:tcPr>
          <w:p w14:paraId="34655162" w14:textId="77777777" w:rsidR="00F05BEB" w:rsidRPr="00F05BEB" w:rsidRDefault="00F05BEB" w:rsidP="004207EE">
            <w:pPr>
              <w:spacing w:after="0" w:line="240" w:lineRule="auto"/>
              <w:rPr>
                <w:rFonts w:cs="Arial"/>
                <w:sz w:val="20"/>
                <w:szCs w:val="20"/>
              </w:rPr>
            </w:pPr>
            <w:r w:rsidRPr="00F05BEB">
              <w:rPr>
                <w:rFonts w:cs="Arial"/>
                <w:sz w:val="20"/>
                <w:szCs w:val="20"/>
              </w:rPr>
              <w:t>New York</w:t>
            </w:r>
          </w:p>
        </w:tc>
        <w:tc>
          <w:tcPr>
            <w:tcW w:w="6104" w:type="dxa"/>
            <w:noWrap/>
          </w:tcPr>
          <w:p w14:paraId="2DEFDC97" w14:textId="77777777" w:rsidR="00F05BEB" w:rsidRPr="00F05BEB" w:rsidRDefault="00F05BEB" w:rsidP="004207EE">
            <w:pPr>
              <w:spacing w:after="0" w:line="240" w:lineRule="auto"/>
              <w:rPr>
                <w:rFonts w:cs="Arial"/>
                <w:sz w:val="20"/>
                <w:szCs w:val="20"/>
              </w:rPr>
            </w:pPr>
            <w:r w:rsidRPr="00F05BEB">
              <w:rPr>
                <w:rFonts w:cs="Arial"/>
                <w:sz w:val="20"/>
                <w:szCs w:val="20"/>
              </w:rPr>
              <w:t xml:space="preserve">Événement parallèle à l'occasion de la Commission des Nations Unies sur la condition de la femme </w:t>
            </w:r>
          </w:p>
        </w:tc>
      </w:tr>
      <w:tr w:rsidR="00F05BEB" w:rsidRPr="00F05BEB" w14:paraId="47FEBB0E" w14:textId="77777777" w:rsidTr="00F15B1B">
        <w:trPr>
          <w:trHeight w:val="770"/>
        </w:trPr>
        <w:tc>
          <w:tcPr>
            <w:tcW w:w="933" w:type="dxa"/>
            <w:noWrap/>
          </w:tcPr>
          <w:p w14:paraId="041895FA" w14:textId="3B91E9EE" w:rsidR="00AE3D41" w:rsidRPr="00F05BEB" w:rsidRDefault="00AE3D41" w:rsidP="00A46EE2">
            <w:pPr>
              <w:spacing w:after="0" w:line="240" w:lineRule="auto"/>
              <w:rPr>
                <w:rFonts w:cs="Arial"/>
                <w:b/>
                <w:bCs/>
                <w:sz w:val="20"/>
                <w:szCs w:val="20"/>
              </w:rPr>
            </w:pPr>
            <w:r w:rsidRPr="00F05BEB">
              <w:rPr>
                <w:rFonts w:cs="Arial"/>
                <w:b/>
                <w:bCs/>
                <w:sz w:val="20"/>
                <w:szCs w:val="20"/>
              </w:rPr>
              <w:t>16-18</w:t>
            </w:r>
          </w:p>
        </w:tc>
        <w:tc>
          <w:tcPr>
            <w:tcW w:w="1378" w:type="dxa"/>
            <w:noWrap/>
          </w:tcPr>
          <w:p w14:paraId="3E3E4DD8" w14:textId="77777777" w:rsidR="00AE3D41" w:rsidRPr="00F05BEB" w:rsidRDefault="00AE3D41" w:rsidP="00F15B1B">
            <w:pPr>
              <w:spacing w:after="0" w:line="240" w:lineRule="auto"/>
              <w:rPr>
                <w:rFonts w:cs="Arial"/>
                <w:b/>
                <w:bCs/>
                <w:sz w:val="20"/>
                <w:szCs w:val="20"/>
              </w:rPr>
            </w:pPr>
            <w:r w:rsidRPr="00F05BEB">
              <w:rPr>
                <w:rFonts w:cs="Arial"/>
                <w:b/>
                <w:bCs/>
                <w:sz w:val="20"/>
                <w:szCs w:val="20"/>
              </w:rPr>
              <w:t>mars</w:t>
            </w:r>
          </w:p>
        </w:tc>
        <w:tc>
          <w:tcPr>
            <w:tcW w:w="1592" w:type="dxa"/>
            <w:noWrap/>
          </w:tcPr>
          <w:p w14:paraId="773D2FE2" w14:textId="0F3C5E9E" w:rsidR="00AE3D41" w:rsidRPr="00F05BEB" w:rsidRDefault="00AE3D41" w:rsidP="00F15B1B">
            <w:pPr>
              <w:spacing w:after="0" w:line="240" w:lineRule="auto"/>
              <w:rPr>
                <w:rFonts w:cs="Arial"/>
                <w:sz w:val="20"/>
                <w:szCs w:val="20"/>
              </w:rPr>
            </w:pPr>
            <w:r w:rsidRPr="00F05BEB">
              <w:rPr>
                <w:rFonts w:cs="Arial"/>
                <w:sz w:val="20"/>
                <w:szCs w:val="20"/>
              </w:rPr>
              <w:t>Florence / en ligne</w:t>
            </w:r>
          </w:p>
        </w:tc>
        <w:tc>
          <w:tcPr>
            <w:tcW w:w="6104" w:type="dxa"/>
            <w:noWrap/>
          </w:tcPr>
          <w:p w14:paraId="0162D7D5" w14:textId="3D7BECE5" w:rsidR="00AE3D41" w:rsidRPr="00F05BEB" w:rsidRDefault="00AE3D41" w:rsidP="00F15B1B">
            <w:pPr>
              <w:spacing w:after="0" w:line="240" w:lineRule="auto"/>
              <w:rPr>
                <w:rFonts w:cs="Arial"/>
                <w:sz w:val="20"/>
                <w:szCs w:val="20"/>
              </w:rPr>
            </w:pPr>
            <w:r w:rsidRPr="00F05BEB">
              <w:rPr>
                <w:rFonts w:cs="Arial"/>
                <w:sz w:val="20"/>
                <w:szCs w:val="20"/>
              </w:rPr>
              <w:t>Cours d'éthique judiciaire</w:t>
            </w:r>
          </w:p>
        </w:tc>
      </w:tr>
      <w:tr w:rsidR="00F05BEB" w:rsidRPr="00F05BEB" w14:paraId="116C11D5" w14:textId="77777777" w:rsidTr="004207EE">
        <w:trPr>
          <w:trHeight w:val="690"/>
        </w:trPr>
        <w:tc>
          <w:tcPr>
            <w:tcW w:w="933" w:type="dxa"/>
            <w:noWrap/>
          </w:tcPr>
          <w:p w14:paraId="2D05EE3A" w14:textId="65F1C0C8" w:rsidR="00F05BEB" w:rsidRPr="00F05BEB" w:rsidRDefault="00F05BEB" w:rsidP="004207EE">
            <w:pPr>
              <w:spacing w:after="0" w:line="240" w:lineRule="auto"/>
              <w:rPr>
                <w:rFonts w:cs="Arial"/>
                <w:b/>
                <w:bCs/>
                <w:sz w:val="20"/>
                <w:szCs w:val="20"/>
              </w:rPr>
            </w:pPr>
            <w:r>
              <w:rPr>
                <w:rFonts w:cs="Arial"/>
                <w:b/>
                <w:bCs/>
                <w:sz w:val="20"/>
                <w:szCs w:val="20"/>
              </w:rPr>
              <w:t>17-18</w:t>
            </w:r>
          </w:p>
        </w:tc>
        <w:tc>
          <w:tcPr>
            <w:tcW w:w="1378" w:type="dxa"/>
            <w:noWrap/>
          </w:tcPr>
          <w:p w14:paraId="5790F2BF" w14:textId="39E33F25" w:rsidR="00F05BEB" w:rsidRPr="00F05BEB" w:rsidRDefault="00F05BEB" w:rsidP="004207EE">
            <w:pPr>
              <w:spacing w:after="0" w:line="240" w:lineRule="auto"/>
              <w:rPr>
                <w:rFonts w:cs="Arial"/>
                <w:b/>
                <w:bCs/>
                <w:sz w:val="20"/>
                <w:szCs w:val="20"/>
              </w:rPr>
            </w:pPr>
            <w:r>
              <w:rPr>
                <w:rFonts w:cs="Arial"/>
                <w:b/>
                <w:bCs/>
                <w:sz w:val="20"/>
                <w:szCs w:val="20"/>
              </w:rPr>
              <w:t>mars</w:t>
            </w:r>
          </w:p>
        </w:tc>
        <w:tc>
          <w:tcPr>
            <w:tcW w:w="1592" w:type="dxa"/>
            <w:noWrap/>
          </w:tcPr>
          <w:p w14:paraId="6EBD74C2" w14:textId="77777777" w:rsidR="00F05BEB" w:rsidRPr="00F05BEB" w:rsidRDefault="00F05BEB" w:rsidP="004207EE">
            <w:pPr>
              <w:spacing w:after="0" w:line="240" w:lineRule="auto"/>
              <w:rPr>
                <w:rFonts w:cs="Arial"/>
                <w:sz w:val="20"/>
                <w:szCs w:val="20"/>
              </w:rPr>
            </w:pPr>
            <w:r w:rsidRPr="00F05BEB">
              <w:rPr>
                <w:rFonts w:cs="Arial"/>
                <w:sz w:val="20"/>
                <w:szCs w:val="20"/>
              </w:rPr>
              <w:t>Pise</w:t>
            </w:r>
          </w:p>
        </w:tc>
        <w:tc>
          <w:tcPr>
            <w:tcW w:w="6104" w:type="dxa"/>
            <w:noWrap/>
          </w:tcPr>
          <w:p w14:paraId="75351B7A" w14:textId="66BD5A2C" w:rsidR="00F05BEB" w:rsidRPr="00F05BEB" w:rsidRDefault="00F05BEB" w:rsidP="004207EE">
            <w:pPr>
              <w:spacing w:after="0" w:line="240" w:lineRule="auto"/>
              <w:rPr>
                <w:rFonts w:cs="Arial"/>
                <w:sz w:val="20"/>
                <w:szCs w:val="20"/>
              </w:rPr>
            </w:pPr>
            <w:r w:rsidRPr="00F05BEB">
              <w:rPr>
                <w:rFonts w:cs="Arial"/>
                <w:sz w:val="20"/>
                <w:szCs w:val="20"/>
              </w:rPr>
              <w:t xml:space="preserve">Réunion sur la « qualité de la justice » (CEPEJ-GT-QUAL) et sur la « cyberjustice » (CEPEJ-GT-CYBERJUST) de la Commission européenne pour l'efficacité de la justice </w:t>
            </w:r>
          </w:p>
        </w:tc>
      </w:tr>
      <w:tr w:rsidR="00F05BEB" w:rsidRPr="00F05BEB" w14:paraId="43B8B2F5" w14:textId="77777777" w:rsidTr="005A2797">
        <w:trPr>
          <w:trHeight w:val="547"/>
        </w:trPr>
        <w:tc>
          <w:tcPr>
            <w:tcW w:w="933" w:type="dxa"/>
            <w:noWrap/>
          </w:tcPr>
          <w:p w14:paraId="308764B1" w14:textId="758F68BA" w:rsidR="002A5911" w:rsidRPr="00F05BEB" w:rsidRDefault="002A5911" w:rsidP="000765E6">
            <w:pPr>
              <w:spacing w:after="0" w:line="240" w:lineRule="auto"/>
              <w:rPr>
                <w:rFonts w:cs="Arial"/>
                <w:b/>
                <w:bCs/>
                <w:sz w:val="20"/>
                <w:szCs w:val="20"/>
              </w:rPr>
            </w:pPr>
            <w:r w:rsidRPr="00F05BEB">
              <w:rPr>
                <w:rFonts w:cs="Arial"/>
                <w:b/>
                <w:bCs/>
                <w:sz w:val="20"/>
                <w:szCs w:val="20"/>
              </w:rPr>
              <w:t>1</w:t>
            </w:r>
            <w:r w:rsidR="00F05BEB">
              <w:rPr>
                <w:rFonts w:cs="Arial"/>
                <w:b/>
                <w:bCs/>
                <w:sz w:val="20"/>
                <w:szCs w:val="20"/>
              </w:rPr>
              <w:t>8</w:t>
            </w:r>
          </w:p>
        </w:tc>
        <w:tc>
          <w:tcPr>
            <w:tcW w:w="1378" w:type="dxa"/>
            <w:noWrap/>
          </w:tcPr>
          <w:p w14:paraId="552EA35B" w14:textId="77777777" w:rsidR="002A5911" w:rsidRPr="00F05BEB" w:rsidRDefault="002A5911" w:rsidP="000765E6">
            <w:pPr>
              <w:spacing w:after="0" w:line="240" w:lineRule="auto"/>
              <w:rPr>
                <w:rFonts w:cs="Arial"/>
                <w:b/>
                <w:bCs/>
                <w:sz w:val="20"/>
                <w:szCs w:val="20"/>
              </w:rPr>
            </w:pPr>
            <w:r w:rsidRPr="00F05BEB">
              <w:rPr>
                <w:rFonts w:cs="Arial"/>
                <w:b/>
                <w:bCs/>
                <w:sz w:val="20"/>
                <w:szCs w:val="20"/>
              </w:rPr>
              <w:t>mars</w:t>
            </w:r>
          </w:p>
        </w:tc>
        <w:tc>
          <w:tcPr>
            <w:tcW w:w="1592" w:type="dxa"/>
            <w:noWrap/>
          </w:tcPr>
          <w:p w14:paraId="793DB7B7" w14:textId="77777777" w:rsidR="002A5911" w:rsidRPr="00F05BEB" w:rsidRDefault="002A5911" w:rsidP="000765E6">
            <w:pPr>
              <w:spacing w:after="0" w:line="240" w:lineRule="auto"/>
              <w:rPr>
                <w:rFonts w:cs="Arial"/>
                <w:sz w:val="20"/>
                <w:szCs w:val="20"/>
              </w:rPr>
            </w:pPr>
            <w:r w:rsidRPr="00F05BEB">
              <w:rPr>
                <w:rFonts w:cs="Arial"/>
                <w:sz w:val="20"/>
                <w:szCs w:val="20"/>
              </w:rPr>
              <w:t>Rome</w:t>
            </w:r>
          </w:p>
        </w:tc>
        <w:tc>
          <w:tcPr>
            <w:tcW w:w="6104" w:type="dxa"/>
            <w:noWrap/>
          </w:tcPr>
          <w:p w14:paraId="4FBDE9A1" w14:textId="595E816C" w:rsidR="002A5911" w:rsidRPr="00F05BEB" w:rsidRDefault="002A5911" w:rsidP="000765E6">
            <w:pPr>
              <w:spacing w:after="0" w:line="240" w:lineRule="auto"/>
              <w:rPr>
                <w:rFonts w:cs="Arial"/>
                <w:sz w:val="20"/>
                <w:szCs w:val="20"/>
              </w:rPr>
            </w:pPr>
            <w:r w:rsidRPr="00F05BEB">
              <w:rPr>
                <w:rFonts w:cs="Arial"/>
                <w:sz w:val="20"/>
                <w:szCs w:val="20"/>
              </w:rPr>
              <w:t>Réunion des personnes de contact LGBT</w:t>
            </w:r>
            <w:r w:rsidR="00F05BEB">
              <w:rPr>
                <w:rFonts w:cs="Arial"/>
                <w:sz w:val="20"/>
                <w:szCs w:val="20"/>
              </w:rPr>
              <w:t>IQ+</w:t>
            </w:r>
          </w:p>
        </w:tc>
      </w:tr>
      <w:tr w:rsidR="00F05BEB" w:rsidRPr="00F05BEB" w14:paraId="6BBFEEED" w14:textId="77777777" w:rsidTr="004207EE">
        <w:trPr>
          <w:trHeight w:val="547"/>
        </w:trPr>
        <w:tc>
          <w:tcPr>
            <w:tcW w:w="933" w:type="dxa"/>
            <w:noWrap/>
          </w:tcPr>
          <w:p w14:paraId="52C6A32A" w14:textId="7F13F287" w:rsidR="00F05BEB" w:rsidRPr="00F05BEB" w:rsidRDefault="00F05BEB" w:rsidP="004207EE">
            <w:pPr>
              <w:spacing w:after="0" w:line="240" w:lineRule="auto"/>
              <w:rPr>
                <w:rFonts w:cs="Arial"/>
                <w:b/>
                <w:bCs/>
                <w:sz w:val="20"/>
                <w:szCs w:val="20"/>
              </w:rPr>
            </w:pPr>
            <w:r>
              <w:rPr>
                <w:rFonts w:cs="Arial"/>
                <w:b/>
                <w:bCs/>
                <w:sz w:val="20"/>
                <w:szCs w:val="20"/>
              </w:rPr>
              <w:t>21-22</w:t>
            </w:r>
          </w:p>
        </w:tc>
        <w:tc>
          <w:tcPr>
            <w:tcW w:w="1378" w:type="dxa"/>
            <w:noWrap/>
          </w:tcPr>
          <w:p w14:paraId="296E6D68" w14:textId="77777777" w:rsidR="00F05BEB" w:rsidRPr="00F05BEB" w:rsidRDefault="00F05BEB" w:rsidP="004207EE">
            <w:pPr>
              <w:spacing w:after="0" w:line="240" w:lineRule="auto"/>
              <w:rPr>
                <w:rFonts w:cs="Arial"/>
                <w:b/>
                <w:bCs/>
                <w:sz w:val="20"/>
                <w:szCs w:val="20"/>
              </w:rPr>
            </w:pPr>
            <w:r w:rsidRPr="00F05BEB">
              <w:rPr>
                <w:rFonts w:cs="Arial"/>
                <w:b/>
                <w:bCs/>
                <w:sz w:val="20"/>
                <w:szCs w:val="20"/>
              </w:rPr>
              <w:t>mars</w:t>
            </w:r>
          </w:p>
        </w:tc>
        <w:tc>
          <w:tcPr>
            <w:tcW w:w="1592" w:type="dxa"/>
            <w:noWrap/>
          </w:tcPr>
          <w:p w14:paraId="0C67FEE2" w14:textId="77777777" w:rsidR="00F05BEB" w:rsidRPr="00F05BEB" w:rsidRDefault="00F05BEB" w:rsidP="004207EE">
            <w:pPr>
              <w:spacing w:after="0" w:line="240" w:lineRule="auto"/>
              <w:rPr>
                <w:rFonts w:cs="Arial"/>
                <w:sz w:val="20"/>
                <w:szCs w:val="20"/>
              </w:rPr>
            </w:pPr>
            <w:r w:rsidRPr="00F05BEB">
              <w:rPr>
                <w:rFonts w:cs="Arial"/>
                <w:sz w:val="20"/>
                <w:szCs w:val="20"/>
              </w:rPr>
              <w:t>Rome</w:t>
            </w:r>
          </w:p>
        </w:tc>
        <w:tc>
          <w:tcPr>
            <w:tcW w:w="6104" w:type="dxa"/>
            <w:noWrap/>
          </w:tcPr>
          <w:p w14:paraId="0CA9DE40" w14:textId="20550F57" w:rsidR="00F05BEB" w:rsidRPr="00F05BEB" w:rsidRDefault="00F05BEB" w:rsidP="00F05BEB">
            <w:pPr>
              <w:spacing w:after="0" w:line="240" w:lineRule="auto"/>
              <w:rPr>
                <w:rFonts w:cs="Arial"/>
                <w:sz w:val="20"/>
                <w:szCs w:val="20"/>
              </w:rPr>
            </w:pPr>
            <w:r w:rsidRPr="00F05BEB">
              <w:rPr>
                <w:rFonts w:cs="Arial"/>
                <w:sz w:val="20"/>
                <w:szCs w:val="20"/>
              </w:rPr>
              <w:t>Table ronde internationale « Façonner les conseils judiciaires pour relever les défis contemporains »</w:t>
            </w:r>
          </w:p>
        </w:tc>
      </w:tr>
      <w:tr w:rsidR="00F05BEB" w:rsidRPr="00F05BEB" w14:paraId="5C099F42" w14:textId="77777777" w:rsidTr="005A2797">
        <w:trPr>
          <w:trHeight w:val="770"/>
        </w:trPr>
        <w:tc>
          <w:tcPr>
            <w:tcW w:w="933" w:type="dxa"/>
            <w:noWrap/>
          </w:tcPr>
          <w:p w14:paraId="1FB6494E" w14:textId="7C6995B8" w:rsidR="002A5911" w:rsidRPr="00F05BEB" w:rsidRDefault="00F05BEB" w:rsidP="000765E6">
            <w:pPr>
              <w:spacing w:after="0" w:line="240" w:lineRule="auto"/>
              <w:rPr>
                <w:rFonts w:cs="Arial"/>
                <w:b/>
                <w:bCs/>
                <w:sz w:val="20"/>
                <w:szCs w:val="20"/>
              </w:rPr>
            </w:pPr>
            <w:r>
              <w:rPr>
                <w:rFonts w:cs="Arial"/>
                <w:b/>
                <w:bCs/>
                <w:sz w:val="20"/>
                <w:szCs w:val="20"/>
              </w:rPr>
              <w:t>23</w:t>
            </w:r>
          </w:p>
        </w:tc>
        <w:tc>
          <w:tcPr>
            <w:tcW w:w="1378" w:type="dxa"/>
            <w:noWrap/>
          </w:tcPr>
          <w:p w14:paraId="2F27092F" w14:textId="77777777" w:rsidR="002A5911" w:rsidRPr="00F05BEB" w:rsidRDefault="002A5911" w:rsidP="000765E6">
            <w:pPr>
              <w:spacing w:after="0" w:line="240" w:lineRule="auto"/>
              <w:rPr>
                <w:rFonts w:cs="Arial"/>
                <w:b/>
                <w:bCs/>
                <w:sz w:val="20"/>
                <w:szCs w:val="20"/>
              </w:rPr>
            </w:pPr>
            <w:r w:rsidRPr="00F05BEB">
              <w:rPr>
                <w:rFonts w:cs="Arial"/>
                <w:b/>
                <w:bCs/>
                <w:sz w:val="20"/>
                <w:szCs w:val="20"/>
              </w:rPr>
              <w:t>mars</w:t>
            </w:r>
          </w:p>
        </w:tc>
        <w:tc>
          <w:tcPr>
            <w:tcW w:w="1592" w:type="dxa"/>
            <w:noWrap/>
          </w:tcPr>
          <w:p w14:paraId="07980D5F" w14:textId="77777777" w:rsidR="002A5911" w:rsidRPr="00F05BEB" w:rsidRDefault="002A5911" w:rsidP="000765E6">
            <w:pPr>
              <w:spacing w:after="0" w:line="240" w:lineRule="auto"/>
              <w:rPr>
                <w:rFonts w:cs="Arial"/>
                <w:sz w:val="20"/>
                <w:szCs w:val="20"/>
              </w:rPr>
            </w:pPr>
            <w:r w:rsidRPr="00F05BEB">
              <w:rPr>
                <w:rFonts w:cs="Arial"/>
                <w:sz w:val="20"/>
                <w:szCs w:val="20"/>
              </w:rPr>
              <w:t>Rome</w:t>
            </w:r>
          </w:p>
        </w:tc>
        <w:tc>
          <w:tcPr>
            <w:tcW w:w="6104" w:type="dxa"/>
            <w:noWrap/>
          </w:tcPr>
          <w:p w14:paraId="6F4598F3" w14:textId="0659A3F1" w:rsidR="002A5911" w:rsidRPr="00F05BEB" w:rsidRDefault="002A5911" w:rsidP="000765E6">
            <w:pPr>
              <w:spacing w:after="0" w:line="240" w:lineRule="auto"/>
              <w:rPr>
                <w:rFonts w:cs="Arial"/>
                <w:sz w:val="20"/>
                <w:szCs w:val="20"/>
              </w:rPr>
            </w:pPr>
            <w:r w:rsidRPr="00F05BEB">
              <w:rPr>
                <w:rFonts w:cs="Arial"/>
                <w:sz w:val="20"/>
                <w:szCs w:val="20"/>
              </w:rPr>
              <w:t>Événement « RéGénération scolaire » sur l'éducation à la durabilité environnementale dans les écoles</w:t>
            </w:r>
          </w:p>
        </w:tc>
      </w:tr>
      <w:tr w:rsidR="00F05BEB" w:rsidRPr="00F05BEB" w14:paraId="2E2E130F" w14:textId="77777777" w:rsidTr="004A0C49">
        <w:trPr>
          <w:trHeight w:val="770"/>
        </w:trPr>
        <w:tc>
          <w:tcPr>
            <w:tcW w:w="933" w:type="dxa"/>
            <w:noWrap/>
          </w:tcPr>
          <w:p w14:paraId="61A42F90" w14:textId="77777777" w:rsidR="000E771B" w:rsidRPr="00F05BEB" w:rsidRDefault="000E771B" w:rsidP="004A0C49">
            <w:pPr>
              <w:spacing w:after="0" w:line="240" w:lineRule="auto"/>
              <w:rPr>
                <w:rFonts w:cs="Arial"/>
                <w:b/>
                <w:bCs/>
                <w:sz w:val="20"/>
                <w:szCs w:val="20"/>
              </w:rPr>
            </w:pPr>
            <w:r w:rsidRPr="00F05BEB">
              <w:rPr>
                <w:rFonts w:cs="Arial"/>
                <w:b/>
                <w:bCs/>
                <w:sz w:val="20"/>
                <w:szCs w:val="20"/>
              </w:rPr>
              <w:t>22-24</w:t>
            </w:r>
          </w:p>
        </w:tc>
        <w:tc>
          <w:tcPr>
            <w:tcW w:w="1378" w:type="dxa"/>
            <w:noWrap/>
          </w:tcPr>
          <w:p w14:paraId="72C18ABD" w14:textId="77777777" w:rsidR="000E771B" w:rsidRPr="00F05BEB" w:rsidRDefault="000E771B" w:rsidP="004A0C49">
            <w:pPr>
              <w:spacing w:after="0" w:line="240" w:lineRule="auto"/>
              <w:rPr>
                <w:rFonts w:cs="Arial"/>
                <w:b/>
                <w:bCs/>
                <w:sz w:val="20"/>
                <w:szCs w:val="20"/>
              </w:rPr>
            </w:pPr>
            <w:r w:rsidRPr="00F05BEB">
              <w:rPr>
                <w:rFonts w:cs="Arial"/>
                <w:b/>
                <w:bCs/>
                <w:sz w:val="20"/>
                <w:szCs w:val="20"/>
              </w:rPr>
              <w:t>mars</w:t>
            </w:r>
          </w:p>
        </w:tc>
        <w:tc>
          <w:tcPr>
            <w:tcW w:w="1592" w:type="dxa"/>
            <w:noWrap/>
          </w:tcPr>
          <w:p w14:paraId="05F4764A" w14:textId="77777777" w:rsidR="000E771B" w:rsidRPr="00F05BEB" w:rsidRDefault="000E771B" w:rsidP="004A0C49">
            <w:pPr>
              <w:spacing w:after="0" w:line="240" w:lineRule="auto"/>
              <w:rPr>
                <w:rFonts w:cs="Arial"/>
                <w:sz w:val="20"/>
                <w:szCs w:val="20"/>
              </w:rPr>
            </w:pPr>
            <w:r w:rsidRPr="00F05BEB">
              <w:rPr>
                <w:rFonts w:cs="Arial"/>
                <w:sz w:val="20"/>
                <w:szCs w:val="20"/>
              </w:rPr>
              <w:t>Strasbourg</w:t>
            </w:r>
          </w:p>
        </w:tc>
        <w:tc>
          <w:tcPr>
            <w:tcW w:w="6104" w:type="dxa"/>
            <w:noWrap/>
          </w:tcPr>
          <w:p w14:paraId="0E6AB1A7" w14:textId="3A01E22B" w:rsidR="000E771B" w:rsidRPr="00F05BEB" w:rsidRDefault="000E771B" w:rsidP="004A0C49">
            <w:pPr>
              <w:spacing w:after="0" w:line="240" w:lineRule="auto"/>
              <w:rPr>
                <w:rFonts w:cs="Arial"/>
                <w:sz w:val="20"/>
                <w:szCs w:val="20"/>
              </w:rPr>
            </w:pPr>
            <w:r w:rsidRPr="00F05BEB">
              <w:rPr>
                <w:rFonts w:cs="Arial"/>
                <w:sz w:val="20"/>
                <w:szCs w:val="20"/>
              </w:rPr>
              <w:t>Participation de la ministre des Affaires régionales et de l'Autonomie, Maria Stella Gelmini, à la 4</w:t>
            </w:r>
            <w:r w:rsidR="003800C9" w:rsidRPr="00F05BEB">
              <w:rPr>
                <w:rFonts w:cs="Arial"/>
                <w:sz w:val="20"/>
                <w:szCs w:val="20"/>
              </w:rPr>
              <w:t>2</w:t>
            </w:r>
            <w:r w:rsidRPr="00F05BEB">
              <w:rPr>
                <w:rFonts w:cs="Arial"/>
                <w:sz w:val="20"/>
                <w:szCs w:val="20"/>
                <w:vertAlign w:val="superscript"/>
              </w:rPr>
              <w:t>e</w:t>
            </w:r>
            <w:r w:rsidRPr="00F05BEB">
              <w:rPr>
                <w:rFonts w:cs="Arial"/>
                <w:sz w:val="20"/>
                <w:szCs w:val="20"/>
              </w:rPr>
              <w:t xml:space="preserve"> session du Congrès des pouvoirs locaux et régionaux</w:t>
            </w:r>
          </w:p>
        </w:tc>
      </w:tr>
      <w:tr w:rsidR="00F05BEB" w:rsidRPr="00F05BEB" w14:paraId="0A157C5D" w14:textId="77777777" w:rsidTr="005A2797">
        <w:trPr>
          <w:trHeight w:val="833"/>
        </w:trPr>
        <w:tc>
          <w:tcPr>
            <w:tcW w:w="933" w:type="dxa"/>
            <w:noWrap/>
            <w:hideMark/>
          </w:tcPr>
          <w:p w14:paraId="7CCF2315" w14:textId="77777777" w:rsidR="002A5911" w:rsidRPr="00F05BEB" w:rsidRDefault="002A5911" w:rsidP="000765E6">
            <w:pPr>
              <w:spacing w:after="0" w:line="240" w:lineRule="auto"/>
              <w:rPr>
                <w:rFonts w:cs="Arial"/>
                <w:b/>
                <w:bCs/>
                <w:sz w:val="20"/>
                <w:szCs w:val="20"/>
              </w:rPr>
            </w:pPr>
            <w:r w:rsidRPr="00F05BEB">
              <w:rPr>
                <w:rFonts w:cs="Arial"/>
                <w:b/>
                <w:bCs/>
                <w:sz w:val="20"/>
                <w:szCs w:val="20"/>
              </w:rPr>
              <w:t>28</w:t>
            </w:r>
          </w:p>
        </w:tc>
        <w:tc>
          <w:tcPr>
            <w:tcW w:w="1378" w:type="dxa"/>
            <w:noWrap/>
            <w:hideMark/>
          </w:tcPr>
          <w:p w14:paraId="3181C4B5" w14:textId="77777777" w:rsidR="002A5911" w:rsidRPr="00F05BEB" w:rsidRDefault="002A5911" w:rsidP="000765E6">
            <w:pPr>
              <w:spacing w:after="0" w:line="240" w:lineRule="auto"/>
              <w:rPr>
                <w:rFonts w:cs="Arial"/>
                <w:b/>
                <w:bCs/>
                <w:sz w:val="20"/>
                <w:szCs w:val="20"/>
              </w:rPr>
            </w:pPr>
            <w:r w:rsidRPr="00F05BEB">
              <w:rPr>
                <w:rFonts w:cs="Arial"/>
                <w:b/>
                <w:bCs/>
                <w:sz w:val="20"/>
                <w:szCs w:val="20"/>
              </w:rPr>
              <w:t>mars</w:t>
            </w:r>
          </w:p>
        </w:tc>
        <w:tc>
          <w:tcPr>
            <w:tcW w:w="1592" w:type="dxa"/>
            <w:noWrap/>
            <w:hideMark/>
          </w:tcPr>
          <w:p w14:paraId="5A6412C4" w14:textId="77777777" w:rsidR="002A5911" w:rsidRPr="00F05BEB" w:rsidRDefault="002A5911" w:rsidP="000765E6">
            <w:pPr>
              <w:spacing w:after="0" w:line="240" w:lineRule="auto"/>
              <w:rPr>
                <w:rFonts w:cs="Arial"/>
                <w:sz w:val="20"/>
                <w:szCs w:val="20"/>
              </w:rPr>
            </w:pPr>
            <w:r w:rsidRPr="00F05BEB">
              <w:rPr>
                <w:rFonts w:cs="Arial"/>
                <w:sz w:val="20"/>
                <w:szCs w:val="20"/>
              </w:rPr>
              <w:t>Rome</w:t>
            </w:r>
          </w:p>
        </w:tc>
        <w:tc>
          <w:tcPr>
            <w:tcW w:w="6104" w:type="dxa"/>
            <w:noWrap/>
            <w:hideMark/>
          </w:tcPr>
          <w:p w14:paraId="4C30E030" w14:textId="7FC47A84" w:rsidR="002A5911" w:rsidRPr="00F05BEB" w:rsidRDefault="002A5911" w:rsidP="000765E6">
            <w:pPr>
              <w:spacing w:after="0" w:line="240" w:lineRule="auto"/>
              <w:rPr>
                <w:rFonts w:cs="Arial"/>
                <w:sz w:val="20"/>
                <w:szCs w:val="20"/>
              </w:rPr>
            </w:pPr>
            <w:r w:rsidRPr="00F05BEB">
              <w:rPr>
                <w:rFonts w:cs="Arial"/>
                <w:sz w:val="20"/>
                <w:szCs w:val="20"/>
              </w:rPr>
              <w:t>Év</w:t>
            </w:r>
            <w:r w:rsidR="00FB0602" w:rsidRPr="00F05BEB">
              <w:rPr>
                <w:rFonts w:cs="Arial"/>
                <w:sz w:val="20"/>
                <w:szCs w:val="20"/>
              </w:rPr>
              <w:t>é</w:t>
            </w:r>
            <w:r w:rsidRPr="00F05BEB">
              <w:rPr>
                <w:rFonts w:cs="Arial"/>
                <w:sz w:val="20"/>
                <w:szCs w:val="20"/>
              </w:rPr>
              <w:t>nement sur le thème « Les entreprises et les droits de l'homme »</w:t>
            </w:r>
          </w:p>
        </w:tc>
      </w:tr>
      <w:tr w:rsidR="00F05BEB" w:rsidRPr="00F05BEB" w14:paraId="5CCBA99F" w14:textId="77777777" w:rsidTr="005A2797">
        <w:trPr>
          <w:trHeight w:val="531"/>
        </w:trPr>
        <w:tc>
          <w:tcPr>
            <w:tcW w:w="933" w:type="dxa"/>
            <w:noWrap/>
          </w:tcPr>
          <w:p w14:paraId="031F69E7" w14:textId="77777777" w:rsidR="002A5911" w:rsidRPr="00F05BEB" w:rsidRDefault="002A5911" w:rsidP="000765E6">
            <w:pPr>
              <w:spacing w:after="0" w:line="240" w:lineRule="auto"/>
              <w:rPr>
                <w:rFonts w:cs="Arial"/>
                <w:b/>
                <w:bCs/>
                <w:sz w:val="20"/>
                <w:szCs w:val="20"/>
              </w:rPr>
            </w:pPr>
            <w:r w:rsidRPr="00F05BEB">
              <w:rPr>
                <w:rFonts w:cs="Arial"/>
                <w:b/>
                <w:bCs/>
                <w:sz w:val="20"/>
                <w:szCs w:val="20"/>
              </w:rPr>
              <w:t>30</w:t>
            </w:r>
          </w:p>
        </w:tc>
        <w:tc>
          <w:tcPr>
            <w:tcW w:w="1378" w:type="dxa"/>
            <w:noWrap/>
          </w:tcPr>
          <w:p w14:paraId="672E8155" w14:textId="77777777" w:rsidR="002A5911" w:rsidRPr="00F05BEB" w:rsidRDefault="002A5911" w:rsidP="000765E6">
            <w:pPr>
              <w:spacing w:after="0" w:line="240" w:lineRule="auto"/>
              <w:rPr>
                <w:rFonts w:cs="Arial"/>
                <w:b/>
                <w:bCs/>
                <w:sz w:val="20"/>
                <w:szCs w:val="20"/>
              </w:rPr>
            </w:pPr>
            <w:r w:rsidRPr="00F05BEB">
              <w:rPr>
                <w:rFonts w:cs="Arial"/>
                <w:b/>
                <w:bCs/>
                <w:sz w:val="20"/>
                <w:szCs w:val="20"/>
              </w:rPr>
              <w:t>mars</w:t>
            </w:r>
          </w:p>
        </w:tc>
        <w:tc>
          <w:tcPr>
            <w:tcW w:w="1592" w:type="dxa"/>
            <w:noWrap/>
          </w:tcPr>
          <w:p w14:paraId="7E247F7B" w14:textId="77777777" w:rsidR="002A5911" w:rsidRPr="00F05BEB" w:rsidRDefault="002A5911" w:rsidP="000765E6">
            <w:pPr>
              <w:spacing w:after="0" w:line="240" w:lineRule="auto"/>
              <w:rPr>
                <w:rFonts w:cs="Arial"/>
                <w:sz w:val="20"/>
                <w:szCs w:val="20"/>
              </w:rPr>
            </w:pPr>
            <w:r w:rsidRPr="00F05BEB">
              <w:rPr>
                <w:rFonts w:cs="Arial"/>
                <w:sz w:val="20"/>
                <w:szCs w:val="20"/>
              </w:rPr>
              <w:t>Rome</w:t>
            </w:r>
          </w:p>
        </w:tc>
        <w:tc>
          <w:tcPr>
            <w:tcW w:w="6104" w:type="dxa"/>
            <w:noWrap/>
          </w:tcPr>
          <w:p w14:paraId="593B8E37" w14:textId="5F1ECA91" w:rsidR="002A5911" w:rsidRPr="00F05BEB" w:rsidRDefault="002A5911" w:rsidP="000765E6">
            <w:pPr>
              <w:spacing w:after="0" w:line="240" w:lineRule="auto"/>
              <w:rPr>
                <w:rFonts w:cs="Arial"/>
                <w:sz w:val="20"/>
                <w:szCs w:val="20"/>
              </w:rPr>
            </w:pPr>
            <w:r w:rsidRPr="00F05BEB">
              <w:rPr>
                <w:rFonts w:cs="Arial"/>
                <w:sz w:val="20"/>
                <w:szCs w:val="20"/>
              </w:rPr>
              <w:t>Év</w:t>
            </w:r>
            <w:r w:rsidR="00A54690" w:rsidRPr="00F05BEB">
              <w:rPr>
                <w:rFonts w:cs="Arial"/>
                <w:sz w:val="20"/>
                <w:szCs w:val="20"/>
              </w:rPr>
              <w:t>é</w:t>
            </w:r>
            <w:r w:rsidRPr="00F05BEB">
              <w:rPr>
                <w:rFonts w:cs="Arial"/>
                <w:sz w:val="20"/>
                <w:szCs w:val="20"/>
              </w:rPr>
              <w:t>nement sur une approche multidisciplinaire pour l'évaluation de l'âge des enfants migrants non accompagnés</w:t>
            </w:r>
          </w:p>
        </w:tc>
      </w:tr>
      <w:tr w:rsidR="00F05BEB" w:rsidRPr="00F05BEB" w14:paraId="79EF75A8" w14:textId="77777777" w:rsidTr="005A2797">
        <w:trPr>
          <w:trHeight w:val="531"/>
        </w:trPr>
        <w:tc>
          <w:tcPr>
            <w:tcW w:w="933" w:type="dxa"/>
            <w:noWrap/>
          </w:tcPr>
          <w:p w14:paraId="0C372A35" w14:textId="53E3E1FD" w:rsidR="002A5911" w:rsidRPr="00F05BEB" w:rsidRDefault="00AE3D41" w:rsidP="000765E6">
            <w:pPr>
              <w:spacing w:after="0" w:line="240" w:lineRule="auto"/>
              <w:rPr>
                <w:rFonts w:cs="Arial"/>
                <w:b/>
                <w:bCs/>
                <w:sz w:val="20"/>
                <w:szCs w:val="20"/>
              </w:rPr>
            </w:pPr>
            <w:r w:rsidRPr="00F05BEB">
              <w:rPr>
                <w:rFonts w:cs="Arial"/>
                <w:b/>
                <w:bCs/>
                <w:sz w:val="20"/>
                <w:szCs w:val="20"/>
              </w:rPr>
              <w:t>1</w:t>
            </w:r>
          </w:p>
        </w:tc>
        <w:tc>
          <w:tcPr>
            <w:tcW w:w="1378" w:type="dxa"/>
            <w:noWrap/>
          </w:tcPr>
          <w:p w14:paraId="3B5AE6E1" w14:textId="304B4CA9" w:rsidR="002A5911" w:rsidRPr="00F05BEB" w:rsidRDefault="00AE3D41" w:rsidP="000765E6">
            <w:pPr>
              <w:spacing w:after="0" w:line="240" w:lineRule="auto"/>
              <w:rPr>
                <w:rFonts w:cs="Arial"/>
                <w:b/>
                <w:bCs/>
                <w:sz w:val="20"/>
                <w:szCs w:val="20"/>
              </w:rPr>
            </w:pPr>
            <w:r w:rsidRPr="00F05BEB">
              <w:rPr>
                <w:rFonts w:cs="Arial"/>
                <w:b/>
                <w:bCs/>
                <w:sz w:val="20"/>
                <w:szCs w:val="20"/>
              </w:rPr>
              <w:t>avril</w:t>
            </w:r>
          </w:p>
        </w:tc>
        <w:tc>
          <w:tcPr>
            <w:tcW w:w="1592" w:type="dxa"/>
            <w:noWrap/>
          </w:tcPr>
          <w:p w14:paraId="29582559" w14:textId="77777777" w:rsidR="002A5911" w:rsidRPr="00F05BEB" w:rsidRDefault="002A5911" w:rsidP="000765E6">
            <w:pPr>
              <w:spacing w:after="0" w:line="240" w:lineRule="auto"/>
              <w:rPr>
                <w:rFonts w:cs="Arial"/>
                <w:sz w:val="20"/>
                <w:szCs w:val="20"/>
              </w:rPr>
            </w:pPr>
            <w:r w:rsidRPr="00F05BEB">
              <w:rPr>
                <w:rFonts w:cs="Arial"/>
                <w:sz w:val="20"/>
                <w:szCs w:val="20"/>
              </w:rPr>
              <w:t>Strasbourg</w:t>
            </w:r>
          </w:p>
        </w:tc>
        <w:tc>
          <w:tcPr>
            <w:tcW w:w="6104" w:type="dxa"/>
            <w:noWrap/>
          </w:tcPr>
          <w:p w14:paraId="359D987B" w14:textId="77777777" w:rsidR="002A5911" w:rsidRPr="00F05BEB" w:rsidRDefault="002A5911" w:rsidP="000765E6">
            <w:pPr>
              <w:spacing w:after="0" w:line="240" w:lineRule="auto"/>
              <w:rPr>
                <w:rFonts w:cs="Arial"/>
                <w:sz w:val="20"/>
                <w:szCs w:val="20"/>
              </w:rPr>
            </w:pPr>
            <w:r w:rsidRPr="00F05BEB">
              <w:rPr>
                <w:rFonts w:cs="Arial"/>
                <w:sz w:val="20"/>
                <w:szCs w:val="20"/>
              </w:rPr>
              <w:t>Réunion ministérielle sur le rôle de la culture, du patrimoine et du paysage dans le développement durable et la démocratie</w:t>
            </w:r>
          </w:p>
        </w:tc>
      </w:tr>
      <w:tr w:rsidR="00F05BEB" w:rsidRPr="00F05BEB" w14:paraId="73360D96" w14:textId="77777777" w:rsidTr="005A2797">
        <w:trPr>
          <w:trHeight w:val="312"/>
        </w:trPr>
        <w:tc>
          <w:tcPr>
            <w:tcW w:w="933" w:type="dxa"/>
            <w:noWrap/>
          </w:tcPr>
          <w:p w14:paraId="7281991A" w14:textId="0B3015E3" w:rsidR="002A5911" w:rsidRPr="00F05BEB" w:rsidRDefault="002A5911" w:rsidP="000765E6">
            <w:pPr>
              <w:spacing w:after="0" w:line="240" w:lineRule="auto"/>
              <w:rPr>
                <w:rFonts w:cs="Arial"/>
                <w:b/>
                <w:bCs/>
                <w:sz w:val="20"/>
                <w:szCs w:val="20"/>
              </w:rPr>
            </w:pPr>
            <w:r w:rsidRPr="00F05BEB">
              <w:rPr>
                <w:rFonts w:cs="Arial"/>
                <w:b/>
                <w:bCs/>
                <w:sz w:val="20"/>
                <w:szCs w:val="20"/>
              </w:rPr>
              <w:t>4</w:t>
            </w:r>
            <w:r w:rsidR="00F05BEB">
              <w:rPr>
                <w:rFonts w:cs="Arial"/>
                <w:b/>
                <w:bCs/>
                <w:sz w:val="20"/>
                <w:szCs w:val="20"/>
              </w:rPr>
              <w:t>-6</w:t>
            </w:r>
          </w:p>
        </w:tc>
        <w:tc>
          <w:tcPr>
            <w:tcW w:w="1378" w:type="dxa"/>
            <w:noWrap/>
          </w:tcPr>
          <w:p w14:paraId="70DB6A03" w14:textId="77777777" w:rsidR="002A5911" w:rsidRPr="00F05BEB" w:rsidRDefault="002A5911" w:rsidP="000765E6">
            <w:pPr>
              <w:spacing w:after="0" w:line="240" w:lineRule="auto"/>
              <w:rPr>
                <w:rFonts w:cs="Arial"/>
                <w:b/>
                <w:bCs/>
                <w:sz w:val="20"/>
                <w:szCs w:val="20"/>
              </w:rPr>
            </w:pPr>
            <w:r w:rsidRPr="00F05BEB">
              <w:rPr>
                <w:rFonts w:cs="Arial"/>
                <w:b/>
                <w:bCs/>
                <w:sz w:val="20"/>
                <w:szCs w:val="20"/>
              </w:rPr>
              <w:t>avril</w:t>
            </w:r>
          </w:p>
        </w:tc>
        <w:tc>
          <w:tcPr>
            <w:tcW w:w="1592" w:type="dxa"/>
            <w:noWrap/>
          </w:tcPr>
          <w:p w14:paraId="2C7EE0C3" w14:textId="77777777" w:rsidR="002A5911" w:rsidRPr="00F05BEB" w:rsidRDefault="002A5911" w:rsidP="000765E6">
            <w:pPr>
              <w:spacing w:after="0" w:line="240" w:lineRule="auto"/>
              <w:rPr>
                <w:rFonts w:cs="Arial"/>
                <w:sz w:val="20"/>
                <w:szCs w:val="20"/>
              </w:rPr>
            </w:pPr>
            <w:r w:rsidRPr="00F05BEB">
              <w:rPr>
                <w:rFonts w:cs="Arial"/>
                <w:sz w:val="20"/>
                <w:szCs w:val="20"/>
              </w:rPr>
              <w:t>Rome</w:t>
            </w:r>
          </w:p>
        </w:tc>
        <w:tc>
          <w:tcPr>
            <w:tcW w:w="6104" w:type="dxa"/>
            <w:noWrap/>
          </w:tcPr>
          <w:p w14:paraId="1A81736E" w14:textId="44A73AC2" w:rsidR="002A5911" w:rsidRPr="00F05BEB" w:rsidRDefault="002A5911" w:rsidP="000765E6">
            <w:pPr>
              <w:spacing w:after="0" w:line="240" w:lineRule="auto"/>
              <w:rPr>
                <w:rFonts w:cs="Arial"/>
                <w:sz w:val="20"/>
                <w:szCs w:val="20"/>
              </w:rPr>
            </w:pPr>
            <w:r w:rsidRPr="00F05BEB">
              <w:rPr>
                <w:rFonts w:cs="Arial"/>
                <w:sz w:val="20"/>
                <w:szCs w:val="20"/>
              </w:rPr>
              <w:t>Év</w:t>
            </w:r>
            <w:r w:rsidR="00A54690" w:rsidRPr="00F05BEB">
              <w:rPr>
                <w:rFonts w:cs="Arial"/>
                <w:sz w:val="20"/>
                <w:szCs w:val="20"/>
              </w:rPr>
              <w:t>é</w:t>
            </w:r>
            <w:r w:rsidRPr="00F05BEB">
              <w:rPr>
                <w:rFonts w:cs="Arial"/>
                <w:sz w:val="20"/>
                <w:szCs w:val="20"/>
              </w:rPr>
              <w:t xml:space="preserve">nement de haut niveau sur l'impact de l’intelligence artificielle sur les droits de l’homme </w:t>
            </w:r>
            <w:r w:rsidR="00F05BEB">
              <w:rPr>
                <w:rFonts w:cs="Arial"/>
                <w:sz w:val="20"/>
                <w:szCs w:val="20"/>
              </w:rPr>
              <w:t>et réunion du CAI (Comité sur l’intelligence artificielle)</w:t>
            </w:r>
          </w:p>
        </w:tc>
      </w:tr>
      <w:tr w:rsidR="00F05BEB" w:rsidRPr="00F05BEB" w14:paraId="6C6CD6E0" w14:textId="77777777" w:rsidTr="005A2797">
        <w:trPr>
          <w:trHeight w:val="541"/>
        </w:trPr>
        <w:tc>
          <w:tcPr>
            <w:tcW w:w="933" w:type="dxa"/>
            <w:noWrap/>
          </w:tcPr>
          <w:p w14:paraId="7BB43065" w14:textId="77777777" w:rsidR="002A5911" w:rsidRPr="00F05BEB" w:rsidRDefault="002A5911" w:rsidP="000765E6">
            <w:pPr>
              <w:spacing w:after="0" w:line="240" w:lineRule="auto"/>
              <w:rPr>
                <w:rFonts w:cs="Arial"/>
                <w:b/>
                <w:bCs/>
                <w:sz w:val="20"/>
                <w:szCs w:val="20"/>
              </w:rPr>
            </w:pPr>
            <w:r w:rsidRPr="00F05BEB">
              <w:rPr>
                <w:rFonts w:cs="Arial"/>
                <w:b/>
                <w:bCs/>
                <w:sz w:val="20"/>
                <w:szCs w:val="20"/>
              </w:rPr>
              <w:t xml:space="preserve">6 </w:t>
            </w:r>
          </w:p>
        </w:tc>
        <w:tc>
          <w:tcPr>
            <w:tcW w:w="1378" w:type="dxa"/>
            <w:noWrap/>
          </w:tcPr>
          <w:p w14:paraId="4AB18B1A" w14:textId="77777777" w:rsidR="002A5911" w:rsidRPr="00F05BEB" w:rsidRDefault="002A5911" w:rsidP="000765E6">
            <w:pPr>
              <w:spacing w:after="0" w:line="240" w:lineRule="auto"/>
              <w:rPr>
                <w:rFonts w:cs="Arial"/>
                <w:b/>
                <w:bCs/>
                <w:sz w:val="20"/>
                <w:szCs w:val="20"/>
              </w:rPr>
            </w:pPr>
            <w:r w:rsidRPr="00F05BEB">
              <w:rPr>
                <w:rFonts w:cs="Arial"/>
                <w:b/>
                <w:bCs/>
                <w:sz w:val="20"/>
                <w:szCs w:val="20"/>
              </w:rPr>
              <w:t>avril</w:t>
            </w:r>
          </w:p>
        </w:tc>
        <w:tc>
          <w:tcPr>
            <w:tcW w:w="1592" w:type="dxa"/>
            <w:noWrap/>
          </w:tcPr>
          <w:p w14:paraId="18323A64" w14:textId="77777777" w:rsidR="002A5911" w:rsidRPr="00F05BEB" w:rsidRDefault="002A5911" w:rsidP="000765E6">
            <w:pPr>
              <w:spacing w:after="0" w:line="240" w:lineRule="auto"/>
              <w:rPr>
                <w:rFonts w:cs="Arial"/>
                <w:sz w:val="20"/>
                <w:szCs w:val="20"/>
              </w:rPr>
            </w:pPr>
            <w:r w:rsidRPr="00F05BEB">
              <w:rPr>
                <w:rFonts w:cs="Arial"/>
                <w:sz w:val="20"/>
                <w:szCs w:val="20"/>
              </w:rPr>
              <w:t>Rome</w:t>
            </w:r>
          </w:p>
        </w:tc>
        <w:tc>
          <w:tcPr>
            <w:tcW w:w="6104" w:type="dxa"/>
            <w:noWrap/>
          </w:tcPr>
          <w:p w14:paraId="59F6CEEA" w14:textId="3A9AA4BE" w:rsidR="002A5911" w:rsidRPr="00F05BEB" w:rsidRDefault="002A5911" w:rsidP="000765E6">
            <w:pPr>
              <w:spacing w:after="0" w:line="240" w:lineRule="auto"/>
              <w:rPr>
                <w:rFonts w:cs="Arial"/>
                <w:sz w:val="20"/>
                <w:szCs w:val="20"/>
              </w:rPr>
            </w:pPr>
            <w:r w:rsidRPr="00F05BEB">
              <w:rPr>
                <w:rFonts w:cs="Arial"/>
                <w:sz w:val="20"/>
                <w:szCs w:val="20"/>
              </w:rPr>
              <w:t>Év</w:t>
            </w:r>
            <w:r w:rsidR="00A54690" w:rsidRPr="00F05BEB">
              <w:rPr>
                <w:rFonts w:cs="Arial"/>
                <w:sz w:val="20"/>
                <w:szCs w:val="20"/>
              </w:rPr>
              <w:t>é</w:t>
            </w:r>
            <w:r w:rsidRPr="00F05BEB">
              <w:rPr>
                <w:rFonts w:cs="Arial"/>
                <w:sz w:val="20"/>
                <w:szCs w:val="20"/>
              </w:rPr>
              <w:t>nement « Les citoyens et la science comme outil pour renforcer la démocratie »</w:t>
            </w:r>
          </w:p>
        </w:tc>
      </w:tr>
      <w:tr w:rsidR="00F05BEB" w:rsidRPr="00F05BEB" w14:paraId="6D98B064" w14:textId="77777777" w:rsidTr="005A2797">
        <w:trPr>
          <w:trHeight w:val="650"/>
        </w:trPr>
        <w:tc>
          <w:tcPr>
            <w:tcW w:w="933" w:type="dxa"/>
            <w:noWrap/>
            <w:hideMark/>
          </w:tcPr>
          <w:p w14:paraId="267C307C" w14:textId="77777777" w:rsidR="002A5911" w:rsidRPr="00F05BEB" w:rsidRDefault="002A5911" w:rsidP="000765E6">
            <w:pPr>
              <w:spacing w:after="0" w:line="240" w:lineRule="auto"/>
              <w:rPr>
                <w:rFonts w:cs="Arial"/>
                <w:b/>
                <w:bCs/>
                <w:sz w:val="20"/>
                <w:szCs w:val="20"/>
              </w:rPr>
            </w:pPr>
            <w:r w:rsidRPr="00F05BEB">
              <w:rPr>
                <w:rFonts w:cs="Arial"/>
                <w:b/>
                <w:bCs/>
                <w:sz w:val="20"/>
                <w:szCs w:val="20"/>
              </w:rPr>
              <w:t>7-8</w:t>
            </w:r>
          </w:p>
        </w:tc>
        <w:tc>
          <w:tcPr>
            <w:tcW w:w="1378" w:type="dxa"/>
            <w:noWrap/>
            <w:hideMark/>
          </w:tcPr>
          <w:p w14:paraId="055CC81D" w14:textId="77777777" w:rsidR="002A5911" w:rsidRPr="00F05BEB" w:rsidRDefault="002A5911" w:rsidP="000765E6">
            <w:pPr>
              <w:spacing w:after="0" w:line="240" w:lineRule="auto"/>
              <w:rPr>
                <w:rFonts w:cs="Arial"/>
                <w:b/>
                <w:bCs/>
                <w:sz w:val="20"/>
                <w:szCs w:val="20"/>
              </w:rPr>
            </w:pPr>
            <w:r w:rsidRPr="00F05BEB">
              <w:rPr>
                <w:rFonts w:cs="Arial"/>
                <w:b/>
                <w:bCs/>
                <w:sz w:val="20"/>
                <w:szCs w:val="20"/>
              </w:rPr>
              <w:t>avril</w:t>
            </w:r>
          </w:p>
        </w:tc>
        <w:tc>
          <w:tcPr>
            <w:tcW w:w="1592" w:type="dxa"/>
            <w:noWrap/>
            <w:hideMark/>
          </w:tcPr>
          <w:p w14:paraId="5375A373" w14:textId="77777777" w:rsidR="002A5911" w:rsidRPr="00F05BEB" w:rsidRDefault="002A5911" w:rsidP="000765E6">
            <w:pPr>
              <w:spacing w:after="0" w:line="240" w:lineRule="auto"/>
              <w:rPr>
                <w:rFonts w:cs="Arial"/>
                <w:sz w:val="20"/>
                <w:szCs w:val="20"/>
              </w:rPr>
            </w:pPr>
            <w:r w:rsidRPr="00F05BEB">
              <w:rPr>
                <w:rFonts w:cs="Arial"/>
                <w:sz w:val="20"/>
                <w:szCs w:val="20"/>
              </w:rPr>
              <w:t>Rome</w:t>
            </w:r>
          </w:p>
        </w:tc>
        <w:tc>
          <w:tcPr>
            <w:tcW w:w="6104" w:type="dxa"/>
            <w:hideMark/>
          </w:tcPr>
          <w:p w14:paraId="630C6557" w14:textId="78C8978A" w:rsidR="002A5911" w:rsidRPr="00F05BEB" w:rsidRDefault="00270494" w:rsidP="000765E6">
            <w:pPr>
              <w:spacing w:after="0" w:line="240" w:lineRule="auto"/>
              <w:rPr>
                <w:rFonts w:cs="Arial"/>
                <w:sz w:val="20"/>
                <w:szCs w:val="20"/>
              </w:rPr>
            </w:pPr>
            <w:r w:rsidRPr="00F05BEB">
              <w:rPr>
                <w:rFonts w:cs="Arial"/>
                <w:sz w:val="20"/>
                <w:szCs w:val="20"/>
              </w:rPr>
              <w:t xml:space="preserve">Conférence pour le lancement de la nouvelle </w:t>
            </w:r>
            <w:r w:rsidR="00F05BEB">
              <w:rPr>
                <w:rFonts w:cs="Arial"/>
                <w:sz w:val="20"/>
                <w:szCs w:val="20"/>
              </w:rPr>
              <w:t>s</w:t>
            </w:r>
            <w:r w:rsidRPr="00F05BEB">
              <w:rPr>
                <w:rFonts w:cs="Arial"/>
                <w:sz w:val="20"/>
                <w:szCs w:val="20"/>
              </w:rPr>
              <w:t xml:space="preserve">tratégie du Conseil de l’Europe pour les </w:t>
            </w:r>
            <w:r w:rsidR="00F05BEB">
              <w:rPr>
                <w:rFonts w:cs="Arial"/>
                <w:sz w:val="20"/>
                <w:szCs w:val="20"/>
              </w:rPr>
              <w:t>d</w:t>
            </w:r>
            <w:r w:rsidRPr="00F05BEB">
              <w:rPr>
                <w:rFonts w:cs="Arial"/>
                <w:sz w:val="20"/>
                <w:szCs w:val="20"/>
              </w:rPr>
              <w:t>roits de</w:t>
            </w:r>
            <w:r w:rsidR="00F05BEB">
              <w:rPr>
                <w:rFonts w:cs="Arial"/>
                <w:sz w:val="20"/>
                <w:szCs w:val="20"/>
              </w:rPr>
              <w:t>s</w:t>
            </w:r>
            <w:r w:rsidRPr="00F05BEB">
              <w:rPr>
                <w:rFonts w:cs="Arial"/>
                <w:sz w:val="20"/>
                <w:szCs w:val="20"/>
              </w:rPr>
              <w:t xml:space="preserve"> </w:t>
            </w:r>
            <w:r w:rsidR="00DB5DED">
              <w:rPr>
                <w:rFonts w:cs="Arial"/>
                <w:sz w:val="20"/>
                <w:szCs w:val="20"/>
              </w:rPr>
              <w:t xml:space="preserve">enfants </w:t>
            </w:r>
            <w:r w:rsidR="00F05BEB">
              <w:rPr>
                <w:rFonts w:cs="Arial"/>
                <w:sz w:val="20"/>
                <w:szCs w:val="20"/>
              </w:rPr>
              <w:t>et des adolescents</w:t>
            </w:r>
          </w:p>
        </w:tc>
      </w:tr>
      <w:tr w:rsidR="00F05BEB" w:rsidRPr="00F05BEB" w14:paraId="3868E6DA" w14:textId="77777777" w:rsidTr="005A2797">
        <w:trPr>
          <w:trHeight w:val="661"/>
        </w:trPr>
        <w:tc>
          <w:tcPr>
            <w:tcW w:w="933" w:type="dxa"/>
            <w:noWrap/>
            <w:hideMark/>
          </w:tcPr>
          <w:p w14:paraId="15B3DADA" w14:textId="5273983D" w:rsidR="002A5911" w:rsidRPr="00F05BEB" w:rsidRDefault="002A5911" w:rsidP="000765E6">
            <w:pPr>
              <w:spacing w:after="0" w:line="240" w:lineRule="auto"/>
              <w:rPr>
                <w:rFonts w:cs="Arial"/>
                <w:b/>
                <w:bCs/>
                <w:sz w:val="20"/>
                <w:szCs w:val="20"/>
              </w:rPr>
            </w:pPr>
            <w:r w:rsidRPr="00F05BEB">
              <w:rPr>
                <w:rFonts w:cs="Arial"/>
                <w:b/>
                <w:bCs/>
                <w:sz w:val="20"/>
                <w:szCs w:val="20"/>
              </w:rPr>
              <w:t>1</w:t>
            </w:r>
            <w:r w:rsidR="00F05BEB">
              <w:rPr>
                <w:rFonts w:cs="Arial"/>
                <w:b/>
                <w:bCs/>
                <w:sz w:val="20"/>
                <w:szCs w:val="20"/>
              </w:rPr>
              <w:t>0</w:t>
            </w:r>
            <w:r w:rsidRPr="00F05BEB">
              <w:rPr>
                <w:rFonts w:cs="Arial"/>
                <w:b/>
                <w:bCs/>
                <w:sz w:val="20"/>
                <w:szCs w:val="20"/>
              </w:rPr>
              <w:t>-14</w:t>
            </w:r>
          </w:p>
        </w:tc>
        <w:tc>
          <w:tcPr>
            <w:tcW w:w="1378" w:type="dxa"/>
            <w:noWrap/>
            <w:hideMark/>
          </w:tcPr>
          <w:p w14:paraId="2FDF8DAD" w14:textId="77777777" w:rsidR="002A5911" w:rsidRPr="00F05BEB" w:rsidRDefault="002A5911" w:rsidP="000765E6">
            <w:pPr>
              <w:spacing w:after="0" w:line="240" w:lineRule="auto"/>
              <w:rPr>
                <w:rFonts w:cs="Arial"/>
                <w:b/>
                <w:bCs/>
                <w:sz w:val="20"/>
                <w:szCs w:val="20"/>
              </w:rPr>
            </w:pPr>
            <w:r w:rsidRPr="00F05BEB">
              <w:rPr>
                <w:rFonts w:cs="Arial"/>
                <w:b/>
                <w:bCs/>
                <w:sz w:val="20"/>
                <w:szCs w:val="20"/>
              </w:rPr>
              <w:t>avril</w:t>
            </w:r>
          </w:p>
        </w:tc>
        <w:tc>
          <w:tcPr>
            <w:tcW w:w="1592" w:type="dxa"/>
            <w:noWrap/>
            <w:hideMark/>
          </w:tcPr>
          <w:p w14:paraId="2E4AED55" w14:textId="77777777" w:rsidR="002A5911" w:rsidRPr="00F05BEB" w:rsidRDefault="002A5911" w:rsidP="000765E6">
            <w:pPr>
              <w:spacing w:after="0" w:line="240" w:lineRule="auto"/>
              <w:rPr>
                <w:rFonts w:cs="Arial"/>
                <w:sz w:val="20"/>
                <w:szCs w:val="20"/>
              </w:rPr>
            </w:pPr>
            <w:r w:rsidRPr="00F05BEB">
              <w:rPr>
                <w:rFonts w:cs="Arial"/>
                <w:sz w:val="20"/>
                <w:szCs w:val="20"/>
              </w:rPr>
              <w:t>Turin</w:t>
            </w:r>
          </w:p>
        </w:tc>
        <w:tc>
          <w:tcPr>
            <w:tcW w:w="6104" w:type="dxa"/>
            <w:hideMark/>
          </w:tcPr>
          <w:p w14:paraId="0B7F944C" w14:textId="1690EFCE" w:rsidR="00F8420E" w:rsidRPr="00F05BEB" w:rsidRDefault="002A5911" w:rsidP="00876626">
            <w:pPr>
              <w:spacing w:after="0" w:line="240" w:lineRule="auto"/>
              <w:rPr>
                <w:rFonts w:cs="Arial"/>
                <w:sz w:val="20"/>
                <w:szCs w:val="20"/>
              </w:rPr>
            </w:pPr>
            <w:r w:rsidRPr="00F05BEB">
              <w:rPr>
                <w:rFonts w:cs="Arial"/>
                <w:sz w:val="20"/>
                <w:szCs w:val="20"/>
              </w:rPr>
              <w:t>Forum Jeunesse « L'éducation aux droits de l'homme et à la citoyenneté démocratique du Conseil de l'Europe dans l'après-pandémie »</w:t>
            </w:r>
          </w:p>
        </w:tc>
      </w:tr>
      <w:tr w:rsidR="00F05BEB" w:rsidRPr="00F05BEB" w14:paraId="4D3C97DC" w14:textId="77777777" w:rsidTr="004207EE">
        <w:trPr>
          <w:trHeight w:val="802"/>
        </w:trPr>
        <w:tc>
          <w:tcPr>
            <w:tcW w:w="933" w:type="dxa"/>
            <w:noWrap/>
          </w:tcPr>
          <w:p w14:paraId="38610F9F" w14:textId="5349AAD6" w:rsidR="00F05BEB" w:rsidRPr="00F05BEB" w:rsidRDefault="00F05BEB" w:rsidP="004207EE">
            <w:pPr>
              <w:spacing w:after="0" w:line="240" w:lineRule="auto"/>
              <w:rPr>
                <w:rFonts w:cs="Arial"/>
                <w:b/>
                <w:bCs/>
                <w:sz w:val="20"/>
                <w:szCs w:val="20"/>
              </w:rPr>
            </w:pPr>
            <w:r w:rsidRPr="00F05BEB">
              <w:rPr>
                <w:rFonts w:cs="Arial"/>
                <w:b/>
                <w:bCs/>
                <w:sz w:val="20"/>
                <w:szCs w:val="20"/>
              </w:rPr>
              <w:t>1</w:t>
            </w:r>
            <w:r>
              <w:rPr>
                <w:rFonts w:cs="Arial"/>
                <w:b/>
                <w:bCs/>
                <w:sz w:val="20"/>
                <w:szCs w:val="20"/>
              </w:rPr>
              <w:t>1</w:t>
            </w:r>
            <w:r w:rsidRPr="00F05BEB">
              <w:rPr>
                <w:rFonts w:cs="Arial"/>
                <w:b/>
                <w:bCs/>
                <w:sz w:val="20"/>
                <w:szCs w:val="20"/>
              </w:rPr>
              <w:t xml:space="preserve"> </w:t>
            </w:r>
          </w:p>
        </w:tc>
        <w:tc>
          <w:tcPr>
            <w:tcW w:w="1378" w:type="dxa"/>
            <w:noWrap/>
          </w:tcPr>
          <w:p w14:paraId="7EA10C5E" w14:textId="77777777" w:rsidR="00F05BEB" w:rsidRPr="00F05BEB" w:rsidRDefault="00F05BEB" w:rsidP="004207EE">
            <w:pPr>
              <w:spacing w:after="0" w:line="240" w:lineRule="auto"/>
              <w:rPr>
                <w:rFonts w:cs="Arial"/>
                <w:b/>
                <w:bCs/>
                <w:sz w:val="20"/>
                <w:szCs w:val="20"/>
              </w:rPr>
            </w:pPr>
            <w:r w:rsidRPr="00F05BEB">
              <w:rPr>
                <w:rFonts w:cs="Arial"/>
                <w:b/>
                <w:bCs/>
                <w:sz w:val="20"/>
                <w:szCs w:val="20"/>
              </w:rPr>
              <w:t>avril</w:t>
            </w:r>
          </w:p>
        </w:tc>
        <w:tc>
          <w:tcPr>
            <w:tcW w:w="1592" w:type="dxa"/>
            <w:noWrap/>
          </w:tcPr>
          <w:p w14:paraId="0364688A" w14:textId="03891744" w:rsidR="00F05BEB" w:rsidRPr="00F05BEB" w:rsidRDefault="00F05BEB" w:rsidP="004207EE">
            <w:pPr>
              <w:spacing w:after="0" w:line="240" w:lineRule="auto"/>
              <w:rPr>
                <w:rFonts w:cs="Arial"/>
                <w:sz w:val="20"/>
                <w:szCs w:val="20"/>
              </w:rPr>
            </w:pPr>
            <w:r>
              <w:rPr>
                <w:rFonts w:cs="Arial"/>
                <w:sz w:val="20"/>
                <w:szCs w:val="20"/>
              </w:rPr>
              <w:t>Venise</w:t>
            </w:r>
          </w:p>
        </w:tc>
        <w:tc>
          <w:tcPr>
            <w:tcW w:w="6104" w:type="dxa"/>
          </w:tcPr>
          <w:p w14:paraId="3E0B294F" w14:textId="365FA889" w:rsidR="00F05BEB" w:rsidRPr="00F05BEB" w:rsidRDefault="00F05BEB" w:rsidP="004207EE">
            <w:pPr>
              <w:spacing w:after="0" w:line="240" w:lineRule="auto"/>
              <w:rPr>
                <w:rFonts w:cs="Arial"/>
                <w:sz w:val="20"/>
                <w:szCs w:val="20"/>
              </w:rPr>
            </w:pPr>
            <w:r w:rsidRPr="00F05BEB">
              <w:rPr>
                <w:rFonts w:cs="Arial"/>
                <w:sz w:val="20"/>
                <w:szCs w:val="20"/>
              </w:rPr>
              <w:t>Conférence nationale pour la promotion du projet ELoGE (European Label of Governance Excellence) Italie</w:t>
            </w:r>
          </w:p>
        </w:tc>
      </w:tr>
      <w:tr w:rsidR="00F05BEB" w:rsidRPr="00F05BEB" w14:paraId="7CFDF8AE" w14:textId="77777777" w:rsidTr="005A2797">
        <w:trPr>
          <w:trHeight w:val="802"/>
        </w:trPr>
        <w:tc>
          <w:tcPr>
            <w:tcW w:w="933" w:type="dxa"/>
            <w:noWrap/>
          </w:tcPr>
          <w:p w14:paraId="2B6CF85D" w14:textId="77777777" w:rsidR="002A5911" w:rsidRPr="00F05BEB" w:rsidRDefault="002A5911" w:rsidP="000765E6">
            <w:pPr>
              <w:spacing w:after="0" w:line="240" w:lineRule="auto"/>
              <w:rPr>
                <w:rFonts w:cs="Arial"/>
                <w:b/>
                <w:bCs/>
                <w:sz w:val="20"/>
                <w:szCs w:val="20"/>
              </w:rPr>
            </w:pPr>
            <w:r w:rsidRPr="00F05BEB">
              <w:rPr>
                <w:rFonts w:cs="Arial"/>
                <w:b/>
                <w:bCs/>
                <w:sz w:val="20"/>
                <w:szCs w:val="20"/>
              </w:rPr>
              <w:t xml:space="preserve">12 </w:t>
            </w:r>
          </w:p>
        </w:tc>
        <w:tc>
          <w:tcPr>
            <w:tcW w:w="1378" w:type="dxa"/>
            <w:noWrap/>
          </w:tcPr>
          <w:p w14:paraId="0E80BFFC" w14:textId="77777777" w:rsidR="002A5911" w:rsidRPr="00F05BEB" w:rsidRDefault="002A5911" w:rsidP="000765E6">
            <w:pPr>
              <w:spacing w:after="0" w:line="240" w:lineRule="auto"/>
              <w:rPr>
                <w:rFonts w:cs="Arial"/>
                <w:b/>
                <w:bCs/>
                <w:sz w:val="20"/>
                <w:szCs w:val="20"/>
              </w:rPr>
            </w:pPr>
            <w:r w:rsidRPr="00F05BEB">
              <w:rPr>
                <w:rFonts w:cs="Arial"/>
                <w:b/>
                <w:bCs/>
                <w:sz w:val="20"/>
                <w:szCs w:val="20"/>
              </w:rPr>
              <w:t>avril</w:t>
            </w:r>
          </w:p>
        </w:tc>
        <w:tc>
          <w:tcPr>
            <w:tcW w:w="1592" w:type="dxa"/>
            <w:noWrap/>
          </w:tcPr>
          <w:p w14:paraId="7C51E2DC" w14:textId="77777777" w:rsidR="002A5911" w:rsidRPr="00F05BEB" w:rsidRDefault="002A5911" w:rsidP="000765E6">
            <w:pPr>
              <w:spacing w:after="0" w:line="240" w:lineRule="auto"/>
              <w:rPr>
                <w:rFonts w:cs="Arial"/>
                <w:sz w:val="20"/>
                <w:szCs w:val="20"/>
              </w:rPr>
            </w:pPr>
            <w:r w:rsidRPr="00F05BEB">
              <w:rPr>
                <w:rFonts w:cs="Arial"/>
                <w:sz w:val="20"/>
                <w:szCs w:val="20"/>
              </w:rPr>
              <w:t>Rome</w:t>
            </w:r>
          </w:p>
        </w:tc>
        <w:tc>
          <w:tcPr>
            <w:tcW w:w="6104" w:type="dxa"/>
          </w:tcPr>
          <w:p w14:paraId="6C791A97" w14:textId="77777777" w:rsidR="002A5911" w:rsidRPr="00F05BEB" w:rsidRDefault="002A5911" w:rsidP="000765E6">
            <w:pPr>
              <w:spacing w:after="0" w:line="240" w:lineRule="auto"/>
              <w:rPr>
                <w:rFonts w:cs="Arial"/>
                <w:sz w:val="20"/>
                <w:szCs w:val="20"/>
              </w:rPr>
            </w:pPr>
            <w:r w:rsidRPr="00F05BEB">
              <w:rPr>
                <w:rFonts w:cs="Arial"/>
                <w:sz w:val="20"/>
                <w:szCs w:val="20"/>
              </w:rPr>
              <w:t xml:space="preserve">Réunion de haut niveau sur l'équilibre entre vie professionnelle et vie privée dans la perspective de l'autonomisation des femmes </w:t>
            </w:r>
          </w:p>
        </w:tc>
      </w:tr>
      <w:tr w:rsidR="00F05BEB" w:rsidRPr="00F05BEB" w14:paraId="6D17522A" w14:textId="77777777" w:rsidTr="00DF1417">
        <w:trPr>
          <w:trHeight w:val="648"/>
        </w:trPr>
        <w:tc>
          <w:tcPr>
            <w:tcW w:w="933" w:type="dxa"/>
          </w:tcPr>
          <w:p w14:paraId="0BF20997" w14:textId="47398556" w:rsidR="00876626" w:rsidRPr="00F05BEB" w:rsidRDefault="008B7E68" w:rsidP="00DF1417">
            <w:pPr>
              <w:spacing w:after="0" w:line="240" w:lineRule="auto"/>
              <w:rPr>
                <w:rFonts w:cs="Arial"/>
                <w:b/>
                <w:bCs/>
                <w:sz w:val="20"/>
                <w:szCs w:val="20"/>
              </w:rPr>
            </w:pPr>
            <w:r w:rsidRPr="00F05BEB">
              <w:rPr>
                <w:rFonts w:cs="Arial"/>
                <w:b/>
                <w:bCs/>
                <w:sz w:val="20"/>
                <w:szCs w:val="20"/>
              </w:rPr>
              <w:t>22</w:t>
            </w:r>
          </w:p>
        </w:tc>
        <w:tc>
          <w:tcPr>
            <w:tcW w:w="1378" w:type="dxa"/>
            <w:noWrap/>
          </w:tcPr>
          <w:p w14:paraId="5F669403" w14:textId="77777777" w:rsidR="00876626" w:rsidRPr="00F05BEB" w:rsidRDefault="00876626" w:rsidP="00DF1417">
            <w:pPr>
              <w:spacing w:after="0" w:line="240" w:lineRule="auto"/>
              <w:rPr>
                <w:rFonts w:cs="Arial"/>
                <w:b/>
                <w:bCs/>
                <w:sz w:val="20"/>
                <w:szCs w:val="20"/>
              </w:rPr>
            </w:pPr>
            <w:r w:rsidRPr="00F05BEB">
              <w:rPr>
                <w:rFonts w:cs="Arial"/>
                <w:b/>
                <w:bCs/>
                <w:sz w:val="20"/>
                <w:szCs w:val="20"/>
              </w:rPr>
              <w:t>avril</w:t>
            </w:r>
          </w:p>
        </w:tc>
        <w:tc>
          <w:tcPr>
            <w:tcW w:w="1592" w:type="dxa"/>
          </w:tcPr>
          <w:p w14:paraId="7D49183B" w14:textId="77777777" w:rsidR="00876626" w:rsidRPr="00F05BEB" w:rsidRDefault="00876626" w:rsidP="00DF1417">
            <w:pPr>
              <w:spacing w:after="0" w:line="240" w:lineRule="auto"/>
              <w:rPr>
                <w:rFonts w:cs="Arial"/>
                <w:sz w:val="20"/>
                <w:szCs w:val="20"/>
              </w:rPr>
            </w:pPr>
            <w:r w:rsidRPr="00F05BEB">
              <w:rPr>
                <w:rFonts w:cs="Arial"/>
                <w:sz w:val="20"/>
                <w:szCs w:val="20"/>
              </w:rPr>
              <w:t>en ligne</w:t>
            </w:r>
          </w:p>
        </w:tc>
        <w:tc>
          <w:tcPr>
            <w:tcW w:w="6104" w:type="dxa"/>
            <w:noWrap/>
          </w:tcPr>
          <w:p w14:paraId="78338F8F" w14:textId="77777777" w:rsidR="00876626" w:rsidRPr="00F05BEB" w:rsidRDefault="00876626" w:rsidP="00DF1417">
            <w:pPr>
              <w:spacing w:after="0" w:line="240" w:lineRule="auto"/>
              <w:rPr>
                <w:rFonts w:cs="Arial"/>
                <w:sz w:val="20"/>
                <w:szCs w:val="20"/>
              </w:rPr>
            </w:pPr>
            <w:r w:rsidRPr="00F05BEB">
              <w:rPr>
                <w:rFonts w:cs="Arial"/>
                <w:sz w:val="20"/>
                <w:szCs w:val="20"/>
              </w:rPr>
              <w:t>La Convention de Lanzarote : un instrument paneuropéen pour protéger nos enfants contre l'exploitation et les abus sexuels (co-organisé avec la Présidence française du Conseil de l'Union européenne)</w:t>
            </w:r>
          </w:p>
        </w:tc>
      </w:tr>
      <w:tr w:rsidR="00F05BEB" w:rsidRPr="00F05BEB" w14:paraId="1B52EC45" w14:textId="77777777" w:rsidTr="00DF1417">
        <w:trPr>
          <w:trHeight w:val="648"/>
        </w:trPr>
        <w:tc>
          <w:tcPr>
            <w:tcW w:w="933" w:type="dxa"/>
          </w:tcPr>
          <w:p w14:paraId="411B94C9" w14:textId="77777777" w:rsidR="00876626" w:rsidRPr="00F05BEB" w:rsidRDefault="00876626" w:rsidP="00DF1417">
            <w:pPr>
              <w:spacing w:after="0" w:line="240" w:lineRule="auto"/>
              <w:rPr>
                <w:rFonts w:cs="Arial"/>
                <w:b/>
                <w:bCs/>
                <w:sz w:val="20"/>
                <w:szCs w:val="20"/>
              </w:rPr>
            </w:pPr>
            <w:r w:rsidRPr="00F05BEB">
              <w:rPr>
                <w:rFonts w:cs="Arial"/>
                <w:b/>
                <w:bCs/>
                <w:sz w:val="20"/>
                <w:szCs w:val="20"/>
              </w:rPr>
              <w:t>22</w:t>
            </w:r>
          </w:p>
        </w:tc>
        <w:tc>
          <w:tcPr>
            <w:tcW w:w="1378" w:type="dxa"/>
            <w:noWrap/>
          </w:tcPr>
          <w:p w14:paraId="5A27B12B" w14:textId="77777777" w:rsidR="00876626" w:rsidRPr="00F05BEB" w:rsidRDefault="00876626" w:rsidP="00DF1417">
            <w:pPr>
              <w:spacing w:after="0" w:line="240" w:lineRule="auto"/>
              <w:rPr>
                <w:rFonts w:cs="Arial"/>
                <w:b/>
                <w:bCs/>
                <w:sz w:val="20"/>
                <w:szCs w:val="20"/>
              </w:rPr>
            </w:pPr>
            <w:r w:rsidRPr="00F05BEB">
              <w:rPr>
                <w:rFonts w:cs="Arial"/>
                <w:b/>
                <w:bCs/>
                <w:sz w:val="20"/>
                <w:szCs w:val="20"/>
              </w:rPr>
              <w:t>avril</w:t>
            </w:r>
          </w:p>
        </w:tc>
        <w:tc>
          <w:tcPr>
            <w:tcW w:w="1592" w:type="dxa"/>
          </w:tcPr>
          <w:p w14:paraId="3FC4A9C5" w14:textId="77777777" w:rsidR="00876626" w:rsidRPr="00F05BEB" w:rsidRDefault="00876626" w:rsidP="00DF1417">
            <w:pPr>
              <w:spacing w:after="0" w:line="240" w:lineRule="auto"/>
              <w:rPr>
                <w:rFonts w:cs="Arial"/>
                <w:sz w:val="20"/>
                <w:szCs w:val="20"/>
              </w:rPr>
            </w:pPr>
            <w:r w:rsidRPr="00F05BEB">
              <w:rPr>
                <w:rFonts w:cs="Arial"/>
                <w:sz w:val="20"/>
                <w:szCs w:val="20"/>
              </w:rPr>
              <w:t>Rome</w:t>
            </w:r>
          </w:p>
        </w:tc>
        <w:tc>
          <w:tcPr>
            <w:tcW w:w="6104" w:type="dxa"/>
            <w:noWrap/>
          </w:tcPr>
          <w:p w14:paraId="76B1BAA9" w14:textId="77777777" w:rsidR="00876626" w:rsidRPr="00F05BEB" w:rsidRDefault="00876626" w:rsidP="00DF1417">
            <w:pPr>
              <w:spacing w:after="0" w:line="240" w:lineRule="auto"/>
              <w:rPr>
                <w:rFonts w:cs="Arial"/>
                <w:sz w:val="20"/>
                <w:szCs w:val="20"/>
              </w:rPr>
            </w:pPr>
            <w:r w:rsidRPr="00F05BEB">
              <w:rPr>
                <w:rFonts w:cs="Arial"/>
                <w:i/>
                <w:iCs/>
                <w:sz w:val="20"/>
                <w:szCs w:val="20"/>
              </w:rPr>
              <w:t xml:space="preserve">Lectio Magistralis </w:t>
            </w:r>
            <w:r w:rsidRPr="00F05BEB">
              <w:rPr>
                <w:rFonts w:cs="Arial"/>
                <w:sz w:val="20"/>
                <w:szCs w:val="20"/>
              </w:rPr>
              <w:t>du Président de la Cour européenne des droits de l'homme, Robert Spano</w:t>
            </w:r>
          </w:p>
        </w:tc>
      </w:tr>
      <w:tr w:rsidR="00F05BEB" w:rsidRPr="00F05BEB" w14:paraId="056F93F3" w14:textId="77777777" w:rsidTr="00DF1417">
        <w:trPr>
          <w:trHeight w:val="473"/>
        </w:trPr>
        <w:tc>
          <w:tcPr>
            <w:tcW w:w="933" w:type="dxa"/>
          </w:tcPr>
          <w:p w14:paraId="1726859B" w14:textId="77777777" w:rsidR="00876626" w:rsidRPr="00F05BEB" w:rsidRDefault="00876626" w:rsidP="00DF1417">
            <w:pPr>
              <w:spacing w:after="0" w:line="240" w:lineRule="auto"/>
              <w:rPr>
                <w:rFonts w:cs="Arial"/>
                <w:b/>
                <w:bCs/>
                <w:sz w:val="20"/>
                <w:szCs w:val="20"/>
              </w:rPr>
            </w:pPr>
            <w:r w:rsidRPr="00F05BEB">
              <w:rPr>
                <w:rFonts w:cs="Arial"/>
                <w:b/>
                <w:bCs/>
                <w:sz w:val="20"/>
                <w:szCs w:val="20"/>
              </w:rPr>
              <w:t>25-29</w:t>
            </w:r>
          </w:p>
        </w:tc>
        <w:tc>
          <w:tcPr>
            <w:tcW w:w="1378" w:type="dxa"/>
            <w:noWrap/>
          </w:tcPr>
          <w:p w14:paraId="3BE036B1" w14:textId="77777777" w:rsidR="00876626" w:rsidRPr="00F05BEB" w:rsidRDefault="00876626" w:rsidP="00DF1417">
            <w:pPr>
              <w:spacing w:after="0" w:line="240" w:lineRule="auto"/>
              <w:rPr>
                <w:rFonts w:cs="Arial"/>
                <w:b/>
                <w:bCs/>
                <w:sz w:val="20"/>
                <w:szCs w:val="20"/>
              </w:rPr>
            </w:pPr>
            <w:r w:rsidRPr="00F05BEB">
              <w:rPr>
                <w:rFonts w:cs="Arial"/>
                <w:b/>
                <w:bCs/>
                <w:sz w:val="20"/>
                <w:szCs w:val="20"/>
              </w:rPr>
              <w:t>avril</w:t>
            </w:r>
          </w:p>
        </w:tc>
        <w:tc>
          <w:tcPr>
            <w:tcW w:w="1592" w:type="dxa"/>
          </w:tcPr>
          <w:p w14:paraId="239F04A9" w14:textId="77777777" w:rsidR="00876626" w:rsidRPr="00F05BEB" w:rsidRDefault="00876626" w:rsidP="00DF1417">
            <w:pPr>
              <w:spacing w:after="0" w:line="240" w:lineRule="auto"/>
              <w:rPr>
                <w:rFonts w:cs="Arial"/>
                <w:sz w:val="20"/>
                <w:szCs w:val="20"/>
              </w:rPr>
            </w:pPr>
            <w:r w:rsidRPr="00F05BEB">
              <w:rPr>
                <w:rFonts w:cs="Arial"/>
                <w:sz w:val="20"/>
                <w:szCs w:val="20"/>
              </w:rPr>
              <w:t>Strasbourg</w:t>
            </w:r>
          </w:p>
        </w:tc>
        <w:tc>
          <w:tcPr>
            <w:tcW w:w="6104" w:type="dxa"/>
            <w:noWrap/>
          </w:tcPr>
          <w:p w14:paraId="7A14A7A0" w14:textId="52FDB34B" w:rsidR="00876626" w:rsidRPr="00F05BEB" w:rsidRDefault="00876626" w:rsidP="00876626">
            <w:pPr>
              <w:spacing w:after="0" w:line="240" w:lineRule="auto"/>
              <w:rPr>
                <w:rFonts w:cs="Arial"/>
                <w:sz w:val="20"/>
                <w:szCs w:val="20"/>
              </w:rPr>
            </w:pPr>
            <w:r w:rsidRPr="00F05BEB">
              <w:rPr>
                <w:rFonts w:cs="Arial"/>
                <w:sz w:val="20"/>
                <w:szCs w:val="20"/>
              </w:rPr>
              <w:t>Deuxième partie de session de l'Assemblée parlementaire du Conseil de l'Europe (APCE)</w:t>
            </w:r>
          </w:p>
        </w:tc>
      </w:tr>
      <w:tr w:rsidR="00F05BEB" w:rsidRPr="00F05BEB" w14:paraId="2F416C3C" w14:textId="77777777" w:rsidTr="004207EE">
        <w:trPr>
          <w:trHeight w:val="726"/>
        </w:trPr>
        <w:tc>
          <w:tcPr>
            <w:tcW w:w="933" w:type="dxa"/>
            <w:noWrap/>
            <w:hideMark/>
          </w:tcPr>
          <w:p w14:paraId="1153F997" w14:textId="28F8DE55" w:rsidR="00F05BEB" w:rsidRPr="00F05BEB" w:rsidRDefault="00F05BEB" w:rsidP="004207EE">
            <w:pPr>
              <w:spacing w:after="0" w:line="240" w:lineRule="auto"/>
              <w:rPr>
                <w:rFonts w:cs="Arial"/>
                <w:b/>
                <w:bCs/>
                <w:sz w:val="20"/>
                <w:szCs w:val="20"/>
              </w:rPr>
            </w:pPr>
            <w:r>
              <w:rPr>
                <w:rFonts w:cs="Arial"/>
                <w:b/>
                <w:bCs/>
                <w:sz w:val="20"/>
                <w:szCs w:val="20"/>
              </w:rPr>
              <w:t>2</w:t>
            </w:r>
          </w:p>
        </w:tc>
        <w:tc>
          <w:tcPr>
            <w:tcW w:w="1378" w:type="dxa"/>
            <w:noWrap/>
            <w:hideMark/>
          </w:tcPr>
          <w:p w14:paraId="5D9AD8D7" w14:textId="77777777" w:rsidR="00F05BEB" w:rsidRPr="00F05BEB" w:rsidRDefault="00F05BEB" w:rsidP="004207EE">
            <w:pPr>
              <w:spacing w:after="0" w:line="240" w:lineRule="auto"/>
              <w:rPr>
                <w:rFonts w:cs="Arial"/>
                <w:b/>
                <w:bCs/>
                <w:sz w:val="20"/>
                <w:szCs w:val="20"/>
              </w:rPr>
            </w:pPr>
            <w:r w:rsidRPr="00F05BEB">
              <w:rPr>
                <w:rFonts w:cs="Arial"/>
                <w:b/>
                <w:bCs/>
                <w:sz w:val="20"/>
                <w:szCs w:val="20"/>
              </w:rPr>
              <w:t>mai</w:t>
            </w:r>
          </w:p>
        </w:tc>
        <w:tc>
          <w:tcPr>
            <w:tcW w:w="1592" w:type="dxa"/>
            <w:noWrap/>
            <w:hideMark/>
          </w:tcPr>
          <w:p w14:paraId="187D98C8" w14:textId="0D68FE16" w:rsidR="00F05BEB" w:rsidRPr="00F05BEB" w:rsidRDefault="00F05BEB" w:rsidP="004207EE">
            <w:pPr>
              <w:spacing w:after="0" w:line="240" w:lineRule="auto"/>
              <w:rPr>
                <w:rFonts w:cs="Arial"/>
                <w:sz w:val="20"/>
                <w:szCs w:val="20"/>
              </w:rPr>
            </w:pPr>
            <w:r>
              <w:rPr>
                <w:rFonts w:cs="Arial"/>
                <w:sz w:val="20"/>
                <w:szCs w:val="20"/>
              </w:rPr>
              <w:t>Strasbourg</w:t>
            </w:r>
          </w:p>
        </w:tc>
        <w:tc>
          <w:tcPr>
            <w:tcW w:w="6104" w:type="dxa"/>
            <w:noWrap/>
            <w:hideMark/>
          </w:tcPr>
          <w:p w14:paraId="255B00FB" w14:textId="377D1A3E" w:rsidR="00F05BEB" w:rsidRPr="00F05BEB" w:rsidRDefault="00F05BEB" w:rsidP="004207EE">
            <w:pPr>
              <w:spacing w:after="0" w:line="240" w:lineRule="auto"/>
              <w:rPr>
                <w:rFonts w:cs="Arial"/>
                <w:sz w:val="20"/>
                <w:szCs w:val="20"/>
              </w:rPr>
            </w:pPr>
            <w:r w:rsidRPr="00F05BEB">
              <w:rPr>
                <w:rFonts w:cs="Arial"/>
                <w:sz w:val="20"/>
                <w:szCs w:val="20"/>
              </w:rPr>
              <w:t>Dialogue interreligieux sur la religion et la paix, la religion et les droits de l'homme</w:t>
            </w:r>
          </w:p>
        </w:tc>
      </w:tr>
      <w:tr w:rsidR="00F05BEB" w:rsidRPr="00F05BEB" w14:paraId="5EF6AAC3" w14:textId="77777777" w:rsidTr="005A2797">
        <w:trPr>
          <w:trHeight w:val="726"/>
        </w:trPr>
        <w:tc>
          <w:tcPr>
            <w:tcW w:w="933" w:type="dxa"/>
            <w:noWrap/>
            <w:hideMark/>
          </w:tcPr>
          <w:p w14:paraId="7C024889" w14:textId="5036BE44" w:rsidR="002A5911" w:rsidRPr="00F05BEB" w:rsidRDefault="002A5911" w:rsidP="000765E6">
            <w:pPr>
              <w:spacing w:after="0" w:line="240" w:lineRule="auto"/>
              <w:rPr>
                <w:rFonts w:cs="Arial"/>
                <w:b/>
                <w:bCs/>
                <w:sz w:val="20"/>
                <w:szCs w:val="20"/>
              </w:rPr>
            </w:pPr>
            <w:r w:rsidRPr="00F05BEB">
              <w:rPr>
                <w:rFonts w:cs="Arial"/>
                <w:b/>
                <w:bCs/>
                <w:sz w:val="20"/>
                <w:szCs w:val="20"/>
              </w:rPr>
              <w:t xml:space="preserve">5-6 </w:t>
            </w:r>
          </w:p>
        </w:tc>
        <w:tc>
          <w:tcPr>
            <w:tcW w:w="1378" w:type="dxa"/>
            <w:noWrap/>
            <w:hideMark/>
          </w:tcPr>
          <w:p w14:paraId="7EA59B10" w14:textId="77777777" w:rsidR="002A5911" w:rsidRPr="00F05BEB" w:rsidRDefault="002A5911" w:rsidP="000765E6">
            <w:pPr>
              <w:spacing w:after="0" w:line="240" w:lineRule="auto"/>
              <w:rPr>
                <w:rFonts w:cs="Arial"/>
                <w:b/>
                <w:bCs/>
                <w:sz w:val="20"/>
                <w:szCs w:val="20"/>
              </w:rPr>
            </w:pPr>
            <w:r w:rsidRPr="00F05BEB">
              <w:rPr>
                <w:rFonts w:cs="Arial"/>
                <w:b/>
                <w:bCs/>
                <w:sz w:val="20"/>
                <w:szCs w:val="20"/>
              </w:rPr>
              <w:t>mai</w:t>
            </w:r>
          </w:p>
        </w:tc>
        <w:tc>
          <w:tcPr>
            <w:tcW w:w="1592" w:type="dxa"/>
            <w:noWrap/>
            <w:hideMark/>
          </w:tcPr>
          <w:p w14:paraId="323AB936" w14:textId="77777777" w:rsidR="002A5911" w:rsidRPr="00F05BEB" w:rsidRDefault="002A5911" w:rsidP="000765E6">
            <w:pPr>
              <w:spacing w:after="0" w:line="240" w:lineRule="auto"/>
              <w:rPr>
                <w:rFonts w:cs="Arial"/>
                <w:sz w:val="20"/>
                <w:szCs w:val="20"/>
              </w:rPr>
            </w:pPr>
            <w:r w:rsidRPr="00F05BEB">
              <w:rPr>
                <w:rFonts w:cs="Arial"/>
                <w:sz w:val="20"/>
                <w:szCs w:val="20"/>
              </w:rPr>
              <w:t>Palerme</w:t>
            </w:r>
          </w:p>
        </w:tc>
        <w:tc>
          <w:tcPr>
            <w:tcW w:w="6104" w:type="dxa"/>
            <w:noWrap/>
            <w:hideMark/>
          </w:tcPr>
          <w:p w14:paraId="11E024F6" w14:textId="77777777" w:rsidR="002A5911" w:rsidRPr="00F05BEB" w:rsidRDefault="002A5911" w:rsidP="000765E6">
            <w:pPr>
              <w:spacing w:after="0" w:line="240" w:lineRule="auto"/>
              <w:rPr>
                <w:rFonts w:cs="Arial"/>
                <w:sz w:val="20"/>
                <w:szCs w:val="20"/>
              </w:rPr>
            </w:pPr>
            <w:r w:rsidRPr="00F05BEB">
              <w:rPr>
                <w:rFonts w:cs="Arial"/>
                <w:sz w:val="20"/>
                <w:szCs w:val="20"/>
              </w:rPr>
              <w:t>Réunion des procureurs généraux du Conseil de l'Europe « Les procureurs entre indépendance et responsabilité »</w:t>
            </w:r>
          </w:p>
        </w:tc>
      </w:tr>
      <w:tr w:rsidR="00F05BEB" w:rsidRPr="00F05BEB" w14:paraId="456939FA" w14:textId="77777777" w:rsidTr="005A2797">
        <w:trPr>
          <w:trHeight w:val="981"/>
        </w:trPr>
        <w:tc>
          <w:tcPr>
            <w:tcW w:w="933" w:type="dxa"/>
            <w:noWrap/>
          </w:tcPr>
          <w:p w14:paraId="63D73301" w14:textId="667A90E8" w:rsidR="00970139" w:rsidRPr="00F05BEB" w:rsidRDefault="00970139" w:rsidP="000765E6">
            <w:pPr>
              <w:spacing w:after="0" w:line="240" w:lineRule="auto"/>
              <w:rPr>
                <w:rFonts w:cs="Arial"/>
                <w:b/>
                <w:bCs/>
                <w:sz w:val="20"/>
                <w:szCs w:val="20"/>
              </w:rPr>
            </w:pPr>
            <w:r w:rsidRPr="00F05BEB">
              <w:rPr>
                <w:rFonts w:cs="Arial"/>
                <w:b/>
                <w:bCs/>
                <w:sz w:val="20"/>
                <w:szCs w:val="20"/>
              </w:rPr>
              <w:t>12-13</w:t>
            </w:r>
          </w:p>
        </w:tc>
        <w:tc>
          <w:tcPr>
            <w:tcW w:w="1378" w:type="dxa"/>
            <w:noWrap/>
          </w:tcPr>
          <w:p w14:paraId="51CC90F1" w14:textId="5058C952" w:rsidR="00970139" w:rsidRPr="00F05BEB" w:rsidRDefault="00970139" w:rsidP="000765E6">
            <w:pPr>
              <w:spacing w:after="0" w:line="240" w:lineRule="auto"/>
              <w:rPr>
                <w:rFonts w:cs="Arial"/>
                <w:b/>
                <w:bCs/>
                <w:sz w:val="20"/>
                <w:szCs w:val="20"/>
              </w:rPr>
            </w:pPr>
            <w:r w:rsidRPr="00F05BEB">
              <w:rPr>
                <w:rFonts w:cs="Arial"/>
                <w:b/>
                <w:bCs/>
                <w:sz w:val="20"/>
                <w:szCs w:val="20"/>
              </w:rPr>
              <w:t>mai</w:t>
            </w:r>
          </w:p>
        </w:tc>
        <w:tc>
          <w:tcPr>
            <w:tcW w:w="1592" w:type="dxa"/>
            <w:noWrap/>
          </w:tcPr>
          <w:p w14:paraId="2FE156C0" w14:textId="77777777" w:rsidR="00970139" w:rsidRPr="00F05BEB" w:rsidRDefault="00970139" w:rsidP="000765E6">
            <w:pPr>
              <w:spacing w:after="0" w:line="240" w:lineRule="auto"/>
              <w:rPr>
                <w:rFonts w:cs="Arial"/>
                <w:sz w:val="20"/>
                <w:szCs w:val="20"/>
              </w:rPr>
            </w:pPr>
            <w:r w:rsidRPr="00F05BEB">
              <w:rPr>
                <w:rFonts w:cs="Arial"/>
                <w:sz w:val="20"/>
                <w:szCs w:val="20"/>
              </w:rPr>
              <w:t>Strasbourg</w:t>
            </w:r>
          </w:p>
        </w:tc>
        <w:tc>
          <w:tcPr>
            <w:tcW w:w="6104" w:type="dxa"/>
            <w:noWrap/>
          </w:tcPr>
          <w:p w14:paraId="72C9DE7C" w14:textId="77777777" w:rsidR="00970139" w:rsidRPr="00F05BEB" w:rsidRDefault="00970139" w:rsidP="000765E6">
            <w:pPr>
              <w:spacing w:after="0" w:line="240" w:lineRule="auto"/>
              <w:rPr>
                <w:rFonts w:cs="Arial"/>
                <w:sz w:val="20"/>
                <w:szCs w:val="20"/>
              </w:rPr>
            </w:pPr>
            <w:r w:rsidRPr="00F05BEB">
              <w:rPr>
                <w:rFonts w:cs="Arial"/>
                <w:sz w:val="20"/>
                <w:szCs w:val="20"/>
              </w:rPr>
              <w:t>Conférence de type « Octopus » sur la Convention sur la cybercriminalité et ouverture à la signature du deuxième Protocole additionnel à la Convention de Budapest</w:t>
            </w:r>
          </w:p>
        </w:tc>
      </w:tr>
      <w:tr w:rsidR="00F05BEB" w:rsidRPr="00F05BEB" w14:paraId="231FD696" w14:textId="77777777" w:rsidTr="005A2797">
        <w:trPr>
          <w:trHeight w:val="637"/>
        </w:trPr>
        <w:tc>
          <w:tcPr>
            <w:tcW w:w="933" w:type="dxa"/>
            <w:noWrap/>
            <w:hideMark/>
          </w:tcPr>
          <w:p w14:paraId="3801D9ED" w14:textId="77777777" w:rsidR="002A5911" w:rsidRPr="00F05BEB" w:rsidRDefault="002A5911" w:rsidP="000765E6">
            <w:pPr>
              <w:spacing w:after="0" w:line="240" w:lineRule="auto"/>
              <w:rPr>
                <w:rFonts w:cs="Arial"/>
                <w:b/>
                <w:sz w:val="20"/>
                <w:szCs w:val="20"/>
              </w:rPr>
            </w:pPr>
            <w:r w:rsidRPr="00F05BEB">
              <w:rPr>
                <w:rFonts w:cs="Arial"/>
                <w:b/>
                <w:sz w:val="20"/>
                <w:szCs w:val="20"/>
              </w:rPr>
              <w:t>17-18</w:t>
            </w:r>
          </w:p>
        </w:tc>
        <w:tc>
          <w:tcPr>
            <w:tcW w:w="1378" w:type="dxa"/>
            <w:noWrap/>
            <w:hideMark/>
          </w:tcPr>
          <w:p w14:paraId="3A121FD5" w14:textId="77777777" w:rsidR="002A5911" w:rsidRPr="00F05BEB" w:rsidRDefault="002A5911" w:rsidP="000765E6">
            <w:pPr>
              <w:spacing w:after="0" w:line="240" w:lineRule="auto"/>
              <w:rPr>
                <w:rFonts w:cs="Arial"/>
                <w:b/>
                <w:bCs/>
                <w:sz w:val="20"/>
                <w:szCs w:val="20"/>
              </w:rPr>
            </w:pPr>
            <w:r w:rsidRPr="00F05BEB">
              <w:rPr>
                <w:rFonts w:cs="Arial"/>
                <w:b/>
                <w:bCs/>
                <w:sz w:val="20"/>
                <w:szCs w:val="20"/>
              </w:rPr>
              <w:t>mai</w:t>
            </w:r>
          </w:p>
        </w:tc>
        <w:tc>
          <w:tcPr>
            <w:tcW w:w="1592" w:type="dxa"/>
            <w:noWrap/>
            <w:hideMark/>
          </w:tcPr>
          <w:p w14:paraId="645BF3D6" w14:textId="77777777" w:rsidR="002A5911" w:rsidRPr="00F05BEB" w:rsidRDefault="002A5911" w:rsidP="000765E6">
            <w:pPr>
              <w:spacing w:after="0" w:line="240" w:lineRule="auto"/>
              <w:rPr>
                <w:rFonts w:cs="Arial"/>
                <w:sz w:val="20"/>
                <w:szCs w:val="20"/>
              </w:rPr>
            </w:pPr>
            <w:r w:rsidRPr="00F05BEB">
              <w:rPr>
                <w:rFonts w:cs="Arial"/>
                <w:sz w:val="20"/>
                <w:szCs w:val="20"/>
              </w:rPr>
              <w:t>Rome</w:t>
            </w:r>
          </w:p>
        </w:tc>
        <w:tc>
          <w:tcPr>
            <w:tcW w:w="6104" w:type="dxa"/>
            <w:noWrap/>
            <w:hideMark/>
          </w:tcPr>
          <w:p w14:paraId="02EA7D8D" w14:textId="77777777" w:rsidR="002A5911" w:rsidRPr="00F05BEB" w:rsidRDefault="002A5911" w:rsidP="000765E6">
            <w:pPr>
              <w:spacing w:after="0" w:line="240" w:lineRule="auto"/>
              <w:rPr>
                <w:rFonts w:cs="Arial"/>
                <w:sz w:val="20"/>
                <w:szCs w:val="20"/>
              </w:rPr>
            </w:pPr>
            <w:r w:rsidRPr="00F05BEB">
              <w:rPr>
                <w:rFonts w:cs="Arial"/>
                <w:sz w:val="20"/>
                <w:szCs w:val="20"/>
              </w:rPr>
              <w:t>Réunion des correspondants permanents du Groupe Pompidou, avec une session spéciale sur les « drogues du viol » et les violences sexuelles à l'égard des femmes</w:t>
            </w:r>
          </w:p>
          <w:p w14:paraId="36A64131" w14:textId="41F5848A" w:rsidR="00F8420E" w:rsidRPr="00F05BEB" w:rsidRDefault="00F8420E" w:rsidP="000765E6">
            <w:pPr>
              <w:spacing w:after="0" w:line="240" w:lineRule="auto"/>
              <w:rPr>
                <w:rFonts w:cs="Arial"/>
                <w:sz w:val="20"/>
                <w:szCs w:val="20"/>
              </w:rPr>
            </w:pPr>
          </w:p>
        </w:tc>
      </w:tr>
      <w:tr w:rsidR="00F05BEB" w:rsidRPr="00F05BEB" w14:paraId="4F6426A8" w14:textId="77777777" w:rsidTr="005A2797">
        <w:trPr>
          <w:trHeight w:val="1264"/>
        </w:trPr>
        <w:tc>
          <w:tcPr>
            <w:tcW w:w="933" w:type="dxa"/>
            <w:noWrap/>
          </w:tcPr>
          <w:p w14:paraId="1777ED8B" w14:textId="77777777" w:rsidR="002A5911" w:rsidRPr="00F05BEB" w:rsidRDefault="002A5911" w:rsidP="000765E6">
            <w:pPr>
              <w:spacing w:after="0" w:line="240" w:lineRule="auto"/>
              <w:rPr>
                <w:rFonts w:cs="Arial"/>
                <w:b/>
                <w:bCs/>
                <w:sz w:val="20"/>
                <w:szCs w:val="20"/>
              </w:rPr>
            </w:pPr>
            <w:r w:rsidRPr="00F05BEB">
              <w:rPr>
                <w:rFonts w:cs="Arial"/>
                <w:b/>
                <w:bCs/>
                <w:sz w:val="20"/>
                <w:szCs w:val="20"/>
              </w:rPr>
              <w:t xml:space="preserve">20 </w:t>
            </w:r>
          </w:p>
        </w:tc>
        <w:tc>
          <w:tcPr>
            <w:tcW w:w="1378" w:type="dxa"/>
            <w:noWrap/>
          </w:tcPr>
          <w:p w14:paraId="6EE0B80C" w14:textId="77777777" w:rsidR="002A5911" w:rsidRPr="00F05BEB" w:rsidRDefault="002A5911" w:rsidP="000765E6">
            <w:pPr>
              <w:spacing w:after="0" w:line="240" w:lineRule="auto"/>
              <w:rPr>
                <w:rFonts w:cs="Arial"/>
                <w:b/>
                <w:sz w:val="20"/>
                <w:szCs w:val="20"/>
              </w:rPr>
            </w:pPr>
            <w:r w:rsidRPr="00F05BEB">
              <w:rPr>
                <w:rFonts w:cs="Arial"/>
                <w:b/>
                <w:bCs/>
                <w:sz w:val="20"/>
                <w:szCs w:val="20"/>
              </w:rPr>
              <w:t>mai</w:t>
            </w:r>
          </w:p>
        </w:tc>
        <w:tc>
          <w:tcPr>
            <w:tcW w:w="1592" w:type="dxa"/>
            <w:noWrap/>
          </w:tcPr>
          <w:p w14:paraId="3E019A4C" w14:textId="03A8A360" w:rsidR="002A5911" w:rsidRPr="00F05BEB" w:rsidRDefault="00F05BEB" w:rsidP="000765E6">
            <w:pPr>
              <w:spacing w:after="0" w:line="240" w:lineRule="auto"/>
              <w:rPr>
                <w:rFonts w:cs="Arial"/>
                <w:sz w:val="20"/>
                <w:szCs w:val="20"/>
              </w:rPr>
            </w:pPr>
            <w:r>
              <w:rPr>
                <w:rFonts w:cs="Arial"/>
                <w:sz w:val="20"/>
                <w:szCs w:val="20"/>
              </w:rPr>
              <w:t>Turin</w:t>
            </w:r>
          </w:p>
        </w:tc>
        <w:tc>
          <w:tcPr>
            <w:tcW w:w="6104" w:type="dxa"/>
          </w:tcPr>
          <w:p w14:paraId="5E892BDA" w14:textId="77777777" w:rsidR="002A5911" w:rsidRPr="00F05BEB" w:rsidRDefault="002A5911" w:rsidP="000765E6">
            <w:pPr>
              <w:spacing w:after="0" w:line="240" w:lineRule="auto"/>
              <w:rPr>
                <w:rFonts w:cs="Arial"/>
                <w:sz w:val="20"/>
                <w:szCs w:val="20"/>
              </w:rPr>
            </w:pPr>
            <w:r w:rsidRPr="00F05BEB">
              <w:rPr>
                <w:rFonts w:cs="Arial"/>
                <w:sz w:val="20"/>
                <w:szCs w:val="20"/>
              </w:rPr>
              <w:t>Comité des Ministres au niveau ministériel</w:t>
            </w:r>
          </w:p>
        </w:tc>
      </w:tr>
    </w:tbl>
    <w:p w14:paraId="409121F8" w14:textId="77777777" w:rsidR="00D72A05" w:rsidRPr="00F05BEB" w:rsidRDefault="00D72A05" w:rsidP="000765E6">
      <w:pPr>
        <w:spacing w:after="160" w:line="259" w:lineRule="auto"/>
        <w:rPr>
          <w:rFonts w:cs="Arial"/>
          <w:szCs w:val="20"/>
        </w:rPr>
      </w:pPr>
    </w:p>
    <w:sectPr w:rsidR="00D72A05" w:rsidRPr="00F05BEB" w:rsidSect="00DE1C4F">
      <w:headerReference w:type="even" r:id="rId8"/>
      <w:headerReference w:type="default" r:id="rId9"/>
      <w:footerReference w:type="default" r:id="rId10"/>
      <w:headerReference w:type="first" r:id="rId11"/>
      <w:footerReference w:type="first" r:id="rId12"/>
      <w:type w:val="continuous"/>
      <w:pgSz w:w="11907" w:h="16840" w:code="9"/>
      <w:pgMar w:top="992" w:right="1162" w:bottom="0"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EDD2" w14:textId="77777777" w:rsidR="003679CD" w:rsidRDefault="003679CD" w:rsidP="00FD6043">
      <w:r>
        <w:separator/>
      </w:r>
    </w:p>
  </w:endnote>
  <w:endnote w:type="continuationSeparator" w:id="0">
    <w:p w14:paraId="3B4E2877" w14:textId="77777777" w:rsidR="003679CD" w:rsidRDefault="003679C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843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B394" w14:textId="728DBFD6" w:rsidR="00AE76B8" w:rsidRPr="00511788" w:rsidRDefault="001E7C29" w:rsidP="00E15639">
    <w:pPr>
      <w:pStyle w:val="Footer"/>
      <w:rPr>
        <w:sz w:val="16"/>
        <w:szCs w:val="16"/>
      </w:rPr>
    </w:pPr>
    <w:r w:rsidRPr="00511788">
      <w:rPr>
        <w:sz w:val="16"/>
        <w:szCs w:val="16"/>
      </w:rPr>
      <w:t>Site internet : www.coe.int/cm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7E122" w14:textId="77777777" w:rsidR="003679CD" w:rsidRDefault="003679CD" w:rsidP="00FD6043">
      <w:r>
        <w:separator/>
      </w:r>
    </w:p>
  </w:footnote>
  <w:footnote w:type="continuationSeparator" w:id="0">
    <w:p w14:paraId="27883ACF" w14:textId="77777777" w:rsidR="003679CD" w:rsidRDefault="003679CD"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781B" w14:textId="1EA12DAF" w:rsidR="00E24C57" w:rsidRPr="00E54322" w:rsidRDefault="0022676C" w:rsidP="00E54322">
    <w:pPr>
      <w:pStyle w:val="Header"/>
    </w:pPr>
    <w:r>
      <w:t>CM/</w:t>
    </w:r>
    <w:proofErr w:type="spellStart"/>
    <w:proofErr w:type="gramStart"/>
    <w:r>
      <w:t>Inf</w:t>
    </w:r>
    <w:proofErr w:type="spellEnd"/>
    <w:r>
      <w:t>(</w:t>
    </w:r>
    <w:proofErr w:type="gramEnd"/>
    <w:r>
      <w:t>2021)</w:t>
    </w:r>
    <w:r w:rsidR="0068515E">
      <w:t>21</w:t>
    </w:r>
    <w:r w:rsidR="00AE3D41">
      <w:t>-rev</w:t>
    </w:r>
    <w:r>
      <w:tab/>
    </w:r>
    <w:r w:rsidR="00E15639" w:rsidRPr="00E54322">
      <w:fldChar w:fldCharType="begin"/>
    </w:r>
    <w:r w:rsidR="00E15639" w:rsidRPr="00E54322">
      <w:instrText xml:space="preserve"> PAGE  \* Arabic  \* MERGEFORMAT </w:instrText>
    </w:r>
    <w:r w:rsidR="00E15639" w:rsidRPr="00E54322">
      <w:fldChar w:fldCharType="separate"/>
    </w:r>
    <w:r w:rsidR="00FC4FC8">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EB38" w14:textId="151EAE77" w:rsidR="00E24C57" w:rsidRPr="00E54322" w:rsidRDefault="00E15639" w:rsidP="00FC4FC8">
    <w:pPr>
      <w:pStyle w:val="Header"/>
    </w:pPr>
    <w:r>
      <w:tab/>
    </w:r>
    <w:r w:rsidRPr="00E54322">
      <w:fldChar w:fldCharType="begin"/>
    </w:r>
    <w:r w:rsidRPr="00E54322">
      <w:instrText xml:space="preserve"> PAGE  \* Arabic  \* MERGEFORMAT </w:instrText>
    </w:r>
    <w:r w:rsidRPr="00E54322">
      <w:fldChar w:fldCharType="separate"/>
    </w:r>
    <w:r w:rsidR="00FC4FC8">
      <w:t>3</w:t>
    </w:r>
    <w:r w:rsidRPr="00E54322">
      <w:fldChar w:fldCharType="end"/>
    </w:r>
    <w:r>
      <w:tab/>
      <w:t>CM/</w:t>
    </w:r>
    <w:proofErr w:type="spellStart"/>
    <w:proofErr w:type="gramStart"/>
    <w:r>
      <w:t>Inf</w:t>
    </w:r>
    <w:proofErr w:type="spellEnd"/>
    <w:r>
      <w:t>(</w:t>
    </w:r>
    <w:proofErr w:type="gramEnd"/>
    <w:r>
      <w:t>2021)</w:t>
    </w:r>
    <w:r w:rsidR="00317C5A">
      <w:t>21</w:t>
    </w:r>
    <w:r w:rsidR="00AE3D41">
      <w:t>-rev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552B" w14:textId="3654EC4D" w:rsidR="00C707CE" w:rsidRDefault="003F0937">
    <w:pPr>
      <w:pStyle w:val="Header"/>
    </w:pPr>
    <w:r>
      <w:rPr>
        <w:noProof/>
      </w:rPr>
      <w:drawing>
        <wp:anchor distT="0" distB="0" distL="114300" distR="114300" simplePos="0" relativeHeight="251659264" behindDoc="0" locked="0" layoutInCell="1" allowOverlap="0" wp14:anchorId="72FA1D69" wp14:editId="51286BEF">
          <wp:simplePos x="0" y="0"/>
          <wp:positionH relativeFrom="column">
            <wp:posOffset>2752</wp:posOffset>
          </wp:positionH>
          <wp:positionV relativeFrom="paragraph">
            <wp:posOffset>-169334</wp:posOffset>
          </wp:positionV>
          <wp:extent cx="2390400" cy="1263600"/>
          <wp:effectExtent l="0" t="0" r="0" b="0"/>
          <wp:wrapSquare wrapText="bothSides"/>
          <wp:docPr id="3" name="Picture 3"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90400" cy="1263600"/>
                  </a:xfrm>
                  <a:prstGeom prst="rect">
                    <a:avLst/>
                  </a:prstGeom>
                </pic:spPr>
              </pic:pic>
            </a:graphicData>
          </a:graphic>
          <wp14:sizeRelH relativeFrom="margin">
            <wp14:pctWidth>0</wp14:pctWidth>
          </wp14:sizeRelH>
          <wp14:sizeRelV relativeFrom="margin">
            <wp14:pctHeight>0</wp14:pctHeight>
          </wp14:sizeRelV>
        </wp:anchor>
      </w:drawing>
    </w:r>
    <w:r w:rsidR="00954FB0">
      <w:rPr>
        <w:noProof/>
      </w:rPr>
      <w:drawing>
        <wp:anchor distT="0" distB="0" distL="114300" distR="114300" simplePos="0" relativeHeight="251658240" behindDoc="1" locked="0" layoutInCell="1" allowOverlap="0" wp14:anchorId="249FF1D9" wp14:editId="3397623D">
          <wp:simplePos x="0" y="0"/>
          <wp:positionH relativeFrom="page">
            <wp:posOffset>0</wp:posOffset>
          </wp:positionH>
          <wp:positionV relativeFrom="page">
            <wp:posOffset>0</wp:posOffset>
          </wp:positionV>
          <wp:extent cx="7531200" cy="106488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31200" cy="106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8D8"/>
    <w:multiLevelType w:val="hybridMultilevel"/>
    <w:tmpl w:val="74CA0C6C"/>
    <w:lvl w:ilvl="0" w:tplc="04080001">
      <w:start w:val="1"/>
      <w:numFmt w:val="bullet"/>
      <w:lvlText w:val=""/>
      <w:lvlJc w:val="left"/>
      <w:pPr>
        <w:ind w:left="1919" w:hanging="360"/>
      </w:pPr>
      <w:rPr>
        <w:rFonts w:ascii="Symbol" w:hAnsi="Symbol" w:hint="default"/>
      </w:rPr>
    </w:lvl>
    <w:lvl w:ilvl="1" w:tplc="04080003" w:tentative="1">
      <w:start w:val="1"/>
      <w:numFmt w:val="bullet"/>
      <w:lvlText w:val="o"/>
      <w:lvlJc w:val="left"/>
      <w:pPr>
        <w:ind w:left="2639" w:hanging="360"/>
      </w:pPr>
      <w:rPr>
        <w:rFonts w:ascii="Courier New" w:hAnsi="Courier New" w:cs="Courier New" w:hint="default"/>
      </w:rPr>
    </w:lvl>
    <w:lvl w:ilvl="2" w:tplc="04080005" w:tentative="1">
      <w:start w:val="1"/>
      <w:numFmt w:val="bullet"/>
      <w:lvlText w:val=""/>
      <w:lvlJc w:val="left"/>
      <w:pPr>
        <w:ind w:left="3359" w:hanging="360"/>
      </w:pPr>
      <w:rPr>
        <w:rFonts w:ascii="Wingdings" w:hAnsi="Wingdings" w:hint="default"/>
      </w:rPr>
    </w:lvl>
    <w:lvl w:ilvl="3" w:tplc="04080001" w:tentative="1">
      <w:start w:val="1"/>
      <w:numFmt w:val="bullet"/>
      <w:lvlText w:val=""/>
      <w:lvlJc w:val="left"/>
      <w:pPr>
        <w:ind w:left="4079" w:hanging="360"/>
      </w:pPr>
      <w:rPr>
        <w:rFonts w:ascii="Symbol" w:hAnsi="Symbol" w:hint="default"/>
      </w:rPr>
    </w:lvl>
    <w:lvl w:ilvl="4" w:tplc="04080003" w:tentative="1">
      <w:start w:val="1"/>
      <w:numFmt w:val="bullet"/>
      <w:lvlText w:val="o"/>
      <w:lvlJc w:val="left"/>
      <w:pPr>
        <w:ind w:left="4799" w:hanging="360"/>
      </w:pPr>
      <w:rPr>
        <w:rFonts w:ascii="Courier New" w:hAnsi="Courier New" w:cs="Courier New" w:hint="default"/>
      </w:rPr>
    </w:lvl>
    <w:lvl w:ilvl="5" w:tplc="04080005" w:tentative="1">
      <w:start w:val="1"/>
      <w:numFmt w:val="bullet"/>
      <w:lvlText w:val=""/>
      <w:lvlJc w:val="left"/>
      <w:pPr>
        <w:ind w:left="5519" w:hanging="360"/>
      </w:pPr>
      <w:rPr>
        <w:rFonts w:ascii="Wingdings" w:hAnsi="Wingdings" w:hint="default"/>
      </w:rPr>
    </w:lvl>
    <w:lvl w:ilvl="6" w:tplc="04080001" w:tentative="1">
      <w:start w:val="1"/>
      <w:numFmt w:val="bullet"/>
      <w:lvlText w:val=""/>
      <w:lvlJc w:val="left"/>
      <w:pPr>
        <w:ind w:left="6239" w:hanging="360"/>
      </w:pPr>
      <w:rPr>
        <w:rFonts w:ascii="Symbol" w:hAnsi="Symbol" w:hint="default"/>
      </w:rPr>
    </w:lvl>
    <w:lvl w:ilvl="7" w:tplc="04080003" w:tentative="1">
      <w:start w:val="1"/>
      <w:numFmt w:val="bullet"/>
      <w:lvlText w:val="o"/>
      <w:lvlJc w:val="left"/>
      <w:pPr>
        <w:ind w:left="6959" w:hanging="360"/>
      </w:pPr>
      <w:rPr>
        <w:rFonts w:ascii="Courier New" w:hAnsi="Courier New" w:cs="Courier New" w:hint="default"/>
      </w:rPr>
    </w:lvl>
    <w:lvl w:ilvl="8" w:tplc="04080005" w:tentative="1">
      <w:start w:val="1"/>
      <w:numFmt w:val="bullet"/>
      <w:lvlText w:val=""/>
      <w:lvlJc w:val="left"/>
      <w:pPr>
        <w:ind w:left="7679" w:hanging="360"/>
      </w:pPr>
      <w:rPr>
        <w:rFonts w:ascii="Wingdings" w:hAnsi="Wingdings" w:hint="default"/>
      </w:rPr>
    </w:lvl>
  </w:abstractNum>
  <w:abstractNum w:abstractNumId="1" w15:restartNumberingAfterBreak="0">
    <w:nsid w:val="0F6C5E04"/>
    <w:multiLevelType w:val="hybridMultilevel"/>
    <w:tmpl w:val="1208FE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EFF0DB0"/>
    <w:multiLevelType w:val="hybridMultilevel"/>
    <w:tmpl w:val="2A9A992E"/>
    <w:lvl w:ilvl="0" w:tplc="6BD08B9A">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 w15:restartNumberingAfterBreak="0">
    <w:nsid w:val="64851BE7"/>
    <w:multiLevelType w:val="hybridMultilevel"/>
    <w:tmpl w:val="8C201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E4742D2"/>
    <w:multiLevelType w:val="hybridMultilevel"/>
    <w:tmpl w:val="6EB8E7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6C"/>
    <w:rsid w:val="00002DCC"/>
    <w:rsid w:val="00002FD8"/>
    <w:rsid w:val="00004D39"/>
    <w:rsid w:val="0001238D"/>
    <w:rsid w:val="0003152B"/>
    <w:rsid w:val="00032A4C"/>
    <w:rsid w:val="00035FDF"/>
    <w:rsid w:val="00044500"/>
    <w:rsid w:val="00045BC6"/>
    <w:rsid w:val="00071EA7"/>
    <w:rsid w:val="00072CBD"/>
    <w:rsid w:val="00072D91"/>
    <w:rsid w:val="000765E6"/>
    <w:rsid w:val="00082CEE"/>
    <w:rsid w:val="000A307B"/>
    <w:rsid w:val="000C52A6"/>
    <w:rsid w:val="000D3D7F"/>
    <w:rsid w:val="000E50A4"/>
    <w:rsid w:val="000E771B"/>
    <w:rsid w:val="000F2683"/>
    <w:rsid w:val="000F4BFB"/>
    <w:rsid w:val="000F4CF2"/>
    <w:rsid w:val="000F58C3"/>
    <w:rsid w:val="000F5ADA"/>
    <w:rsid w:val="00101D12"/>
    <w:rsid w:val="00104389"/>
    <w:rsid w:val="00105AD1"/>
    <w:rsid w:val="00106141"/>
    <w:rsid w:val="00106664"/>
    <w:rsid w:val="00110729"/>
    <w:rsid w:val="00113EB0"/>
    <w:rsid w:val="00123CDD"/>
    <w:rsid w:val="00127559"/>
    <w:rsid w:val="00134D9A"/>
    <w:rsid w:val="00135BDB"/>
    <w:rsid w:val="00140A05"/>
    <w:rsid w:val="00140FC8"/>
    <w:rsid w:val="0014266D"/>
    <w:rsid w:val="00146621"/>
    <w:rsid w:val="00147EF4"/>
    <w:rsid w:val="00153BB3"/>
    <w:rsid w:val="00156733"/>
    <w:rsid w:val="00156DC1"/>
    <w:rsid w:val="00160B03"/>
    <w:rsid w:val="00163FB0"/>
    <w:rsid w:val="00171115"/>
    <w:rsid w:val="00181ED9"/>
    <w:rsid w:val="001A20A9"/>
    <w:rsid w:val="001A33D2"/>
    <w:rsid w:val="001A6076"/>
    <w:rsid w:val="001B1753"/>
    <w:rsid w:val="001B7E0B"/>
    <w:rsid w:val="001C4BEF"/>
    <w:rsid w:val="001E0E3C"/>
    <w:rsid w:val="001E5462"/>
    <w:rsid w:val="001E7C29"/>
    <w:rsid w:val="001F297D"/>
    <w:rsid w:val="001F4F04"/>
    <w:rsid w:val="002116BE"/>
    <w:rsid w:val="00214299"/>
    <w:rsid w:val="002162CE"/>
    <w:rsid w:val="002250DD"/>
    <w:rsid w:val="0022676C"/>
    <w:rsid w:val="00233840"/>
    <w:rsid w:val="0023437D"/>
    <w:rsid w:val="00242ABB"/>
    <w:rsid w:val="00251353"/>
    <w:rsid w:val="00262B36"/>
    <w:rsid w:val="00265917"/>
    <w:rsid w:val="002660DB"/>
    <w:rsid w:val="00270494"/>
    <w:rsid w:val="00275C15"/>
    <w:rsid w:val="002861FB"/>
    <w:rsid w:val="00293EE6"/>
    <w:rsid w:val="002A5911"/>
    <w:rsid w:val="002B711B"/>
    <w:rsid w:val="002C0872"/>
    <w:rsid w:val="002C20BA"/>
    <w:rsid w:val="002C43B5"/>
    <w:rsid w:val="002C4704"/>
    <w:rsid w:val="002C4882"/>
    <w:rsid w:val="002D0655"/>
    <w:rsid w:val="002D11B8"/>
    <w:rsid w:val="002E4089"/>
    <w:rsid w:val="002F3006"/>
    <w:rsid w:val="002F405C"/>
    <w:rsid w:val="002F6BB7"/>
    <w:rsid w:val="002F7430"/>
    <w:rsid w:val="00303712"/>
    <w:rsid w:val="0030549C"/>
    <w:rsid w:val="00315DB1"/>
    <w:rsid w:val="00317C5A"/>
    <w:rsid w:val="003354C4"/>
    <w:rsid w:val="00335CAF"/>
    <w:rsid w:val="003364D1"/>
    <w:rsid w:val="003679CD"/>
    <w:rsid w:val="0037200F"/>
    <w:rsid w:val="00373957"/>
    <w:rsid w:val="003800C9"/>
    <w:rsid w:val="00381C50"/>
    <w:rsid w:val="00385587"/>
    <w:rsid w:val="00392D1D"/>
    <w:rsid w:val="003A5509"/>
    <w:rsid w:val="003B2C8C"/>
    <w:rsid w:val="003B345B"/>
    <w:rsid w:val="003D37D5"/>
    <w:rsid w:val="003D3B17"/>
    <w:rsid w:val="003D48AE"/>
    <w:rsid w:val="003D6AC2"/>
    <w:rsid w:val="003F0937"/>
    <w:rsid w:val="003F3D4B"/>
    <w:rsid w:val="003F6955"/>
    <w:rsid w:val="0040027C"/>
    <w:rsid w:val="00400868"/>
    <w:rsid w:val="004256CB"/>
    <w:rsid w:val="004329B7"/>
    <w:rsid w:val="00443709"/>
    <w:rsid w:val="00447D22"/>
    <w:rsid w:val="004542C7"/>
    <w:rsid w:val="004553F6"/>
    <w:rsid w:val="004738FB"/>
    <w:rsid w:val="00480D8B"/>
    <w:rsid w:val="00496682"/>
    <w:rsid w:val="004A2BFD"/>
    <w:rsid w:val="004A37E1"/>
    <w:rsid w:val="004B66F2"/>
    <w:rsid w:val="004C0C2F"/>
    <w:rsid w:val="004C11B3"/>
    <w:rsid w:val="004C6538"/>
    <w:rsid w:val="004D2489"/>
    <w:rsid w:val="004F6EAC"/>
    <w:rsid w:val="00500627"/>
    <w:rsid w:val="0050115D"/>
    <w:rsid w:val="00511405"/>
    <w:rsid w:val="00511788"/>
    <w:rsid w:val="0052187E"/>
    <w:rsid w:val="0054041B"/>
    <w:rsid w:val="0054306F"/>
    <w:rsid w:val="00550B6C"/>
    <w:rsid w:val="005526AF"/>
    <w:rsid w:val="00564161"/>
    <w:rsid w:val="00574663"/>
    <w:rsid w:val="005750A4"/>
    <w:rsid w:val="00595388"/>
    <w:rsid w:val="00595705"/>
    <w:rsid w:val="005B1FA1"/>
    <w:rsid w:val="005B3604"/>
    <w:rsid w:val="005C330E"/>
    <w:rsid w:val="005C73BB"/>
    <w:rsid w:val="005D7CDF"/>
    <w:rsid w:val="005F093B"/>
    <w:rsid w:val="005F3DC6"/>
    <w:rsid w:val="00614982"/>
    <w:rsid w:val="00631491"/>
    <w:rsid w:val="00636C8B"/>
    <w:rsid w:val="00640728"/>
    <w:rsid w:val="00643231"/>
    <w:rsid w:val="00643C3F"/>
    <w:rsid w:val="00644AD3"/>
    <w:rsid w:val="00644B5A"/>
    <w:rsid w:val="006455FA"/>
    <w:rsid w:val="00660638"/>
    <w:rsid w:val="00671684"/>
    <w:rsid w:val="00671EA2"/>
    <w:rsid w:val="006827E4"/>
    <w:rsid w:val="0068515E"/>
    <w:rsid w:val="006857A9"/>
    <w:rsid w:val="006908C5"/>
    <w:rsid w:val="00696163"/>
    <w:rsid w:val="006A0E77"/>
    <w:rsid w:val="006B335A"/>
    <w:rsid w:val="006C7E8B"/>
    <w:rsid w:val="006E166E"/>
    <w:rsid w:val="006E3C08"/>
    <w:rsid w:val="006F0318"/>
    <w:rsid w:val="006F261A"/>
    <w:rsid w:val="006F28DC"/>
    <w:rsid w:val="006F6B48"/>
    <w:rsid w:val="00712E65"/>
    <w:rsid w:val="007150DE"/>
    <w:rsid w:val="00716A5B"/>
    <w:rsid w:val="00716B35"/>
    <w:rsid w:val="00721866"/>
    <w:rsid w:val="00734690"/>
    <w:rsid w:val="00735569"/>
    <w:rsid w:val="00735F84"/>
    <w:rsid w:val="007541C7"/>
    <w:rsid w:val="00761627"/>
    <w:rsid w:val="00763215"/>
    <w:rsid w:val="00773CFE"/>
    <w:rsid w:val="007A199A"/>
    <w:rsid w:val="007A543D"/>
    <w:rsid w:val="007B3DD0"/>
    <w:rsid w:val="007C0AD1"/>
    <w:rsid w:val="007C14DE"/>
    <w:rsid w:val="007C70B0"/>
    <w:rsid w:val="007D36A1"/>
    <w:rsid w:val="007D7B20"/>
    <w:rsid w:val="007E0ACF"/>
    <w:rsid w:val="007E168C"/>
    <w:rsid w:val="007E6D07"/>
    <w:rsid w:val="00800A19"/>
    <w:rsid w:val="008042E6"/>
    <w:rsid w:val="00805F04"/>
    <w:rsid w:val="00806371"/>
    <w:rsid w:val="00810D5A"/>
    <w:rsid w:val="00814AA2"/>
    <w:rsid w:val="00822C38"/>
    <w:rsid w:val="0082394F"/>
    <w:rsid w:val="00825142"/>
    <w:rsid w:val="00827D2F"/>
    <w:rsid w:val="00844BDC"/>
    <w:rsid w:val="008523D6"/>
    <w:rsid w:val="00853C90"/>
    <w:rsid w:val="008575F2"/>
    <w:rsid w:val="00857F73"/>
    <w:rsid w:val="00862B36"/>
    <w:rsid w:val="0087380A"/>
    <w:rsid w:val="00875186"/>
    <w:rsid w:val="008751A4"/>
    <w:rsid w:val="00876626"/>
    <w:rsid w:val="00877E5C"/>
    <w:rsid w:val="00897069"/>
    <w:rsid w:val="008A117F"/>
    <w:rsid w:val="008B07D4"/>
    <w:rsid w:val="008B7E68"/>
    <w:rsid w:val="008C12CC"/>
    <w:rsid w:val="008D10FF"/>
    <w:rsid w:val="00916BF5"/>
    <w:rsid w:val="009215B8"/>
    <w:rsid w:val="00923554"/>
    <w:rsid w:val="009270C4"/>
    <w:rsid w:val="009312BB"/>
    <w:rsid w:val="00940F14"/>
    <w:rsid w:val="009432D0"/>
    <w:rsid w:val="0094400C"/>
    <w:rsid w:val="00950D67"/>
    <w:rsid w:val="009527D7"/>
    <w:rsid w:val="00954FB0"/>
    <w:rsid w:val="00955512"/>
    <w:rsid w:val="00963962"/>
    <w:rsid w:val="00970139"/>
    <w:rsid w:val="00974C41"/>
    <w:rsid w:val="00990B5C"/>
    <w:rsid w:val="009A71A6"/>
    <w:rsid w:val="009B2FBB"/>
    <w:rsid w:val="009B3AB7"/>
    <w:rsid w:val="009C5118"/>
    <w:rsid w:val="009C5258"/>
    <w:rsid w:val="009D28F3"/>
    <w:rsid w:val="009F3093"/>
    <w:rsid w:val="009F376C"/>
    <w:rsid w:val="00A007DB"/>
    <w:rsid w:val="00A04AD0"/>
    <w:rsid w:val="00A12DEC"/>
    <w:rsid w:val="00A22D53"/>
    <w:rsid w:val="00A32655"/>
    <w:rsid w:val="00A41C9F"/>
    <w:rsid w:val="00A46EE2"/>
    <w:rsid w:val="00A474E5"/>
    <w:rsid w:val="00A54690"/>
    <w:rsid w:val="00A66E1A"/>
    <w:rsid w:val="00A842D4"/>
    <w:rsid w:val="00A911A1"/>
    <w:rsid w:val="00A93CA3"/>
    <w:rsid w:val="00AA7251"/>
    <w:rsid w:val="00AB6552"/>
    <w:rsid w:val="00AB67F8"/>
    <w:rsid w:val="00AB7727"/>
    <w:rsid w:val="00AB77A4"/>
    <w:rsid w:val="00AC0393"/>
    <w:rsid w:val="00AC22F8"/>
    <w:rsid w:val="00AC73AA"/>
    <w:rsid w:val="00AE3D41"/>
    <w:rsid w:val="00AE76B8"/>
    <w:rsid w:val="00B04355"/>
    <w:rsid w:val="00B06133"/>
    <w:rsid w:val="00B129D8"/>
    <w:rsid w:val="00B1754D"/>
    <w:rsid w:val="00B227AE"/>
    <w:rsid w:val="00B277E1"/>
    <w:rsid w:val="00B323A4"/>
    <w:rsid w:val="00B41B03"/>
    <w:rsid w:val="00B41EC3"/>
    <w:rsid w:val="00B42B53"/>
    <w:rsid w:val="00B42F9C"/>
    <w:rsid w:val="00B63F08"/>
    <w:rsid w:val="00B72D7E"/>
    <w:rsid w:val="00B81BAC"/>
    <w:rsid w:val="00B849E0"/>
    <w:rsid w:val="00B90246"/>
    <w:rsid w:val="00B920E4"/>
    <w:rsid w:val="00B924E8"/>
    <w:rsid w:val="00BA79A3"/>
    <w:rsid w:val="00BB66E5"/>
    <w:rsid w:val="00BB7DCE"/>
    <w:rsid w:val="00BD25C0"/>
    <w:rsid w:val="00C049EE"/>
    <w:rsid w:val="00C0667A"/>
    <w:rsid w:val="00C109FD"/>
    <w:rsid w:val="00C14C2C"/>
    <w:rsid w:val="00C409C2"/>
    <w:rsid w:val="00C52608"/>
    <w:rsid w:val="00C707CE"/>
    <w:rsid w:val="00C74E6F"/>
    <w:rsid w:val="00C80145"/>
    <w:rsid w:val="00C831F7"/>
    <w:rsid w:val="00C8348A"/>
    <w:rsid w:val="00C92F89"/>
    <w:rsid w:val="00C9300A"/>
    <w:rsid w:val="00CA57CC"/>
    <w:rsid w:val="00CC39DC"/>
    <w:rsid w:val="00CC4ABB"/>
    <w:rsid w:val="00CD1CE2"/>
    <w:rsid w:val="00CD383C"/>
    <w:rsid w:val="00CE1FF8"/>
    <w:rsid w:val="00CE4890"/>
    <w:rsid w:val="00CE6FD2"/>
    <w:rsid w:val="00CF63D6"/>
    <w:rsid w:val="00D00AAF"/>
    <w:rsid w:val="00D0182E"/>
    <w:rsid w:val="00D0265B"/>
    <w:rsid w:val="00D05748"/>
    <w:rsid w:val="00D14153"/>
    <w:rsid w:val="00D24A57"/>
    <w:rsid w:val="00D44BFE"/>
    <w:rsid w:val="00D450DC"/>
    <w:rsid w:val="00D53526"/>
    <w:rsid w:val="00D554E6"/>
    <w:rsid w:val="00D70628"/>
    <w:rsid w:val="00D72A05"/>
    <w:rsid w:val="00D77DE6"/>
    <w:rsid w:val="00DA391D"/>
    <w:rsid w:val="00DA7643"/>
    <w:rsid w:val="00DB0077"/>
    <w:rsid w:val="00DB029C"/>
    <w:rsid w:val="00DB449D"/>
    <w:rsid w:val="00DB5DED"/>
    <w:rsid w:val="00DC162E"/>
    <w:rsid w:val="00DC3838"/>
    <w:rsid w:val="00DC4A39"/>
    <w:rsid w:val="00DC4F93"/>
    <w:rsid w:val="00DD0FE3"/>
    <w:rsid w:val="00DE0A21"/>
    <w:rsid w:val="00DE1C4F"/>
    <w:rsid w:val="00DF30DF"/>
    <w:rsid w:val="00DF6796"/>
    <w:rsid w:val="00DF778F"/>
    <w:rsid w:val="00E125C6"/>
    <w:rsid w:val="00E15639"/>
    <w:rsid w:val="00E173B5"/>
    <w:rsid w:val="00E24C57"/>
    <w:rsid w:val="00E310D0"/>
    <w:rsid w:val="00E36406"/>
    <w:rsid w:val="00E457C3"/>
    <w:rsid w:val="00E475F9"/>
    <w:rsid w:val="00E50974"/>
    <w:rsid w:val="00E537E9"/>
    <w:rsid w:val="00E54322"/>
    <w:rsid w:val="00E86611"/>
    <w:rsid w:val="00E940BF"/>
    <w:rsid w:val="00EA189F"/>
    <w:rsid w:val="00EA34D3"/>
    <w:rsid w:val="00EA4CD7"/>
    <w:rsid w:val="00EA643A"/>
    <w:rsid w:val="00EE34E3"/>
    <w:rsid w:val="00EF3DCC"/>
    <w:rsid w:val="00F01885"/>
    <w:rsid w:val="00F05BEB"/>
    <w:rsid w:val="00F0717A"/>
    <w:rsid w:val="00F168A4"/>
    <w:rsid w:val="00F2380B"/>
    <w:rsid w:val="00F24713"/>
    <w:rsid w:val="00F329C0"/>
    <w:rsid w:val="00F40699"/>
    <w:rsid w:val="00F433D6"/>
    <w:rsid w:val="00F43ACC"/>
    <w:rsid w:val="00F50B53"/>
    <w:rsid w:val="00F546EB"/>
    <w:rsid w:val="00F61D34"/>
    <w:rsid w:val="00F76BBD"/>
    <w:rsid w:val="00F8420E"/>
    <w:rsid w:val="00F96689"/>
    <w:rsid w:val="00FB0602"/>
    <w:rsid w:val="00FB75EE"/>
    <w:rsid w:val="00FC4FC8"/>
    <w:rsid w:val="00FD0931"/>
    <w:rsid w:val="00FD14CA"/>
    <w:rsid w:val="00FD2ED5"/>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15168"/>
  <w15:docId w15:val="{90CE01E5-EB99-4094-832F-6646ABDA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callout,Footnotes refss,Footnote Refernece,Fußnotenzeichen_Raxen,Footnote Reference Number,BVI fnr,4_G,ftref,Footnote text,Ref. de nota al pie1,Footnote Reference Char Car Char Char Car Char Car Char Car Char,callout Char,SUPERS"/>
    <w:link w:val="FootnotesymbolCarZchn"/>
    <w:uiPriority w:val="99"/>
    <w:unhideWhenUsed/>
    <w:qFormat/>
    <w:rsid w:val="00853C90"/>
    <w:rPr>
      <w:vertAlign w:val="superscript"/>
    </w:rPr>
  </w:style>
  <w:style w:type="paragraph" w:styleId="ListParagraph">
    <w:name w:val="List Paragraph"/>
    <w:basedOn w:val="Normal"/>
    <w:uiPriority w:val="34"/>
    <w:qFormat/>
    <w:rsid w:val="00FD2ED5"/>
    <w:pPr>
      <w:spacing w:after="160" w:line="256" w:lineRule="auto"/>
      <w:ind w:left="720"/>
      <w:contextualSpacing/>
    </w:pPr>
    <w:rPr>
      <w:rFonts w:asciiTheme="minorHAnsi" w:eastAsiaTheme="minorHAnsi" w:hAnsiTheme="minorHAnsi" w:cstheme="minorBidi"/>
      <w:sz w:val="22"/>
    </w:rPr>
  </w:style>
  <w:style w:type="character" w:styleId="UnresolvedMention">
    <w:name w:val="Unresolved Mention"/>
    <w:basedOn w:val="DefaultParagraphFont"/>
    <w:uiPriority w:val="99"/>
    <w:semiHidden/>
    <w:unhideWhenUsed/>
    <w:rsid w:val="008A117F"/>
    <w:rPr>
      <w:color w:val="605E5C"/>
      <w:shd w:val="clear" w:color="auto" w:fill="E1DFDD"/>
    </w:rPr>
  </w:style>
  <w:style w:type="paragraph" w:customStyle="1" w:styleId="BodyA">
    <w:name w:val="Body A"/>
    <w:rsid w:val="005C330E"/>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eastAsia="el-GR"/>
    </w:rPr>
  </w:style>
  <w:style w:type="paragraph" w:customStyle="1" w:styleId="BodyBA">
    <w:name w:val="Body B A"/>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eastAsia="el-GR"/>
    </w:rPr>
  </w:style>
  <w:style w:type="paragraph" w:customStyle="1" w:styleId="BodyC">
    <w:name w:val="Body C"/>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eastAsia="el-GR"/>
    </w:rPr>
  </w:style>
  <w:style w:type="paragraph" w:customStyle="1" w:styleId="Default">
    <w:name w:val="Default"/>
    <w:rsid w:val="00644B5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table" w:customStyle="1" w:styleId="Tabellenraster2">
    <w:name w:val="Tabellenraster2"/>
    <w:basedOn w:val="TableNormal"/>
    <w:next w:val="TableGrid"/>
    <w:uiPriority w:val="59"/>
    <w:rsid w:val="00C9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511788"/>
    <w:pPr>
      <w:spacing w:after="160" w:line="240" w:lineRule="exact"/>
      <w:jc w:val="both"/>
    </w:pPr>
    <w:rPr>
      <w:rFonts w:ascii="Calibri" w:hAnsi="Calibri"/>
      <w:szCs w:val="20"/>
      <w:vertAlign w:val="superscript"/>
      <w:lang w:eastAsia="en-GB"/>
    </w:rPr>
  </w:style>
  <w:style w:type="table" w:styleId="TableWeb2">
    <w:name w:val="Table Web 2"/>
    <w:basedOn w:val="TableNormal"/>
    <w:uiPriority w:val="99"/>
    <w:rsid w:val="002A5911"/>
    <w:pPr>
      <w:spacing w:after="160" w:line="259" w:lineRule="auto"/>
    </w:pPr>
    <w:rPr>
      <w:sz w:val="22"/>
      <w:szCs w:val="22"/>
      <w:lang w:val="it-IT"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10305">
      <w:bodyDiv w:val="1"/>
      <w:marLeft w:val="0"/>
      <w:marRight w:val="0"/>
      <w:marTop w:val="0"/>
      <w:marBottom w:val="0"/>
      <w:divBdr>
        <w:top w:val="none" w:sz="0" w:space="0" w:color="auto"/>
        <w:left w:val="none" w:sz="0" w:space="0" w:color="auto"/>
        <w:bottom w:val="none" w:sz="0" w:space="0" w:color="auto"/>
        <w:right w:val="none" w:sz="0" w:space="0" w:color="auto"/>
      </w:divBdr>
    </w:div>
    <w:div w:id="1234195715">
      <w:bodyDiv w:val="1"/>
      <w:marLeft w:val="0"/>
      <w:marRight w:val="0"/>
      <w:marTop w:val="0"/>
      <w:marBottom w:val="0"/>
      <w:divBdr>
        <w:top w:val="none" w:sz="0" w:space="0" w:color="auto"/>
        <w:left w:val="none" w:sz="0" w:space="0" w:color="auto"/>
        <w:bottom w:val="none" w:sz="0" w:space="0" w:color="auto"/>
        <w:right w:val="none" w:sz="0" w:space="0" w:color="auto"/>
      </w:divBdr>
    </w:div>
    <w:div w:id="206879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CCA6043-7FEC-4653-ABED-CEBD054C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2522</Words>
  <Characters>15891</Characters>
  <Application>Microsoft Office Word</Application>
  <DocSecurity>0</DocSecurity>
  <Lines>132</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18377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HATTERSLEY Christine</dc:creator>
  <cp:lastModifiedBy>SCHUHLER Corinne</cp:lastModifiedBy>
  <cp:revision>41</cp:revision>
  <cp:lastPrinted>2021-11-16T09:40:00Z</cp:lastPrinted>
  <dcterms:created xsi:type="dcterms:W3CDTF">2021-10-15T07:49:00Z</dcterms:created>
  <dcterms:modified xsi:type="dcterms:W3CDTF">2022-04-07T15:56:00Z</dcterms:modified>
</cp:coreProperties>
</file>