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2149D9" w14:textId="77777777" w:rsidR="00C33E4E" w:rsidRDefault="00C33E4E" w:rsidP="002B4DF2">
      <w:pPr>
        <w:spacing w:line="276" w:lineRule="auto"/>
        <w:jc w:val="center"/>
        <w:rPr>
          <w:b/>
          <w:sz w:val="24"/>
          <w:szCs w:val="24"/>
          <w:lang w:val="sr-Latn-ME"/>
        </w:rPr>
      </w:pPr>
      <w:bookmarkStart w:id="0" w:name="_GoBack"/>
      <w:bookmarkEnd w:id="0"/>
      <w:r w:rsidRPr="00C33E4E">
        <w:rPr>
          <w:b/>
          <w:sz w:val="24"/>
          <w:szCs w:val="24"/>
          <w:lang w:val="sr-Latn-ME"/>
        </w:rPr>
        <w:t>PRESS RELEASE</w:t>
      </w:r>
    </w:p>
    <w:p w14:paraId="5C1AC267" w14:textId="6EAD2BB4" w:rsidR="00C33E4E" w:rsidRDefault="008338CF" w:rsidP="005102C0">
      <w:pPr>
        <w:spacing w:line="240" w:lineRule="auto"/>
        <w:jc w:val="center"/>
        <w:rPr>
          <w:b/>
          <w:sz w:val="24"/>
          <w:szCs w:val="24"/>
        </w:rPr>
      </w:pPr>
      <w:r w:rsidRPr="008338CF">
        <w:rPr>
          <w:b/>
          <w:sz w:val="24"/>
          <w:szCs w:val="24"/>
        </w:rPr>
        <w:t>Authorities of Turkey show commitment to better protection of human rights</w:t>
      </w:r>
    </w:p>
    <w:p w14:paraId="64A1B4DC" w14:textId="77777777" w:rsidR="005102C0" w:rsidRDefault="005102C0" w:rsidP="002B4DF2">
      <w:pPr>
        <w:spacing w:after="0" w:line="276" w:lineRule="auto"/>
        <w:jc w:val="both"/>
        <w:rPr>
          <w:rFonts w:cs="Arial"/>
          <w:color w:val="161616"/>
          <w:shd w:val="clear" w:color="auto" w:fill="FFFFFF"/>
        </w:rPr>
      </w:pPr>
    </w:p>
    <w:p w14:paraId="27CF19BC" w14:textId="2616AD38" w:rsidR="008338CF" w:rsidRDefault="008338CF" w:rsidP="00E167BC">
      <w:pPr>
        <w:spacing w:after="0" w:line="276" w:lineRule="auto"/>
        <w:jc w:val="both"/>
        <w:rPr>
          <w:rFonts w:cs="Arial"/>
          <w:color w:val="161616"/>
          <w:shd w:val="clear" w:color="auto" w:fill="FFFFFF"/>
        </w:rPr>
      </w:pPr>
      <w:r>
        <w:rPr>
          <w:rFonts w:cs="Arial"/>
          <w:color w:val="161616"/>
          <w:shd w:val="clear" w:color="auto" w:fill="FFFFFF"/>
        </w:rPr>
        <w:t>ANKARA</w:t>
      </w:r>
      <w:r w:rsidR="001E3C06">
        <w:rPr>
          <w:rFonts w:cs="Arial"/>
          <w:color w:val="161616"/>
          <w:shd w:val="clear" w:color="auto" w:fill="FFFFFF"/>
        </w:rPr>
        <w:t xml:space="preserve">, </w:t>
      </w:r>
      <w:r>
        <w:rPr>
          <w:rFonts w:cs="Arial"/>
          <w:color w:val="161616"/>
          <w:shd w:val="clear" w:color="auto" w:fill="FFFFFF"/>
        </w:rPr>
        <w:t>10 March</w:t>
      </w:r>
      <w:r w:rsidR="001E3C06">
        <w:rPr>
          <w:rFonts w:cs="Arial"/>
          <w:color w:val="161616"/>
          <w:shd w:val="clear" w:color="auto" w:fill="FFFFFF"/>
        </w:rPr>
        <w:t xml:space="preserve"> 2020 – </w:t>
      </w:r>
      <w:r>
        <w:rPr>
          <w:rFonts w:cs="Arial"/>
          <w:color w:val="161616"/>
          <w:shd w:val="clear" w:color="auto" w:fill="FFFFFF"/>
        </w:rPr>
        <w:t xml:space="preserve">Authorities of Turkey are committed to better protection of human rights of the citizens of Turkey, as well of asylum seekers, migrants and victims of human trafficking, while further efforts will be put into fostering a comprehensive institutional response to violence against women and domestic violence. Three new actions, tailored and implemented with the support of the </w:t>
      </w:r>
      <w:r w:rsidRPr="008338CF">
        <w:rPr>
          <w:rFonts w:cs="Arial"/>
          <w:color w:val="161616"/>
          <w:shd w:val="clear" w:color="auto" w:fill="FFFFFF"/>
        </w:rPr>
        <w:t>European Union and the Council of Europe</w:t>
      </w:r>
      <w:r w:rsidR="006C35E6">
        <w:rPr>
          <w:rFonts w:cs="Arial"/>
          <w:color w:val="161616"/>
          <w:shd w:val="clear" w:color="auto" w:fill="FFFFFF"/>
        </w:rPr>
        <w:t xml:space="preserve">, will be contributing to </w:t>
      </w:r>
      <w:r w:rsidR="00BD6EE0">
        <w:rPr>
          <w:rFonts w:cs="Arial"/>
          <w:color w:val="161616"/>
          <w:shd w:val="clear" w:color="auto" w:fill="FFFFFF"/>
        </w:rPr>
        <w:t xml:space="preserve">abovementioned </w:t>
      </w:r>
      <w:r w:rsidR="006C35E6">
        <w:rPr>
          <w:rFonts w:cs="Arial"/>
          <w:color w:val="161616"/>
          <w:shd w:val="clear" w:color="auto" w:fill="FFFFFF"/>
        </w:rPr>
        <w:t>continuous efforts within the upcoming two years.</w:t>
      </w:r>
    </w:p>
    <w:p w14:paraId="4F000CC4" w14:textId="77777777" w:rsidR="00BD6EE0" w:rsidRDefault="00BD6EE0" w:rsidP="00E167BC">
      <w:pPr>
        <w:spacing w:after="0" w:line="276" w:lineRule="auto"/>
        <w:jc w:val="both"/>
        <w:rPr>
          <w:rFonts w:cs="Arial"/>
          <w:color w:val="161616"/>
          <w:shd w:val="clear" w:color="auto" w:fill="FFFFFF"/>
        </w:rPr>
      </w:pPr>
    </w:p>
    <w:p w14:paraId="1723CB73" w14:textId="5E8B3B74" w:rsidR="001E3C06" w:rsidRDefault="001E3C06" w:rsidP="00E167BC">
      <w:pPr>
        <w:spacing w:after="0" w:line="276" w:lineRule="auto"/>
        <w:jc w:val="both"/>
        <w:rPr>
          <w:rFonts w:cs="Arial"/>
          <w:color w:val="161616"/>
          <w:shd w:val="clear" w:color="auto" w:fill="FFFFFF"/>
        </w:rPr>
      </w:pPr>
      <w:r w:rsidRPr="00021AFF">
        <w:rPr>
          <w:rFonts w:cs="Arial"/>
          <w:color w:val="161616"/>
          <w:shd w:val="clear" w:color="auto" w:fill="FFFFFF"/>
        </w:rPr>
        <w:t>This has been</w:t>
      </w:r>
      <w:r w:rsidR="00E434C0">
        <w:rPr>
          <w:rFonts w:cs="Arial"/>
          <w:color w:val="161616"/>
          <w:shd w:val="clear" w:color="auto" w:fill="FFFFFF"/>
        </w:rPr>
        <w:t xml:space="preserve"> underlined</w:t>
      </w:r>
      <w:r w:rsidRPr="00021AFF">
        <w:rPr>
          <w:rFonts w:cs="Arial"/>
          <w:color w:val="161616"/>
          <w:shd w:val="clear" w:color="auto" w:fill="FFFFFF"/>
        </w:rPr>
        <w:t xml:space="preserve"> in today’s first meeting of the Beneficiary </w:t>
      </w:r>
      <w:r w:rsidR="00230EFA" w:rsidRPr="00021AFF">
        <w:rPr>
          <w:rFonts w:cs="Arial"/>
          <w:color w:val="161616"/>
          <w:shd w:val="clear" w:color="auto" w:fill="FFFFFF"/>
        </w:rPr>
        <w:t xml:space="preserve">Steering Committee of the joint </w:t>
      </w:r>
      <w:r w:rsidR="00BB69AD">
        <w:rPr>
          <w:rFonts w:cs="Arial"/>
          <w:color w:val="161616"/>
          <w:shd w:val="clear" w:color="auto" w:fill="FFFFFF"/>
        </w:rPr>
        <w:t>E</w:t>
      </w:r>
      <w:r w:rsidR="00021AFF" w:rsidRPr="00021AFF">
        <w:rPr>
          <w:rFonts w:cs="Arial"/>
          <w:color w:val="161616"/>
          <w:shd w:val="clear" w:color="auto" w:fill="FFFFFF"/>
        </w:rPr>
        <w:t>U/CoE</w:t>
      </w:r>
      <w:r w:rsidR="00230EFA" w:rsidRPr="00021AFF">
        <w:rPr>
          <w:rFonts w:cs="Arial"/>
          <w:color w:val="161616"/>
          <w:shd w:val="clear" w:color="auto" w:fill="FFFFFF"/>
        </w:rPr>
        <w:t xml:space="preserve"> programme “Horizontal Facility for the Western Balkans and Turkey 2019-2022”.</w:t>
      </w:r>
    </w:p>
    <w:p w14:paraId="1E74C788" w14:textId="01175F96" w:rsidR="0004327B" w:rsidRDefault="0004327B" w:rsidP="00E167BC">
      <w:pPr>
        <w:spacing w:after="0" w:line="276" w:lineRule="auto"/>
        <w:jc w:val="both"/>
        <w:rPr>
          <w:rFonts w:cs="Arial"/>
          <w:color w:val="161616"/>
          <w:shd w:val="clear" w:color="auto" w:fill="FFFFFF"/>
        </w:rPr>
      </w:pPr>
    </w:p>
    <w:p w14:paraId="4D67542E" w14:textId="1E3CB920" w:rsidR="00F965FA" w:rsidRDefault="00F965FA" w:rsidP="00F965FA">
      <w:pPr>
        <w:spacing w:after="0" w:line="276" w:lineRule="auto"/>
        <w:jc w:val="both"/>
        <w:rPr>
          <w:rFonts w:cs="Arial"/>
          <w:color w:val="161616"/>
          <w:shd w:val="clear" w:color="auto" w:fill="FFFFFF"/>
        </w:rPr>
      </w:pPr>
      <w:r>
        <w:rPr>
          <w:rFonts w:cs="Arial"/>
          <w:color w:val="161616"/>
          <w:shd w:val="clear" w:color="auto" w:fill="FFFFFF"/>
          <w:lang w:val="en-GB"/>
        </w:rPr>
        <w:t xml:space="preserve">In her introductory remarks, </w:t>
      </w:r>
      <w:r w:rsidRPr="00F965FA">
        <w:rPr>
          <w:rFonts w:cs="Arial"/>
          <w:b/>
          <w:bCs/>
          <w:i/>
          <w:iCs/>
          <w:color w:val="161616"/>
          <w:shd w:val="clear" w:color="auto" w:fill="FFFFFF"/>
          <w:lang w:val="en-GB"/>
        </w:rPr>
        <w:t>Çagrı Çakır</w:t>
      </w:r>
      <w:r w:rsidRPr="00F965FA">
        <w:rPr>
          <w:rFonts w:cs="Arial"/>
          <w:color w:val="161616"/>
          <w:shd w:val="clear" w:color="auto" w:fill="FFFFFF"/>
          <w:lang w:val="en-GB"/>
        </w:rPr>
        <w:t>, Head of Department of Political Affairs</w:t>
      </w:r>
      <w:r>
        <w:rPr>
          <w:rFonts w:cs="Arial"/>
          <w:color w:val="161616"/>
          <w:shd w:val="clear" w:color="auto" w:fill="FFFFFF"/>
          <w:lang w:val="en-GB"/>
        </w:rPr>
        <w:t xml:space="preserve"> in the </w:t>
      </w:r>
      <w:r w:rsidRPr="00F965FA">
        <w:rPr>
          <w:rFonts w:cs="Arial"/>
          <w:color w:val="161616"/>
          <w:shd w:val="clear" w:color="auto" w:fill="FFFFFF"/>
          <w:lang w:val="en-GB"/>
        </w:rPr>
        <w:t>Directorate for the European Union</w:t>
      </w:r>
      <w:r>
        <w:rPr>
          <w:rFonts w:cs="Arial"/>
          <w:color w:val="161616"/>
          <w:shd w:val="clear" w:color="auto" w:fill="FFFFFF"/>
          <w:lang w:val="en-GB"/>
        </w:rPr>
        <w:t xml:space="preserve"> of the</w:t>
      </w:r>
      <w:r w:rsidRPr="00F965FA">
        <w:rPr>
          <w:rFonts w:cs="Arial"/>
          <w:color w:val="161616"/>
          <w:shd w:val="clear" w:color="auto" w:fill="FFFFFF"/>
          <w:lang w:val="en-GB"/>
        </w:rPr>
        <w:t xml:space="preserve"> Ministry of Foreign Affairs</w:t>
      </w:r>
      <w:r>
        <w:rPr>
          <w:rFonts w:cs="Arial"/>
          <w:color w:val="161616"/>
          <w:shd w:val="clear" w:color="auto" w:fill="FFFFFF"/>
          <w:lang w:val="en-GB"/>
        </w:rPr>
        <w:t xml:space="preserve"> </w:t>
      </w:r>
      <w:r w:rsidRPr="00F965FA">
        <w:rPr>
          <w:rFonts w:cs="Arial"/>
          <w:color w:val="161616"/>
          <w:shd w:val="clear" w:color="auto" w:fill="FFFFFF"/>
          <w:lang w:val="en-GB"/>
        </w:rPr>
        <w:t>of Turkey</w:t>
      </w:r>
      <w:r>
        <w:rPr>
          <w:rFonts w:cs="Arial"/>
          <w:color w:val="161616"/>
          <w:shd w:val="clear" w:color="auto" w:fill="FFFFFF"/>
          <w:lang w:val="en-GB"/>
        </w:rPr>
        <w:t xml:space="preserve">, focused on current priorities in the field of fundamental rights, </w:t>
      </w:r>
      <w:r w:rsidRPr="00F965FA">
        <w:rPr>
          <w:rFonts w:cs="Arial"/>
          <w:color w:val="161616"/>
          <w:shd w:val="clear" w:color="auto" w:fill="FFFFFF"/>
          <w:lang w:val="en-GB"/>
        </w:rPr>
        <w:t xml:space="preserve">the impact and complementary aspect of </w:t>
      </w:r>
      <w:r>
        <w:rPr>
          <w:rFonts w:cs="Arial"/>
          <w:color w:val="161616"/>
          <w:shd w:val="clear" w:color="auto" w:fill="FFFFFF"/>
          <w:lang w:val="en-GB"/>
        </w:rPr>
        <w:t>actions</w:t>
      </w:r>
      <w:r w:rsidRPr="00F965FA">
        <w:rPr>
          <w:rFonts w:cs="Arial"/>
          <w:color w:val="161616"/>
          <w:shd w:val="clear" w:color="auto" w:fill="FFFFFF"/>
          <w:lang w:val="en-GB"/>
        </w:rPr>
        <w:t xml:space="preserve"> under the Horizontal Facility programme on Turkey’s accession process</w:t>
      </w:r>
      <w:r>
        <w:rPr>
          <w:rFonts w:cs="Arial"/>
          <w:color w:val="161616"/>
          <w:shd w:val="clear" w:color="auto" w:fill="FFFFFF"/>
          <w:lang w:val="en-GB"/>
        </w:rPr>
        <w:t xml:space="preserve">. Ms </w:t>
      </w:r>
      <w:r w:rsidRPr="00F965FA">
        <w:rPr>
          <w:rFonts w:cs="Arial"/>
          <w:b/>
          <w:bCs/>
          <w:i/>
          <w:iCs/>
          <w:color w:val="161616"/>
          <w:shd w:val="clear" w:color="auto" w:fill="FFFFFF"/>
          <w:lang w:val="en-GB"/>
        </w:rPr>
        <w:t>Çakır</w:t>
      </w:r>
      <w:r>
        <w:rPr>
          <w:rFonts w:cs="Arial"/>
          <w:color w:val="161616"/>
          <w:shd w:val="clear" w:color="auto" w:fill="FFFFFF"/>
          <w:lang w:val="en-GB"/>
        </w:rPr>
        <w:t xml:space="preserve"> </w:t>
      </w:r>
      <w:r w:rsidRPr="00F965FA">
        <w:rPr>
          <w:rFonts w:cs="Arial"/>
          <w:color w:val="161616"/>
          <w:shd w:val="clear" w:color="auto" w:fill="FFFFFF"/>
          <w:lang w:val="en-GB"/>
        </w:rPr>
        <w:t>also present</w:t>
      </w:r>
      <w:r>
        <w:rPr>
          <w:rFonts w:cs="Arial"/>
          <w:color w:val="161616"/>
          <w:shd w:val="clear" w:color="auto" w:fill="FFFFFF"/>
          <w:lang w:val="en-GB"/>
        </w:rPr>
        <w:t>ed</w:t>
      </w:r>
      <w:r w:rsidRPr="00F965FA">
        <w:rPr>
          <w:rFonts w:cs="Arial"/>
          <w:color w:val="161616"/>
          <w:shd w:val="clear" w:color="auto" w:fill="FFFFFF"/>
          <w:lang w:val="en-GB"/>
        </w:rPr>
        <w:t xml:space="preserve"> an overview regarding current and future projects on fundamental rights.</w:t>
      </w:r>
    </w:p>
    <w:p w14:paraId="1A96C82F" w14:textId="258A7876" w:rsidR="00F965FA" w:rsidRDefault="00F965FA" w:rsidP="00F965FA">
      <w:pPr>
        <w:spacing w:after="0" w:line="276" w:lineRule="auto"/>
        <w:jc w:val="both"/>
        <w:rPr>
          <w:rFonts w:cs="Arial"/>
          <w:color w:val="161616"/>
          <w:shd w:val="clear" w:color="auto" w:fill="FFFFFF"/>
        </w:rPr>
      </w:pPr>
    </w:p>
    <w:p w14:paraId="1AC6181B" w14:textId="3A813127" w:rsidR="00960F58" w:rsidRDefault="00F965FA" w:rsidP="00F965FA">
      <w:pPr>
        <w:spacing w:after="0" w:line="276" w:lineRule="auto"/>
        <w:jc w:val="both"/>
        <w:rPr>
          <w:rFonts w:cstheme="minorHAnsi"/>
        </w:rPr>
      </w:pPr>
      <w:bookmarkStart w:id="1" w:name="_Hlk34723643"/>
      <w:r w:rsidRPr="00DE4AEF">
        <w:rPr>
          <w:rFonts w:cstheme="minorHAnsi"/>
          <w:b/>
          <w:i/>
        </w:rPr>
        <w:t>Verena Taylor</w:t>
      </w:r>
      <w:r w:rsidRPr="00DE4AEF">
        <w:rPr>
          <w:rFonts w:cstheme="minorHAnsi"/>
        </w:rPr>
        <w:t>, Director of the Office of Council of Europe Directorate General of Programmes,</w:t>
      </w:r>
      <w:r w:rsidR="007B0D00" w:rsidRPr="00DE4AEF">
        <w:rPr>
          <w:rFonts w:cstheme="minorHAnsi"/>
        </w:rPr>
        <w:t xml:space="preserve"> underlined the longstanding co-operation between the Council of Europe and the European Union with Turkey. “</w:t>
      </w:r>
      <w:r w:rsidR="007B0D00" w:rsidRPr="009A3FE1">
        <w:rPr>
          <w:rFonts w:cstheme="minorHAnsi"/>
          <w:i/>
          <w:iCs/>
        </w:rPr>
        <w:t>This co-operation has paved a way for changing the lives of citizens</w:t>
      </w:r>
      <w:r w:rsidR="00DC5487" w:rsidRPr="009A3FE1">
        <w:rPr>
          <w:rFonts w:cstheme="minorHAnsi"/>
          <w:i/>
          <w:iCs/>
        </w:rPr>
        <w:t xml:space="preserve"> and I am pleased that Turkey is now benefiting fully from the Horizontal Facility programme.</w:t>
      </w:r>
      <w:r w:rsidR="00E420CD" w:rsidRPr="009A3FE1">
        <w:rPr>
          <w:rFonts w:cstheme="minorHAnsi"/>
          <w:i/>
          <w:iCs/>
        </w:rPr>
        <w:t xml:space="preserve"> However, the ownership by the authorities, further commitment and </w:t>
      </w:r>
      <w:r w:rsidR="00E420CD" w:rsidRPr="008C174B">
        <w:rPr>
          <w:rFonts w:cstheme="minorHAnsi"/>
          <w:i/>
          <w:iCs/>
        </w:rPr>
        <w:t>the institutional follow up will be crucial for the sustainability of the results of our co-operation</w:t>
      </w:r>
      <w:r w:rsidR="000807B5" w:rsidRPr="008C174B">
        <w:rPr>
          <w:rFonts w:cstheme="minorHAnsi"/>
        </w:rPr>
        <w:t>”, said Ms Taylor.</w:t>
      </w:r>
      <w:r w:rsidR="00960F58" w:rsidRPr="008C174B">
        <w:rPr>
          <w:rFonts w:cstheme="minorHAnsi"/>
        </w:rPr>
        <w:t xml:space="preserve"> “</w:t>
      </w:r>
      <w:r w:rsidR="00960F58" w:rsidRPr="008C174B">
        <w:rPr>
          <w:rFonts w:cstheme="minorHAnsi"/>
          <w:i/>
          <w:iCs/>
        </w:rPr>
        <w:t>An important ingredient of the co-operation is the Expertise Co-ordination Mechanism seen as a flexible tool to enable the provision of legal and policy advise upon the request of authorities.</w:t>
      </w:r>
      <w:r w:rsidR="00960F58" w:rsidRPr="008C174B">
        <w:t xml:space="preserve"> </w:t>
      </w:r>
      <w:r w:rsidR="00960F58" w:rsidRPr="008C174B">
        <w:rPr>
          <w:rFonts w:cstheme="minorHAnsi"/>
          <w:i/>
          <w:iCs/>
        </w:rPr>
        <w:t>I</w:t>
      </w:r>
      <w:r w:rsidR="00E963B2" w:rsidRPr="008C174B">
        <w:rPr>
          <w:rFonts w:cstheme="minorHAnsi"/>
          <w:i/>
          <w:iCs/>
        </w:rPr>
        <w:t xml:space="preserve"> would like to</w:t>
      </w:r>
      <w:r w:rsidR="00960F58" w:rsidRPr="008C174B">
        <w:rPr>
          <w:rFonts w:cstheme="minorHAnsi"/>
          <w:i/>
          <w:iCs/>
        </w:rPr>
        <w:t xml:space="preserve"> encourage Turkish authorities to benefit from this instrument at their disposal</w:t>
      </w:r>
      <w:r w:rsidR="00960F58" w:rsidRPr="008C174B">
        <w:rPr>
          <w:rFonts w:cstheme="minorHAnsi"/>
        </w:rPr>
        <w:t>”, she concluded.</w:t>
      </w:r>
    </w:p>
    <w:bookmarkEnd w:id="1"/>
    <w:p w14:paraId="4C3C01FC" w14:textId="77777777" w:rsidR="00F965FA" w:rsidRPr="00F965FA" w:rsidRDefault="00F965FA" w:rsidP="00F965FA">
      <w:pPr>
        <w:spacing w:after="0" w:line="276" w:lineRule="auto"/>
        <w:jc w:val="both"/>
        <w:rPr>
          <w:rFonts w:cs="Arial"/>
          <w:color w:val="161616"/>
          <w:shd w:val="clear" w:color="auto" w:fill="FFFFFF"/>
        </w:rPr>
      </w:pPr>
    </w:p>
    <w:p w14:paraId="1EB97CD2" w14:textId="79D0902A" w:rsidR="00230EFA" w:rsidRPr="00816113" w:rsidRDefault="00816113" w:rsidP="00E167BC">
      <w:pPr>
        <w:spacing w:after="0" w:line="276" w:lineRule="auto"/>
        <w:jc w:val="both"/>
        <w:rPr>
          <w:rFonts w:cs="Arial"/>
          <w:color w:val="161616"/>
          <w:shd w:val="clear" w:color="auto" w:fill="FFFFFF"/>
        </w:rPr>
      </w:pPr>
      <w:r w:rsidRPr="00816113">
        <w:rPr>
          <w:rFonts w:cs="Arial"/>
          <w:color w:val="161616"/>
          <w:shd w:val="clear" w:color="auto" w:fill="FFFFFF"/>
        </w:rPr>
        <w:t>"</w:t>
      </w:r>
      <w:r w:rsidRPr="00816113">
        <w:rPr>
          <w:rFonts w:cs="Arial"/>
          <w:i/>
          <w:iCs/>
          <w:color w:val="161616"/>
          <w:shd w:val="clear" w:color="auto" w:fill="FFFFFF"/>
        </w:rPr>
        <w:t>The areas covered by the Horizontal Facility address key issues of EU-Turkey relations and are at the heart of the Council of Europe mandate: rule of law, fundamental rights, and strengthening democratic institutions. A major added value of this instrument is its capacity to respond to specific needs in key areas of the EU - Turkey co</w:t>
      </w:r>
      <w:r>
        <w:rPr>
          <w:rFonts w:cs="Arial"/>
          <w:i/>
          <w:iCs/>
          <w:color w:val="161616"/>
          <w:shd w:val="clear" w:color="auto" w:fill="FFFFFF"/>
        </w:rPr>
        <w:t>-</w:t>
      </w:r>
      <w:r w:rsidRPr="00816113">
        <w:rPr>
          <w:rFonts w:cs="Arial"/>
          <w:i/>
          <w:iCs/>
          <w:color w:val="161616"/>
          <w:shd w:val="clear" w:color="auto" w:fill="FFFFFF"/>
        </w:rPr>
        <w:t>operation"</w:t>
      </w:r>
      <w:r>
        <w:rPr>
          <w:rFonts w:cs="Arial"/>
          <w:i/>
          <w:iCs/>
          <w:color w:val="161616"/>
          <w:shd w:val="clear" w:color="auto" w:fill="FFFFFF"/>
        </w:rPr>
        <w:t xml:space="preserve">, </w:t>
      </w:r>
      <w:r>
        <w:rPr>
          <w:rFonts w:cs="Arial"/>
          <w:color w:val="161616"/>
          <w:shd w:val="clear" w:color="auto" w:fill="FFFFFF"/>
        </w:rPr>
        <w:t xml:space="preserve">said on this occasion the </w:t>
      </w:r>
      <w:r w:rsidR="00EE5EDC" w:rsidRPr="00EE5EDC">
        <w:rPr>
          <w:rFonts w:cs="Arial"/>
          <w:color w:val="161616"/>
          <w:shd w:val="clear" w:color="auto" w:fill="FFFFFF"/>
        </w:rPr>
        <w:t>Head of</w:t>
      </w:r>
      <w:r w:rsidR="00EE5EDC">
        <w:rPr>
          <w:rFonts w:cs="Arial"/>
          <w:color w:val="161616"/>
          <w:shd w:val="clear" w:color="auto" w:fill="FFFFFF"/>
        </w:rPr>
        <w:t xml:space="preserve"> the</w:t>
      </w:r>
      <w:r w:rsidR="00EE5EDC" w:rsidRPr="00EE5EDC">
        <w:rPr>
          <w:rFonts w:cs="Arial"/>
          <w:color w:val="161616"/>
          <w:shd w:val="clear" w:color="auto" w:fill="FFFFFF"/>
        </w:rPr>
        <w:t xml:space="preserve"> EU Delegation</w:t>
      </w:r>
      <w:r w:rsidR="00EE5EDC">
        <w:rPr>
          <w:rFonts w:cs="Arial"/>
          <w:color w:val="161616"/>
          <w:shd w:val="clear" w:color="auto" w:fill="FFFFFF"/>
        </w:rPr>
        <w:t xml:space="preserve"> to Turkey</w:t>
      </w:r>
      <w:r w:rsidR="00EE5EDC" w:rsidRPr="00EE5EDC">
        <w:rPr>
          <w:rFonts w:cs="Arial"/>
          <w:color w:val="161616"/>
          <w:shd w:val="clear" w:color="auto" w:fill="FFFFFF"/>
        </w:rPr>
        <w:t xml:space="preserve">, </w:t>
      </w:r>
      <w:r w:rsidR="00EE5EDC" w:rsidRPr="00EE5EDC">
        <w:rPr>
          <w:rFonts w:cs="Arial"/>
          <w:b/>
          <w:bCs/>
          <w:i/>
          <w:iCs/>
          <w:color w:val="161616"/>
          <w:shd w:val="clear" w:color="auto" w:fill="FFFFFF"/>
        </w:rPr>
        <w:t>Ambassador Christian Berger</w:t>
      </w:r>
      <w:r w:rsidR="00EE5EDC">
        <w:rPr>
          <w:rFonts w:cs="Arial"/>
          <w:color w:val="161616"/>
          <w:shd w:val="clear" w:color="auto" w:fill="FFFFFF"/>
        </w:rPr>
        <w:t>.</w:t>
      </w:r>
    </w:p>
    <w:p w14:paraId="75DD7974" w14:textId="77777777" w:rsidR="009B3E03" w:rsidRDefault="009B3E03" w:rsidP="00E167BC">
      <w:pPr>
        <w:spacing w:after="0" w:line="276" w:lineRule="auto"/>
        <w:jc w:val="both"/>
        <w:rPr>
          <w:rFonts w:ascii="Calibri" w:eastAsia="Calibri" w:hAnsi="Calibri" w:cs="Calibri"/>
        </w:rPr>
      </w:pPr>
    </w:p>
    <w:p w14:paraId="1CFB7A9B" w14:textId="769B592F" w:rsidR="00D55090" w:rsidRDefault="00D55090" w:rsidP="00E167BC">
      <w:pPr>
        <w:spacing w:after="0" w:line="276" w:lineRule="auto"/>
        <w:jc w:val="both"/>
        <w:rPr>
          <w:rFonts w:cs="Arial"/>
          <w:color w:val="161616"/>
          <w:shd w:val="clear" w:color="auto" w:fill="FFFFFF"/>
          <w:lang w:val="en-GB"/>
        </w:rPr>
      </w:pPr>
    </w:p>
    <w:p w14:paraId="15D30449" w14:textId="77777777" w:rsidR="00CA54CC" w:rsidRDefault="00CA54CC" w:rsidP="00CA54CC">
      <w:pPr>
        <w:spacing w:after="0" w:line="276" w:lineRule="auto"/>
        <w:jc w:val="both"/>
        <w:rPr>
          <w:bCs/>
        </w:rPr>
      </w:pPr>
    </w:p>
    <w:p w14:paraId="52AC3B3E" w14:textId="77777777" w:rsidR="006964D6" w:rsidRDefault="006964D6" w:rsidP="00314609">
      <w:pPr>
        <w:spacing w:after="0" w:line="276" w:lineRule="auto"/>
        <w:jc w:val="both"/>
        <w:rPr>
          <w:rFonts w:eastAsia="Calibri" w:cs="Calibri"/>
          <w:lang w:val="en-GB" w:eastAsia="en-GB"/>
        </w:rPr>
      </w:pPr>
    </w:p>
    <w:p w14:paraId="5494426F" w14:textId="524A8792" w:rsidR="006964D6" w:rsidRPr="006964D6" w:rsidRDefault="006964D6" w:rsidP="006964D6">
      <w:pPr>
        <w:spacing w:after="0" w:line="276" w:lineRule="auto"/>
        <w:jc w:val="center"/>
        <w:rPr>
          <w:rFonts w:eastAsia="Calibri" w:cs="Calibri"/>
          <w:b/>
          <w:bCs/>
          <w:i/>
          <w:iCs/>
          <w:sz w:val="24"/>
          <w:szCs w:val="24"/>
          <w:lang w:val="en-GB" w:eastAsia="en-GB"/>
        </w:rPr>
      </w:pPr>
      <w:r w:rsidRPr="006964D6">
        <w:rPr>
          <w:rFonts w:eastAsia="Calibri" w:cs="Calibri"/>
          <w:b/>
          <w:bCs/>
          <w:i/>
          <w:iCs/>
          <w:sz w:val="24"/>
          <w:szCs w:val="24"/>
          <w:lang w:val="en-GB" w:eastAsia="en-GB"/>
        </w:rPr>
        <w:t xml:space="preserve">Additional information on </w:t>
      </w:r>
      <w:r>
        <w:rPr>
          <w:rFonts w:eastAsia="Calibri" w:cs="Calibri"/>
          <w:b/>
          <w:bCs/>
          <w:i/>
          <w:iCs/>
          <w:sz w:val="24"/>
          <w:szCs w:val="24"/>
          <w:lang w:val="en-GB" w:eastAsia="en-GB"/>
        </w:rPr>
        <w:t>the</w:t>
      </w:r>
      <w:r w:rsidRPr="006964D6">
        <w:rPr>
          <w:rFonts w:eastAsia="Calibri" w:cs="Calibri"/>
          <w:b/>
          <w:bCs/>
          <w:i/>
          <w:iCs/>
          <w:sz w:val="24"/>
          <w:szCs w:val="24"/>
          <w:lang w:val="en-GB" w:eastAsia="en-GB"/>
        </w:rPr>
        <w:t xml:space="preserve"> Horizontal Facility for</w:t>
      </w:r>
      <w:r>
        <w:rPr>
          <w:rFonts w:eastAsia="Calibri" w:cs="Calibri"/>
          <w:b/>
          <w:bCs/>
          <w:i/>
          <w:iCs/>
          <w:sz w:val="24"/>
          <w:szCs w:val="24"/>
          <w:lang w:val="en-GB" w:eastAsia="en-GB"/>
        </w:rPr>
        <w:t xml:space="preserve"> the</w:t>
      </w:r>
      <w:r w:rsidRPr="006964D6">
        <w:rPr>
          <w:rFonts w:eastAsia="Calibri" w:cs="Calibri"/>
          <w:b/>
          <w:bCs/>
          <w:i/>
          <w:iCs/>
          <w:sz w:val="24"/>
          <w:szCs w:val="24"/>
          <w:lang w:val="en-GB" w:eastAsia="en-GB"/>
        </w:rPr>
        <w:t xml:space="preserve"> Western Balkans and Turkey</w:t>
      </w:r>
      <w:r>
        <w:rPr>
          <w:rFonts w:eastAsia="Calibri" w:cs="Calibri"/>
          <w:b/>
          <w:bCs/>
          <w:i/>
          <w:iCs/>
          <w:sz w:val="24"/>
          <w:szCs w:val="24"/>
          <w:lang w:val="en-GB" w:eastAsia="en-GB"/>
        </w:rPr>
        <w:t xml:space="preserve"> 2019-2022</w:t>
      </w:r>
    </w:p>
    <w:p w14:paraId="09DCE4A0" w14:textId="77777777" w:rsidR="006964D6" w:rsidRDefault="006964D6" w:rsidP="006964D6">
      <w:pPr>
        <w:spacing w:after="0" w:line="276" w:lineRule="auto"/>
        <w:jc w:val="center"/>
        <w:rPr>
          <w:rFonts w:eastAsia="Calibri" w:cs="Calibri"/>
          <w:lang w:val="en-GB" w:eastAsia="en-GB"/>
        </w:rPr>
      </w:pPr>
    </w:p>
    <w:p w14:paraId="70AC964F" w14:textId="3694F5B5" w:rsidR="004056F6" w:rsidRPr="00AE3ADA" w:rsidRDefault="00314609" w:rsidP="00314609">
      <w:pPr>
        <w:spacing w:after="0" w:line="276" w:lineRule="auto"/>
        <w:jc w:val="both"/>
        <w:rPr>
          <w:rFonts w:cs="Arial"/>
          <w:color w:val="161616"/>
          <w:shd w:val="clear" w:color="auto" w:fill="FFFFFF"/>
          <w:lang w:val="en-GB"/>
        </w:rPr>
      </w:pPr>
      <w:r w:rsidRPr="006506BC">
        <w:rPr>
          <w:rFonts w:eastAsia="Calibri" w:cs="Calibri"/>
          <w:lang w:val="en-GB" w:eastAsia="en-GB"/>
        </w:rPr>
        <w:t>T</w:t>
      </w:r>
      <w:r w:rsidRPr="006506BC">
        <w:rPr>
          <w:rFonts w:cs="Arial"/>
          <w:color w:val="161616"/>
          <w:shd w:val="clear" w:color="auto" w:fill="FFFFFF"/>
        </w:rPr>
        <w:t>he</w:t>
      </w:r>
      <w:r w:rsidRPr="008A2AAB">
        <w:rPr>
          <w:rFonts w:cs="Arial"/>
          <w:color w:val="161616"/>
          <w:shd w:val="clear" w:color="auto" w:fill="FFFFFF"/>
        </w:rPr>
        <w:t xml:space="preserve"> second phase of </w:t>
      </w:r>
      <w:hyperlink r:id="rId7" w:history="1">
        <w:r w:rsidRPr="00170F23">
          <w:rPr>
            <w:rStyle w:val="Hyperlink"/>
            <w:rFonts w:cs="Arial"/>
            <w:shd w:val="clear" w:color="auto" w:fill="FFFFFF"/>
          </w:rPr>
          <w:t>this programme</w:t>
        </w:r>
      </w:hyperlink>
      <w:r w:rsidRPr="008A2AAB">
        <w:rPr>
          <w:rFonts w:cs="Arial"/>
          <w:color w:val="161616"/>
          <w:shd w:val="clear" w:color="auto" w:fill="FFFFFF"/>
        </w:rPr>
        <w:t xml:space="preserve"> to </w:t>
      </w:r>
      <w:r w:rsidRPr="008A2AAB">
        <w:rPr>
          <w:rFonts w:eastAsia="Calibri" w:cs="Calibri"/>
          <w:lang w:val="en-GB" w:eastAsia="en-GB"/>
        </w:rPr>
        <w:t>be conducted between 2019 and 2022</w:t>
      </w:r>
      <w:r>
        <w:rPr>
          <w:rFonts w:eastAsia="Calibri" w:cs="Calibri"/>
          <w:lang w:val="en-GB" w:eastAsia="en-GB"/>
        </w:rPr>
        <w:t xml:space="preserve"> and worth </w:t>
      </w:r>
      <w:r w:rsidR="00F72572">
        <w:rPr>
          <w:rFonts w:eastAsia="Calibri" w:cs="Calibri"/>
          <w:lang w:val="en-GB" w:eastAsia="en-GB"/>
        </w:rPr>
        <w:t>€</w:t>
      </w:r>
      <w:r>
        <w:rPr>
          <w:rFonts w:eastAsia="Calibri" w:cs="Calibri"/>
          <w:lang w:val="en-GB" w:eastAsia="en-GB"/>
        </w:rPr>
        <w:t>41 million</w:t>
      </w:r>
      <w:r w:rsidRPr="008A2AAB">
        <w:rPr>
          <w:rFonts w:eastAsia="Calibri" w:cs="Calibri"/>
          <w:lang w:val="en-GB" w:eastAsia="en-GB"/>
        </w:rPr>
        <w:t xml:space="preserve">, </w:t>
      </w:r>
      <w:r w:rsidRPr="008A2AAB">
        <w:rPr>
          <w:rFonts w:cs="Arial"/>
          <w:color w:val="161616"/>
          <w:shd w:val="clear" w:color="auto" w:fill="FFFFFF"/>
        </w:rPr>
        <w:t xml:space="preserve">builds on the results of the first phase and will continue to develop important initiatives in the Western Balkans </w:t>
      </w:r>
      <w:r w:rsidR="0070203F">
        <w:rPr>
          <w:rFonts w:cs="Arial"/>
          <w:color w:val="161616"/>
          <w:shd w:val="clear" w:color="auto" w:fill="FFFFFF"/>
        </w:rPr>
        <w:t>B</w:t>
      </w:r>
      <w:r>
        <w:rPr>
          <w:rFonts w:cs="Arial"/>
          <w:color w:val="161616"/>
          <w:shd w:val="clear" w:color="auto" w:fill="FFFFFF"/>
        </w:rPr>
        <w:t>eneficiaries</w:t>
      </w:r>
      <w:r w:rsidR="00B42FF9">
        <w:rPr>
          <w:rFonts w:cs="Arial"/>
          <w:color w:val="161616"/>
          <w:shd w:val="clear" w:color="auto" w:fill="FFFFFF"/>
        </w:rPr>
        <w:t xml:space="preserve"> </w:t>
      </w:r>
      <w:r w:rsidRPr="008A2AAB">
        <w:rPr>
          <w:rFonts w:cs="Arial"/>
          <w:color w:val="161616"/>
          <w:shd w:val="clear" w:color="auto" w:fill="FFFFFF"/>
        </w:rPr>
        <w:t>including Albania, Bosnia and Herzegovina, Kosovo*, Montenegro, North Macedonia,</w:t>
      </w:r>
      <w:r w:rsidR="00B42FF9">
        <w:rPr>
          <w:rFonts w:cs="Arial"/>
          <w:color w:val="161616"/>
          <w:shd w:val="clear" w:color="auto" w:fill="FFFFFF"/>
        </w:rPr>
        <w:t xml:space="preserve"> Serbia</w:t>
      </w:r>
      <w:r w:rsidRPr="008A2AAB">
        <w:rPr>
          <w:rFonts w:cs="Arial"/>
          <w:color w:val="161616"/>
          <w:shd w:val="clear" w:color="auto" w:fill="FFFFFF"/>
        </w:rPr>
        <w:t xml:space="preserve"> as well as Turkey.</w:t>
      </w:r>
      <w:r w:rsidR="00CF0096">
        <w:rPr>
          <w:rFonts w:cs="Arial"/>
          <w:color w:val="161616"/>
          <w:shd w:val="clear" w:color="auto" w:fill="FFFFFF"/>
        </w:rPr>
        <w:t xml:space="preserve"> </w:t>
      </w:r>
      <w:r w:rsidR="00CF0096" w:rsidRPr="00CF0096">
        <w:rPr>
          <w:rFonts w:cs="Arial"/>
          <w:color w:val="161616"/>
          <w:shd w:val="clear" w:color="auto" w:fill="FFFFFF"/>
        </w:rPr>
        <w:t xml:space="preserve">In </w:t>
      </w:r>
      <w:r w:rsidR="00B42FF9">
        <w:rPr>
          <w:rFonts w:cs="Arial"/>
          <w:color w:val="161616"/>
          <w:shd w:val="clear" w:color="auto" w:fill="FFFFFF"/>
        </w:rPr>
        <w:t>Turkey</w:t>
      </w:r>
      <w:r w:rsidR="00CF0096" w:rsidRPr="00CF0096">
        <w:rPr>
          <w:rFonts w:cs="Arial"/>
          <w:color w:val="161616"/>
          <w:shd w:val="clear" w:color="auto" w:fill="FFFFFF"/>
        </w:rPr>
        <w:t xml:space="preserve">, 5 million euros have been allocated for </w:t>
      </w:r>
      <w:r w:rsidR="00B42FF9">
        <w:rPr>
          <w:rFonts w:cs="Arial"/>
          <w:color w:val="161616"/>
          <w:shd w:val="clear" w:color="auto" w:fill="FFFFFF"/>
        </w:rPr>
        <w:t>three</w:t>
      </w:r>
      <w:r w:rsidR="00CF0096" w:rsidRPr="00CF0096">
        <w:rPr>
          <w:rFonts w:cs="Arial"/>
          <w:color w:val="161616"/>
          <w:shd w:val="clear" w:color="auto" w:fill="FFFFFF"/>
        </w:rPr>
        <w:t xml:space="preserve"> </w:t>
      </w:r>
      <w:r w:rsidR="00B0193D">
        <w:rPr>
          <w:rFonts w:cs="Arial"/>
          <w:color w:val="161616"/>
          <w:shd w:val="clear" w:color="auto" w:fill="FFFFFF"/>
        </w:rPr>
        <w:t>a</w:t>
      </w:r>
      <w:r w:rsidR="006F1A7F">
        <w:rPr>
          <w:rFonts w:cs="Arial"/>
          <w:color w:val="161616"/>
          <w:shd w:val="clear" w:color="auto" w:fill="FFFFFF"/>
        </w:rPr>
        <w:t>ctions</w:t>
      </w:r>
      <w:r w:rsidR="00CF0096" w:rsidRPr="00CF0096">
        <w:rPr>
          <w:rFonts w:cs="Arial"/>
          <w:color w:val="161616"/>
          <w:shd w:val="clear" w:color="auto" w:fill="FFFFFF"/>
        </w:rPr>
        <w:t>, covering the key areas of the Horizontal Facility</w:t>
      </w:r>
      <w:r w:rsidR="00CF0096">
        <w:rPr>
          <w:rFonts w:cs="Arial"/>
          <w:color w:val="161616"/>
          <w:shd w:val="clear" w:color="auto" w:fill="FFFFFF"/>
        </w:rPr>
        <w:t xml:space="preserve">: </w:t>
      </w:r>
      <w:r w:rsidR="00E12C44">
        <w:rPr>
          <w:rFonts w:cs="Arial"/>
          <w:color w:val="161616"/>
          <w:shd w:val="clear" w:color="auto" w:fill="FFFFFF"/>
        </w:rPr>
        <w:t>support</w:t>
      </w:r>
      <w:r w:rsidR="00AE3ADA">
        <w:rPr>
          <w:rFonts w:cs="Arial"/>
          <w:color w:val="161616"/>
          <w:shd w:val="clear" w:color="auto" w:fill="FFFFFF"/>
        </w:rPr>
        <w:t xml:space="preserve">ing the </w:t>
      </w:r>
      <w:r w:rsidR="00AE3ADA" w:rsidRPr="00AE3ADA">
        <w:rPr>
          <w:rFonts w:cs="Arial"/>
          <w:color w:val="161616"/>
          <w:shd w:val="clear" w:color="auto" w:fill="FFFFFF"/>
        </w:rPr>
        <w:t xml:space="preserve">Action </w:t>
      </w:r>
      <w:r w:rsidR="00AE3ADA">
        <w:rPr>
          <w:rFonts w:cs="Arial"/>
          <w:color w:val="161616"/>
          <w:shd w:val="clear" w:color="auto" w:fill="FFFFFF"/>
        </w:rPr>
        <w:t>p</w:t>
      </w:r>
      <w:r w:rsidR="00AE3ADA" w:rsidRPr="00AE3ADA">
        <w:rPr>
          <w:rFonts w:cs="Arial"/>
          <w:color w:val="161616"/>
          <w:shd w:val="clear" w:color="auto" w:fill="FFFFFF"/>
        </w:rPr>
        <w:t xml:space="preserve">lan on </w:t>
      </w:r>
      <w:r w:rsidR="00AE3ADA">
        <w:rPr>
          <w:rFonts w:cs="Arial"/>
          <w:color w:val="161616"/>
          <w:shd w:val="clear" w:color="auto" w:fill="FFFFFF"/>
        </w:rPr>
        <w:t>h</w:t>
      </w:r>
      <w:r w:rsidR="00AE3ADA" w:rsidRPr="00AE3ADA">
        <w:rPr>
          <w:rFonts w:cs="Arial"/>
          <w:color w:val="161616"/>
          <w:shd w:val="clear" w:color="auto" w:fill="FFFFFF"/>
        </w:rPr>
        <w:t xml:space="preserve">uman </w:t>
      </w:r>
      <w:r w:rsidR="00AE3ADA">
        <w:rPr>
          <w:rFonts w:cs="Arial"/>
          <w:color w:val="161616"/>
          <w:shd w:val="clear" w:color="auto" w:fill="FFFFFF"/>
        </w:rPr>
        <w:t>r</w:t>
      </w:r>
      <w:r w:rsidR="00AE3ADA" w:rsidRPr="00AE3ADA">
        <w:rPr>
          <w:rFonts w:cs="Arial"/>
          <w:color w:val="161616"/>
          <w:shd w:val="clear" w:color="auto" w:fill="FFFFFF"/>
        </w:rPr>
        <w:t>ights in Turkey</w:t>
      </w:r>
      <w:r w:rsidR="00AE3ADA">
        <w:rPr>
          <w:rFonts w:cs="Arial"/>
          <w:color w:val="161616"/>
          <w:shd w:val="clear" w:color="auto" w:fill="FFFFFF"/>
        </w:rPr>
        <w:t>, strengthening the human rights protection of asylum seekers, migrants and victims of human trafficking and fostering a comprehensive institutional response to violence against women and domestic violence.</w:t>
      </w:r>
    </w:p>
    <w:p w14:paraId="5113165D" w14:textId="77777777" w:rsidR="00912204" w:rsidRDefault="00912204" w:rsidP="00912204">
      <w:pPr>
        <w:pStyle w:val="Body"/>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spacing w:line="276" w:lineRule="auto"/>
        <w:rPr>
          <w:rFonts w:ascii="Calibri" w:eastAsia="Calibri" w:hAnsi="Calibri" w:cs="Calibri"/>
        </w:rPr>
      </w:pPr>
    </w:p>
    <w:p w14:paraId="644DCBE5" w14:textId="662101EA" w:rsidR="00912204" w:rsidRPr="00776BD7" w:rsidRDefault="00912204" w:rsidP="00776BD7">
      <w:pPr>
        <w:pStyle w:val="Body"/>
        <w:rPr>
          <w:rFonts w:asciiTheme="minorHAnsi" w:hAnsiTheme="minorHAnsi" w:cstheme="minorHAnsi"/>
          <w:sz w:val="22"/>
          <w:szCs w:val="22"/>
        </w:rPr>
      </w:pPr>
      <w:r w:rsidRPr="00776BD7">
        <w:rPr>
          <w:rFonts w:asciiTheme="minorHAnsi" w:eastAsia="Calibri" w:hAnsiTheme="minorHAnsi" w:cstheme="minorHAnsi"/>
          <w:sz w:val="22"/>
          <w:szCs w:val="22"/>
        </w:rPr>
        <w:t xml:space="preserve">For further information, please contact: </w:t>
      </w:r>
    </w:p>
    <w:p w14:paraId="1B3B03FF" w14:textId="6A2825C1" w:rsidR="00897EBE" w:rsidRPr="00776BD7" w:rsidRDefault="00912204" w:rsidP="00776BD7">
      <w:pPr>
        <w:pStyle w:val="Body"/>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rPr>
          <w:rFonts w:asciiTheme="minorHAnsi" w:hAnsiTheme="minorHAnsi" w:cstheme="minorHAnsi"/>
          <w:sz w:val="22"/>
          <w:szCs w:val="22"/>
        </w:rPr>
      </w:pPr>
      <w:r w:rsidRPr="00776BD7">
        <w:rPr>
          <w:rFonts w:asciiTheme="minorHAnsi" w:eastAsia="Calibri" w:hAnsiTheme="minorHAnsi" w:cstheme="minorHAnsi"/>
          <w:sz w:val="22"/>
          <w:szCs w:val="22"/>
        </w:rPr>
        <w:t xml:space="preserve">Marija Simić  </w:t>
      </w:r>
      <w:hyperlink r:id="rId8" w:history="1">
        <w:r w:rsidRPr="00776BD7">
          <w:rPr>
            <w:rStyle w:val="Hyperlink1"/>
            <w:rFonts w:asciiTheme="minorHAnsi" w:hAnsiTheme="minorHAnsi" w:cstheme="minorHAnsi"/>
            <w:sz w:val="22"/>
            <w:szCs w:val="22"/>
          </w:rPr>
          <w:t>Marija.SIMIC@coe.int</w:t>
        </w:r>
      </w:hyperlink>
      <w:r w:rsidRPr="00776BD7">
        <w:rPr>
          <w:rFonts w:asciiTheme="minorHAnsi" w:eastAsia="Calibri" w:hAnsiTheme="minorHAnsi" w:cstheme="minorHAnsi"/>
          <w:sz w:val="22"/>
          <w:szCs w:val="22"/>
        </w:rPr>
        <w:t>, +381 63 60 13 37</w:t>
      </w:r>
    </w:p>
    <w:sectPr w:rsidR="00897EBE" w:rsidRPr="00776BD7" w:rsidSect="00302A52">
      <w:headerReference w:type="even" r:id="rId9"/>
      <w:headerReference w:type="default" r:id="rId10"/>
      <w:footerReference w:type="even" r:id="rId11"/>
      <w:footerReference w:type="default" r:id="rId12"/>
      <w:headerReference w:type="first" r:id="rId13"/>
      <w:footerReference w:type="first" r:id="rId14"/>
      <w:pgSz w:w="12240" w:h="15840"/>
      <w:pgMar w:top="243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CF9117" w14:textId="77777777" w:rsidR="00F246C4" w:rsidRDefault="00F246C4" w:rsidP="00EC35BE">
      <w:pPr>
        <w:spacing w:after="0" w:line="240" w:lineRule="auto"/>
      </w:pPr>
      <w:r>
        <w:separator/>
      </w:r>
    </w:p>
  </w:endnote>
  <w:endnote w:type="continuationSeparator" w:id="0">
    <w:p w14:paraId="05939B49" w14:textId="77777777" w:rsidR="00F246C4" w:rsidRDefault="00F246C4" w:rsidP="00EC3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9D5D3" w14:textId="77777777" w:rsidR="0070203F" w:rsidRPr="00302A52" w:rsidRDefault="0070203F" w:rsidP="0070203F">
    <w:pPr>
      <w:pStyle w:val="Footer"/>
      <w:jc w:val="both"/>
      <w:rPr>
        <w:i/>
        <w:sz w:val="20"/>
        <w:szCs w:val="20"/>
      </w:rPr>
    </w:pPr>
    <w:r w:rsidRPr="00CB2E02">
      <w:rPr>
        <w:i/>
        <w:sz w:val="20"/>
        <w:szCs w:val="20"/>
      </w:rPr>
      <w:t>* This designation is without prejudice to positions on status, and is in line with UNSCR 1244 and the ICJ Opinion on the Kosovo Declaration of Independence.</w:t>
    </w:r>
  </w:p>
  <w:p w14:paraId="7B24D2A8" w14:textId="77777777" w:rsidR="0070203F" w:rsidRDefault="007020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58644" w14:textId="52EA5ED6" w:rsidR="00302A52" w:rsidRPr="00302A52" w:rsidRDefault="00302A52" w:rsidP="00302A52">
    <w:pPr>
      <w:pStyle w:val="Footer"/>
      <w:jc w:val="both"/>
      <w:rPr>
        <w:i/>
        <w:sz w:val="20"/>
        <w:szCs w:val="20"/>
      </w:rPr>
    </w:pPr>
    <w:r w:rsidRPr="00CB2E02">
      <w:rPr>
        <w:i/>
        <w:sz w:val="20"/>
        <w:szCs w:val="20"/>
      </w:rPr>
      <w:t>* This designation is without prejudice to positions on status, and is in line with UNSCR 1244 and the ICJ Opinion on the Kosovo Declaration of Independence.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7E541" w14:textId="04F26380" w:rsidR="00302A52" w:rsidRPr="00302A52" w:rsidRDefault="00302A52" w:rsidP="00302A52">
    <w:pPr>
      <w:pStyle w:val="Footer"/>
      <w:jc w:val="both"/>
      <w:rPr>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4DD1B8" w14:textId="77777777" w:rsidR="00F246C4" w:rsidRDefault="00F246C4" w:rsidP="00EC35BE">
      <w:pPr>
        <w:spacing w:after="0" w:line="240" w:lineRule="auto"/>
      </w:pPr>
      <w:r>
        <w:separator/>
      </w:r>
    </w:p>
  </w:footnote>
  <w:footnote w:type="continuationSeparator" w:id="0">
    <w:p w14:paraId="7EACB523" w14:textId="77777777" w:rsidR="00F246C4" w:rsidRDefault="00F246C4" w:rsidP="00EC35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7A9F4" w14:textId="1DB13604" w:rsidR="002766FB" w:rsidRDefault="002766FB" w:rsidP="00FE3784">
    <w:pPr>
      <w:pStyle w:val="Header"/>
      <w:jc w:val="center"/>
    </w:pPr>
    <w:r>
      <w:rPr>
        <w:noProof/>
      </w:rPr>
      <w:drawing>
        <wp:inline distT="0" distB="0" distL="0" distR="0" wp14:anchorId="327206F4" wp14:editId="5B818DC3">
          <wp:extent cx="5190490" cy="1223645"/>
          <wp:effectExtent l="0" t="0" r="0" b="0"/>
          <wp:docPr id="1" name="Picture 1" descr="\\hawking-share\ODGP_COMM\1 PGG II\pgg joint logo.jpg"/>
          <wp:cNvGraphicFramePr/>
          <a:graphic xmlns:a="http://schemas.openxmlformats.org/drawingml/2006/main">
            <a:graphicData uri="http://schemas.openxmlformats.org/drawingml/2006/picture">
              <pic:pic xmlns:pic="http://schemas.openxmlformats.org/drawingml/2006/picture">
                <pic:nvPicPr>
                  <pic:cNvPr id="11" name="Picture 11" descr="\\hawking-share\ODGP_COMM\1 PGG II\pgg joint logo.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190490" cy="122364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B2528" w14:textId="77777777" w:rsidR="00C33E4E" w:rsidRDefault="00C33E4E" w:rsidP="00C33E4E">
    <w:pPr>
      <w:pStyle w:val="Header"/>
      <w:jc w:val="center"/>
    </w:pPr>
    <w:r>
      <w:rPr>
        <w:noProof/>
      </w:rPr>
      <w:drawing>
        <wp:inline distT="0" distB="0" distL="0" distR="0" wp14:anchorId="5D0851EA" wp14:editId="233B5A2C">
          <wp:extent cx="5190490" cy="1223645"/>
          <wp:effectExtent l="0" t="0" r="0" b="0"/>
          <wp:docPr id="11" name="Picture 11" descr="\\hawking-share\ODGP_COMM\1 PGG II\pgg joint logo.jpg"/>
          <wp:cNvGraphicFramePr/>
          <a:graphic xmlns:a="http://schemas.openxmlformats.org/drawingml/2006/main">
            <a:graphicData uri="http://schemas.openxmlformats.org/drawingml/2006/picture">
              <pic:pic xmlns:pic="http://schemas.openxmlformats.org/drawingml/2006/picture">
                <pic:nvPicPr>
                  <pic:cNvPr id="11" name="Picture 11" descr="\\hawking-share\ODGP_COMM\1 PGG II\pgg joint logo.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190490" cy="122364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AED6D" w14:textId="331B46D2" w:rsidR="00BF2433" w:rsidRDefault="00BF2433" w:rsidP="00BF2433">
    <w:pPr>
      <w:pStyle w:val="Header"/>
      <w:jc w:val="center"/>
    </w:pPr>
    <w:r>
      <w:rPr>
        <w:noProof/>
        <w:lang w:eastAsia="en-GB"/>
      </w:rPr>
      <w:drawing>
        <wp:inline distT="0" distB="0" distL="0" distR="0" wp14:anchorId="3878B3FE" wp14:editId="099DD89D">
          <wp:extent cx="5187950" cy="1225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7950" cy="1225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D0A4B"/>
    <w:multiLevelType w:val="hybridMultilevel"/>
    <w:tmpl w:val="0156A2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1562212"/>
    <w:multiLevelType w:val="multilevel"/>
    <w:tmpl w:val="99642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9236DB"/>
    <w:multiLevelType w:val="hybridMultilevel"/>
    <w:tmpl w:val="222C3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876"/>
    <w:rsid w:val="000049F1"/>
    <w:rsid w:val="0000507B"/>
    <w:rsid w:val="00021AFF"/>
    <w:rsid w:val="00034090"/>
    <w:rsid w:val="00037815"/>
    <w:rsid w:val="0004327B"/>
    <w:rsid w:val="00060E75"/>
    <w:rsid w:val="000807B5"/>
    <w:rsid w:val="00092888"/>
    <w:rsid w:val="0009619D"/>
    <w:rsid w:val="000A2F98"/>
    <w:rsid w:val="000B0BC2"/>
    <w:rsid w:val="000F3CA0"/>
    <w:rsid w:val="001012F3"/>
    <w:rsid w:val="00114C25"/>
    <w:rsid w:val="00131C87"/>
    <w:rsid w:val="00143F22"/>
    <w:rsid w:val="001579AE"/>
    <w:rsid w:val="00170F23"/>
    <w:rsid w:val="001A042D"/>
    <w:rsid w:val="001C7967"/>
    <w:rsid w:val="001D60ED"/>
    <w:rsid w:val="001E3C06"/>
    <w:rsid w:val="00216876"/>
    <w:rsid w:val="00227A66"/>
    <w:rsid w:val="00230EFA"/>
    <w:rsid w:val="00235DEA"/>
    <w:rsid w:val="0024781B"/>
    <w:rsid w:val="00251259"/>
    <w:rsid w:val="002766FB"/>
    <w:rsid w:val="002A2884"/>
    <w:rsid w:val="002A3F5D"/>
    <w:rsid w:val="002B4DF2"/>
    <w:rsid w:val="002E224F"/>
    <w:rsid w:val="002F1A41"/>
    <w:rsid w:val="00302A52"/>
    <w:rsid w:val="00314609"/>
    <w:rsid w:val="00323254"/>
    <w:rsid w:val="003251BA"/>
    <w:rsid w:val="0037581F"/>
    <w:rsid w:val="00375F54"/>
    <w:rsid w:val="0039556C"/>
    <w:rsid w:val="0039568E"/>
    <w:rsid w:val="003A4966"/>
    <w:rsid w:val="003B4504"/>
    <w:rsid w:val="003B61D9"/>
    <w:rsid w:val="003E10BF"/>
    <w:rsid w:val="004056F6"/>
    <w:rsid w:val="00410478"/>
    <w:rsid w:val="0041539E"/>
    <w:rsid w:val="00417C75"/>
    <w:rsid w:val="004309B2"/>
    <w:rsid w:val="00432B90"/>
    <w:rsid w:val="004464E7"/>
    <w:rsid w:val="00452544"/>
    <w:rsid w:val="00455C92"/>
    <w:rsid w:val="00456C03"/>
    <w:rsid w:val="004934E9"/>
    <w:rsid w:val="004D1540"/>
    <w:rsid w:val="005102C0"/>
    <w:rsid w:val="005202F8"/>
    <w:rsid w:val="00546451"/>
    <w:rsid w:val="00566DBD"/>
    <w:rsid w:val="00571135"/>
    <w:rsid w:val="0058647F"/>
    <w:rsid w:val="0059029A"/>
    <w:rsid w:val="005A7592"/>
    <w:rsid w:val="005B342E"/>
    <w:rsid w:val="005D6F46"/>
    <w:rsid w:val="0062389C"/>
    <w:rsid w:val="006506BC"/>
    <w:rsid w:val="006513F2"/>
    <w:rsid w:val="00681F73"/>
    <w:rsid w:val="006964D6"/>
    <w:rsid w:val="006964F4"/>
    <w:rsid w:val="006B7C6B"/>
    <w:rsid w:val="006C35E6"/>
    <w:rsid w:val="006F0AAC"/>
    <w:rsid w:val="006F1A7F"/>
    <w:rsid w:val="0070203F"/>
    <w:rsid w:val="00705A5C"/>
    <w:rsid w:val="00711542"/>
    <w:rsid w:val="00741DD8"/>
    <w:rsid w:val="0075436D"/>
    <w:rsid w:val="007739E2"/>
    <w:rsid w:val="00776AA4"/>
    <w:rsid w:val="00776BD7"/>
    <w:rsid w:val="007A0A73"/>
    <w:rsid w:val="007A670E"/>
    <w:rsid w:val="007B0D00"/>
    <w:rsid w:val="007B54F7"/>
    <w:rsid w:val="007D72A0"/>
    <w:rsid w:val="007E28CF"/>
    <w:rsid w:val="007E69A1"/>
    <w:rsid w:val="007E70BD"/>
    <w:rsid w:val="0081378F"/>
    <w:rsid w:val="00816113"/>
    <w:rsid w:val="008338CF"/>
    <w:rsid w:val="0086056C"/>
    <w:rsid w:val="00861110"/>
    <w:rsid w:val="00892519"/>
    <w:rsid w:val="00897A9E"/>
    <w:rsid w:val="00897EBE"/>
    <w:rsid w:val="008A2AAB"/>
    <w:rsid w:val="008B09AB"/>
    <w:rsid w:val="008C174B"/>
    <w:rsid w:val="008D6D7D"/>
    <w:rsid w:val="00912204"/>
    <w:rsid w:val="00920F1C"/>
    <w:rsid w:val="00923ED4"/>
    <w:rsid w:val="0094590E"/>
    <w:rsid w:val="00950486"/>
    <w:rsid w:val="009528EB"/>
    <w:rsid w:val="00960F58"/>
    <w:rsid w:val="0097262C"/>
    <w:rsid w:val="009953AD"/>
    <w:rsid w:val="009A3FE1"/>
    <w:rsid w:val="009A4B39"/>
    <w:rsid w:val="009B3E03"/>
    <w:rsid w:val="009C028F"/>
    <w:rsid w:val="009E06B6"/>
    <w:rsid w:val="009E6C05"/>
    <w:rsid w:val="00A1340E"/>
    <w:rsid w:val="00A97720"/>
    <w:rsid w:val="00AB10F7"/>
    <w:rsid w:val="00AE0715"/>
    <w:rsid w:val="00AE3ADA"/>
    <w:rsid w:val="00B0193D"/>
    <w:rsid w:val="00B42FF9"/>
    <w:rsid w:val="00B44786"/>
    <w:rsid w:val="00B61CC4"/>
    <w:rsid w:val="00B72D39"/>
    <w:rsid w:val="00BB6766"/>
    <w:rsid w:val="00BB69AD"/>
    <w:rsid w:val="00BB75B3"/>
    <w:rsid w:val="00BD6EE0"/>
    <w:rsid w:val="00BE72D6"/>
    <w:rsid w:val="00BF2433"/>
    <w:rsid w:val="00C021AC"/>
    <w:rsid w:val="00C02FFE"/>
    <w:rsid w:val="00C33E4E"/>
    <w:rsid w:val="00C45E13"/>
    <w:rsid w:val="00C7128B"/>
    <w:rsid w:val="00C7205F"/>
    <w:rsid w:val="00C85855"/>
    <w:rsid w:val="00C903FF"/>
    <w:rsid w:val="00CA54CC"/>
    <w:rsid w:val="00CA7824"/>
    <w:rsid w:val="00CD59D7"/>
    <w:rsid w:val="00CE511E"/>
    <w:rsid w:val="00CF0096"/>
    <w:rsid w:val="00D02893"/>
    <w:rsid w:val="00D16929"/>
    <w:rsid w:val="00D21588"/>
    <w:rsid w:val="00D242CA"/>
    <w:rsid w:val="00D25380"/>
    <w:rsid w:val="00D47C6B"/>
    <w:rsid w:val="00D55090"/>
    <w:rsid w:val="00D563F4"/>
    <w:rsid w:val="00D7130A"/>
    <w:rsid w:val="00D76B95"/>
    <w:rsid w:val="00DC5487"/>
    <w:rsid w:val="00DD4F05"/>
    <w:rsid w:val="00DE4AEF"/>
    <w:rsid w:val="00DF3D1A"/>
    <w:rsid w:val="00E031D2"/>
    <w:rsid w:val="00E12C44"/>
    <w:rsid w:val="00E167BC"/>
    <w:rsid w:val="00E177B4"/>
    <w:rsid w:val="00E33243"/>
    <w:rsid w:val="00E3371D"/>
    <w:rsid w:val="00E420CD"/>
    <w:rsid w:val="00E434C0"/>
    <w:rsid w:val="00E578AA"/>
    <w:rsid w:val="00E80F4D"/>
    <w:rsid w:val="00E93C40"/>
    <w:rsid w:val="00E963B2"/>
    <w:rsid w:val="00E96933"/>
    <w:rsid w:val="00EB4DFF"/>
    <w:rsid w:val="00EC35BE"/>
    <w:rsid w:val="00EC440D"/>
    <w:rsid w:val="00ED5CCF"/>
    <w:rsid w:val="00EE5EDC"/>
    <w:rsid w:val="00EF7ACD"/>
    <w:rsid w:val="00F02F4C"/>
    <w:rsid w:val="00F05AEC"/>
    <w:rsid w:val="00F246C4"/>
    <w:rsid w:val="00F37876"/>
    <w:rsid w:val="00F43D91"/>
    <w:rsid w:val="00F45D7E"/>
    <w:rsid w:val="00F52264"/>
    <w:rsid w:val="00F52309"/>
    <w:rsid w:val="00F57291"/>
    <w:rsid w:val="00F72572"/>
    <w:rsid w:val="00F737D7"/>
    <w:rsid w:val="00F92637"/>
    <w:rsid w:val="00F94218"/>
    <w:rsid w:val="00F965FA"/>
    <w:rsid w:val="00FC6335"/>
    <w:rsid w:val="00FD3589"/>
    <w:rsid w:val="00FD381E"/>
    <w:rsid w:val="00FD75F5"/>
    <w:rsid w:val="00FE3784"/>
    <w:rsid w:val="00FF0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B58DDC"/>
  <w15:docId w15:val="{6450A553-D2BF-4F6C-937A-05398E75D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3787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37876"/>
    <w:rPr>
      <w:color w:val="0000FF"/>
      <w:u w:val="single"/>
    </w:rPr>
  </w:style>
  <w:style w:type="paragraph" w:styleId="Header">
    <w:name w:val="header"/>
    <w:basedOn w:val="Normal"/>
    <w:link w:val="HeaderChar"/>
    <w:uiPriority w:val="99"/>
    <w:unhideWhenUsed/>
    <w:rsid w:val="00EC35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35BE"/>
  </w:style>
  <w:style w:type="paragraph" w:styleId="Footer">
    <w:name w:val="footer"/>
    <w:basedOn w:val="Normal"/>
    <w:link w:val="FooterChar"/>
    <w:uiPriority w:val="99"/>
    <w:unhideWhenUsed/>
    <w:rsid w:val="00EC35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35BE"/>
  </w:style>
  <w:style w:type="paragraph" w:customStyle="1" w:styleId="Default">
    <w:name w:val="Default"/>
    <w:rsid w:val="000B0BC2"/>
    <w:pPr>
      <w:autoSpaceDE w:val="0"/>
      <w:autoSpaceDN w:val="0"/>
      <w:adjustRightInd w:val="0"/>
      <w:spacing w:after="0" w:line="240" w:lineRule="auto"/>
    </w:pPr>
    <w:rPr>
      <w:rFonts w:ascii="Calibri" w:eastAsiaTheme="minorEastAsia" w:hAnsi="Calibri" w:cs="Calibri"/>
      <w:color w:val="000000"/>
      <w:sz w:val="24"/>
      <w:szCs w:val="24"/>
      <w:lang w:val="mk-MK"/>
    </w:rPr>
  </w:style>
  <w:style w:type="paragraph" w:styleId="BalloonText">
    <w:name w:val="Balloon Text"/>
    <w:basedOn w:val="Normal"/>
    <w:link w:val="BalloonTextChar"/>
    <w:uiPriority w:val="99"/>
    <w:semiHidden/>
    <w:unhideWhenUsed/>
    <w:rsid w:val="00432B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2B90"/>
    <w:rPr>
      <w:rFonts w:ascii="Segoe UI" w:hAnsi="Segoe UI" w:cs="Segoe UI"/>
      <w:sz w:val="18"/>
      <w:szCs w:val="18"/>
    </w:rPr>
  </w:style>
  <w:style w:type="character" w:styleId="CommentReference">
    <w:name w:val="annotation reference"/>
    <w:basedOn w:val="DefaultParagraphFont"/>
    <w:uiPriority w:val="99"/>
    <w:semiHidden/>
    <w:unhideWhenUsed/>
    <w:rsid w:val="00FD75F5"/>
    <w:rPr>
      <w:sz w:val="16"/>
      <w:szCs w:val="16"/>
    </w:rPr>
  </w:style>
  <w:style w:type="paragraph" w:styleId="CommentText">
    <w:name w:val="annotation text"/>
    <w:basedOn w:val="Normal"/>
    <w:link w:val="CommentTextChar"/>
    <w:uiPriority w:val="99"/>
    <w:semiHidden/>
    <w:unhideWhenUsed/>
    <w:rsid w:val="00FD75F5"/>
    <w:pPr>
      <w:spacing w:line="240" w:lineRule="auto"/>
    </w:pPr>
    <w:rPr>
      <w:sz w:val="20"/>
      <w:szCs w:val="20"/>
    </w:rPr>
  </w:style>
  <w:style w:type="character" w:customStyle="1" w:styleId="CommentTextChar">
    <w:name w:val="Comment Text Char"/>
    <w:basedOn w:val="DefaultParagraphFont"/>
    <w:link w:val="CommentText"/>
    <w:uiPriority w:val="99"/>
    <w:semiHidden/>
    <w:rsid w:val="00FD75F5"/>
    <w:rPr>
      <w:sz w:val="20"/>
      <w:szCs w:val="20"/>
    </w:rPr>
  </w:style>
  <w:style w:type="paragraph" w:styleId="CommentSubject">
    <w:name w:val="annotation subject"/>
    <w:basedOn w:val="CommentText"/>
    <w:next w:val="CommentText"/>
    <w:link w:val="CommentSubjectChar"/>
    <w:uiPriority w:val="99"/>
    <w:semiHidden/>
    <w:unhideWhenUsed/>
    <w:rsid w:val="00FD75F5"/>
    <w:rPr>
      <w:b/>
      <w:bCs/>
    </w:rPr>
  </w:style>
  <w:style w:type="character" w:customStyle="1" w:styleId="CommentSubjectChar">
    <w:name w:val="Comment Subject Char"/>
    <w:basedOn w:val="CommentTextChar"/>
    <w:link w:val="CommentSubject"/>
    <w:uiPriority w:val="99"/>
    <w:semiHidden/>
    <w:rsid w:val="00FD75F5"/>
    <w:rPr>
      <w:b/>
      <w:bCs/>
      <w:sz w:val="20"/>
      <w:szCs w:val="20"/>
    </w:rPr>
  </w:style>
  <w:style w:type="paragraph" w:customStyle="1" w:styleId="Body">
    <w:name w:val="Body"/>
    <w:rsid w:val="00912204"/>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rPr>
  </w:style>
  <w:style w:type="character" w:customStyle="1" w:styleId="Hyperlink0">
    <w:name w:val="Hyperlink.0"/>
    <w:basedOn w:val="DefaultParagraphFont"/>
    <w:rsid w:val="00912204"/>
    <w:rPr>
      <w:rFonts w:ascii="Calibri" w:eastAsia="Calibri" w:hAnsi="Calibri" w:cs="Calibri"/>
      <w:i/>
      <w:iCs/>
      <w:color w:val="0000FF"/>
      <w:u w:val="single" w:color="0000FF"/>
      <w:lang w:val="en-US"/>
    </w:rPr>
  </w:style>
  <w:style w:type="character" w:customStyle="1" w:styleId="Hyperlink1">
    <w:name w:val="Hyperlink.1"/>
    <w:basedOn w:val="DefaultParagraphFont"/>
    <w:rsid w:val="00912204"/>
    <w:rPr>
      <w:rFonts w:ascii="Calibri" w:eastAsia="Calibri" w:hAnsi="Calibri" w:cs="Calibri"/>
      <w:color w:val="0000FF"/>
      <w:u w:val="single" w:color="0000FF"/>
    </w:rPr>
  </w:style>
  <w:style w:type="character" w:styleId="UnresolvedMention">
    <w:name w:val="Unresolved Mention"/>
    <w:basedOn w:val="DefaultParagraphFont"/>
    <w:uiPriority w:val="99"/>
    <w:semiHidden/>
    <w:unhideWhenUsed/>
    <w:rsid w:val="00235DEA"/>
    <w:rPr>
      <w:color w:val="605E5C"/>
      <w:shd w:val="clear" w:color="auto" w:fill="E1DFDD"/>
    </w:rPr>
  </w:style>
  <w:style w:type="paragraph" w:styleId="ListParagraph">
    <w:name w:val="List Paragraph"/>
    <w:basedOn w:val="Normal"/>
    <w:qFormat/>
    <w:rsid w:val="00B72D39"/>
    <w:pPr>
      <w:spacing w:after="0" w:line="240" w:lineRule="auto"/>
      <w:ind w:left="720"/>
      <w:contextualSpacing/>
    </w:pPr>
    <w:rPr>
      <w:rFonts w:ascii="Times New Roman" w:eastAsia="Times New Roman" w:hAnsi="Times New Roman" w:cs="Times New Roman"/>
      <w:sz w:val="20"/>
      <w:szCs w:val="20"/>
      <w:lang w:val="fr-FR"/>
    </w:rPr>
  </w:style>
  <w:style w:type="character" w:styleId="FollowedHyperlink">
    <w:name w:val="FollowedHyperlink"/>
    <w:basedOn w:val="DefaultParagraphFont"/>
    <w:uiPriority w:val="99"/>
    <w:semiHidden/>
    <w:unhideWhenUsed/>
    <w:rsid w:val="00170F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881191">
      <w:bodyDiv w:val="1"/>
      <w:marLeft w:val="0"/>
      <w:marRight w:val="0"/>
      <w:marTop w:val="0"/>
      <w:marBottom w:val="0"/>
      <w:divBdr>
        <w:top w:val="none" w:sz="0" w:space="0" w:color="auto"/>
        <w:left w:val="none" w:sz="0" w:space="0" w:color="auto"/>
        <w:bottom w:val="none" w:sz="0" w:space="0" w:color="auto"/>
        <w:right w:val="none" w:sz="0" w:space="0" w:color="auto"/>
      </w:divBdr>
    </w:div>
    <w:div w:id="326522575">
      <w:bodyDiv w:val="1"/>
      <w:marLeft w:val="0"/>
      <w:marRight w:val="0"/>
      <w:marTop w:val="0"/>
      <w:marBottom w:val="0"/>
      <w:divBdr>
        <w:top w:val="none" w:sz="0" w:space="0" w:color="auto"/>
        <w:left w:val="none" w:sz="0" w:space="0" w:color="auto"/>
        <w:bottom w:val="none" w:sz="0" w:space="0" w:color="auto"/>
        <w:right w:val="none" w:sz="0" w:space="0" w:color="auto"/>
      </w:divBdr>
    </w:div>
    <w:div w:id="424034868">
      <w:bodyDiv w:val="1"/>
      <w:marLeft w:val="0"/>
      <w:marRight w:val="0"/>
      <w:marTop w:val="0"/>
      <w:marBottom w:val="0"/>
      <w:divBdr>
        <w:top w:val="none" w:sz="0" w:space="0" w:color="auto"/>
        <w:left w:val="none" w:sz="0" w:space="0" w:color="auto"/>
        <w:bottom w:val="none" w:sz="0" w:space="0" w:color="auto"/>
        <w:right w:val="none" w:sz="0" w:space="0" w:color="auto"/>
      </w:divBdr>
    </w:div>
    <w:div w:id="583495796">
      <w:bodyDiv w:val="1"/>
      <w:marLeft w:val="0"/>
      <w:marRight w:val="0"/>
      <w:marTop w:val="0"/>
      <w:marBottom w:val="0"/>
      <w:divBdr>
        <w:top w:val="none" w:sz="0" w:space="0" w:color="auto"/>
        <w:left w:val="none" w:sz="0" w:space="0" w:color="auto"/>
        <w:bottom w:val="none" w:sz="0" w:space="0" w:color="auto"/>
        <w:right w:val="none" w:sz="0" w:space="0" w:color="auto"/>
      </w:divBdr>
    </w:div>
    <w:div w:id="725689811">
      <w:bodyDiv w:val="1"/>
      <w:marLeft w:val="0"/>
      <w:marRight w:val="0"/>
      <w:marTop w:val="0"/>
      <w:marBottom w:val="0"/>
      <w:divBdr>
        <w:top w:val="none" w:sz="0" w:space="0" w:color="auto"/>
        <w:left w:val="none" w:sz="0" w:space="0" w:color="auto"/>
        <w:bottom w:val="none" w:sz="0" w:space="0" w:color="auto"/>
        <w:right w:val="none" w:sz="0" w:space="0" w:color="auto"/>
      </w:divBdr>
    </w:div>
    <w:div w:id="765535437">
      <w:bodyDiv w:val="1"/>
      <w:marLeft w:val="0"/>
      <w:marRight w:val="0"/>
      <w:marTop w:val="0"/>
      <w:marBottom w:val="0"/>
      <w:divBdr>
        <w:top w:val="none" w:sz="0" w:space="0" w:color="auto"/>
        <w:left w:val="none" w:sz="0" w:space="0" w:color="auto"/>
        <w:bottom w:val="none" w:sz="0" w:space="0" w:color="auto"/>
        <w:right w:val="none" w:sz="0" w:space="0" w:color="auto"/>
      </w:divBdr>
    </w:div>
    <w:div w:id="817957189">
      <w:bodyDiv w:val="1"/>
      <w:marLeft w:val="0"/>
      <w:marRight w:val="0"/>
      <w:marTop w:val="0"/>
      <w:marBottom w:val="0"/>
      <w:divBdr>
        <w:top w:val="none" w:sz="0" w:space="0" w:color="auto"/>
        <w:left w:val="none" w:sz="0" w:space="0" w:color="auto"/>
        <w:bottom w:val="none" w:sz="0" w:space="0" w:color="auto"/>
        <w:right w:val="none" w:sz="0" w:space="0" w:color="auto"/>
      </w:divBdr>
    </w:div>
    <w:div w:id="1002586058">
      <w:bodyDiv w:val="1"/>
      <w:marLeft w:val="0"/>
      <w:marRight w:val="0"/>
      <w:marTop w:val="0"/>
      <w:marBottom w:val="0"/>
      <w:divBdr>
        <w:top w:val="none" w:sz="0" w:space="0" w:color="auto"/>
        <w:left w:val="none" w:sz="0" w:space="0" w:color="auto"/>
        <w:bottom w:val="none" w:sz="0" w:space="0" w:color="auto"/>
        <w:right w:val="none" w:sz="0" w:space="0" w:color="auto"/>
      </w:divBdr>
    </w:div>
    <w:div w:id="1144157166">
      <w:bodyDiv w:val="1"/>
      <w:marLeft w:val="0"/>
      <w:marRight w:val="0"/>
      <w:marTop w:val="0"/>
      <w:marBottom w:val="0"/>
      <w:divBdr>
        <w:top w:val="none" w:sz="0" w:space="0" w:color="auto"/>
        <w:left w:val="none" w:sz="0" w:space="0" w:color="auto"/>
        <w:bottom w:val="none" w:sz="0" w:space="0" w:color="auto"/>
        <w:right w:val="none" w:sz="0" w:space="0" w:color="auto"/>
      </w:divBdr>
    </w:div>
    <w:div w:id="1304431923">
      <w:bodyDiv w:val="1"/>
      <w:marLeft w:val="0"/>
      <w:marRight w:val="0"/>
      <w:marTop w:val="0"/>
      <w:marBottom w:val="0"/>
      <w:divBdr>
        <w:top w:val="none" w:sz="0" w:space="0" w:color="auto"/>
        <w:left w:val="none" w:sz="0" w:space="0" w:color="auto"/>
        <w:bottom w:val="none" w:sz="0" w:space="0" w:color="auto"/>
        <w:right w:val="none" w:sz="0" w:space="0" w:color="auto"/>
      </w:divBdr>
    </w:div>
    <w:div w:id="1344622766">
      <w:bodyDiv w:val="1"/>
      <w:marLeft w:val="0"/>
      <w:marRight w:val="0"/>
      <w:marTop w:val="0"/>
      <w:marBottom w:val="0"/>
      <w:divBdr>
        <w:top w:val="none" w:sz="0" w:space="0" w:color="auto"/>
        <w:left w:val="none" w:sz="0" w:space="0" w:color="auto"/>
        <w:bottom w:val="none" w:sz="0" w:space="0" w:color="auto"/>
        <w:right w:val="none" w:sz="0" w:space="0" w:color="auto"/>
      </w:divBdr>
    </w:div>
    <w:div w:id="1523131681">
      <w:bodyDiv w:val="1"/>
      <w:marLeft w:val="0"/>
      <w:marRight w:val="0"/>
      <w:marTop w:val="0"/>
      <w:marBottom w:val="0"/>
      <w:divBdr>
        <w:top w:val="none" w:sz="0" w:space="0" w:color="auto"/>
        <w:left w:val="none" w:sz="0" w:space="0" w:color="auto"/>
        <w:bottom w:val="none" w:sz="0" w:space="0" w:color="auto"/>
        <w:right w:val="none" w:sz="0" w:space="0" w:color="auto"/>
      </w:divBdr>
    </w:div>
    <w:div w:id="1717468930">
      <w:bodyDiv w:val="1"/>
      <w:marLeft w:val="0"/>
      <w:marRight w:val="0"/>
      <w:marTop w:val="0"/>
      <w:marBottom w:val="0"/>
      <w:divBdr>
        <w:top w:val="none" w:sz="0" w:space="0" w:color="auto"/>
        <w:left w:val="none" w:sz="0" w:space="0" w:color="auto"/>
        <w:bottom w:val="none" w:sz="0" w:space="0" w:color="auto"/>
        <w:right w:val="none" w:sz="0" w:space="0" w:color="auto"/>
      </w:divBdr>
    </w:div>
    <w:div w:id="1726180537">
      <w:bodyDiv w:val="1"/>
      <w:marLeft w:val="0"/>
      <w:marRight w:val="0"/>
      <w:marTop w:val="0"/>
      <w:marBottom w:val="0"/>
      <w:divBdr>
        <w:top w:val="none" w:sz="0" w:space="0" w:color="auto"/>
        <w:left w:val="none" w:sz="0" w:space="0" w:color="auto"/>
        <w:bottom w:val="none" w:sz="0" w:space="0" w:color="auto"/>
        <w:right w:val="none" w:sz="0" w:space="0" w:color="auto"/>
      </w:divBdr>
    </w:div>
    <w:div w:id="1842618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ja.SIMIC@coe.in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pjp-eu.coe.int/en/web/horizontal-facility/"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533</Words>
  <Characters>3042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Council of Europe</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PAPILA Serkan</cp:lastModifiedBy>
  <cp:revision>2</cp:revision>
  <cp:lastPrinted>2020-02-06T09:45:00Z</cp:lastPrinted>
  <dcterms:created xsi:type="dcterms:W3CDTF">2020-03-10T12:22:00Z</dcterms:created>
  <dcterms:modified xsi:type="dcterms:W3CDTF">2020-03-10T12:22:00Z</dcterms:modified>
</cp:coreProperties>
</file>