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184" w:rsidRDefault="00FE74B1" w:rsidP="004E6184">
      <w:pPr>
        <w:ind w:right="-249" w:hanging="142"/>
        <w:rPr>
          <w:noProof/>
          <w:lang w:eastAsia="fr-FR"/>
        </w:rPr>
      </w:pPr>
      <w:r>
        <w:rPr>
          <w:noProof/>
          <w:lang w:val="en-US"/>
        </w:rPr>
        <mc:AlternateContent>
          <mc:Choice Requires="wps">
            <w:drawing>
              <wp:anchor distT="0" distB="0" distL="114300" distR="114300" simplePos="0" relativeHeight="251667456" behindDoc="0" locked="0" layoutInCell="1" allowOverlap="1" wp14:anchorId="2E65AF0E" wp14:editId="0DF96B8E">
                <wp:simplePos x="0" y="0"/>
                <wp:positionH relativeFrom="column">
                  <wp:posOffset>-13104</wp:posOffset>
                </wp:positionH>
                <wp:positionV relativeFrom="paragraph">
                  <wp:posOffset>2248362</wp:posOffset>
                </wp:positionV>
                <wp:extent cx="3768090" cy="12014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090" cy="1201420"/>
                        </a:xfrm>
                        <a:prstGeom prst="rect">
                          <a:avLst/>
                        </a:prstGeom>
                        <a:noFill/>
                        <a:ln w="9525">
                          <a:noFill/>
                          <a:miter lim="800000"/>
                          <a:headEnd/>
                          <a:tailEnd/>
                        </a:ln>
                      </wps:spPr>
                      <wps:txbx>
                        <w:txbxContent>
                          <w:p w:rsidR="00FE74B1" w:rsidRPr="00FE74B1" w:rsidRDefault="00FE74B1" w:rsidP="00FE74B1">
                            <w:pPr>
                              <w:spacing w:after="0" w:line="240" w:lineRule="auto"/>
                              <w:jc w:val="both"/>
                              <w:rPr>
                                <w:rFonts w:ascii="Myriad Pro" w:hAnsi="Myriad Pro"/>
                                <w:b/>
                                <w:i/>
                                <w:color w:val="FFFFFF" w:themeColor="background1"/>
                                <w:sz w:val="20"/>
                              </w:rPr>
                            </w:pPr>
                            <w:r w:rsidRPr="00FE74B1">
                              <w:rPr>
                                <w:rFonts w:ascii="Myriad Pro" w:hAnsi="Myriad Pro"/>
                                <w:b/>
                                <w:i/>
                                <w:color w:val="FFFFFF" w:themeColor="background1"/>
                                <w:sz w:val="20"/>
                              </w:rPr>
                              <w:t>Toutes les conventions politiques peuvent être considérées simplement comme des accords conclus entre les gouvernements qui les ont signées et ratifiées, et qui ont exprimé ainsi une intention commune. Or, ce qui importe, ce sont les actions qui suivent ces accords, car ce sont elles qui donnent vie et sens aux mots.</w:t>
                            </w:r>
                          </w:p>
                          <w:p w:rsidR="004E6184" w:rsidRPr="00FE74B1" w:rsidRDefault="00FE74B1" w:rsidP="00FE74B1">
                            <w:pPr>
                              <w:jc w:val="right"/>
                              <w:rPr>
                                <w:rFonts w:ascii="Myriad Pro" w:hAnsi="Myriad Pro" w:cs="Arial"/>
                                <w:b/>
                                <w:i/>
                                <w:color w:val="FFFFFF" w:themeColor="background1"/>
                                <w:sz w:val="18"/>
                                <w:lang w:val="en-US"/>
                              </w:rPr>
                            </w:pPr>
                            <w:r w:rsidRPr="00FE74B1">
                              <w:rPr>
                                <w:rFonts w:ascii="Myriad Pro" w:hAnsi="Myriad Pro"/>
                                <w:b/>
                                <w:color w:val="FFFFFF" w:themeColor="background1"/>
                                <w:sz w:val="20"/>
                              </w:rPr>
                              <w:t>Le patrimoine et au-delà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177.05pt;width:296.7pt;height:9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" filled="f" stroked="f">
                <v:textbox>
                  <w:txbxContent>
                    <w:p w:rsidR="00FE74B1" w:rsidRPr="00FE74B1" w:rsidRDefault="00FE74B1" w:rsidP="00FE74B1">
                      <w:pPr>
                        <w:spacing w:after="0" w:line="240" w:lineRule="auto"/>
                        <w:jc w:val="both"/>
                        <w:rPr>
                          <w:rFonts w:ascii="Myriad Pro" w:hAnsi="Myriad Pro"/>
                          <w:b/>
                          <w:i/>
                          <w:color w:val="FFFFFF" w:themeColor="background1"/>
                          <w:sz w:val="20"/>
                        </w:rPr>
                      </w:pPr>
                      <w:r w:rsidRPr="00FE74B1">
                        <w:rPr>
                          <w:rFonts w:ascii="Myriad Pro" w:hAnsi="Myriad Pro"/>
                          <w:b/>
                          <w:i/>
                          <w:color w:val="FFFFFF" w:themeColor="background1"/>
                          <w:sz w:val="20"/>
                        </w:rPr>
                        <w:t>Toutes les conventions politiques peuvent être considérées simplement comme des accords conclus entre les gouvernements qui les ont signées et ratifiées, et qui ont exprimé ainsi une intention commune. Or, ce qui importe, ce sont les actions qui suivent ces accords, car ce sont elles qui donnent vie et sens aux mots.</w:t>
                      </w:r>
                    </w:p>
                    <w:p w:rsidR="004E6184" w:rsidRPr="00FE74B1" w:rsidRDefault="00FE74B1" w:rsidP="00FE74B1">
                      <w:pPr>
                        <w:jc w:val="right"/>
                        <w:rPr>
                          <w:rFonts w:ascii="Myriad Pro" w:hAnsi="Myriad Pro" w:cs="Arial"/>
                          <w:b/>
                          <w:i/>
                          <w:color w:val="FFFFFF" w:themeColor="background1"/>
                          <w:sz w:val="18"/>
                          <w:lang w:val="en-US"/>
                        </w:rPr>
                      </w:pPr>
                      <w:r w:rsidRPr="00FE74B1">
                        <w:rPr>
                          <w:rFonts w:ascii="Myriad Pro" w:hAnsi="Myriad Pro"/>
                          <w:b/>
                          <w:color w:val="FFFFFF" w:themeColor="background1"/>
                          <w:sz w:val="20"/>
                        </w:rPr>
                        <w:t>Le patrimoine et au-delà</w:t>
                      </w:r>
                    </w:p>
                  </w:txbxContent>
                </v:textbox>
              </v:shape>
            </w:pict>
          </mc:Fallback>
        </mc:AlternateContent>
      </w:r>
      <w:r w:rsidR="00A4762F">
        <w:rPr>
          <w:noProof/>
          <w:lang w:val="en-US"/>
        </w:rPr>
        <mc:AlternateContent>
          <mc:Choice Requires="wps">
            <w:drawing>
              <wp:anchor distT="0" distB="0" distL="114300" distR="114300" simplePos="0" relativeHeight="251665408" behindDoc="0" locked="0" layoutInCell="1" allowOverlap="1" wp14:anchorId="1E2BB3C2" wp14:editId="0D9BD5CC">
                <wp:simplePos x="0" y="0"/>
                <wp:positionH relativeFrom="column">
                  <wp:posOffset>3629775</wp:posOffset>
                </wp:positionH>
                <wp:positionV relativeFrom="paragraph">
                  <wp:posOffset>1336964</wp:posOffset>
                </wp:positionV>
                <wp:extent cx="3947795" cy="720436"/>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795" cy="720436"/>
                        </a:xfrm>
                        <a:prstGeom prst="rect">
                          <a:avLst/>
                        </a:prstGeom>
                        <a:solidFill>
                          <a:srgbClr val="CA475B"/>
                        </a:solidFill>
                        <a:ln w="9525">
                          <a:noFill/>
                          <a:miter lim="800000"/>
                          <a:headEnd/>
                          <a:tailEnd/>
                        </a:ln>
                      </wps:spPr>
                      <wps:txbx>
                        <w:txbxContent>
                          <w:p w:rsidR="004E6184" w:rsidRPr="00FE74B1" w:rsidRDefault="00FE74B1" w:rsidP="004E6184">
                            <w:pPr>
                              <w:rPr>
                                <w:rFonts w:ascii="Myriad Pro" w:hAnsi="Myriad Pro" w:cs="Arial"/>
                                <w:color w:val="FFFFFF" w:themeColor="background1"/>
                                <w:sz w:val="40"/>
                                <w:szCs w:val="36"/>
                              </w:rPr>
                            </w:pPr>
                            <w:r w:rsidRPr="00FE74B1">
                              <w:rPr>
                                <w:rFonts w:ascii="Myriad Pro" w:hAnsi="Myriad Pro"/>
                                <w:color w:val="FFFFFF" w:themeColor="background1"/>
                                <w:sz w:val="40"/>
                                <w:szCs w:val="36"/>
                              </w:rPr>
                              <w:t>Plan d’action concernant la Convention de Faro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85.8pt;margin-top:105.25pt;width:310.85pt;height:5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" fillcolor="#ca475b" stroked="f">
                <v:textbox>
                  <w:txbxContent>
                    <w:p w:rsidR="004E6184" w:rsidRPr="00FE74B1" w:rsidRDefault="00FE74B1" w:rsidP="004E6184">
                      <w:pPr>
                        <w:rPr>
                          <w:rFonts w:ascii="Myriad Pro" w:hAnsi="Myriad Pro" w:cs="Arial"/>
                          <w:color w:val="FFFFFF" w:themeColor="background1"/>
                          <w:sz w:val="40"/>
                          <w:szCs w:val="36"/>
                        </w:rPr>
                      </w:pPr>
                      <w:r w:rsidRPr="00FE74B1">
                        <w:rPr>
                          <w:rFonts w:ascii="Myriad Pro" w:hAnsi="Myriad Pro"/>
                          <w:color w:val="FFFFFF" w:themeColor="background1"/>
                          <w:sz w:val="40"/>
                          <w:szCs w:val="36"/>
                        </w:rPr>
                        <w:t>Plan d’action concernant la Convention de Faro</w:t>
                      </w:r>
                    </w:p>
                  </w:txbxContent>
                </v:textbox>
              </v:shape>
            </w:pict>
          </mc:Fallback>
        </mc:AlternateContent>
      </w:r>
      <w:r w:rsidR="00747A5F" w:rsidRPr="00747A5F">
        <w:rPr>
          <w:noProof/>
          <w:lang w:val="en-US"/>
        </w:rPr>
        <mc:AlternateContent>
          <mc:Choice Requires="wps">
            <w:drawing>
              <wp:anchor distT="0" distB="0" distL="114300" distR="114300" simplePos="0" relativeHeight="251671552" behindDoc="0" locked="0" layoutInCell="1" allowOverlap="1" wp14:anchorId="30591951" wp14:editId="652D133D">
                <wp:simplePos x="0" y="0"/>
                <wp:positionH relativeFrom="column">
                  <wp:posOffset>4479290</wp:posOffset>
                </wp:positionH>
                <wp:positionV relativeFrom="paragraph">
                  <wp:posOffset>-41275</wp:posOffset>
                </wp:positionV>
                <wp:extent cx="2374265" cy="1403985"/>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47A5F" w:rsidRPr="00747A5F" w:rsidRDefault="00747A5F" w:rsidP="00747A5F">
                            <w:pPr>
                              <w:rPr>
                                <w:lang w:val="en-GB"/>
                              </w:rPr>
                            </w:pP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352.7pt;margin-top:-3.25pt;width:186.95pt;height:110.55pt;z-index:25167155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" filled="f" stroked="f">
                <v:textbox style="mso-fit-shape-to-text:t">
                  <w:txbxContent>
                    <w:p w:rsidR="00747A5F" w:rsidRPr="00747A5F" w:rsidRDefault="00747A5F" w:rsidP="00747A5F">
                      <w:pPr>
                        <w:rPr>
                          <w:lang w:val="en-GB"/>
                        </w:rPr>
                      </w:pPr>
                    </w:p>
                  </w:txbxContent>
                </v:textbox>
              </v:shape>
            </w:pict>
          </mc:Fallback>
        </mc:AlternateContent>
      </w:r>
      <w:r w:rsidR="004E6184">
        <w:rPr>
          <w:noProof/>
          <w:lang w:val="en-US"/>
        </w:rPr>
        <w:drawing>
          <wp:inline distT="0" distB="0" distL="0" distR="0" wp14:anchorId="0D47EAB2" wp14:editId="1B0378D8">
            <wp:extent cx="7594600" cy="3445933"/>
            <wp:effectExtent l="0" t="0" r="6350" b="2540"/>
            <wp:docPr id="9" name="Picture 9" descr="P:\_coe-settings\desktop\brochure\Captur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_coe-settings\desktop\brochure\Capture 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1304" cy="3444437"/>
                    </a:xfrm>
                    <a:prstGeom prst="rect">
                      <a:avLst/>
                    </a:prstGeom>
                    <a:noFill/>
                    <a:ln>
                      <a:noFill/>
                    </a:ln>
                  </pic:spPr>
                </pic:pic>
              </a:graphicData>
            </a:graphic>
          </wp:inline>
        </w:drawing>
      </w:r>
    </w:p>
    <w:p w:rsidR="004E6184" w:rsidRDefault="004E6184" w:rsidP="004E6184">
      <w:pPr>
        <w:ind w:right="-249" w:hanging="142"/>
        <w:rPr>
          <w:noProof/>
          <w:lang w:eastAsia="fr-FR"/>
        </w:rPr>
      </w:pPr>
      <w:r>
        <w:rPr>
          <w:noProof/>
          <w:lang w:val="en-US"/>
        </w:rPr>
        <mc:AlternateContent>
          <mc:Choice Requires="wps">
            <w:drawing>
              <wp:anchor distT="0" distB="0" distL="114300" distR="114300" simplePos="0" relativeHeight="251669504" behindDoc="0" locked="0" layoutInCell="1" allowOverlap="1" wp14:anchorId="6F3FC990" wp14:editId="7D248402">
                <wp:simplePos x="0" y="0"/>
                <wp:positionH relativeFrom="column">
                  <wp:posOffset>1002030</wp:posOffset>
                </wp:positionH>
                <wp:positionV relativeFrom="paragraph">
                  <wp:posOffset>40217</wp:posOffset>
                </wp:positionV>
                <wp:extent cx="5469255" cy="2540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255" cy="2540000"/>
                        </a:xfrm>
                        <a:prstGeom prst="rect">
                          <a:avLst/>
                        </a:prstGeom>
                        <a:noFill/>
                        <a:ln w="9525">
                          <a:noFill/>
                          <a:miter lim="800000"/>
                          <a:headEnd/>
                          <a:tailEnd/>
                        </a:ln>
                      </wps:spPr>
                      <wps:txbx>
                        <w:txbxContent>
                          <w:p w:rsidR="004E6184" w:rsidRPr="00FE74B1" w:rsidRDefault="004E6184" w:rsidP="004E6184">
                            <w:pPr>
                              <w:spacing w:after="0" w:line="240" w:lineRule="auto"/>
                              <w:rPr>
                                <w:rFonts w:ascii="Myriad Pro" w:hAnsi="Myriad Pro" w:cs="Arial"/>
                                <w:b/>
                                <w:i/>
                                <w:sz w:val="32"/>
                                <w:szCs w:val="24"/>
                              </w:rPr>
                            </w:pPr>
                            <w:r w:rsidRPr="00FE74B1">
                              <w:rPr>
                                <w:rFonts w:ascii="Myriad Pro" w:hAnsi="Myriad Pro" w:cs="Arial"/>
                                <w:b/>
                                <w:i/>
                                <w:sz w:val="32"/>
                                <w:szCs w:val="24"/>
                              </w:rPr>
                              <w:t>“</w:t>
                            </w:r>
                            <w:r w:rsidR="00FE74B1" w:rsidRPr="00FE74B1">
                              <w:rPr>
                                <w:rFonts w:ascii="Myriad Pro" w:hAnsi="Myriad Pro"/>
                                <w:b/>
                                <w:i/>
                                <w:sz w:val="32"/>
                                <w:szCs w:val="32"/>
                              </w:rPr>
                              <w:t>Personnes, lieux et récits</w:t>
                            </w:r>
                            <w:r w:rsidRPr="00FE74B1">
                              <w:rPr>
                                <w:rFonts w:ascii="Myriad Pro" w:hAnsi="Myriad Pro" w:cs="Arial"/>
                                <w:b/>
                                <w:i/>
                                <w:sz w:val="32"/>
                                <w:szCs w:val="24"/>
                              </w:rPr>
                              <w:t>”</w:t>
                            </w:r>
                          </w:p>
                          <w:p w:rsidR="004E6184" w:rsidRPr="00FE74B1" w:rsidRDefault="004E6184" w:rsidP="004E6184">
                            <w:pPr>
                              <w:spacing w:after="0" w:line="240" w:lineRule="auto"/>
                              <w:jc w:val="both"/>
                              <w:rPr>
                                <w:rFonts w:ascii="Myriad Pro" w:hAnsi="Myriad Pro" w:cs="Arial"/>
                                <w:sz w:val="24"/>
                                <w:szCs w:val="24"/>
                              </w:rPr>
                            </w:pPr>
                          </w:p>
                          <w:p w:rsidR="00FE74B1" w:rsidRPr="00FE74B1" w:rsidRDefault="00FE74B1" w:rsidP="00FE74B1">
                            <w:pPr>
                              <w:spacing w:after="0" w:line="240" w:lineRule="auto"/>
                              <w:jc w:val="both"/>
                              <w:rPr>
                                <w:rFonts w:ascii="Myriad Pro" w:hAnsi="Myriad Pro"/>
                              </w:rPr>
                            </w:pPr>
                            <w:r w:rsidRPr="00FE74B1">
                              <w:rPr>
                                <w:rFonts w:ascii="Myriad Pro" w:hAnsi="Myriad Pro"/>
                              </w:rPr>
                              <w:t>Le Conseil de l’Europe et son approche intégrée et interdisciplinaire du patrimoine culturel et de la diversité, encourage les Etats membres à affirmer le principe selon lequel toute personne a le droit d’accéder au patrimoine culturel de son choix tout en respectant les droits et les libertés d’autrui.</w:t>
                            </w:r>
                          </w:p>
                          <w:p w:rsidR="00FE74B1" w:rsidRPr="00FE74B1" w:rsidRDefault="00FE74B1" w:rsidP="00FE74B1">
                            <w:pPr>
                              <w:spacing w:after="0" w:line="240" w:lineRule="auto"/>
                              <w:rPr>
                                <w:rFonts w:ascii="Myriad Pro" w:hAnsi="Myriad Pro"/>
                              </w:rPr>
                            </w:pPr>
                          </w:p>
                          <w:p w:rsidR="00FE74B1" w:rsidRPr="00FE74B1" w:rsidRDefault="00FE74B1" w:rsidP="00FE74B1">
                            <w:pPr>
                              <w:spacing w:after="0" w:line="240" w:lineRule="auto"/>
                              <w:jc w:val="both"/>
                              <w:rPr>
                                <w:rFonts w:ascii="Myriad Pro" w:hAnsi="Myriad Pro"/>
                              </w:rPr>
                            </w:pPr>
                            <w:r w:rsidRPr="00FE74B1">
                              <w:rPr>
                                <w:rFonts w:ascii="Myriad Pro" w:hAnsi="Myriad Pro"/>
                              </w:rPr>
                              <w:t xml:space="preserve">La </w:t>
                            </w:r>
                            <w:hyperlink r:id="rId8" w:history="1">
                              <w:r w:rsidRPr="00FE74B1">
                                <w:rPr>
                                  <w:rStyle w:val="Hyperlink"/>
                                  <w:rFonts w:ascii="Myriad Pro" w:hAnsi="Myriad Pro"/>
                                </w:rPr>
                                <w:t>Convention-cadre du Conseil de l'Europe sur la valeur du patrimoine culturel pour la société</w:t>
                              </w:r>
                            </w:hyperlink>
                            <w:r w:rsidRPr="00FE74B1">
                              <w:rPr>
                                <w:rFonts w:ascii="Myriad Pro" w:hAnsi="Myriad Pro"/>
                              </w:rPr>
                              <w:t xml:space="preserve"> (Convention de F</w:t>
                            </w:r>
                            <w:r w:rsidR="003B27BC">
                              <w:rPr>
                                <w:rFonts w:ascii="Myriad Pro" w:hAnsi="Myriad Pro"/>
                              </w:rPr>
                              <w:t>aro) a été ratifiée par dix-huit</w:t>
                            </w:r>
                            <w:r w:rsidRPr="00FE74B1">
                              <w:rPr>
                                <w:rFonts w:ascii="Myriad Pro" w:hAnsi="Myriad Pro"/>
                              </w:rPr>
                              <w:t xml:space="preserve"> Etats membres et signée par </w:t>
                            </w:r>
                            <w:r w:rsidR="003B27BC">
                              <w:rPr>
                                <w:rFonts w:ascii="Myriad Pro" w:hAnsi="Myriad Pro"/>
                              </w:rPr>
                              <w:t>cinq</w:t>
                            </w:r>
                            <w:bookmarkStart w:id="0" w:name="_GoBack"/>
                            <w:bookmarkEnd w:id="0"/>
                            <w:r w:rsidRPr="00FE74B1">
                              <w:rPr>
                                <w:rFonts w:ascii="Myriad Pro" w:hAnsi="Myriad Pro"/>
                              </w:rPr>
                              <w:t xml:space="preserve"> Etats de plus. Le plan d’action de la Convention met l’accent sur les principaux éléments que sont les biens communs, les narratifs et la coopération, car il considère que le patrimoine est une ressource sociale, économique et politique. Il s’appuie sur des dynamiques et des initiatives locales dans le droit fil de l’esprit de la Convention et sur les principes d’inclusion sociale, de droits de l’homme et de bien-être collectif.</w:t>
                            </w:r>
                          </w:p>
                          <w:p w:rsidR="004E6184" w:rsidRPr="00FE74B1" w:rsidRDefault="004E6184" w:rsidP="00FE74B1">
                            <w:pPr>
                              <w:spacing w:after="0" w:line="240" w:lineRule="auto"/>
                              <w:rPr>
                                <w:rFonts w:ascii="Myriad Pro" w:hAnsi="Myriad Pro"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8.9pt;margin-top:3.15pt;width:430.65pt;height:20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" filled="f" stroked="f">
                <v:textbox>
                  <w:txbxContent>
                    <w:p w:rsidR="004E6184" w:rsidRPr="00FE74B1" w:rsidRDefault="004E6184" w:rsidP="004E6184">
                      <w:pPr>
                        <w:spacing w:after="0" w:line="240" w:lineRule="auto"/>
                        <w:rPr>
                          <w:rFonts w:ascii="Myriad Pro" w:hAnsi="Myriad Pro" w:cs="Arial"/>
                          <w:b/>
                          <w:i/>
                          <w:sz w:val="32"/>
                          <w:szCs w:val="24"/>
                        </w:rPr>
                      </w:pPr>
                      <w:r w:rsidRPr="00FE74B1">
                        <w:rPr>
                          <w:rFonts w:ascii="Myriad Pro" w:hAnsi="Myriad Pro" w:cs="Arial"/>
                          <w:b/>
                          <w:i/>
                          <w:sz w:val="32"/>
                          <w:szCs w:val="24"/>
                        </w:rPr>
                        <w:t>“</w:t>
                      </w:r>
                      <w:r w:rsidR="00FE74B1" w:rsidRPr="00FE74B1">
                        <w:rPr>
                          <w:rFonts w:ascii="Myriad Pro" w:hAnsi="Myriad Pro"/>
                          <w:b/>
                          <w:i/>
                          <w:sz w:val="32"/>
                          <w:szCs w:val="32"/>
                        </w:rPr>
                        <w:t>Personnes, lieux et récits</w:t>
                      </w:r>
                      <w:r w:rsidRPr="00FE74B1">
                        <w:rPr>
                          <w:rFonts w:ascii="Myriad Pro" w:hAnsi="Myriad Pro" w:cs="Arial"/>
                          <w:b/>
                          <w:i/>
                          <w:sz w:val="32"/>
                          <w:szCs w:val="24"/>
                        </w:rPr>
                        <w:t>”</w:t>
                      </w:r>
                    </w:p>
                    <w:p w:rsidR="004E6184" w:rsidRPr="00FE74B1" w:rsidRDefault="004E6184" w:rsidP="004E6184">
                      <w:pPr>
                        <w:spacing w:after="0" w:line="240" w:lineRule="auto"/>
                        <w:jc w:val="both"/>
                        <w:rPr>
                          <w:rFonts w:ascii="Myriad Pro" w:hAnsi="Myriad Pro" w:cs="Arial"/>
                          <w:sz w:val="24"/>
                          <w:szCs w:val="24"/>
                        </w:rPr>
                      </w:pPr>
                    </w:p>
                    <w:p w:rsidR="00FE74B1" w:rsidRPr="00FE74B1" w:rsidRDefault="00FE74B1" w:rsidP="00FE74B1">
                      <w:pPr>
                        <w:spacing w:after="0" w:line="240" w:lineRule="auto"/>
                        <w:jc w:val="both"/>
                        <w:rPr>
                          <w:rFonts w:ascii="Myriad Pro" w:hAnsi="Myriad Pro"/>
                        </w:rPr>
                      </w:pPr>
                      <w:r w:rsidRPr="00FE74B1">
                        <w:rPr>
                          <w:rFonts w:ascii="Myriad Pro" w:hAnsi="Myriad Pro"/>
                        </w:rPr>
                        <w:t>Le Conseil de l’Europe et son approche intégrée et interdisciplinaire du patrimoine culturel et de la diversité, encourage les Etats membres à affirmer le principe selon lequel toute personne a le droit d’accéder au patrimoine culturel de son choix tout en respectant les droits et les libertés d’autrui.</w:t>
                      </w:r>
                    </w:p>
                    <w:p w:rsidR="00FE74B1" w:rsidRPr="00FE74B1" w:rsidRDefault="00FE74B1" w:rsidP="00FE74B1">
                      <w:pPr>
                        <w:spacing w:after="0" w:line="240" w:lineRule="auto"/>
                        <w:rPr>
                          <w:rFonts w:ascii="Myriad Pro" w:hAnsi="Myriad Pro"/>
                        </w:rPr>
                      </w:pPr>
                    </w:p>
                    <w:p w:rsidR="00FE74B1" w:rsidRPr="00FE74B1" w:rsidRDefault="00FE74B1" w:rsidP="00FE74B1">
                      <w:pPr>
                        <w:spacing w:after="0" w:line="240" w:lineRule="auto"/>
                        <w:jc w:val="both"/>
                        <w:rPr>
                          <w:rFonts w:ascii="Myriad Pro" w:hAnsi="Myriad Pro"/>
                        </w:rPr>
                      </w:pPr>
                      <w:r w:rsidRPr="00FE74B1">
                        <w:rPr>
                          <w:rFonts w:ascii="Myriad Pro" w:hAnsi="Myriad Pro"/>
                        </w:rPr>
                        <w:t xml:space="preserve">La </w:t>
                      </w:r>
                      <w:hyperlink r:id="rId9" w:history="1">
                        <w:r w:rsidRPr="00FE74B1">
                          <w:rPr>
                            <w:rStyle w:val="Hyperlink"/>
                            <w:rFonts w:ascii="Myriad Pro" w:hAnsi="Myriad Pro"/>
                          </w:rPr>
                          <w:t>Convention-cadre du Conseil de l'Europe sur la valeur du patrimoine culturel pour la société</w:t>
                        </w:r>
                      </w:hyperlink>
                      <w:r w:rsidRPr="00FE74B1">
                        <w:rPr>
                          <w:rFonts w:ascii="Myriad Pro" w:hAnsi="Myriad Pro"/>
                        </w:rPr>
                        <w:t xml:space="preserve"> (Convention de F</w:t>
                      </w:r>
                      <w:r w:rsidR="003B27BC">
                        <w:rPr>
                          <w:rFonts w:ascii="Myriad Pro" w:hAnsi="Myriad Pro"/>
                        </w:rPr>
                        <w:t>aro) a été ratifiée par dix-huit</w:t>
                      </w:r>
                      <w:r w:rsidRPr="00FE74B1">
                        <w:rPr>
                          <w:rFonts w:ascii="Myriad Pro" w:hAnsi="Myriad Pro"/>
                        </w:rPr>
                        <w:t xml:space="preserve"> Etats membres et signée par </w:t>
                      </w:r>
                      <w:r w:rsidR="003B27BC">
                        <w:rPr>
                          <w:rFonts w:ascii="Myriad Pro" w:hAnsi="Myriad Pro"/>
                        </w:rPr>
                        <w:t>cinq</w:t>
                      </w:r>
                      <w:bookmarkStart w:id="1" w:name="_GoBack"/>
                      <w:bookmarkEnd w:id="1"/>
                      <w:r w:rsidRPr="00FE74B1">
                        <w:rPr>
                          <w:rFonts w:ascii="Myriad Pro" w:hAnsi="Myriad Pro"/>
                        </w:rPr>
                        <w:t xml:space="preserve"> Etats de plus. Le plan d’action de la Convention met l’accent sur les principaux éléments que sont les biens communs, les narratifs et la coopération, car il considère que le patrimoine est une ressource sociale, économique et politique. Il s’appuie sur des dynamiques et des initiatives locales dans le droit fil de l’esprit de la Convention et sur les principes d’inclusion sociale, de droits de l’homme et de bien-être collectif.</w:t>
                      </w:r>
                    </w:p>
                    <w:p w:rsidR="004E6184" w:rsidRPr="00FE74B1" w:rsidRDefault="004E6184" w:rsidP="00FE74B1">
                      <w:pPr>
                        <w:spacing w:after="0" w:line="240" w:lineRule="auto"/>
                        <w:rPr>
                          <w:rFonts w:ascii="Myriad Pro" w:hAnsi="Myriad Pro" w:cs="Arial"/>
                        </w:rPr>
                      </w:pPr>
                    </w:p>
                  </w:txbxContent>
                </v:textbox>
              </v:shape>
            </w:pict>
          </mc:Fallback>
        </mc:AlternateContent>
      </w:r>
    </w:p>
    <w:p w:rsidR="004E6184" w:rsidRDefault="004E6184" w:rsidP="004E6184">
      <w:pPr>
        <w:ind w:right="-249" w:hanging="142"/>
        <w:rPr>
          <w:noProof/>
          <w:lang w:eastAsia="fr-FR"/>
        </w:rPr>
      </w:pPr>
    </w:p>
    <w:p w:rsidR="004E6184" w:rsidRDefault="00935685" w:rsidP="004E6184">
      <w:pPr>
        <w:ind w:right="-249" w:hanging="142"/>
        <w:rPr>
          <w:noProof/>
          <w:lang w:eastAsia="fr-FR"/>
        </w:rPr>
      </w:pPr>
      <w:r>
        <w:rPr>
          <w:noProof/>
          <w:lang w:val="en-US"/>
        </w:rPr>
        <mc:AlternateContent>
          <mc:Choice Requires="wps">
            <w:drawing>
              <wp:anchor distT="0" distB="0" distL="114300" distR="114300" simplePos="0" relativeHeight="251684864" behindDoc="0" locked="0" layoutInCell="1" allowOverlap="1" wp14:anchorId="0D4C406D" wp14:editId="41503FA2">
                <wp:simplePos x="0" y="0"/>
                <wp:positionH relativeFrom="column">
                  <wp:posOffset>248073</wp:posOffset>
                </wp:positionH>
                <wp:positionV relativeFrom="paragraph">
                  <wp:posOffset>4837430</wp:posOffset>
                </wp:positionV>
                <wp:extent cx="2286000" cy="1413934"/>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3934"/>
                        </a:xfrm>
                        <a:prstGeom prst="rect">
                          <a:avLst/>
                        </a:prstGeom>
                        <a:noFill/>
                        <a:ln w="9525">
                          <a:noFill/>
                          <a:miter lim="800000"/>
                          <a:headEnd/>
                          <a:tailEnd/>
                        </a:ln>
                      </wps:spPr>
                      <wps:txbx>
                        <w:txbxContent>
                          <w:p w:rsidR="00515932" w:rsidRPr="00515932" w:rsidRDefault="00935685" w:rsidP="00515932">
                            <w:pPr>
                              <w:ind w:left="-142"/>
                              <w:rPr>
                                <w:lang w:val="en-GB"/>
                              </w:rPr>
                            </w:pPr>
                            <w:r>
                              <w:rPr>
                                <w:noProof/>
                                <w:lang w:val="en-US"/>
                              </w:rPr>
                              <w:drawing>
                                <wp:inline distT="0" distB="0" distL="0" distR="0">
                                  <wp:extent cx="1641475" cy="1313180"/>
                                  <wp:effectExtent l="0" t="0" r="0" b="127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300ppp[1].jpg"/>
                                          <pic:cNvPicPr/>
                                        </pic:nvPicPr>
                                        <pic:blipFill>
                                          <a:blip r:embed="rId10">
                                            <a:extLst>
                                              <a:ext uri="{28A0092B-C50C-407E-A947-70E740481C1C}">
                                                <a14:useLocalDpi xmlns:a14="http://schemas.microsoft.com/office/drawing/2010/main" val="0"/>
                                              </a:ext>
                                            </a:extLst>
                                          </a:blip>
                                          <a:stretch>
                                            <a:fillRect/>
                                          </a:stretch>
                                        </pic:blipFill>
                                        <pic:spPr>
                                          <a:xfrm>
                                            <a:off x="0" y="0"/>
                                            <a:ext cx="1641475" cy="13131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9.55pt;margin-top:380.9pt;width:180pt;height:1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" filled="f" stroked="f">
                <v:textbox>
                  <w:txbxContent>
                    <w:p w:rsidR="00515932" w:rsidRPr="00515932" w:rsidRDefault="00935685" w:rsidP="00515932">
                      <w:pPr>
                        <w:ind w:left="-142"/>
                        <w:rPr>
                          <w:lang w:val="en-GB"/>
                        </w:rPr>
                      </w:pPr>
                      <w:r>
                        <w:rPr>
                          <w:noProof/>
                          <w:lang w:eastAsia="fr-FR"/>
                        </w:rPr>
                        <w:drawing>
                          <wp:inline distT="0" distB="0" distL="0" distR="0">
                            <wp:extent cx="1641475" cy="1313180"/>
                            <wp:effectExtent l="0" t="0" r="0" b="127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300ppp[1].jpg"/>
                                    <pic:cNvPicPr/>
                                  </pic:nvPicPr>
                                  <pic:blipFill>
                                    <a:blip r:embed="rId11">
                                      <a:extLst>
                                        <a:ext uri="{28A0092B-C50C-407E-A947-70E740481C1C}">
                                          <a14:useLocalDpi xmlns:a14="http://schemas.microsoft.com/office/drawing/2010/main" val="0"/>
                                        </a:ext>
                                      </a:extLst>
                                    </a:blip>
                                    <a:stretch>
                                      <a:fillRect/>
                                    </a:stretch>
                                  </pic:blipFill>
                                  <pic:spPr>
                                    <a:xfrm>
                                      <a:off x="0" y="0"/>
                                      <a:ext cx="1641475" cy="1313180"/>
                                    </a:xfrm>
                                    <a:prstGeom prst="rect">
                                      <a:avLst/>
                                    </a:prstGeom>
                                  </pic:spPr>
                                </pic:pic>
                              </a:graphicData>
                            </a:graphic>
                          </wp:inline>
                        </w:drawing>
                      </w:r>
                    </w:p>
                  </w:txbxContent>
                </v:textbox>
              </v:shape>
            </w:pict>
          </mc:Fallback>
        </mc:AlternateContent>
      </w:r>
      <w:r w:rsidR="00A4762F" w:rsidRPr="00A61057">
        <w:rPr>
          <w:noProof/>
          <w:lang w:val="en-US"/>
        </w:rPr>
        <mc:AlternateContent>
          <mc:Choice Requires="wps">
            <w:drawing>
              <wp:anchor distT="0" distB="0" distL="114300" distR="114300" simplePos="0" relativeHeight="251673600" behindDoc="0" locked="0" layoutInCell="1" allowOverlap="1" wp14:anchorId="7BE758CD" wp14:editId="75469E64">
                <wp:simplePos x="0" y="0"/>
                <wp:positionH relativeFrom="column">
                  <wp:posOffset>-90170</wp:posOffset>
                </wp:positionH>
                <wp:positionV relativeFrom="paragraph">
                  <wp:posOffset>2398395</wp:posOffset>
                </wp:positionV>
                <wp:extent cx="4410710" cy="280225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710" cy="2802255"/>
                        </a:xfrm>
                        <a:prstGeom prst="rect">
                          <a:avLst/>
                        </a:prstGeom>
                        <a:noFill/>
                        <a:ln w="9525">
                          <a:noFill/>
                          <a:miter lim="800000"/>
                          <a:headEnd/>
                          <a:tailEnd/>
                        </a:ln>
                      </wps:spPr>
                      <wps:txbx>
                        <w:txbxContent>
                          <w:p w:rsidR="00A61057" w:rsidRDefault="00A4762F" w:rsidP="00A61057">
                            <w:pPr>
                              <w:ind w:hanging="142"/>
                              <w:rPr>
                                <w:lang w:val="en-GB"/>
                              </w:rPr>
                            </w:pPr>
                            <w:r>
                              <w:rPr>
                                <w:noProof/>
                                <w:lang w:val="en-US"/>
                              </w:rPr>
                              <w:drawing>
                                <wp:inline distT="0" distB="0" distL="0" distR="0" wp14:anchorId="42882921" wp14:editId="7C9EABCE">
                                  <wp:extent cx="2108200" cy="1098658"/>
                                  <wp:effectExtent l="0" t="0" r="6350" b="6350"/>
                                  <wp:docPr id="25" name="Picture 25" descr="P:\_coe-settings\desktop\brochure\Capture 1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brochure\Capture 11P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5660" cy="1097334"/>
                                          </a:xfrm>
                                          <a:prstGeom prst="rect">
                                            <a:avLst/>
                                          </a:prstGeom>
                                          <a:noFill/>
                                          <a:ln>
                                            <a:noFill/>
                                          </a:ln>
                                        </pic:spPr>
                                      </pic:pic>
                                    </a:graphicData>
                                  </a:graphic>
                                </wp:inline>
                              </w:drawing>
                            </w:r>
                            <w:r>
                              <w:rPr>
                                <w:noProof/>
                                <w:lang w:val="en-US"/>
                              </w:rPr>
                              <w:drawing>
                                <wp:inline distT="0" distB="0" distL="0" distR="0" wp14:anchorId="6E31EF5A" wp14:editId="0CB830BB">
                                  <wp:extent cx="2085110" cy="1107927"/>
                                  <wp:effectExtent l="0" t="0" r="0" b="0"/>
                                  <wp:docPr id="26" name="Picture 26" descr="P:\_coe-settings\desktop\brochure\Cap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_coe-settings\desktop\brochure\Capture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8195" cy="1109566"/>
                                          </a:xfrm>
                                          <a:prstGeom prst="rect">
                                            <a:avLst/>
                                          </a:prstGeom>
                                          <a:noFill/>
                                          <a:ln>
                                            <a:noFill/>
                                          </a:ln>
                                        </pic:spPr>
                                      </pic:pic>
                                    </a:graphicData>
                                  </a:graphic>
                                </wp:inline>
                              </w:drawing>
                            </w:r>
                          </w:p>
                          <w:p w:rsidR="009B37E6" w:rsidRPr="00A61057" w:rsidRDefault="00A4762F" w:rsidP="00A61057">
                            <w:pPr>
                              <w:ind w:hanging="142"/>
                              <w:rPr>
                                <w:lang w:val="en-GB"/>
                              </w:rPr>
                            </w:pPr>
                            <w:r>
                              <w:rPr>
                                <w:noProof/>
                                <w:lang w:val="en-US"/>
                              </w:rPr>
                              <w:drawing>
                                <wp:inline distT="0" distB="0" distL="0" distR="0" wp14:anchorId="1132321B" wp14:editId="4DB8E3D0">
                                  <wp:extent cx="2093830" cy="935421"/>
                                  <wp:effectExtent l="0" t="0" r="1905" b="0"/>
                                  <wp:docPr id="27" name="Picture 27" descr="P:\_coe-settings\desktop\brochure\Captur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brochure\Capture 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5660" cy="940706"/>
                                          </a:xfrm>
                                          <a:prstGeom prst="rect">
                                            <a:avLst/>
                                          </a:prstGeom>
                                          <a:noFill/>
                                          <a:ln>
                                            <a:noFill/>
                                          </a:ln>
                                        </pic:spPr>
                                      </pic:pic>
                                    </a:graphicData>
                                  </a:graphic>
                                </wp:inline>
                              </w:drawing>
                            </w:r>
                            <w:r>
                              <w:rPr>
                                <w:noProof/>
                                <w:lang w:val="en-US"/>
                              </w:rPr>
                              <w:drawing>
                                <wp:inline distT="0" distB="0" distL="0" distR="0" wp14:anchorId="490890A2" wp14:editId="68A16A2B">
                                  <wp:extent cx="2105660" cy="948398"/>
                                  <wp:effectExtent l="0" t="0" r="0" b="4445"/>
                                  <wp:docPr id="29" name="Picture 29" descr="P:\_coe-settings\desktop\brochure\Cap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_coe-settings\desktop\brochure\Capture 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5660" cy="9483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1pt;margin-top:188.85pt;width:347.3pt;height:2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" filled="f" stroked="f">
                <v:textbox>
                  <w:txbxContent>
                    <w:p w:rsidR="00A61057" w:rsidRDefault="00A4762F" w:rsidP="00A61057">
                      <w:pPr>
                        <w:ind w:hanging="142"/>
                        <w:rPr>
                          <w:lang w:val="en-GB"/>
                        </w:rPr>
                      </w:pPr>
                      <w:r>
                        <w:rPr>
                          <w:noProof/>
                          <w:lang w:eastAsia="fr-FR"/>
                        </w:rPr>
                        <w:drawing>
                          <wp:inline distT="0" distB="0" distL="0" distR="0" wp14:anchorId="42882921" wp14:editId="7C9EABCE">
                            <wp:extent cx="2108200" cy="1098658"/>
                            <wp:effectExtent l="0" t="0" r="6350" b="6350"/>
                            <wp:docPr id="25" name="Picture 25" descr="P:\_coe-settings\desktop\brochure\Capture 1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brochure\Capture 11PN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660" cy="1097334"/>
                                    </a:xfrm>
                                    <a:prstGeom prst="rect">
                                      <a:avLst/>
                                    </a:prstGeom>
                                    <a:noFill/>
                                    <a:ln>
                                      <a:noFill/>
                                    </a:ln>
                                  </pic:spPr>
                                </pic:pic>
                              </a:graphicData>
                            </a:graphic>
                          </wp:inline>
                        </w:drawing>
                      </w:r>
                      <w:r>
                        <w:rPr>
                          <w:noProof/>
                          <w:lang w:eastAsia="fr-FR"/>
                        </w:rPr>
                        <w:drawing>
                          <wp:inline distT="0" distB="0" distL="0" distR="0" wp14:anchorId="6E31EF5A" wp14:editId="0CB830BB">
                            <wp:extent cx="2085110" cy="1107927"/>
                            <wp:effectExtent l="0" t="0" r="0" b="0"/>
                            <wp:docPr id="26" name="Picture 26" descr="P:\_coe-settings\desktop\brochure\Captur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_coe-settings\desktop\brochure\Capture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8195" cy="1109566"/>
                                    </a:xfrm>
                                    <a:prstGeom prst="rect">
                                      <a:avLst/>
                                    </a:prstGeom>
                                    <a:noFill/>
                                    <a:ln>
                                      <a:noFill/>
                                    </a:ln>
                                  </pic:spPr>
                                </pic:pic>
                              </a:graphicData>
                            </a:graphic>
                          </wp:inline>
                        </w:drawing>
                      </w:r>
                    </w:p>
                    <w:p w:rsidR="009B37E6" w:rsidRPr="00A61057" w:rsidRDefault="00A4762F" w:rsidP="00A61057">
                      <w:pPr>
                        <w:ind w:hanging="142"/>
                        <w:rPr>
                          <w:lang w:val="en-GB"/>
                        </w:rPr>
                      </w:pPr>
                      <w:r>
                        <w:rPr>
                          <w:noProof/>
                          <w:lang w:eastAsia="fr-FR"/>
                        </w:rPr>
                        <w:drawing>
                          <wp:inline distT="0" distB="0" distL="0" distR="0" wp14:anchorId="1132321B" wp14:editId="4DB8E3D0">
                            <wp:extent cx="2093830" cy="935421"/>
                            <wp:effectExtent l="0" t="0" r="1905" b="0"/>
                            <wp:docPr id="27" name="Picture 27" descr="P:\_coe-settings\desktop\brochure\Captur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brochure\Capture 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660" cy="940706"/>
                                    </a:xfrm>
                                    <a:prstGeom prst="rect">
                                      <a:avLst/>
                                    </a:prstGeom>
                                    <a:noFill/>
                                    <a:ln>
                                      <a:noFill/>
                                    </a:ln>
                                  </pic:spPr>
                                </pic:pic>
                              </a:graphicData>
                            </a:graphic>
                          </wp:inline>
                        </w:drawing>
                      </w:r>
                      <w:r>
                        <w:rPr>
                          <w:noProof/>
                          <w:lang w:eastAsia="fr-FR"/>
                        </w:rPr>
                        <w:drawing>
                          <wp:inline distT="0" distB="0" distL="0" distR="0" wp14:anchorId="490890A2" wp14:editId="68A16A2B">
                            <wp:extent cx="2105660" cy="948398"/>
                            <wp:effectExtent l="0" t="0" r="0" b="4445"/>
                            <wp:docPr id="29" name="Picture 29" descr="P:\_coe-settings\desktop\brochure\Cap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_coe-settings\desktop\brochure\Capture 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5660" cy="948398"/>
                                    </a:xfrm>
                                    <a:prstGeom prst="rect">
                                      <a:avLst/>
                                    </a:prstGeom>
                                    <a:noFill/>
                                    <a:ln>
                                      <a:noFill/>
                                    </a:ln>
                                  </pic:spPr>
                                </pic:pic>
                              </a:graphicData>
                            </a:graphic>
                          </wp:inline>
                        </w:drawing>
                      </w:r>
                    </w:p>
                  </w:txbxContent>
                </v:textbox>
              </v:shape>
            </w:pict>
          </mc:Fallback>
        </mc:AlternateContent>
      </w:r>
      <w:r w:rsidR="00A4762F" w:rsidRPr="009B37E6">
        <w:rPr>
          <w:noProof/>
          <w:lang w:val="en-US"/>
        </w:rPr>
        <mc:AlternateContent>
          <mc:Choice Requires="wps">
            <w:drawing>
              <wp:anchor distT="0" distB="0" distL="114300" distR="114300" simplePos="0" relativeHeight="251675648" behindDoc="0" locked="0" layoutInCell="1" allowOverlap="1" wp14:anchorId="31374E27" wp14:editId="31BDF055">
                <wp:simplePos x="0" y="0"/>
                <wp:positionH relativeFrom="column">
                  <wp:posOffset>4439497</wp:posOffset>
                </wp:positionH>
                <wp:positionV relativeFrom="paragraph">
                  <wp:posOffset>2069253</wp:posOffset>
                </wp:positionV>
                <wp:extent cx="3064510" cy="3987800"/>
                <wp:effectExtent l="0" t="0" r="254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3987800"/>
                        </a:xfrm>
                        <a:prstGeom prst="rect">
                          <a:avLst/>
                        </a:prstGeom>
                        <a:solidFill>
                          <a:srgbClr val="CA475B"/>
                        </a:solidFill>
                        <a:ln w="9525">
                          <a:noFill/>
                          <a:miter lim="800000"/>
                          <a:headEnd/>
                          <a:tailEnd/>
                        </a:ln>
                      </wps:spPr>
                      <wps:txbx>
                        <w:txbxContent>
                          <w:p w:rsidR="00A4762F" w:rsidRPr="00A4762F" w:rsidRDefault="00A4762F" w:rsidP="00A4762F">
                            <w:pPr>
                              <w:spacing w:after="0" w:line="240" w:lineRule="auto"/>
                              <w:ind w:left="142" w:right="422"/>
                              <w:jc w:val="both"/>
                              <w:rPr>
                                <w:rFonts w:ascii="Myriad Pro" w:hAnsi="Myriad Pro" w:cs="Arial"/>
                                <w:b/>
                                <w:i/>
                                <w:color w:val="FFFFFF" w:themeColor="background1"/>
                                <w:sz w:val="12"/>
                                <w:szCs w:val="28"/>
                              </w:rPr>
                            </w:pPr>
                          </w:p>
                          <w:p w:rsidR="00FE74B1" w:rsidRDefault="00FE74B1" w:rsidP="00FE74B1">
                            <w:pPr>
                              <w:spacing w:after="0" w:line="240" w:lineRule="auto"/>
                              <w:ind w:left="142" w:right="422"/>
                              <w:jc w:val="both"/>
                              <w:rPr>
                                <w:rFonts w:ascii="Myriad Pro" w:hAnsi="Myriad Pro" w:cs="Arial"/>
                                <w:b/>
                                <w:i/>
                                <w:color w:val="FFFFFF" w:themeColor="background1"/>
                                <w:sz w:val="28"/>
                                <w:szCs w:val="32"/>
                              </w:rPr>
                            </w:pPr>
                            <w:r w:rsidRPr="00FE74B1">
                              <w:rPr>
                                <w:rFonts w:ascii="Myriad Pro" w:hAnsi="Myriad Pro" w:cs="Arial"/>
                                <w:b/>
                                <w:i/>
                                <w:color w:val="FFFFFF" w:themeColor="background1"/>
                                <w:sz w:val="28"/>
                                <w:szCs w:val="24"/>
                              </w:rPr>
                              <w:t>Une convention innovante</w:t>
                            </w:r>
                            <w:r w:rsidR="009B37E6" w:rsidRPr="00FE74B1">
                              <w:rPr>
                                <w:rFonts w:ascii="Myriad Pro" w:hAnsi="Myriad Pro" w:cs="Arial"/>
                                <w:b/>
                                <w:i/>
                                <w:color w:val="FFFFFF" w:themeColor="background1"/>
                                <w:sz w:val="28"/>
                                <w:szCs w:val="32"/>
                              </w:rPr>
                              <w:t xml:space="preserve"> …</w:t>
                            </w:r>
                          </w:p>
                          <w:p w:rsidR="00FE74B1" w:rsidRPr="00FE74B1" w:rsidRDefault="00FE74B1" w:rsidP="00FE74B1">
                            <w:pPr>
                              <w:spacing w:after="0" w:line="240" w:lineRule="auto"/>
                              <w:ind w:left="142" w:right="422"/>
                              <w:jc w:val="both"/>
                              <w:rPr>
                                <w:rFonts w:ascii="Myriad Pro" w:hAnsi="Myriad Pro" w:cs="Arial"/>
                                <w:b/>
                                <w:i/>
                                <w:color w:val="FFFFFF" w:themeColor="background1"/>
                                <w:sz w:val="20"/>
                                <w:szCs w:val="32"/>
                              </w:rPr>
                            </w:pPr>
                          </w:p>
                          <w:p w:rsidR="009B37E6" w:rsidRPr="00FE74B1" w:rsidRDefault="00FE74B1" w:rsidP="00FE74B1">
                            <w:pPr>
                              <w:spacing w:after="0" w:line="240" w:lineRule="auto"/>
                              <w:ind w:left="142" w:right="422"/>
                              <w:rPr>
                                <w:rFonts w:ascii="Myriad Pro" w:hAnsi="Myriad Pro" w:cs="Arial"/>
                                <w:b/>
                                <w:i/>
                                <w:color w:val="FFFFFF" w:themeColor="background1"/>
                                <w:sz w:val="28"/>
                                <w:szCs w:val="32"/>
                              </w:rPr>
                            </w:pPr>
                            <w:r w:rsidRPr="00FE74B1">
                              <w:rPr>
                                <w:rFonts w:ascii="Myriad Pro" w:hAnsi="Myriad Pro"/>
                                <w:color w:val="FFFFFF" w:themeColor="background1"/>
                                <w:sz w:val="24"/>
                                <w:szCs w:val="24"/>
                              </w:rPr>
                              <w:t>Les actions actuelles en faveur d’un développement durable, d’une prospérité commune, et d’une société paisible, juste et inclusive supposent que l’on adopte des perspectives claires et novatrices sur les droits de l’homme et la gouvernance démocratique. Tout en considérant le patrimoine comme une ressource sociale, économique et politique, la Convention de Faro propose une perception nouvelle du patrimoine en redéfinissant les rapports entre l’ensemble des parties prenantes de ce domaine et en insistant sur le rôle essentiel de la population et, comme le suggère la Convention, des groupes patrimoniaux.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49.55pt;margin-top:162.95pt;width:241.3pt;height:3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" fillcolor="#ca475b" stroked="f">
                <v:textbox>
                  <w:txbxContent>
                    <w:p w:rsidR="00A4762F" w:rsidRPr="00A4762F" w:rsidRDefault="00A4762F" w:rsidP="00A4762F">
                      <w:pPr>
                        <w:spacing w:after="0" w:line="240" w:lineRule="auto"/>
                        <w:ind w:left="142" w:right="422"/>
                        <w:jc w:val="both"/>
                        <w:rPr>
                          <w:rFonts w:ascii="Myriad Pro" w:hAnsi="Myriad Pro" w:cs="Arial"/>
                          <w:b/>
                          <w:i/>
                          <w:color w:val="FFFFFF" w:themeColor="background1"/>
                          <w:sz w:val="12"/>
                          <w:szCs w:val="28"/>
                        </w:rPr>
                      </w:pPr>
                    </w:p>
                    <w:p w:rsidR="00FE74B1" w:rsidRDefault="00FE74B1" w:rsidP="00FE74B1">
                      <w:pPr>
                        <w:spacing w:after="0" w:line="240" w:lineRule="auto"/>
                        <w:ind w:left="142" w:right="422"/>
                        <w:jc w:val="both"/>
                        <w:rPr>
                          <w:rFonts w:ascii="Myriad Pro" w:hAnsi="Myriad Pro" w:cs="Arial"/>
                          <w:b/>
                          <w:i/>
                          <w:color w:val="FFFFFF" w:themeColor="background1"/>
                          <w:sz w:val="28"/>
                          <w:szCs w:val="32"/>
                        </w:rPr>
                      </w:pPr>
                      <w:r w:rsidRPr="00FE74B1">
                        <w:rPr>
                          <w:rFonts w:ascii="Myriad Pro" w:hAnsi="Myriad Pro" w:cs="Arial"/>
                          <w:b/>
                          <w:i/>
                          <w:color w:val="FFFFFF" w:themeColor="background1"/>
                          <w:sz w:val="28"/>
                          <w:szCs w:val="24"/>
                        </w:rPr>
                        <w:t>Une convention innovante</w:t>
                      </w:r>
                      <w:r w:rsidR="009B37E6" w:rsidRPr="00FE74B1">
                        <w:rPr>
                          <w:rFonts w:ascii="Myriad Pro" w:hAnsi="Myriad Pro" w:cs="Arial"/>
                          <w:b/>
                          <w:i/>
                          <w:color w:val="FFFFFF" w:themeColor="background1"/>
                          <w:sz w:val="28"/>
                          <w:szCs w:val="32"/>
                        </w:rPr>
                        <w:t xml:space="preserve"> …</w:t>
                      </w:r>
                    </w:p>
                    <w:p w:rsidR="00FE74B1" w:rsidRPr="00FE74B1" w:rsidRDefault="00FE74B1" w:rsidP="00FE74B1">
                      <w:pPr>
                        <w:spacing w:after="0" w:line="240" w:lineRule="auto"/>
                        <w:ind w:left="142" w:right="422"/>
                        <w:jc w:val="both"/>
                        <w:rPr>
                          <w:rFonts w:ascii="Myriad Pro" w:hAnsi="Myriad Pro" w:cs="Arial"/>
                          <w:b/>
                          <w:i/>
                          <w:color w:val="FFFFFF" w:themeColor="background1"/>
                          <w:sz w:val="20"/>
                          <w:szCs w:val="32"/>
                        </w:rPr>
                      </w:pPr>
                    </w:p>
                    <w:p w:rsidR="009B37E6" w:rsidRPr="00FE74B1" w:rsidRDefault="00FE74B1" w:rsidP="00FE74B1">
                      <w:pPr>
                        <w:spacing w:after="0" w:line="240" w:lineRule="auto"/>
                        <w:ind w:left="142" w:right="422"/>
                        <w:rPr>
                          <w:rFonts w:ascii="Myriad Pro" w:hAnsi="Myriad Pro" w:cs="Arial"/>
                          <w:b/>
                          <w:i/>
                          <w:color w:val="FFFFFF" w:themeColor="background1"/>
                          <w:sz w:val="28"/>
                          <w:szCs w:val="32"/>
                        </w:rPr>
                      </w:pPr>
                      <w:r w:rsidRPr="00FE74B1">
                        <w:rPr>
                          <w:rFonts w:ascii="Myriad Pro" w:hAnsi="Myriad Pro"/>
                          <w:color w:val="FFFFFF" w:themeColor="background1"/>
                          <w:sz w:val="24"/>
                          <w:szCs w:val="24"/>
                        </w:rPr>
                        <w:t>Les actions actuelles en faveur d’un développement durable, d’une prospérité commune, et d’une société paisible, juste et inclusive supposent que l’on adopte des perspectives claires et novatrices sur les droits de l’homme et la gouvernance démocratique. Tout en considérant le patrimoine comme une ressource sociale, économique et politique, la Convention de Faro propose une perception nouvelle du patrimoine en redéfinissant les rapports entre l’ensemble des parties prenantes de ce domaine et en insistant sur le rôle essentiel de la population et, comme le suggère la Convention, des groupes patrimoniaux.</w:t>
                      </w:r>
                    </w:p>
                  </w:txbxContent>
                </v:textbox>
              </v:shape>
            </w:pict>
          </mc:Fallback>
        </mc:AlternateContent>
      </w:r>
      <w:r w:rsidR="004E6184">
        <w:rPr>
          <w:noProof/>
          <w:lang w:eastAsia="fr-FR"/>
        </w:rPr>
        <w:br w:type="page"/>
      </w:r>
    </w:p>
    <w:p w:rsidR="004E6184" w:rsidRDefault="00BF5287" w:rsidP="004E6184">
      <w:pPr>
        <w:ind w:right="-249" w:hanging="142"/>
        <w:rPr>
          <w:noProof/>
          <w:lang w:eastAsia="fr-FR"/>
        </w:rPr>
      </w:pPr>
      <w:r>
        <w:rPr>
          <w:noProof/>
          <w:lang w:val="en-US"/>
        </w:rPr>
        <w:lastRenderedPageBreak/>
        <mc:AlternateContent>
          <mc:Choice Requires="wps">
            <w:drawing>
              <wp:anchor distT="0" distB="0" distL="114300" distR="114300" simplePos="0" relativeHeight="251680768" behindDoc="0" locked="0" layoutInCell="1" allowOverlap="1" wp14:anchorId="03889B91" wp14:editId="2AC4B9A2">
                <wp:simplePos x="0" y="0"/>
                <wp:positionH relativeFrom="column">
                  <wp:posOffset>3775075</wp:posOffset>
                </wp:positionH>
                <wp:positionV relativeFrom="paragraph">
                  <wp:posOffset>262890</wp:posOffset>
                </wp:positionV>
                <wp:extent cx="3129280" cy="177292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1772920"/>
                        </a:xfrm>
                        <a:prstGeom prst="rect">
                          <a:avLst/>
                        </a:prstGeom>
                        <a:noFill/>
                        <a:ln w="9525">
                          <a:noFill/>
                          <a:miter lim="800000"/>
                          <a:headEnd/>
                          <a:tailEnd/>
                        </a:ln>
                      </wps:spPr>
                      <wps:txbx>
                        <w:txbxContent>
                          <w:p w:rsidR="00583F00" w:rsidRPr="00583F00" w:rsidRDefault="00583F00">
                            <w:pPr>
                              <w:rPr>
                                <w:lang w:val="en-GB"/>
                              </w:rPr>
                            </w:pPr>
                            <w:r>
                              <w:rPr>
                                <w:noProof/>
                                <w:lang w:val="en-US"/>
                              </w:rPr>
                              <w:drawing>
                                <wp:inline distT="0" distB="0" distL="0" distR="0" wp14:anchorId="1B52952C" wp14:editId="4A31882F">
                                  <wp:extent cx="3096490" cy="1822119"/>
                                  <wp:effectExtent l="0" t="0" r="8890" b="6985"/>
                                  <wp:docPr id="288" name="Picture 288" descr="F:\brochure\Capture 8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rochure\Capture 8PN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3894" cy="18264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97.25pt;margin-top:20.7pt;width:246.4pt;height:13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" filled="f" stroked="f">
                <v:textbox>
                  <w:txbxContent>
                    <w:p w:rsidR="00583F00" w:rsidRPr="00583F00" w:rsidRDefault="00583F00">
                      <w:pPr>
                        <w:rPr>
                          <w:lang w:val="en-GB"/>
                        </w:rPr>
                      </w:pPr>
                      <w:r>
                        <w:rPr>
                          <w:noProof/>
                          <w:lang w:eastAsia="fr-FR"/>
                        </w:rPr>
                        <w:drawing>
                          <wp:inline distT="0" distB="0" distL="0" distR="0" wp14:anchorId="1B52952C" wp14:editId="4A31882F">
                            <wp:extent cx="3096490" cy="1822119"/>
                            <wp:effectExtent l="0" t="0" r="8890" b="6985"/>
                            <wp:docPr id="288" name="Picture 288" descr="F:\brochure\Capture 8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rochure\Capture 8PN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3894" cy="1826476"/>
                                    </a:xfrm>
                                    <a:prstGeom prst="rect">
                                      <a:avLst/>
                                    </a:prstGeom>
                                    <a:noFill/>
                                    <a:ln>
                                      <a:noFill/>
                                    </a:ln>
                                  </pic:spPr>
                                </pic:pic>
                              </a:graphicData>
                            </a:graphic>
                          </wp:inline>
                        </w:drawing>
                      </w:r>
                    </w:p>
                  </w:txbxContent>
                </v:textbox>
              </v:shape>
            </w:pict>
          </mc:Fallback>
        </mc:AlternateContent>
      </w:r>
      <w:r w:rsidR="005A7001">
        <w:rPr>
          <w:noProof/>
          <w:lang w:val="en-US"/>
        </w:rPr>
        <mc:AlternateContent>
          <mc:Choice Requires="wps">
            <w:drawing>
              <wp:anchor distT="0" distB="0" distL="114300" distR="114300" simplePos="0" relativeHeight="251676672" behindDoc="0" locked="0" layoutInCell="1" allowOverlap="1" wp14:anchorId="2F84DF12" wp14:editId="176E74EE">
                <wp:simplePos x="0" y="0"/>
                <wp:positionH relativeFrom="column">
                  <wp:posOffset>179994</wp:posOffset>
                </wp:positionH>
                <wp:positionV relativeFrom="paragraph">
                  <wp:posOffset>311727</wp:posOffset>
                </wp:positionV>
                <wp:extent cx="3124200" cy="7509164"/>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124200" cy="7509164"/>
                        </a:xfrm>
                        <a:prstGeom prst="rect">
                          <a:avLst/>
                        </a:prstGeom>
                        <a:solidFill>
                          <a:srgbClr val="CA475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8DA" w:rsidRPr="00FE74B1" w:rsidRDefault="005768DA" w:rsidP="00583F00">
                            <w:pPr>
                              <w:ind w:left="284"/>
                              <w:rPr>
                                <w:rFonts w:ascii="Myriad Pro" w:hAnsi="Myriad Pro"/>
                                <w:b/>
                                <w:i/>
                                <w:color w:val="FFFFFF" w:themeColor="background1"/>
                                <w:sz w:val="28"/>
                                <w:szCs w:val="28"/>
                              </w:rPr>
                            </w:pPr>
                            <w:r w:rsidRPr="00FE74B1">
                              <w:rPr>
                                <w:rFonts w:ascii="Myriad Pro" w:hAnsi="Myriad Pro"/>
                                <w:b/>
                                <w:i/>
                                <w:color w:val="FFFFFF" w:themeColor="background1"/>
                                <w:sz w:val="28"/>
                                <w:szCs w:val="28"/>
                              </w:rPr>
                              <w:t xml:space="preserve">… </w:t>
                            </w:r>
                            <w:r w:rsidR="00FE74B1" w:rsidRPr="00FE74B1">
                              <w:rPr>
                                <w:rFonts w:ascii="Myriad Pro" w:hAnsi="Myriad Pro"/>
                                <w:b/>
                                <w:i/>
                                <w:color w:val="FFFFFF" w:themeColor="background1"/>
                                <w:sz w:val="28"/>
                                <w:szCs w:val="28"/>
                              </w:rPr>
                              <w:t>pour la population</w:t>
                            </w:r>
                          </w:p>
                          <w:p w:rsidR="00FE74B1" w:rsidRPr="00FE74B1" w:rsidRDefault="00FE74B1" w:rsidP="00FE74B1">
                            <w:pPr>
                              <w:spacing w:after="0" w:line="240" w:lineRule="auto"/>
                              <w:rPr>
                                <w:rFonts w:ascii="Myriad Pro" w:hAnsi="Myriad Pro" w:cs="Arial"/>
                                <w:color w:val="FFFFFF" w:themeColor="background1"/>
                                <w:sz w:val="24"/>
                                <w:szCs w:val="20"/>
                              </w:rPr>
                            </w:pPr>
                            <w:r w:rsidRPr="00FE74B1">
                              <w:rPr>
                                <w:rFonts w:ascii="Myriad Pro" w:hAnsi="Myriad Pro" w:cs="Arial"/>
                                <w:color w:val="FFFFFF" w:themeColor="background1"/>
                                <w:sz w:val="24"/>
                                <w:szCs w:val="20"/>
                              </w:rPr>
                              <w:t>Les groupes patrimoniaux sont des communautés de personnes auto-organisées et autogérées qui souhaitent une transformation sociale progressive des rapports entre les personnes, les lieux et leurs récits en adoptant une approche inclusive basée sur une définition actualisée du patrimoine.</w:t>
                            </w:r>
                          </w:p>
                          <w:p w:rsidR="00FE74B1" w:rsidRPr="00FE74B1" w:rsidRDefault="00FE74B1" w:rsidP="00FE74B1">
                            <w:pPr>
                              <w:spacing w:after="0" w:line="240" w:lineRule="auto"/>
                              <w:rPr>
                                <w:rFonts w:ascii="Myriad Pro" w:hAnsi="Myriad Pro" w:cs="Arial"/>
                                <w:color w:val="FFFFFF" w:themeColor="background1"/>
                                <w:sz w:val="24"/>
                                <w:szCs w:val="20"/>
                              </w:rPr>
                            </w:pPr>
                          </w:p>
                          <w:p w:rsidR="005768DA" w:rsidRDefault="00FE74B1" w:rsidP="00FE74B1">
                            <w:pPr>
                              <w:spacing w:after="0" w:line="240" w:lineRule="auto"/>
                              <w:rPr>
                                <w:rFonts w:ascii="Myriad Pro" w:hAnsi="Myriad Pro" w:cs="Arial"/>
                                <w:color w:val="FFFFFF" w:themeColor="background1"/>
                                <w:sz w:val="24"/>
                                <w:szCs w:val="20"/>
                              </w:rPr>
                            </w:pPr>
                            <w:r w:rsidRPr="00FE74B1">
                              <w:rPr>
                                <w:rFonts w:ascii="Myriad Pro" w:hAnsi="Myriad Pro" w:cs="Arial"/>
                                <w:color w:val="FFFFFF" w:themeColor="background1"/>
                                <w:sz w:val="24"/>
                                <w:szCs w:val="20"/>
                              </w:rPr>
                              <w:t>Le Réseau de la Convention de Faro (RCF) fonctionne selon le principe de l’autogestion. Il permet aux groupes patrimoniaux d’apprécier eux-mêmes, de suivre et d’évaluer leur position compte tenu des principes et des critères de la Convention de Faro. L’interconnexion entre les membres du Réseau est également renforcée par une série d’actions, développant la solidarité et permettant des échanges mutuels entre les membres. Cette approche reconnaît et valorise la sagacité, les connaissances et les capacités existantes de l’ensemble des groupes patrimoniaux. En conséquence, elle soutient la dynamique interne des processus de développement durable tout en prenant en considération les droits de l’homme et la démocratie.</w:t>
                            </w:r>
                          </w:p>
                          <w:p w:rsidR="00FE74B1" w:rsidRPr="00FE74B1" w:rsidRDefault="00FE74B1" w:rsidP="00FE74B1">
                            <w:pPr>
                              <w:spacing w:after="0" w:line="240" w:lineRule="auto"/>
                              <w:rPr>
                                <w:rFonts w:ascii="Myriad Pro" w:hAnsi="Myriad Pro" w:cs="Arial"/>
                                <w:color w:val="FFFFFF" w:themeColor="background1"/>
                                <w:sz w:val="24"/>
                                <w:szCs w:val="20"/>
                              </w:rPr>
                            </w:pPr>
                          </w:p>
                          <w:p w:rsidR="005D0C18" w:rsidRPr="005768DA" w:rsidRDefault="005D0C18" w:rsidP="00583F00">
                            <w:pPr>
                              <w:ind w:left="142"/>
                              <w:rPr>
                                <w:rFonts w:ascii="Myriad Pro" w:hAnsi="Myriad Pro"/>
                                <w:color w:val="FFFFFF" w:themeColor="background1"/>
                                <w:sz w:val="24"/>
                                <w:szCs w:val="24"/>
                                <w:lang w:val="en-GB"/>
                              </w:rPr>
                            </w:pPr>
                            <w:r>
                              <w:rPr>
                                <w:noProof/>
                                <w:lang w:val="en-US"/>
                              </w:rPr>
                              <w:drawing>
                                <wp:inline distT="0" distB="0" distL="0" distR="0" wp14:anchorId="18780BD3" wp14:editId="506A49B6">
                                  <wp:extent cx="2745216" cy="1745673"/>
                                  <wp:effectExtent l="0" t="0" r="0" b="6985"/>
                                  <wp:docPr id="3" name="Picture 3" descr="P:\_coe-settings\desktop\brochure\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coe-settings\desktop\brochure\Picture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5219" cy="1745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14.15pt;margin-top:24.55pt;width:246pt;height:59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" fillcolor="#ca475b" stroked="f" strokeweight=".5pt">
                <v:textbox>
                  <w:txbxContent>
                    <w:p w:rsidR="005768DA" w:rsidRPr="00FE74B1" w:rsidRDefault="005768DA" w:rsidP="00583F00">
                      <w:pPr>
                        <w:ind w:left="284"/>
                        <w:rPr>
                          <w:rFonts w:ascii="Myriad Pro" w:hAnsi="Myriad Pro"/>
                          <w:b/>
                          <w:i/>
                          <w:color w:val="FFFFFF" w:themeColor="background1"/>
                          <w:sz w:val="28"/>
                          <w:szCs w:val="28"/>
                        </w:rPr>
                      </w:pPr>
                      <w:r w:rsidRPr="00FE74B1">
                        <w:rPr>
                          <w:rFonts w:ascii="Myriad Pro" w:hAnsi="Myriad Pro"/>
                          <w:b/>
                          <w:i/>
                          <w:color w:val="FFFFFF" w:themeColor="background1"/>
                          <w:sz w:val="28"/>
                          <w:szCs w:val="28"/>
                        </w:rPr>
                        <w:t xml:space="preserve">… </w:t>
                      </w:r>
                      <w:r w:rsidR="00FE74B1" w:rsidRPr="00FE74B1">
                        <w:rPr>
                          <w:rFonts w:ascii="Myriad Pro" w:hAnsi="Myriad Pro"/>
                          <w:b/>
                          <w:i/>
                          <w:color w:val="FFFFFF" w:themeColor="background1"/>
                          <w:sz w:val="28"/>
                          <w:szCs w:val="28"/>
                        </w:rPr>
                        <w:t>pour la population</w:t>
                      </w:r>
                    </w:p>
                    <w:p w:rsidR="00FE74B1" w:rsidRPr="00FE74B1" w:rsidRDefault="00FE74B1" w:rsidP="00FE74B1">
                      <w:pPr>
                        <w:spacing w:after="0" w:line="240" w:lineRule="auto"/>
                        <w:rPr>
                          <w:rFonts w:ascii="Myriad Pro" w:hAnsi="Myriad Pro" w:cs="Arial"/>
                          <w:color w:val="FFFFFF" w:themeColor="background1"/>
                          <w:sz w:val="24"/>
                          <w:szCs w:val="20"/>
                        </w:rPr>
                      </w:pPr>
                      <w:r w:rsidRPr="00FE74B1">
                        <w:rPr>
                          <w:rFonts w:ascii="Myriad Pro" w:hAnsi="Myriad Pro" w:cs="Arial"/>
                          <w:color w:val="FFFFFF" w:themeColor="background1"/>
                          <w:sz w:val="24"/>
                          <w:szCs w:val="20"/>
                        </w:rPr>
                        <w:t>Les groupes patrimoniaux sont des communautés de personnes auto-organisées et autogérées qui souhaitent une transformation sociale progressive des rapports entre les personnes, les lieux et leurs récits en adoptant une approche inclusive basée sur une définition actualisée du patrimoine.</w:t>
                      </w:r>
                    </w:p>
                    <w:p w:rsidR="00FE74B1" w:rsidRPr="00FE74B1" w:rsidRDefault="00FE74B1" w:rsidP="00FE74B1">
                      <w:pPr>
                        <w:spacing w:after="0" w:line="240" w:lineRule="auto"/>
                        <w:rPr>
                          <w:rFonts w:ascii="Myriad Pro" w:hAnsi="Myriad Pro" w:cs="Arial"/>
                          <w:color w:val="FFFFFF" w:themeColor="background1"/>
                          <w:sz w:val="24"/>
                          <w:szCs w:val="20"/>
                        </w:rPr>
                      </w:pPr>
                    </w:p>
                    <w:p w:rsidR="005768DA" w:rsidRDefault="00FE74B1" w:rsidP="00FE74B1">
                      <w:pPr>
                        <w:spacing w:after="0" w:line="240" w:lineRule="auto"/>
                        <w:rPr>
                          <w:rFonts w:ascii="Myriad Pro" w:hAnsi="Myriad Pro" w:cs="Arial"/>
                          <w:color w:val="FFFFFF" w:themeColor="background1"/>
                          <w:sz w:val="24"/>
                          <w:szCs w:val="20"/>
                        </w:rPr>
                      </w:pPr>
                      <w:r w:rsidRPr="00FE74B1">
                        <w:rPr>
                          <w:rFonts w:ascii="Myriad Pro" w:hAnsi="Myriad Pro" w:cs="Arial"/>
                          <w:color w:val="FFFFFF" w:themeColor="background1"/>
                          <w:sz w:val="24"/>
                          <w:szCs w:val="20"/>
                        </w:rPr>
                        <w:t>Le Réseau de la Convention de Faro (RCF) fonctionne selon le principe de l’autogestion. Il permet aux groupes patrimoniaux d’apprécier eux-mêmes, de suivre et d’évaluer leur position compte tenu des principes et des critères de la Convention de Faro. L’interconnexion entre les membres du Réseau est également renforcée par une série d’actions, développant la solidarité et permettant des échanges mutuels entre les membres. Cette approche reconnaît et valorise la sagacité, les connaissances et les capacités existantes de l’ensemble des groupes patrimoniaux. En conséquence, elle soutient la dynamique interne des processus de développement durable tout en prenant en considération les droits de l’homme et la démocratie.</w:t>
                      </w:r>
                    </w:p>
                    <w:p w:rsidR="00FE74B1" w:rsidRPr="00FE74B1" w:rsidRDefault="00FE74B1" w:rsidP="00FE74B1">
                      <w:pPr>
                        <w:spacing w:after="0" w:line="240" w:lineRule="auto"/>
                        <w:rPr>
                          <w:rFonts w:ascii="Myriad Pro" w:hAnsi="Myriad Pro" w:cs="Arial"/>
                          <w:color w:val="FFFFFF" w:themeColor="background1"/>
                          <w:sz w:val="24"/>
                          <w:szCs w:val="20"/>
                        </w:rPr>
                      </w:pPr>
                    </w:p>
                    <w:p w:rsidR="005D0C18" w:rsidRPr="005768DA" w:rsidRDefault="005D0C18" w:rsidP="00583F00">
                      <w:pPr>
                        <w:ind w:left="142"/>
                        <w:rPr>
                          <w:rFonts w:ascii="Myriad Pro" w:hAnsi="Myriad Pro"/>
                          <w:color w:val="FFFFFF" w:themeColor="background1"/>
                          <w:sz w:val="24"/>
                          <w:szCs w:val="24"/>
                          <w:lang w:val="en-GB"/>
                        </w:rPr>
                      </w:pPr>
                      <w:r>
                        <w:rPr>
                          <w:noProof/>
                          <w:lang w:eastAsia="fr-FR"/>
                        </w:rPr>
                        <w:drawing>
                          <wp:inline distT="0" distB="0" distL="0" distR="0" wp14:anchorId="18780BD3" wp14:editId="506A49B6">
                            <wp:extent cx="2745216" cy="1745673"/>
                            <wp:effectExtent l="0" t="0" r="0" b="6985"/>
                            <wp:docPr id="3" name="Picture 3" descr="P:\_coe-settings\desktop\brochure\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coe-settings\desktop\brochure\Pictur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5219" cy="1745675"/>
                                    </a:xfrm>
                                    <a:prstGeom prst="rect">
                                      <a:avLst/>
                                    </a:prstGeom>
                                    <a:noFill/>
                                    <a:ln>
                                      <a:noFill/>
                                    </a:ln>
                                  </pic:spPr>
                                </pic:pic>
                              </a:graphicData>
                            </a:graphic>
                          </wp:inline>
                        </w:drawing>
                      </w:r>
                    </w:p>
                  </w:txbxContent>
                </v:textbox>
              </v:shape>
            </w:pict>
          </mc:Fallback>
        </mc:AlternateContent>
      </w:r>
    </w:p>
    <w:p w:rsidR="00E32EF1" w:rsidRDefault="00E32EF1" w:rsidP="00613B9F">
      <w:pPr>
        <w:ind w:left="-142" w:right="-165"/>
        <w:rPr>
          <w:noProof/>
          <w:lang w:eastAsia="fr-FR"/>
        </w:rPr>
      </w:pPr>
    </w:p>
    <w:p w:rsidR="004E6184" w:rsidRDefault="00BF5287" w:rsidP="00613B9F">
      <w:pPr>
        <w:ind w:left="-142" w:right="-165"/>
      </w:pPr>
      <w:r w:rsidRPr="00583F00">
        <w:rPr>
          <w:noProof/>
          <w:lang w:val="en-US"/>
        </w:rPr>
        <mc:AlternateContent>
          <mc:Choice Requires="wps">
            <w:drawing>
              <wp:anchor distT="0" distB="0" distL="114300" distR="114300" simplePos="0" relativeHeight="251678720" behindDoc="0" locked="0" layoutInCell="1" allowOverlap="1" wp14:anchorId="2664C6B2" wp14:editId="03277315">
                <wp:simplePos x="0" y="0"/>
                <wp:positionH relativeFrom="column">
                  <wp:posOffset>3692121</wp:posOffset>
                </wp:positionH>
                <wp:positionV relativeFrom="paragraph">
                  <wp:posOffset>1487170</wp:posOffset>
                </wp:positionV>
                <wp:extent cx="3248891" cy="824992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891" cy="8249920"/>
                        </a:xfrm>
                        <a:prstGeom prst="rect">
                          <a:avLst/>
                        </a:prstGeom>
                        <a:noFill/>
                        <a:ln w="9525">
                          <a:noFill/>
                          <a:miter lim="800000"/>
                          <a:headEnd/>
                          <a:tailEnd/>
                        </a:ln>
                      </wps:spPr>
                      <wps:txbx>
                        <w:txbxContent>
                          <w:p w:rsidR="00583F00" w:rsidRPr="00BF5287" w:rsidRDefault="00583F00" w:rsidP="00583F00">
                            <w:pPr>
                              <w:spacing w:after="0" w:line="240" w:lineRule="auto"/>
                              <w:rPr>
                                <w:rFonts w:ascii="Myriad Pro" w:hAnsi="Myriad Pro"/>
                                <w:b/>
                                <w:sz w:val="28"/>
                              </w:rPr>
                            </w:pPr>
                            <w:r w:rsidRPr="00BF5287">
                              <w:rPr>
                                <w:rFonts w:ascii="Myriad Pro" w:hAnsi="Myriad Pro"/>
                                <w:b/>
                                <w:sz w:val="28"/>
                              </w:rPr>
                              <w:t xml:space="preserve">… </w:t>
                            </w:r>
                            <w:r w:rsidR="00BF5287" w:rsidRPr="00BF5287">
                              <w:rPr>
                                <w:rFonts w:ascii="Myriad Pro" w:hAnsi="Myriad Pro"/>
                                <w:b/>
                                <w:sz w:val="28"/>
                                <w:szCs w:val="20"/>
                              </w:rPr>
                              <w:t>par le biais d’une approche liée au Conseil de l’Europe</w:t>
                            </w:r>
                          </w:p>
                          <w:p w:rsidR="00583F00" w:rsidRPr="00BB1529" w:rsidRDefault="00583F00" w:rsidP="00583F00">
                            <w:pPr>
                              <w:spacing w:after="0" w:line="240" w:lineRule="auto"/>
                              <w:rPr>
                                <w:rFonts w:ascii="Myriad Pro" w:hAnsi="Myriad Pro"/>
                                <w:sz w:val="18"/>
                              </w:rPr>
                            </w:pPr>
                          </w:p>
                          <w:p w:rsidR="00BF5287" w:rsidRPr="00BF5287" w:rsidRDefault="003B27BC" w:rsidP="00BF5287">
                            <w:pPr>
                              <w:keepNext/>
                              <w:keepLines/>
                              <w:spacing w:after="0" w:line="240" w:lineRule="auto"/>
                              <w:rPr>
                                <w:rFonts w:ascii="Myriad Pro" w:hAnsi="Myriad Pro"/>
                                <w:i/>
                                <w:sz w:val="20"/>
                                <w:szCs w:val="20"/>
                                <w:u w:val="single"/>
                              </w:rPr>
                            </w:pPr>
                            <w:hyperlink r:id="rId24" w:history="1">
                              <w:r w:rsidR="00BF5287" w:rsidRPr="00BF5287">
                                <w:rPr>
                                  <w:rStyle w:val="Hyperlink"/>
                                  <w:rFonts w:ascii="Myriad Pro" w:hAnsi="Myriad Pro"/>
                                  <w:i/>
                                  <w:sz w:val="20"/>
                                  <w:szCs w:val="20"/>
                                </w:rPr>
                                <w:t>Promotion de la Convention de Faro</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cs="Arial"/>
                                <w:sz w:val="20"/>
                                <w:szCs w:val="20"/>
                              </w:rPr>
                              <w:t xml:space="preserve">La promotion de la Convention de Faro est en cours au niveau local, national et international par le biais de </w:t>
                            </w:r>
                            <w:r w:rsidRPr="00BF5287">
                              <w:rPr>
                                <w:rFonts w:ascii="Myriad Pro" w:hAnsi="Myriad Pro" w:cs="Arial"/>
                                <w:b/>
                                <w:sz w:val="20"/>
                                <w:szCs w:val="20"/>
                              </w:rPr>
                              <w:t xml:space="preserve">conférences, de réunions et de laboratoires sur la Convention de Faro. </w:t>
                            </w:r>
                          </w:p>
                          <w:p w:rsidR="00BF5287" w:rsidRPr="00BF5287" w:rsidRDefault="00BF5287" w:rsidP="00BF5287">
                            <w:pPr>
                              <w:pStyle w:val="NoSpacing"/>
                              <w:rPr>
                                <w:rFonts w:ascii="Myriad Pro" w:hAnsi="Myriad Pro" w:cs="Arial"/>
                                <w:sz w:val="10"/>
                                <w:szCs w:val="20"/>
                                <w:u w:val="single"/>
                                <w:lang w:val="fr-FR" w:eastAsia="fr-FR"/>
                              </w:rPr>
                            </w:pPr>
                          </w:p>
                          <w:p w:rsidR="00BF5287" w:rsidRPr="00BF5287" w:rsidRDefault="003B27BC" w:rsidP="00BF5287">
                            <w:pPr>
                              <w:pStyle w:val="NoSpacing"/>
                              <w:keepNext/>
                              <w:keepLines/>
                              <w:rPr>
                                <w:rFonts w:ascii="Myriad Pro" w:hAnsi="Myriad Pro" w:cs="Arial"/>
                                <w:i/>
                                <w:sz w:val="20"/>
                                <w:u w:val="single"/>
                                <w:lang w:val="fr-FR"/>
                              </w:rPr>
                            </w:pPr>
                            <w:hyperlink r:id="rId25" w:history="1">
                              <w:r w:rsidR="00BF5287" w:rsidRPr="00BF5287">
                                <w:rPr>
                                  <w:rStyle w:val="Hyperlink"/>
                                  <w:rFonts w:ascii="Myriad Pro" w:hAnsi="Myriad Pro" w:cs="Arial"/>
                                  <w:i/>
                                  <w:sz w:val="20"/>
                                  <w:lang w:val="fr-FR"/>
                                </w:rPr>
                                <w:t>La Convention de Faro en action</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sz w:val="20"/>
                              </w:rPr>
                              <w:t>La Convention de Faro en action est une plateforme d’apprentissage active permettant au Réseau de la Convention de Faro de tirer parti de ses bonnes pratiques et de susciter un dialogue dynamique entre les facilitateurs, les passeurs et les acteurs du patrimoine.</w:t>
                            </w:r>
                            <w:r w:rsidRPr="00BF5287">
                              <w:rPr>
                                <w:rFonts w:ascii="Myriad Pro" w:hAnsi="Myriad Pro" w:cs="Arial"/>
                                <w:sz w:val="20"/>
                                <w:szCs w:val="20"/>
                              </w:rPr>
                              <w:t xml:space="preserve"> A la faveur du processus de réflexion et d’action actuel, le Réseau s’efforce de discerner les besoins de la société et de s’appuyer sur un savoir-faire pan-européen pour traiter les problèmes au niveau local, national et international.</w:t>
                            </w:r>
                          </w:p>
                          <w:p w:rsidR="00BF5287" w:rsidRPr="00BF5287" w:rsidRDefault="00BF5287" w:rsidP="00BF5287">
                            <w:pPr>
                              <w:spacing w:after="0" w:line="240" w:lineRule="auto"/>
                              <w:rPr>
                                <w:rFonts w:ascii="Myriad Pro" w:hAnsi="Myriad Pro"/>
                                <w:sz w:val="10"/>
                                <w:szCs w:val="20"/>
                              </w:rPr>
                            </w:pPr>
                          </w:p>
                          <w:p w:rsidR="00BF5287" w:rsidRPr="00BF5287" w:rsidRDefault="003B27BC" w:rsidP="00BF5287">
                            <w:pPr>
                              <w:keepNext/>
                              <w:keepLines/>
                              <w:spacing w:after="0" w:line="240" w:lineRule="auto"/>
                              <w:rPr>
                                <w:rFonts w:ascii="Myriad Pro" w:hAnsi="Myriad Pro"/>
                                <w:i/>
                                <w:sz w:val="20"/>
                                <w:szCs w:val="20"/>
                                <w:u w:val="single"/>
                              </w:rPr>
                            </w:pPr>
                            <w:hyperlink r:id="rId26" w:history="1">
                              <w:r w:rsidR="00BF5287" w:rsidRPr="00BF5287">
                                <w:rPr>
                                  <w:rStyle w:val="Hyperlink"/>
                                  <w:rFonts w:ascii="Myriad Pro" w:hAnsi="Myriad Pro"/>
                                  <w:i/>
                                  <w:sz w:val="20"/>
                                  <w:szCs w:val="20"/>
                                </w:rPr>
                                <w:t>Coups de Projecteur de la Convention de Faro</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cs="Arial"/>
                                <w:sz w:val="20"/>
                                <w:szCs w:val="20"/>
                              </w:rPr>
                              <w:t>Les coups de projecteur de la Convention de Faro portent sur les actions spécifiques liées au patrimoine qui s’inscrivent dans le droit fil des priorités politiques de l’Organisation. Ces actions explorent activement le rôle éventuel que peut jouer le patrimoine pour traiter les problèmes de société. Chaque année, le Secrétariat retient des domaines et des pratiques spécifiques pour analyser la situation et formuler ensuite des recommandations afin de promouvoir ces actions dans les Etats membres.</w:t>
                            </w:r>
                          </w:p>
                          <w:p w:rsidR="00BF5287" w:rsidRPr="00BF5287" w:rsidRDefault="00BF5287" w:rsidP="00BF5287">
                            <w:pPr>
                              <w:spacing w:after="0" w:line="240" w:lineRule="auto"/>
                              <w:rPr>
                                <w:rFonts w:ascii="Myriad Pro" w:hAnsi="Myriad Pro"/>
                                <w:sz w:val="10"/>
                              </w:rPr>
                            </w:pPr>
                          </w:p>
                          <w:p w:rsidR="00BF5287" w:rsidRPr="00BF5287" w:rsidRDefault="003B27BC" w:rsidP="00BF5287">
                            <w:pPr>
                              <w:keepNext/>
                              <w:keepLines/>
                              <w:spacing w:after="0" w:line="240" w:lineRule="auto"/>
                              <w:rPr>
                                <w:rFonts w:ascii="Myriad Pro" w:hAnsi="Myriad Pro"/>
                                <w:i/>
                                <w:sz w:val="20"/>
                                <w:szCs w:val="20"/>
                                <w:u w:val="single"/>
                              </w:rPr>
                            </w:pPr>
                            <w:hyperlink r:id="rId27" w:history="1">
                              <w:r w:rsidR="00BF5287" w:rsidRPr="00BF5287">
                                <w:rPr>
                                  <w:rStyle w:val="Hyperlink"/>
                                  <w:rFonts w:ascii="Myriad Pro" w:hAnsi="Myriad Pro"/>
                                  <w:i/>
                                  <w:sz w:val="20"/>
                                  <w:szCs w:val="20"/>
                                </w:rPr>
                                <w:t>Activités de recherche de la Convention de Faro</w:t>
                              </w:r>
                            </w:hyperlink>
                          </w:p>
                          <w:p w:rsidR="00583F00" w:rsidRPr="00BB1529" w:rsidRDefault="00BF5287" w:rsidP="00BB1529">
                            <w:pPr>
                              <w:spacing w:after="0" w:line="240" w:lineRule="auto"/>
                              <w:rPr>
                                <w:rFonts w:ascii="Myriad Pro" w:hAnsi="Myriad Pro" w:cs="Arial"/>
                                <w:sz w:val="20"/>
                                <w:szCs w:val="20"/>
                              </w:rPr>
                            </w:pPr>
                            <w:r w:rsidRPr="00BF5287">
                              <w:rPr>
                                <w:rFonts w:ascii="Myriad Pro" w:hAnsi="Myriad Pro" w:cs="Arial"/>
                                <w:sz w:val="20"/>
                                <w:szCs w:val="20"/>
                              </w:rPr>
                              <w:t xml:space="preserve">La Convention de Faro peut donner lieu à diverses interprétations étant donné que ces principes directeurs invitent les parties à réaliser un examen périodique des critères définis, au fur et à mesure que le Réseau de la Convention s’élargit. Le </w:t>
                            </w:r>
                            <w:hyperlink r:id="rId28" w:history="1">
                              <w:r w:rsidRPr="00BF5287">
                                <w:rPr>
                                  <w:rStyle w:val="Hyperlink"/>
                                  <w:rFonts w:ascii="Myriad Pro" w:hAnsi="Myriad Pro" w:cs="Arial"/>
                                  <w:sz w:val="20"/>
                                  <w:szCs w:val="20"/>
                                </w:rPr>
                                <w:t>Réseau de la Convention de Faro (RCF)</w:t>
                              </w:r>
                            </w:hyperlink>
                            <w:r w:rsidRPr="00BF5287">
                              <w:rPr>
                                <w:rFonts w:ascii="Myriad Pro" w:hAnsi="Myriad Pro" w:cs="Arial"/>
                                <w:sz w:val="20"/>
                                <w:szCs w:val="20"/>
                              </w:rPr>
                              <w:t xml:space="preserve"> retient tous les ans une question spécifique, qui sert de point de départ pour une étude et un événement promotionnel destinés à attirer l’attention sur l’utilisation de l’approche privilégiée par la Convention et sur le rôle du patrimoine dans le traitement de problèmes. Les participants de divers milieux universitaires et d’organisations de la société civile intéressées analysent la situation dans le domaine retenu selon différents angles liés à la Convention conformément à la Stratégie européenne du patrimoine culturel pour le 21</w:t>
                            </w:r>
                            <w:r w:rsidRPr="00BF5287">
                              <w:rPr>
                                <w:rFonts w:ascii="Myriad Pro" w:hAnsi="Myriad Pro" w:cs="Arial"/>
                                <w:sz w:val="20"/>
                                <w:szCs w:val="20"/>
                                <w:vertAlign w:val="superscript"/>
                              </w:rPr>
                              <w:t>e</w:t>
                            </w:r>
                            <w:r w:rsidRPr="00BF5287">
                              <w:rPr>
                                <w:rFonts w:ascii="Myriad Pro" w:hAnsi="Myriad Pro" w:cs="Arial"/>
                                <w:sz w:val="20"/>
                                <w:szCs w:val="20"/>
                              </w:rPr>
                              <w:t xml:space="preserve"> siècle (développement territorial / économique, connaissances / éducation, développement social) et formulent des recommandations d’actions à mener au niveau local.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90.7pt;margin-top:117.1pt;width:255.8pt;height:64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" filled="f" stroked="f">
                <v:textbox>
                  <w:txbxContent>
                    <w:p w:rsidR="00583F00" w:rsidRPr="00BF5287" w:rsidRDefault="00583F00" w:rsidP="00583F00">
                      <w:pPr>
                        <w:spacing w:after="0" w:line="240" w:lineRule="auto"/>
                        <w:rPr>
                          <w:rFonts w:ascii="Myriad Pro" w:hAnsi="Myriad Pro"/>
                          <w:b/>
                          <w:sz w:val="28"/>
                        </w:rPr>
                      </w:pPr>
                      <w:r w:rsidRPr="00BF5287">
                        <w:rPr>
                          <w:rFonts w:ascii="Myriad Pro" w:hAnsi="Myriad Pro"/>
                          <w:b/>
                          <w:sz w:val="28"/>
                        </w:rPr>
                        <w:t xml:space="preserve">… </w:t>
                      </w:r>
                      <w:r w:rsidR="00BF5287" w:rsidRPr="00BF5287">
                        <w:rPr>
                          <w:rFonts w:ascii="Myriad Pro" w:hAnsi="Myriad Pro"/>
                          <w:b/>
                          <w:sz w:val="28"/>
                          <w:szCs w:val="20"/>
                        </w:rPr>
                        <w:t>par le biais d’une approche liée au Conseil de l’Europe</w:t>
                      </w:r>
                    </w:p>
                    <w:p w:rsidR="00583F00" w:rsidRPr="00BB1529" w:rsidRDefault="00583F00" w:rsidP="00583F00">
                      <w:pPr>
                        <w:spacing w:after="0" w:line="240" w:lineRule="auto"/>
                        <w:rPr>
                          <w:rFonts w:ascii="Myriad Pro" w:hAnsi="Myriad Pro"/>
                          <w:sz w:val="18"/>
                        </w:rPr>
                      </w:pPr>
                    </w:p>
                    <w:p w:rsidR="00BF5287" w:rsidRPr="00BF5287" w:rsidRDefault="00BF5287" w:rsidP="00BF5287">
                      <w:pPr>
                        <w:keepNext/>
                        <w:keepLines/>
                        <w:spacing w:after="0" w:line="240" w:lineRule="auto"/>
                        <w:rPr>
                          <w:rFonts w:ascii="Myriad Pro" w:hAnsi="Myriad Pro"/>
                          <w:i/>
                          <w:sz w:val="20"/>
                          <w:szCs w:val="20"/>
                          <w:u w:val="single"/>
                        </w:rPr>
                      </w:pPr>
                      <w:hyperlink r:id="rId29" w:history="1">
                        <w:r w:rsidRPr="00BF5287">
                          <w:rPr>
                            <w:rStyle w:val="Hyperlink"/>
                            <w:rFonts w:ascii="Myriad Pro" w:hAnsi="Myriad Pro"/>
                            <w:i/>
                            <w:sz w:val="20"/>
                            <w:szCs w:val="20"/>
                          </w:rPr>
                          <w:t>Promotion de la Convention de Faro</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cs="Arial"/>
                          <w:sz w:val="20"/>
                          <w:szCs w:val="20"/>
                        </w:rPr>
                        <w:t xml:space="preserve">La promotion de la Convention de Faro est en cours au niveau local, national et international par le biais de </w:t>
                      </w:r>
                      <w:r w:rsidRPr="00BF5287">
                        <w:rPr>
                          <w:rFonts w:ascii="Myriad Pro" w:hAnsi="Myriad Pro" w:cs="Arial"/>
                          <w:b/>
                          <w:sz w:val="20"/>
                          <w:szCs w:val="20"/>
                        </w:rPr>
                        <w:t xml:space="preserve">conférences, de réunions et de laboratoires sur la Convention de Faro. </w:t>
                      </w:r>
                    </w:p>
                    <w:p w:rsidR="00BF5287" w:rsidRPr="00BF5287" w:rsidRDefault="00BF5287" w:rsidP="00BF5287">
                      <w:pPr>
                        <w:pStyle w:val="NoSpacing"/>
                        <w:rPr>
                          <w:rFonts w:ascii="Myriad Pro" w:hAnsi="Myriad Pro" w:cs="Arial"/>
                          <w:sz w:val="10"/>
                          <w:szCs w:val="20"/>
                          <w:u w:val="single"/>
                          <w:lang w:val="fr-FR" w:eastAsia="fr-FR"/>
                        </w:rPr>
                      </w:pPr>
                    </w:p>
                    <w:p w:rsidR="00BF5287" w:rsidRPr="00BF5287" w:rsidRDefault="00BF5287" w:rsidP="00BF5287">
                      <w:pPr>
                        <w:pStyle w:val="NoSpacing"/>
                        <w:keepNext/>
                        <w:keepLines/>
                        <w:rPr>
                          <w:rFonts w:ascii="Myriad Pro" w:hAnsi="Myriad Pro" w:cs="Arial"/>
                          <w:i/>
                          <w:sz w:val="20"/>
                          <w:u w:val="single"/>
                          <w:lang w:val="fr-FR"/>
                        </w:rPr>
                      </w:pPr>
                      <w:hyperlink r:id="rId30" w:history="1">
                        <w:r w:rsidRPr="00BF5287">
                          <w:rPr>
                            <w:rStyle w:val="Hyperlink"/>
                            <w:rFonts w:ascii="Myriad Pro" w:hAnsi="Myriad Pro" w:cs="Arial"/>
                            <w:i/>
                            <w:sz w:val="20"/>
                            <w:lang w:val="fr-FR"/>
                          </w:rPr>
                          <w:t>La Convention de Faro en action</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sz w:val="20"/>
                        </w:rPr>
                        <w:t>La Convention de Faro en action est une plateforme d’apprentissage active permettant au Réseau de la Convention de Faro de tirer parti de ses bonnes pratiques et de susciter un dialogue dynamique entre les facilitateurs, les passeurs et les acteurs du patrimoine.</w:t>
                      </w:r>
                      <w:r w:rsidRPr="00BF5287">
                        <w:rPr>
                          <w:rFonts w:ascii="Myriad Pro" w:hAnsi="Myriad Pro" w:cs="Arial"/>
                          <w:sz w:val="20"/>
                          <w:szCs w:val="20"/>
                        </w:rPr>
                        <w:t xml:space="preserve"> </w:t>
                      </w:r>
                      <w:r w:rsidRPr="00BF5287">
                        <w:rPr>
                          <w:rFonts w:ascii="Myriad Pro" w:hAnsi="Myriad Pro" w:cs="Arial"/>
                          <w:sz w:val="20"/>
                          <w:szCs w:val="20"/>
                        </w:rPr>
                        <w:t>A la faveur du processus de réflexion et d’action actuel, le Réseau s’efforce de discerner les besoins de la société et de s’appuyer sur un savoir-faire pan-européen pour traiter les problèmes au niveau local, national et international.</w:t>
                      </w:r>
                    </w:p>
                    <w:p w:rsidR="00BF5287" w:rsidRPr="00BF5287" w:rsidRDefault="00BF5287" w:rsidP="00BF5287">
                      <w:pPr>
                        <w:spacing w:after="0" w:line="240" w:lineRule="auto"/>
                        <w:rPr>
                          <w:rFonts w:ascii="Myriad Pro" w:hAnsi="Myriad Pro"/>
                          <w:sz w:val="10"/>
                          <w:szCs w:val="20"/>
                        </w:rPr>
                      </w:pPr>
                    </w:p>
                    <w:p w:rsidR="00BF5287" w:rsidRPr="00BF5287" w:rsidRDefault="00BF5287" w:rsidP="00BF5287">
                      <w:pPr>
                        <w:keepNext/>
                        <w:keepLines/>
                        <w:spacing w:after="0" w:line="240" w:lineRule="auto"/>
                        <w:rPr>
                          <w:rFonts w:ascii="Myriad Pro" w:hAnsi="Myriad Pro"/>
                          <w:i/>
                          <w:sz w:val="20"/>
                          <w:szCs w:val="20"/>
                          <w:u w:val="single"/>
                        </w:rPr>
                      </w:pPr>
                      <w:hyperlink r:id="rId31" w:history="1">
                        <w:r w:rsidRPr="00BF5287">
                          <w:rPr>
                            <w:rStyle w:val="Hyperlink"/>
                            <w:rFonts w:ascii="Myriad Pro" w:hAnsi="Myriad Pro"/>
                            <w:i/>
                            <w:sz w:val="20"/>
                            <w:szCs w:val="20"/>
                          </w:rPr>
                          <w:t>Coups de Projecteur de la Convention de Faro</w:t>
                        </w:r>
                      </w:hyperlink>
                    </w:p>
                    <w:p w:rsidR="00BF5287" w:rsidRPr="00BF5287" w:rsidRDefault="00BF5287" w:rsidP="00BF5287">
                      <w:pPr>
                        <w:spacing w:after="0" w:line="240" w:lineRule="auto"/>
                        <w:rPr>
                          <w:rFonts w:ascii="Myriad Pro" w:hAnsi="Myriad Pro" w:cs="Arial"/>
                          <w:sz w:val="20"/>
                          <w:szCs w:val="20"/>
                        </w:rPr>
                      </w:pPr>
                      <w:r w:rsidRPr="00BF5287">
                        <w:rPr>
                          <w:rFonts w:ascii="Myriad Pro" w:hAnsi="Myriad Pro" w:cs="Arial"/>
                          <w:sz w:val="20"/>
                          <w:szCs w:val="20"/>
                        </w:rPr>
                        <w:t>Les coups de projecteur de la Convention de Faro portent sur les actions spécifiques liées au patrimoine qui s’inscrivent dans le droit fil des priorités politiques de l’Organisation. Ces actions explorent activement le rôle éventuel que peut jouer le patrimoine pour traiter les problèmes de société. Chaque année, le Secrétariat retient des domaines et des pratiques spécifiques pour analyser la situation et formuler ensuite des recommandations afin de promouvoir ces actions dans les Etats membres.</w:t>
                      </w:r>
                    </w:p>
                    <w:p w:rsidR="00BF5287" w:rsidRPr="00BF5287" w:rsidRDefault="00BF5287" w:rsidP="00BF5287">
                      <w:pPr>
                        <w:spacing w:after="0" w:line="240" w:lineRule="auto"/>
                        <w:rPr>
                          <w:rFonts w:ascii="Myriad Pro" w:hAnsi="Myriad Pro"/>
                          <w:sz w:val="10"/>
                        </w:rPr>
                      </w:pPr>
                    </w:p>
                    <w:p w:rsidR="00BF5287" w:rsidRPr="00BF5287" w:rsidRDefault="00BF5287" w:rsidP="00BF5287">
                      <w:pPr>
                        <w:keepNext/>
                        <w:keepLines/>
                        <w:spacing w:after="0" w:line="240" w:lineRule="auto"/>
                        <w:rPr>
                          <w:rFonts w:ascii="Myriad Pro" w:hAnsi="Myriad Pro"/>
                          <w:i/>
                          <w:sz w:val="20"/>
                          <w:szCs w:val="20"/>
                          <w:u w:val="single"/>
                        </w:rPr>
                      </w:pPr>
                      <w:hyperlink r:id="rId32" w:history="1">
                        <w:r w:rsidRPr="00BF5287">
                          <w:rPr>
                            <w:rStyle w:val="Hyperlink"/>
                            <w:rFonts w:ascii="Myriad Pro" w:hAnsi="Myriad Pro"/>
                            <w:i/>
                            <w:sz w:val="20"/>
                            <w:szCs w:val="20"/>
                          </w:rPr>
                          <w:t>Activités de recherche de la Convention de Faro</w:t>
                        </w:r>
                      </w:hyperlink>
                    </w:p>
                    <w:p w:rsidR="00583F00" w:rsidRPr="00BB1529" w:rsidRDefault="00BF5287" w:rsidP="00BB1529">
                      <w:pPr>
                        <w:spacing w:after="0" w:line="240" w:lineRule="auto"/>
                        <w:rPr>
                          <w:rFonts w:ascii="Myriad Pro" w:hAnsi="Myriad Pro" w:cs="Arial"/>
                          <w:sz w:val="20"/>
                          <w:szCs w:val="20"/>
                        </w:rPr>
                      </w:pPr>
                      <w:r w:rsidRPr="00BF5287">
                        <w:rPr>
                          <w:rFonts w:ascii="Myriad Pro" w:hAnsi="Myriad Pro" w:cs="Arial"/>
                          <w:sz w:val="20"/>
                          <w:szCs w:val="20"/>
                        </w:rPr>
                        <w:t xml:space="preserve">La Convention de Faro peut donner lieu à diverses interprétations étant donné que ces principes directeurs invitent les parties à réaliser un examen périodique des critères définis, au fur et à mesure que le Réseau de la Convention s’élargit. Le </w:t>
                      </w:r>
                      <w:hyperlink r:id="rId33" w:history="1">
                        <w:r w:rsidRPr="00BF5287">
                          <w:rPr>
                            <w:rStyle w:val="Hyperlink"/>
                            <w:rFonts w:ascii="Myriad Pro" w:hAnsi="Myriad Pro" w:cs="Arial"/>
                            <w:sz w:val="20"/>
                            <w:szCs w:val="20"/>
                          </w:rPr>
                          <w:t>Réseau de la Convention de Faro (RCF)</w:t>
                        </w:r>
                      </w:hyperlink>
                      <w:r w:rsidRPr="00BF5287">
                        <w:rPr>
                          <w:rFonts w:ascii="Myriad Pro" w:hAnsi="Myriad Pro" w:cs="Arial"/>
                          <w:sz w:val="20"/>
                          <w:szCs w:val="20"/>
                        </w:rPr>
                        <w:t xml:space="preserve"> retient tous les ans une question spécifique, qui sert de point de départ pour une étude et un événement promotionnel destinés à attirer l’attention sur l’utilisation de l’approche privilégiée par la Convention et sur le rôle du patrimoine dans le traitement de problèmes. Les participants de divers milieux universitaires et d’organisations de la société civile intéressées analysent la situation dans le domaine retenu selon différents angles liés à la Convention conformément à la Stratégie européenne du patrimoine culturel pour le 21</w:t>
                      </w:r>
                      <w:r w:rsidRPr="00BF5287">
                        <w:rPr>
                          <w:rFonts w:ascii="Myriad Pro" w:hAnsi="Myriad Pro" w:cs="Arial"/>
                          <w:sz w:val="20"/>
                          <w:szCs w:val="20"/>
                          <w:vertAlign w:val="superscript"/>
                        </w:rPr>
                        <w:t>e</w:t>
                      </w:r>
                      <w:r w:rsidRPr="00BF5287">
                        <w:rPr>
                          <w:rFonts w:ascii="Myriad Pro" w:hAnsi="Myriad Pro" w:cs="Arial"/>
                          <w:sz w:val="20"/>
                          <w:szCs w:val="20"/>
                        </w:rPr>
                        <w:t xml:space="preserve"> siècle (développement territorial / économique, connaissances / éducation, développement social) et formulent des recommandations d’actions à mener au niveau local.</w:t>
                      </w:r>
                    </w:p>
                  </w:txbxContent>
                </v:textbox>
              </v:shape>
            </w:pict>
          </mc:Fallback>
        </mc:AlternateContent>
      </w:r>
      <w:r w:rsidR="005A7001" w:rsidRPr="00515932">
        <w:rPr>
          <w:noProof/>
          <w:lang w:val="en-US"/>
        </w:rPr>
        <mc:AlternateContent>
          <mc:Choice Requires="wps">
            <w:drawing>
              <wp:anchor distT="0" distB="0" distL="114300" distR="114300" simplePos="0" relativeHeight="251682816" behindDoc="0" locked="0" layoutInCell="1" allowOverlap="1" wp14:anchorId="1BB01313" wp14:editId="4CD8709B">
                <wp:simplePos x="0" y="0"/>
                <wp:positionH relativeFrom="column">
                  <wp:posOffset>179994</wp:posOffset>
                </wp:positionH>
                <wp:positionV relativeFrom="paragraph">
                  <wp:posOffset>7409988</wp:posOffset>
                </wp:positionV>
                <wp:extent cx="3124200" cy="2032000"/>
                <wp:effectExtent l="0" t="0" r="19050" b="2540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32000"/>
                        </a:xfrm>
                        <a:prstGeom prst="rect">
                          <a:avLst/>
                        </a:prstGeom>
                        <a:noFill/>
                        <a:ln w="9525">
                          <a:solidFill>
                            <a:srgbClr val="CA475B"/>
                          </a:solidFill>
                          <a:miter lim="800000"/>
                          <a:headEnd/>
                          <a:tailEnd/>
                        </a:ln>
                      </wps:spPr>
                      <wps:txbx>
                        <w:txbxContent>
                          <w:p w:rsidR="00515932" w:rsidRDefault="00515932" w:rsidP="00515932">
                            <w:pPr>
                              <w:spacing w:after="0" w:line="240" w:lineRule="auto"/>
                              <w:rPr>
                                <w:rFonts w:ascii="Garamond" w:hAnsi="Garamond" w:cs="Arial"/>
                                <w:b/>
                                <w:sz w:val="20"/>
                                <w:szCs w:val="20"/>
                                <w:lang w:val="en-GB"/>
                              </w:rPr>
                            </w:pPr>
                          </w:p>
                          <w:p w:rsidR="00515932" w:rsidRPr="00BB1529" w:rsidRDefault="00BB1529" w:rsidP="00515932">
                            <w:pPr>
                              <w:spacing w:after="0" w:line="240" w:lineRule="auto"/>
                              <w:ind w:firstLine="284"/>
                              <w:rPr>
                                <w:rFonts w:ascii="Myriad Pro" w:hAnsi="Myriad Pro" w:cs="Arial"/>
                                <w:b/>
                                <w:color w:val="CA475B"/>
                                <w:sz w:val="24"/>
                                <w:szCs w:val="20"/>
                              </w:rPr>
                            </w:pPr>
                            <w:r>
                              <w:rPr>
                                <w:rFonts w:ascii="Myriad Pro" w:hAnsi="Myriad Pro" w:cs="Arial"/>
                                <w:b/>
                                <w:color w:val="CA475B"/>
                                <w:sz w:val="24"/>
                                <w:szCs w:val="20"/>
                                <w:lang w:val="en-GB"/>
                              </w:rPr>
                              <w:t xml:space="preserve">Pour plus </w:t>
                            </w:r>
                            <w:proofErr w:type="spellStart"/>
                            <w:proofErr w:type="gramStart"/>
                            <w:r>
                              <w:rPr>
                                <w:rFonts w:ascii="Myriad Pro" w:hAnsi="Myriad Pro" w:cs="Arial"/>
                                <w:b/>
                                <w:color w:val="CA475B"/>
                                <w:sz w:val="24"/>
                                <w:szCs w:val="20"/>
                                <w:lang w:val="en-GB"/>
                              </w:rPr>
                              <w:t>d’</w:t>
                            </w:r>
                            <w:r w:rsidR="005A7001" w:rsidRPr="00935685">
                              <w:rPr>
                                <w:rFonts w:ascii="Myriad Pro" w:hAnsi="Myriad Pro" w:cs="Arial"/>
                                <w:b/>
                                <w:color w:val="CA475B"/>
                                <w:sz w:val="24"/>
                                <w:szCs w:val="20"/>
                                <w:lang w:val="en-GB"/>
                              </w:rPr>
                              <w:t>information</w:t>
                            </w:r>
                            <w:r>
                              <w:rPr>
                                <w:rFonts w:ascii="Myriad Pro" w:hAnsi="Myriad Pro" w:cs="Arial"/>
                                <w:b/>
                                <w:color w:val="CA475B"/>
                                <w:sz w:val="24"/>
                                <w:szCs w:val="20"/>
                                <w:lang w:val="en-GB"/>
                              </w:rPr>
                              <w:t>s</w:t>
                            </w:r>
                            <w:proofErr w:type="spellEnd"/>
                            <w:r w:rsidR="005A7001" w:rsidRPr="00BB1529">
                              <w:rPr>
                                <w:rFonts w:ascii="Myriad Pro" w:hAnsi="Myriad Pro" w:cs="Arial"/>
                                <w:b/>
                                <w:color w:val="CA475B"/>
                                <w:sz w:val="24"/>
                                <w:szCs w:val="20"/>
                              </w:rPr>
                              <w:t xml:space="preserve"> :</w:t>
                            </w:r>
                            <w:proofErr w:type="gramEnd"/>
                          </w:p>
                          <w:p w:rsidR="005A7001" w:rsidRPr="00BB1529" w:rsidRDefault="005A7001" w:rsidP="00515932">
                            <w:pPr>
                              <w:spacing w:after="0" w:line="240" w:lineRule="auto"/>
                              <w:ind w:firstLine="284"/>
                              <w:rPr>
                                <w:rFonts w:ascii="Myriad Pro" w:hAnsi="Myriad Pro" w:cs="Arial"/>
                                <w:b/>
                                <w:sz w:val="24"/>
                                <w:szCs w:val="20"/>
                              </w:rPr>
                            </w:pPr>
                          </w:p>
                          <w:p w:rsidR="00515932" w:rsidRPr="00BB1529" w:rsidRDefault="0078018C" w:rsidP="00515932">
                            <w:pPr>
                              <w:spacing w:after="0" w:line="240" w:lineRule="auto"/>
                              <w:ind w:firstLine="284"/>
                              <w:rPr>
                                <w:rFonts w:ascii="Myriad Pro" w:hAnsi="Myriad Pro" w:cs="Arial"/>
                                <w:szCs w:val="20"/>
                              </w:rPr>
                            </w:pPr>
                            <w:r w:rsidRPr="005A7001">
                              <w:rPr>
                                <w:rFonts w:ascii="Myriad Pro" w:hAnsi="Myriad Pro"/>
                                <w:noProof/>
                                <w:sz w:val="24"/>
                                <w:lang w:val="en-US"/>
                              </w:rPr>
                              <w:drawing>
                                <wp:inline distT="0" distB="0" distL="0" distR="0" wp14:anchorId="3CA7B954" wp14:editId="097DAE46">
                                  <wp:extent cx="243840" cy="243840"/>
                                  <wp:effectExtent l="0" t="0" r="381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2.png"/>
                                          <pic:cNvPicPr/>
                                        </pic:nvPicPr>
                                        <pic:blipFill>
                                          <a:blip r:embed="rId34">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826A97" w:rsidRPr="00BB1529">
                              <w:rPr>
                                <w:rFonts w:ascii="Myriad Pro" w:hAnsi="Myriad Pro"/>
                                <w:sz w:val="24"/>
                              </w:rPr>
                              <w:t xml:space="preserve"> </w:t>
                            </w:r>
                            <w:r w:rsidR="00935685" w:rsidRPr="00BB1529">
                              <w:rPr>
                                <w:rFonts w:ascii="Myriad Pro" w:hAnsi="Myriad Pro"/>
                                <w:sz w:val="24"/>
                              </w:rPr>
                              <w:t xml:space="preserve"> </w:t>
                            </w:r>
                            <w:hyperlink r:id="rId35" w:history="1">
                              <w:r w:rsidR="00515932" w:rsidRPr="00BB1529">
                                <w:rPr>
                                  <w:rStyle w:val="Hyperlink"/>
                                  <w:rFonts w:ascii="Myriad Pro" w:hAnsi="Myriad Pro" w:cs="Arial"/>
                                  <w:szCs w:val="20"/>
                                </w:rPr>
                                <w:t>faro.convention@coe.int</w:t>
                              </w:r>
                            </w:hyperlink>
                          </w:p>
                          <w:p w:rsidR="00515932" w:rsidRPr="00BB1529" w:rsidRDefault="00515932" w:rsidP="00515932">
                            <w:pPr>
                              <w:spacing w:after="0" w:line="240" w:lineRule="auto"/>
                              <w:ind w:firstLine="284"/>
                              <w:rPr>
                                <w:rFonts w:ascii="Myriad Pro" w:hAnsi="Myriad Pro" w:cs="Arial"/>
                                <w:sz w:val="18"/>
                                <w:szCs w:val="20"/>
                              </w:rPr>
                            </w:pPr>
                          </w:p>
                          <w:p w:rsidR="00515932" w:rsidRPr="00BB1529" w:rsidRDefault="0078018C" w:rsidP="00515932">
                            <w:pPr>
                              <w:spacing w:after="0" w:line="240" w:lineRule="auto"/>
                              <w:ind w:firstLine="284"/>
                              <w:rPr>
                                <w:rFonts w:ascii="Myriad Pro" w:hAnsi="Myriad Pro" w:cs="Arial"/>
                                <w:sz w:val="24"/>
                                <w:szCs w:val="20"/>
                              </w:rPr>
                            </w:pPr>
                            <w:r w:rsidRPr="005A7001">
                              <w:rPr>
                                <w:rFonts w:ascii="Myriad Pro" w:hAnsi="Myriad Pro"/>
                                <w:noProof/>
                                <w:sz w:val="28"/>
                                <w:lang w:val="en-US"/>
                              </w:rPr>
                              <w:drawing>
                                <wp:inline distT="0" distB="0" distL="0" distR="0" wp14:anchorId="35937657" wp14:editId="752FC94F">
                                  <wp:extent cx="243840" cy="243840"/>
                                  <wp:effectExtent l="0" t="0" r="381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top.png"/>
                                          <pic:cNvPicPr/>
                                        </pic:nvPicPr>
                                        <pic:blipFill>
                                          <a:blip r:embed="rId36">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826A97" w:rsidRPr="00BB1529">
                              <w:rPr>
                                <w:rFonts w:ascii="Myriad Pro" w:hAnsi="Myriad Pro"/>
                                <w:sz w:val="28"/>
                              </w:rPr>
                              <w:t xml:space="preserve"> </w:t>
                            </w:r>
                            <w:r w:rsidR="00935685" w:rsidRPr="00BB1529">
                              <w:rPr>
                                <w:rFonts w:ascii="Myriad Pro" w:hAnsi="Myriad Pro"/>
                                <w:sz w:val="28"/>
                              </w:rPr>
                              <w:t xml:space="preserve"> </w:t>
                            </w:r>
                            <w:hyperlink r:id="rId37" w:history="1">
                              <w:r w:rsidR="00515932" w:rsidRPr="00BB1529">
                                <w:rPr>
                                  <w:rStyle w:val="Hyperlink"/>
                                  <w:rFonts w:ascii="Myriad Pro" w:hAnsi="Myriad Pro" w:cs="Arial"/>
                                  <w:szCs w:val="20"/>
                                </w:rPr>
                                <w:t>www.coe.int/faro-action-plan</w:t>
                              </w:r>
                            </w:hyperlink>
                            <w:r w:rsidR="00515932" w:rsidRPr="00BB1529">
                              <w:rPr>
                                <w:rFonts w:ascii="Myriad Pro" w:hAnsi="Myriad Pro" w:cs="Arial"/>
                                <w:sz w:val="24"/>
                                <w:szCs w:val="20"/>
                              </w:rPr>
                              <w:t xml:space="preserve"> </w:t>
                            </w:r>
                          </w:p>
                          <w:p w:rsidR="00515932" w:rsidRPr="00BB1529" w:rsidRDefault="00515932" w:rsidP="00515932">
                            <w:pPr>
                              <w:spacing w:after="0" w:line="240" w:lineRule="auto"/>
                              <w:ind w:firstLine="284"/>
                              <w:rPr>
                                <w:rFonts w:ascii="Myriad Pro" w:hAnsi="Myriad Pro" w:cs="Arial"/>
                                <w:sz w:val="20"/>
                                <w:szCs w:val="20"/>
                              </w:rPr>
                            </w:pPr>
                          </w:p>
                          <w:p w:rsidR="00515932" w:rsidRPr="00BB1529" w:rsidRDefault="0078018C" w:rsidP="00515932">
                            <w:pPr>
                              <w:ind w:firstLine="284"/>
                              <w:rPr>
                                <w:rFonts w:ascii="Myriad Pro" w:hAnsi="Myriad Pro"/>
                                <w:sz w:val="28"/>
                              </w:rPr>
                            </w:pPr>
                            <w:r w:rsidRPr="005A7001">
                              <w:rPr>
                                <w:rFonts w:ascii="Myriad Pro" w:hAnsi="Myriad Pro"/>
                                <w:noProof/>
                                <w:sz w:val="28"/>
                                <w:lang w:val="en-US"/>
                              </w:rPr>
                              <w:drawing>
                                <wp:inline distT="0" distB="0" distL="0" distR="0" wp14:anchorId="454AD682" wp14:editId="631407F9">
                                  <wp:extent cx="243840" cy="243840"/>
                                  <wp:effectExtent l="0" t="0" r="3810" b="381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share.png"/>
                                          <pic:cNvPicPr/>
                                        </pic:nvPicPr>
                                        <pic:blipFill>
                                          <a:blip r:embed="rId38">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935685">
                              <w:rPr>
                                <w:rFonts w:ascii="Myriad Pro" w:hAnsi="Myriad Pro"/>
                                <w:sz w:val="28"/>
                              </w:rPr>
                              <w:t xml:space="preserve"> </w:t>
                            </w:r>
                            <w:hyperlink r:id="rId39" w:history="1">
                              <w:r w:rsidRPr="00BB1529">
                                <w:rPr>
                                  <w:rStyle w:val="Hyperlink"/>
                                  <w:rFonts w:ascii="Myriad Pro" w:hAnsi="Myriad Pro" w:cs="Arial"/>
                                  <w:szCs w:val="20"/>
                                </w:rPr>
                                <w:t>@</w:t>
                              </w:r>
                              <w:proofErr w:type="spellStart"/>
                              <w:r w:rsidRPr="00BB1529">
                                <w:rPr>
                                  <w:rStyle w:val="Hyperlink"/>
                                  <w:rFonts w:ascii="Myriad Pro" w:hAnsi="Myriad Pro" w:cs="Arial"/>
                                  <w:szCs w:val="20"/>
                                </w:rPr>
                                <w:t>F</w:t>
                              </w:r>
                              <w:r w:rsidR="00515932" w:rsidRPr="00BB1529">
                                <w:rPr>
                                  <w:rStyle w:val="Hyperlink"/>
                                  <w:rFonts w:ascii="Myriad Pro" w:hAnsi="Myriad Pro" w:cs="Arial"/>
                                  <w:szCs w:val="20"/>
                                </w:rPr>
                                <w:t>AROConventionNetwork</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4.15pt;margin-top:583.45pt;width:246pt;height:16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" filled="f" strokecolor="#ca475b">
                <v:textbox>
                  <w:txbxContent>
                    <w:p w:rsidR="00515932" w:rsidRDefault="00515932" w:rsidP="00515932">
                      <w:pPr>
                        <w:spacing w:after="0" w:line="240" w:lineRule="auto"/>
                        <w:rPr>
                          <w:rFonts w:ascii="Garamond" w:hAnsi="Garamond" w:cs="Arial"/>
                          <w:b/>
                          <w:sz w:val="20"/>
                          <w:szCs w:val="20"/>
                          <w:lang w:val="en-GB"/>
                        </w:rPr>
                      </w:pPr>
                    </w:p>
                    <w:p w:rsidR="00515932" w:rsidRPr="00BB1529" w:rsidRDefault="00BB1529" w:rsidP="00515932">
                      <w:pPr>
                        <w:spacing w:after="0" w:line="240" w:lineRule="auto"/>
                        <w:ind w:firstLine="284"/>
                        <w:rPr>
                          <w:rFonts w:ascii="Myriad Pro" w:hAnsi="Myriad Pro" w:cs="Arial"/>
                          <w:b/>
                          <w:color w:val="CA475B"/>
                          <w:sz w:val="24"/>
                          <w:szCs w:val="20"/>
                        </w:rPr>
                      </w:pPr>
                      <w:r>
                        <w:rPr>
                          <w:rFonts w:ascii="Myriad Pro" w:hAnsi="Myriad Pro" w:cs="Arial"/>
                          <w:b/>
                          <w:color w:val="CA475B"/>
                          <w:sz w:val="24"/>
                          <w:szCs w:val="20"/>
                          <w:lang w:val="en-GB"/>
                        </w:rPr>
                        <w:t xml:space="preserve">Pour plus </w:t>
                      </w:r>
                      <w:proofErr w:type="spellStart"/>
                      <w:proofErr w:type="gramStart"/>
                      <w:r>
                        <w:rPr>
                          <w:rFonts w:ascii="Myriad Pro" w:hAnsi="Myriad Pro" w:cs="Arial"/>
                          <w:b/>
                          <w:color w:val="CA475B"/>
                          <w:sz w:val="24"/>
                          <w:szCs w:val="20"/>
                          <w:lang w:val="en-GB"/>
                        </w:rPr>
                        <w:t>d’</w:t>
                      </w:r>
                      <w:r w:rsidR="005A7001" w:rsidRPr="00935685">
                        <w:rPr>
                          <w:rFonts w:ascii="Myriad Pro" w:hAnsi="Myriad Pro" w:cs="Arial"/>
                          <w:b/>
                          <w:color w:val="CA475B"/>
                          <w:sz w:val="24"/>
                          <w:szCs w:val="20"/>
                          <w:lang w:val="en-GB"/>
                        </w:rPr>
                        <w:t>information</w:t>
                      </w:r>
                      <w:r>
                        <w:rPr>
                          <w:rFonts w:ascii="Myriad Pro" w:hAnsi="Myriad Pro" w:cs="Arial"/>
                          <w:b/>
                          <w:color w:val="CA475B"/>
                          <w:sz w:val="24"/>
                          <w:szCs w:val="20"/>
                          <w:lang w:val="en-GB"/>
                        </w:rPr>
                        <w:t>s</w:t>
                      </w:r>
                      <w:proofErr w:type="spellEnd"/>
                      <w:r w:rsidR="005A7001" w:rsidRPr="00BB1529">
                        <w:rPr>
                          <w:rFonts w:ascii="Myriad Pro" w:hAnsi="Myriad Pro" w:cs="Arial"/>
                          <w:b/>
                          <w:color w:val="CA475B"/>
                          <w:sz w:val="24"/>
                          <w:szCs w:val="20"/>
                        </w:rPr>
                        <w:t xml:space="preserve"> :</w:t>
                      </w:r>
                      <w:proofErr w:type="gramEnd"/>
                    </w:p>
                    <w:p w:rsidR="005A7001" w:rsidRPr="00BB1529" w:rsidRDefault="005A7001" w:rsidP="00515932">
                      <w:pPr>
                        <w:spacing w:after="0" w:line="240" w:lineRule="auto"/>
                        <w:ind w:firstLine="284"/>
                        <w:rPr>
                          <w:rFonts w:ascii="Myriad Pro" w:hAnsi="Myriad Pro" w:cs="Arial"/>
                          <w:b/>
                          <w:sz w:val="24"/>
                          <w:szCs w:val="20"/>
                        </w:rPr>
                      </w:pPr>
                    </w:p>
                    <w:p w:rsidR="00515932" w:rsidRPr="00BB1529" w:rsidRDefault="0078018C" w:rsidP="00515932">
                      <w:pPr>
                        <w:spacing w:after="0" w:line="240" w:lineRule="auto"/>
                        <w:ind w:firstLine="284"/>
                        <w:rPr>
                          <w:rFonts w:ascii="Myriad Pro" w:hAnsi="Myriad Pro" w:cs="Arial"/>
                          <w:szCs w:val="20"/>
                        </w:rPr>
                      </w:pPr>
                      <w:r w:rsidRPr="005A7001">
                        <w:rPr>
                          <w:rFonts w:ascii="Myriad Pro" w:hAnsi="Myriad Pro"/>
                          <w:noProof/>
                          <w:sz w:val="24"/>
                          <w:lang w:eastAsia="fr-FR"/>
                        </w:rPr>
                        <w:drawing>
                          <wp:inline distT="0" distB="0" distL="0" distR="0" wp14:anchorId="3CA7B954" wp14:editId="097DAE46">
                            <wp:extent cx="243840" cy="243840"/>
                            <wp:effectExtent l="0" t="0" r="381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2.png"/>
                                    <pic:cNvPicPr/>
                                  </pic:nvPicPr>
                                  <pic:blipFill>
                                    <a:blip r:embed="rId40">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826A97" w:rsidRPr="00BB1529">
                        <w:rPr>
                          <w:rFonts w:ascii="Myriad Pro" w:hAnsi="Myriad Pro"/>
                          <w:sz w:val="24"/>
                        </w:rPr>
                        <w:t xml:space="preserve"> </w:t>
                      </w:r>
                      <w:r w:rsidR="00935685" w:rsidRPr="00BB1529">
                        <w:rPr>
                          <w:rFonts w:ascii="Myriad Pro" w:hAnsi="Myriad Pro"/>
                          <w:sz w:val="24"/>
                        </w:rPr>
                        <w:t xml:space="preserve"> </w:t>
                      </w:r>
                      <w:hyperlink r:id="rId41" w:history="1">
                        <w:r w:rsidR="00515932" w:rsidRPr="00BB1529">
                          <w:rPr>
                            <w:rStyle w:val="Hyperlink"/>
                            <w:rFonts w:ascii="Myriad Pro" w:hAnsi="Myriad Pro" w:cs="Arial"/>
                            <w:szCs w:val="20"/>
                          </w:rPr>
                          <w:t>faro.convention@coe.int</w:t>
                        </w:r>
                      </w:hyperlink>
                    </w:p>
                    <w:p w:rsidR="00515932" w:rsidRPr="00BB1529" w:rsidRDefault="00515932" w:rsidP="00515932">
                      <w:pPr>
                        <w:spacing w:after="0" w:line="240" w:lineRule="auto"/>
                        <w:ind w:firstLine="284"/>
                        <w:rPr>
                          <w:rFonts w:ascii="Myriad Pro" w:hAnsi="Myriad Pro" w:cs="Arial"/>
                          <w:sz w:val="18"/>
                          <w:szCs w:val="20"/>
                        </w:rPr>
                      </w:pPr>
                    </w:p>
                    <w:p w:rsidR="00515932" w:rsidRPr="00BB1529" w:rsidRDefault="0078018C" w:rsidP="00515932">
                      <w:pPr>
                        <w:spacing w:after="0" w:line="240" w:lineRule="auto"/>
                        <w:ind w:firstLine="284"/>
                        <w:rPr>
                          <w:rFonts w:ascii="Myriad Pro" w:hAnsi="Myriad Pro" w:cs="Arial"/>
                          <w:sz w:val="24"/>
                          <w:szCs w:val="20"/>
                        </w:rPr>
                      </w:pPr>
                      <w:r w:rsidRPr="005A7001">
                        <w:rPr>
                          <w:rFonts w:ascii="Myriad Pro" w:hAnsi="Myriad Pro"/>
                          <w:noProof/>
                          <w:sz w:val="28"/>
                          <w:lang w:eastAsia="fr-FR"/>
                        </w:rPr>
                        <w:drawing>
                          <wp:inline distT="0" distB="0" distL="0" distR="0" wp14:anchorId="35937657" wp14:editId="752FC94F">
                            <wp:extent cx="243840" cy="243840"/>
                            <wp:effectExtent l="0" t="0" r="381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top.png"/>
                                    <pic:cNvPicPr/>
                                  </pic:nvPicPr>
                                  <pic:blipFill>
                                    <a:blip r:embed="rId42">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826A97" w:rsidRPr="00BB1529">
                        <w:rPr>
                          <w:rFonts w:ascii="Myriad Pro" w:hAnsi="Myriad Pro"/>
                          <w:sz w:val="28"/>
                        </w:rPr>
                        <w:t xml:space="preserve"> </w:t>
                      </w:r>
                      <w:r w:rsidR="00935685" w:rsidRPr="00BB1529">
                        <w:rPr>
                          <w:rFonts w:ascii="Myriad Pro" w:hAnsi="Myriad Pro"/>
                          <w:sz w:val="28"/>
                        </w:rPr>
                        <w:t xml:space="preserve"> </w:t>
                      </w:r>
                      <w:hyperlink r:id="rId43" w:history="1">
                        <w:r w:rsidR="00515932" w:rsidRPr="00BB1529">
                          <w:rPr>
                            <w:rStyle w:val="Hyperlink"/>
                            <w:rFonts w:ascii="Myriad Pro" w:hAnsi="Myriad Pro" w:cs="Arial"/>
                            <w:szCs w:val="20"/>
                          </w:rPr>
                          <w:t>www.coe.int/faro-action-plan</w:t>
                        </w:r>
                      </w:hyperlink>
                      <w:r w:rsidR="00515932" w:rsidRPr="00BB1529">
                        <w:rPr>
                          <w:rFonts w:ascii="Myriad Pro" w:hAnsi="Myriad Pro" w:cs="Arial"/>
                          <w:sz w:val="24"/>
                          <w:szCs w:val="20"/>
                        </w:rPr>
                        <w:t xml:space="preserve"> </w:t>
                      </w:r>
                    </w:p>
                    <w:p w:rsidR="00515932" w:rsidRPr="00BB1529" w:rsidRDefault="00515932" w:rsidP="00515932">
                      <w:pPr>
                        <w:spacing w:after="0" w:line="240" w:lineRule="auto"/>
                        <w:ind w:firstLine="284"/>
                        <w:rPr>
                          <w:rFonts w:ascii="Myriad Pro" w:hAnsi="Myriad Pro" w:cs="Arial"/>
                          <w:sz w:val="20"/>
                          <w:szCs w:val="20"/>
                        </w:rPr>
                      </w:pPr>
                    </w:p>
                    <w:p w:rsidR="00515932" w:rsidRPr="00BB1529" w:rsidRDefault="0078018C" w:rsidP="00515932">
                      <w:pPr>
                        <w:ind w:firstLine="284"/>
                        <w:rPr>
                          <w:rFonts w:ascii="Myriad Pro" w:hAnsi="Myriad Pro"/>
                          <w:sz w:val="28"/>
                        </w:rPr>
                      </w:pPr>
                      <w:r w:rsidRPr="005A7001">
                        <w:rPr>
                          <w:rFonts w:ascii="Myriad Pro" w:hAnsi="Myriad Pro"/>
                          <w:noProof/>
                          <w:sz w:val="28"/>
                          <w:lang w:eastAsia="fr-FR"/>
                        </w:rPr>
                        <w:drawing>
                          <wp:inline distT="0" distB="0" distL="0" distR="0" wp14:anchorId="454AD682" wp14:editId="631407F9">
                            <wp:extent cx="243840" cy="243840"/>
                            <wp:effectExtent l="0" t="0" r="3810" b="381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share.png"/>
                                    <pic:cNvPicPr/>
                                  </pic:nvPicPr>
                                  <pic:blipFill>
                                    <a:blip r:embed="rId44">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inline>
                        </w:drawing>
                      </w:r>
                      <w:r w:rsidR="00935685">
                        <w:rPr>
                          <w:rFonts w:ascii="Myriad Pro" w:hAnsi="Myriad Pro"/>
                          <w:sz w:val="28"/>
                        </w:rPr>
                        <w:t xml:space="preserve"> </w:t>
                      </w:r>
                      <w:hyperlink r:id="rId45" w:history="1">
                        <w:r w:rsidRPr="00BB1529">
                          <w:rPr>
                            <w:rStyle w:val="Hyperlink"/>
                            <w:rFonts w:ascii="Myriad Pro" w:hAnsi="Myriad Pro" w:cs="Arial"/>
                            <w:szCs w:val="20"/>
                          </w:rPr>
                          <w:t>@</w:t>
                        </w:r>
                        <w:proofErr w:type="spellStart"/>
                        <w:r w:rsidRPr="00BB1529">
                          <w:rPr>
                            <w:rStyle w:val="Hyperlink"/>
                            <w:rFonts w:ascii="Myriad Pro" w:hAnsi="Myriad Pro" w:cs="Arial"/>
                            <w:szCs w:val="20"/>
                          </w:rPr>
                          <w:t>F</w:t>
                        </w:r>
                        <w:r w:rsidR="00515932" w:rsidRPr="00BB1529">
                          <w:rPr>
                            <w:rStyle w:val="Hyperlink"/>
                            <w:rFonts w:ascii="Myriad Pro" w:hAnsi="Myriad Pro" w:cs="Arial"/>
                            <w:szCs w:val="20"/>
                          </w:rPr>
                          <w:t>AROConventionNetwork</w:t>
                        </w:r>
                        <w:proofErr w:type="spellEnd"/>
                      </w:hyperlink>
                    </w:p>
                  </w:txbxContent>
                </v:textbox>
              </v:shape>
            </w:pict>
          </mc:Fallback>
        </mc:AlternateContent>
      </w:r>
    </w:p>
    <w:sectPr w:rsidR="004E6184" w:rsidSect="00583F00">
      <w:pgSz w:w="11906" w:h="16838"/>
      <w:pgMar w:top="0" w:right="249" w:bottom="244" w:left="14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5538D5"/>
    <w:multiLevelType w:val="hybridMultilevel"/>
    <w:tmpl w:val="357C228E"/>
    <w:lvl w:ilvl="0" w:tplc="83AE1190">
      <w:numFmt w:val="bullet"/>
      <w:lvlText w:val="-"/>
      <w:lvlJc w:val="left"/>
      <w:pPr>
        <w:ind w:left="1080" w:hanging="360"/>
      </w:pPr>
      <w:rPr>
        <w:rFonts w:ascii="Garamond" w:eastAsiaTheme="minorHAnsi" w:hAnsi="Garamond" w:cstheme="minorBidi"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B9F"/>
    <w:rsid w:val="000315EA"/>
    <w:rsid w:val="001939C1"/>
    <w:rsid w:val="003768A1"/>
    <w:rsid w:val="003B27BC"/>
    <w:rsid w:val="004A4D23"/>
    <w:rsid w:val="004E6184"/>
    <w:rsid w:val="00515932"/>
    <w:rsid w:val="005768DA"/>
    <w:rsid w:val="00583F00"/>
    <w:rsid w:val="005A7001"/>
    <w:rsid w:val="005D0C18"/>
    <w:rsid w:val="00613B9F"/>
    <w:rsid w:val="00747A5F"/>
    <w:rsid w:val="0078018C"/>
    <w:rsid w:val="007A38B6"/>
    <w:rsid w:val="007B0C74"/>
    <w:rsid w:val="00826A97"/>
    <w:rsid w:val="0091349A"/>
    <w:rsid w:val="00935685"/>
    <w:rsid w:val="009B37E6"/>
    <w:rsid w:val="00A4762F"/>
    <w:rsid w:val="00A61057"/>
    <w:rsid w:val="00A92118"/>
    <w:rsid w:val="00BB1529"/>
    <w:rsid w:val="00BF5287"/>
    <w:rsid w:val="00C70783"/>
    <w:rsid w:val="00E32EF1"/>
    <w:rsid w:val="00FB6EA3"/>
    <w:rsid w:val="00FE74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3B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B9F"/>
    <w:rPr>
      <w:rFonts w:ascii="Tahoma" w:hAnsi="Tahoma" w:cs="Tahoma"/>
      <w:sz w:val="16"/>
      <w:szCs w:val="16"/>
    </w:rPr>
  </w:style>
  <w:style w:type="paragraph" w:styleId="ListParagraph">
    <w:name w:val="List Paragraph"/>
    <w:basedOn w:val="Normal"/>
    <w:uiPriority w:val="34"/>
    <w:qFormat/>
    <w:rsid w:val="007B0C74"/>
    <w:pPr>
      <w:ind w:left="720"/>
      <w:contextualSpacing/>
    </w:pPr>
    <w:rPr>
      <w:lang w:val="en-US"/>
    </w:rPr>
  </w:style>
  <w:style w:type="character" w:styleId="Hyperlink">
    <w:name w:val="Hyperlink"/>
    <w:basedOn w:val="DefaultParagraphFont"/>
    <w:uiPriority w:val="99"/>
    <w:unhideWhenUsed/>
    <w:rsid w:val="0091349A"/>
    <w:rPr>
      <w:color w:val="0000FF" w:themeColor="hyperlink"/>
      <w:u w:val="single"/>
    </w:rPr>
  </w:style>
  <w:style w:type="paragraph" w:styleId="NoSpacing">
    <w:name w:val="No Spacing"/>
    <w:basedOn w:val="Normal"/>
    <w:uiPriority w:val="1"/>
    <w:qFormat/>
    <w:rsid w:val="00583F00"/>
    <w:pPr>
      <w:spacing w:after="0" w:line="240" w:lineRule="auto"/>
    </w:pPr>
    <w:rPr>
      <w:rFonts w:ascii="Calibri" w:hAnsi="Calibri" w:cs="Times New Roman"/>
      <w:lang w:val="en-GB" w:eastAsia="en-GB"/>
    </w:rPr>
  </w:style>
  <w:style w:type="character" w:styleId="FollowedHyperlink">
    <w:name w:val="FollowedHyperlink"/>
    <w:basedOn w:val="DefaultParagraphFont"/>
    <w:uiPriority w:val="99"/>
    <w:semiHidden/>
    <w:unhideWhenUsed/>
    <w:rsid w:val="007801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3B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B9F"/>
    <w:rPr>
      <w:rFonts w:ascii="Tahoma" w:hAnsi="Tahoma" w:cs="Tahoma"/>
      <w:sz w:val="16"/>
      <w:szCs w:val="16"/>
    </w:rPr>
  </w:style>
  <w:style w:type="paragraph" w:styleId="ListParagraph">
    <w:name w:val="List Paragraph"/>
    <w:basedOn w:val="Normal"/>
    <w:uiPriority w:val="34"/>
    <w:qFormat/>
    <w:rsid w:val="007B0C74"/>
    <w:pPr>
      <w:ind w:left="720"/>
      <w:contextualSpacing/>
    </w:pPr>
    <w:rPr>
      <w:lang w:val="en-US"/>
    </w:rPr>
  </w:style>
  <w:style w:type="character" w:styleId="Hyperlink">
    <w:name w:val="Hyperlink"/>
    <w:basedOn w:val="DefaultParagraphFont"/>
    <w:uiPriority w:val="99"/>
    <w:unhideWhenUsed/>
    <w:rsid w:val="0091349A"/>
    <w:rPr>
      <w:color w:val="0000FF" w:themeColor="hyperlink"/>
      <w:u w:val="single"/>
    </w:rPr>
  </w:style>
  <w:style w:type="paragraph" w:styleId="NoSpacing">
    <w:name w:val="No Spacing"/>
    <w:basedOn w:val="Normal"/>
    <w:uiPriority w:val="1"/>
    <w:qFormat/>
    <w:rsid w:val="00583F00"/>
    <w:pPr>
      <w:spacing w:after="0" w:line="240" w:lineRule="auto"/>
    </w:pPr>
    <w:rPr>
      <w:rFonts w:ascii="Calibri" w:hAnsi="Calibri" w:cs="Times New Roman"/>
      <w:lang w:val="en-GB" w:eastAsia="en-GB"/>
    </w:rPr>
  </w:style>
  <w:style w:type="character" w:styleId="FollowedHyperlink">
    <w:name w:val="FollowedHyperlink"/>
    <w:basedOn w:val="DefaultParagraphFont"/>
    <w:uiPriority w:val="99"/>
    <w:semiHidden/>
    <w:unhideWhenUsed/>
    <w:rsid w:val="007801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fr/web/conventions/search-on-treaties/-/conventions/treaty/199" TargetMode="External"/><Relationship Id="rId13" Type="http://schemas.openxmlformats.org/officeDocument/2006/relationships/image" Target="media/image4.png"/><Relationship Id="rId18" Type="http://schemas.openxmlformats.org/officeDocument/2006/relationships/image" Target="media/image50.png"/><Relationship Id="rId26" Type="http://schemas.openxmlformats.org/officeDocument/2006/relationships/hyperlink" Target="https://www.coe.int/en/web/culture-and-heritage/faro-spotlights" TargetMode="External"/><Relationship Id="rId39" Type="http://schemas.openxmlformats.org/officeDocument/2006/relationships/hyperlink" Target="https://www.facebook.com/FAROConventionNetwork/" TargetMode="External"/><Relationship Id="rId3" Type="http://schemas.openxmlformats.org/officeDocument/2006/relationships/styles" Target="styles.xml"/><Relationship Id="rId21" Type="http://schemas.openxmlformats.org/officeDocument/2006/relationships/image" Target="media/image70.png"/><Relationship Id="rId34" Type="http://schemas.openxmlformats.org/officeDocument/2006/relationships/image" Target="media/image9.png"/><Relationship Id="rId42" Type="http://schemas.openxmlformats.org/officeDocument/2006/relationships/image" Target="media/image100.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0.png"/><Relationship Id="rId25" Type="http://schemas.openxmlformats.org/officeDocument/2006/relationships/hyperlink" Target="https://www.coe.int/en/web/culture-and-heritage/faro-in-action" TargetMode="External"/><Relationship Id="rId33" Type="http://schemas.openxmlformats.org/officeDocument/2006/relationships/hyperlink" Target="https://www.coe.int/en/web/culture-and-heritage/faro-community" TargetMode="External"/><Relationship Id="rId38" Type="http://schemas.openxmlformats.org/officeDocument/2006/relationships/image" Target="media/image1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image" Target="media/image7.png"/><Relationship Id="rId29" Type="http://schemas.openxmlformats.org/officeDocument/2006/relationships/hyperlink" Target="https://www.coe.int/en/web/culture-and-heritage/faro-convention-promotion" TargetMode="External"/><Relationship Id="rId41" Type="http://schemas.openxmlformats.org/officeDocument/2006/relationships/hyperlink" Target="mailto:faro.convention@coe.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24" Type="http://schemas.openxmlformats.org/officeDocument/2006/relationships/hyperlink" Target="https://www.coe.int/en/web/culture-and-heritage/faro-convention-promotion" TargetMode="External"/><Relationship Id="rId32" Type="http://schemas.openxmlformats.org/officeDocument/2006/relationships/hyperlink" Target="https://www.coe.int/en/web/culture-and-heritage/faro-research" TargetMode="External"/><Relationship Id="rId37" Type="http://schemas.openxmlformats.org/officeDocument/2006/relationships/hyperlink" Target="http://www.coe.int/faro-action-plan" TargetMode="External"/><Relationship Id="rId40" Type="http://schemas.openxmlformats.org/officeDocument/2006/relationships/image" Target="media/image90.png"/><Relationship Id="rId45" Type="http://schemas.openxmlformats.org/officeDocument/2006/relationships/hyperlink" Target="https://www.facebook.com/FAROConventionNetwork/"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80.png"/><Relationship Id="rId28" Type="http://schemas.openxmlformats.org/officeDocument/2006/relationships/hyperlink" Target="https://www.coe.int/en/web/culture-and-heritage/faro-community" TargetMode="External"/><Relationship Id="rId36" Type="http://schemas.openxmlformats.org/officeDocument/2006/relationships/image" Target="media/image10.png"/><Relationship Id="rId10" Type="http://schemas.openxmlformats.org/officeDocument/2006/relationships/image" Target="media/image2.jpg"/><Relationship Id="rId19" Type="http://schemas.openxmlformats.org/officeDocument/2006/relationships/image" Target="media/image60.png"/><Relationship Id="rId31" Type="http://schemas.openxmlformats.org/officeDocument/2006/relationships/hyperlink" Target="https://www.coe.int/en/web/culture-and-heritage/faro-spotlights" TargetMode="External"/><Relationship Id="rId44" Type="http://schemas.openxmlformats.org/officeDocument/2006/relationships/image" Target="media/image110.png"/><Relationship Id="rId4" Type="http://schemas.microsoft.com/office/2007/relationships/stylesWithEffects" Target="stylesWithEffects.xml"/><Relationship Id="rId9" Type="http://schemas.openxmlformats.org/officeDocument/2006/relationships/hyperlink" Target="https://www.coe.int/fr/web/conventions/search-on-treaties/-/conventions/treaty/199" TargetMode="Externa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hyperlink" Target="https://www.coe.int/en/web/culture-and-heritage/faro-research" TargetMode="External"/><Relationship Id="rId30" Type="http://schemas.openxmlformats.org/officeDocument/2006/relationships/hyperlink" Target="https://www.coe.int/en/web/culture-and-heritage/faro-in-action" TargetMode="External"/><Relationship Id="rId35" Type="http://schemas.openxmlformats.org/officeDocument/2006/relationships/hyperlink" Target="mailto:faro.convention@coe.int" TargetMode="External"/><Relationship Id="rId43" Type="http://schemas.openxmlformats.org/officeDocument/2006/relationships/hyperlink" Target="http://www.coe.int/faro-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A084-2575-46FB-9444-01B769125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MAROLLEAU Sandrine</dc:creator>
  <cp:lastModifiedBy>MAROLLEAU Sandrine</cp:lastModifiedBy>
  <cp:revision>5</cp:revision>
  <dcterms:created xsi:type="dcterms:W3CDTF">2018-02-19T08:59:00Z</dcterms:created>
  <dcterms:modified xsi:type="dcterms:W3CDTF">2018-06-28T12:38:00Z</dcterms:modified>
</cp:coreProperties>
</file>