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9B83F6F" w14:textId="77777777" w:rsidTr="00E54322">
        <w:trPr>
          <w:trHeight w:val="737"/>
        </w:trPr>
        <w:tc>
          <w:tcPr>
            <w:tcW w:w="1250" w:type="pct"/>
            <w:shd w:val="clear" w:color="auto" w:fill="auto"/>
            <w:vAlign w:val="center"/>
          </w:tcPr>
          <w:p w14:paraId="2C3D916F"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10113BC"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315EE6EB" w14:textId="14C852CA" w:rsidR="002D11B8" w:rsidRPr="00D00AFC" w:rsidRDefault="00D00AFC" w:rsidP="00524187">
            <w:pPr>
              <w:ind w:left="-40"/>
              <w:jc w:val="center"/>
              <w:rPr>
                <w:rFonts w:ascii="Arial Narrow" w:hAnsi="Arial Narrow" w:cs="Arial"/>
                <w:b/>
                <w:sz w:val="22"/>
              </w:rPr>
            </w:pPr>
            <w:r w:rsidRPr="00D00AFC">
              <w:rPr>
                <w:rFonts w:ascii="Arial Narrow" w:hAnsi="Arial Narrow" w:cs="Calibri"/>
                <w:b/>
                <w:sz w:val="22"/>
              </w:rPr>
              <w:t>CM/Del/Dec(2022)1437/4.3</w:t>
            </w:r>
          </w:p>
        </w:tc>
        <w:tc>
          <w:tcPr>
            <w:tcW w:w="1250" w:type="pct"/>
            <w:shd w:val="clear" w:color="auto" w:fill="auto"/>
            <w:vAlign w:val="center"/>
          </w:tcPr>
          <w:p w14:paraId="20CD941F" w14:textId="2D7F79F9" w:rsidR="002D11B8" w:rsidRPr="00F96689" w:rsidRDefault="003F00F6" w:rsidP="00556F19">
            <w:pPr>
              <w:jc w:val="right"/>
              <w:rPr>
                <w:rFonts w:ascii="Arial Narrow" w:hAnsi="Arial Narrow" w:cs="Arial"/>
                <w:sz w:val="16"/>
                <w:szCs w:val="16"/>
              </w:rPr>
            </w:pPr>
            <w:r>
              <w:rPr>
                <w:rFonts w:ascii="Arial Narrow" w:hAnsi="Arial Narrow" w:cs="Calibri"/>
                <w:sz w:val="16"/>
                <w:szCs w:val="16"/>
              </w:rPr>
              <w:t>15 J</w:t>
            </w:r>
            <w:r w:rsidR="00DB452C">
              <w:rPr>
                <w:rFonts w:ascii="Arial Narrow" w:hAnsi="Arial Narrow" w:cs="Calibri"/>
                <w:sz w:val="16"/>
                <w:szCs w:val="16"/>
              </w:rPr>
              <w:t>une</w:t>
            </w:r>
            <w:r w:rsidR="002D11B8" w:rsidRPr="00F96689">
              <w:rPr>
                <w:rFonts w:ascii="Arial Narrow" w:hAnsi="Arial Narrow" w:cs="Calibri"/>
                <w:sz w:val="16"/>
                <w:szCs w:val="16"/>
              </w:rPr>
              <w:t xml:space="preserve"> </w:t>
            </w:r>
            <w:r w:rsidR="005A05CE">
              <w:rPr>
                <w:rFonts w:ascii="Arial Narrow" w:hAnsi="Arial Narrow" w:cs="Calibri"/>
                <w:sz w:val="16"/>
                <w:szCs w:val="16"/>
              </w:rPr>
              <w:t>2022</w:t>
            </w:r>
          </w:p>
        </w:tc>
      </w:tr>
    </w:tbl>
    <w:p w14:paraId="7C663473"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72A28" w14:paraId="5A6DC30D" w14:textId="77777777" w:rsidTr="00E54322">
        <w:tc>
          <w:tcPr>
            <w:tcW w:w="9399" w:type="dxa"/>
            <w:shd w:val="clear" w:color="auto" w:fill="auto"/>
            <w:tcMar>
              <w:top w:w="227" w:type="dxa"/>
              <w:bottom w:w="227" w:type="dxa"/>
            </w:tcMar>
            <w:vAlign w:val="center"/>
          </w:tcPr>
          <w:p w14:paraId="77F729A4" w14:textId="0B59C498" w:rsidR="00E24C57" w:rsidRPr="00B72A28" w:rsidRDefault="003D6AC2" w:rsidP="00E54322">
            <w:pPr>
              <w:widowControl w:val="0"/>
              <w:autoSpaceDE w:val="0"/>
              <w:autoSpaceDN w:val="0"/>
              <w:adjustRightInd w:val="0"/>
              <w:rPr>
                <w:rFonts w:ascii="Arial Narrow" w:hAnsi="Arial Narrow" w:cs="Calibri"/>
                <w:b/>
                <w:bCs/>
                <w:sz w:val="32"/>
                <w:szCs w:val="32"/>
              </w:rPr>
            </w:pPr>
            <w:r w:rsidRPr="00B72A28">
              <w:rPr>
                <w:rFonts w:ascii="Arial Narrow" w:hAnsi="Arial Narrow" w:cs="Calibri"/>
                <w:b/>
                <w:bCs/>
                <w:sz w:val="32"/>
                <w:szCs w:val="32"/>
              </w:rPr>
              <w:t>1</w:t>
            </w:r>
            <w:r w:rsidR="00882F99">
              <w:rPr>
                <w:rFonts w:ascii="Arial Narrow" w:hAnsi="Arial Narrow" w:cs="Calibri"/>
                <w:b/>
                <w:bCs/>
                <w:sz w:val="32"/>
                <w:szCs w:val="32"/>
              </w:rPr>
              <w:t>4</w:t>
            </w:r>
            <w:r w:rsidR="00DB452C">
              <w:rPr>
                <w:rFonts w:ascii="Arial Narrow" w:hAnsi="Arial Narrow" w:cs="Calibri"/>
                <w:b/>
                <w:bCs/>
                <w:sz w:val="32"/>
                <w:szCs w:val="32"/>
              </w:rPr>
              <w:t>37</w:t>
            </w:r>
            <w:r w:rsidR="009432D0" w:rsidRPr="00B72A28">
              <w:rPr>
                <w:rFonts w:ascii="Arial Narrow" w:hAnsi="Arial Narrow" w:cs="Calibri"/>
                <w:b/>
                <w:bCs/>
                <w:sz w:val="32"/>
                <w:szCs w:val="32"/>
                <w:vertAlign w:val="superscript"/>
              </w:rPr>
              <w:t>th</w:t>
            </w:r>
            <w:r w:rsidRPr="00B72A28">
              <w:rPr>
                <w:rFonts w:ascii="Arial Narrow" w:hAnsi="Arial Narrow" w:cs="Calibri"/>
                <w:b/>
                <w:bCs/>
                <w:sz w:val="32"/>
                <w:szCs w:val="32"/>
              </w:rPr>
              <w:t xml:space="preserve"> meeting, </w:t>
            </w:r>
            <w:r w:rsidR="00DB452C">
              <w:rPr>
                <w:rFonts w:ascii="Arial Narrow" w:hAnsi="Arial Narrow" w:cs="Calibri"/>
                <w:b/>
                <w:bCs/>
                <w:sz w:val="32"/>
                <w:szCs w:val="32"/>
              </w:rPr>
              <w:t>15 June</w:t>
            </w:r>
            <w:r w:rsidRPr="00B72A28">
              <w:rPr>
                <w:rFonts w:ascii="Arial Narrow" w:hAnsi="Arial Narrow" w:cs="Calibri"/>
                <w:b/>
                <w:bCs/>
                <w:sz w:val="32"/>
                <w:szCs w:val="32"/>
              </w:rPr>
              <w:t xml:space="preserve"> </w:t>
            </w:r>
            <w:r w:rsidR="005A05CE">
              <w:rPr>
                <w:rFonts w:ascii="Arial Narrow" w:hAnsi="Arial Narrow" w:cs="Calibri"/>
                <w:b/>
                <w:bCs/>
                <w:sz w:val="32"/>
                <w:szCs w:val="32"/>
              </w:rPr>
              <w:t>2022</w:t>
            </w:r>
          </w:p>
          <w:p w14:paraId="6005812C" w14:textId="77777777" w:rsidR="0037200F" w:rsidRPr="00B72A28" w:rsidRDefault="00CE6FD2" w:rsidP="00E54322">
            <w:pPr>
              <w:rPr>
                <w:rFonts w:ascii="Arial Narrow" w:hAnsi="Arial Narrow" w:cs="Calibri"/>
                <w:i/>
                <w:szCs w:val="20"/>
              </w:rPr>
            </w:pPr>
            <w:r w:rsidRPr="00B72A28">
              <w:rPr>
                <w:rFonts w:ascii="Arial Narrow" w:hAnsi="Arial Narrow" w:cs="Calibri"/>
                <w:i/>
                <w:szCs w:val="20"/>
              </w:rPr>
              <w:t xml:space="preserve"> </w:t>
            </w:r>
          </w:p>
          <w:p w14:paraId="72702B14" w14:textId="0E770F0A" w:rsidR="00DB452C" w:rsidRPr="00D73FF1" w:rsidRDefault="00DB452C" w:rsidP="00DB452C">
            <w:pPr>
              <w:rPr>
                <w:rFonts w:ascii="Arial Narrow" w:hAnsi="Arial Narrow" w:cs="Calibri"/>
                <w:b/>
                <w:sz w:val="28"/>
                <w:szCs w:val="28"/>
              </w:rPr>
            </w:pPr>
            <w:r>
              <w:rPr>
                <w:rFonts w:ascii="Arial Narrow" w:hAnsi="Arial Narrow" w:cs="Calibri"/>
                <w:b/>
                <w:sz w:val="28"/>
                <w:szCs w:val="28"/>
              </w:rPr>
              <w:t>4.3</w:t>
            </w:r>
            <w:r w:rsidRPr="00D73FF1">
              <w:rPr>
                <w:rFonts w:ascii="Arial Narrow" w:hAnsi="Arial Narrow" w:cs="Calibri"/>
                <w:b/>
                <w:sz w:val="28"/>
                <w:szCs w:val="28"/>
              </w:rPr>
              <w:t xml:space="preserve"> </w:t>
            </w:r>
            <w:r w:rsidRPr="00330BD2">
              <w:rPr>
                <w:rFonts w:ascii="Arial Narrow" w:hAnsi="Arial Narrow" w:cs="Calibri"/>
                <w:b/>
                <w:sz w:val="28"/>
                <w:szCs w:val="28"/>
              </w:rPr>
              <w:t xml:space="preserve">European Social Charter – European Committee of Social Rights (ECSR) </w:t>
            </w:r>
          </w:p>
          <w:p w14:paraId="543184B1" w14:textId="77777777" w:rsidR="00DB452C" w:rsidRDefault="00DB452C" w:rsidP="00DB452C">
            <w:pPr>
              <w:rPr>
                <w:rFonts w:ascii="Arial Narrow" w:hAnsi="Arial Narrow" w:cs="Calibri"/>
                <w:sz w:val="22"/>
              </w:rPr>
            </w:pPr>
            <w:r w:rsidRPr="00330BD2">
              <w:rPr>
                <w:rFonts w:ascii="Arial Narrow" w:hAnsi="Arial Narrow" w:cs="Calibri"/>
                <w:sz w:val="22"/>
              </w:rPr>
              <w:t>Procedure for the election of six members</w:t>
            </w:r>
          </w:p>
          <w:p w14:paraId="4926581B" w14:textId="77777777" w:rsidR="00B003CD" w:rsidRPr="00B72A28" w:rsidRDefault="00B003CD" w:rsidP="00E54322">
            <w:pPr>
              <w:rPr>
                <w:rFonts w:ascii="Arial Narrow" w:hAnsi="Arial Narrow" w:cs="Calibri"/>
                <w:szCs w:val="20"/>
              </w:rPr>
            </w:pPr>
            <w:r w:rsidRPr="00B72A28">
              <w:rPr>
                <w:rFonts w:ascii="Arial Narrow" w:hAnsi="Arial Narrow" w:cs="Calibri"/>
                <w:szCs w:val="20"/>
              </w:rPr>
              <w:t xml:space="preserve"> </w:t>
            </w:r>
          </w:p>
          <w:p w14:paraId="5F0EEB82" w14:textId="1BA36515" w:rsidR="00E457C3" w:rsidRPr="00B72A28" w:rsidRDefault="00556F19" w:rsidP="00B003CD">
            <w:pPr>
              <w:rPr>
                <w:rFonts w:ascii="Arial Narrow" w:hAnsi="Arial Narrow" w:cs="Calibri"/>
                <w:sz w:val="18"/>
                <w:szCs w:val="18"/>
              </w:rPr>
            </w:pPr>
            <w:r w:rsidRPr="00B72A28">
              <w:rPr>
                <w:rFonts w:ascii="Arial Narrow" w:hAnsi="Arial Narrow" w:cs="Calibri"/>
                <w:sz w:val="18"/>
                <w:szCs w:val="18"/>
              </w:rPr>
              <w:t>Reference document</w:t>
            </w:r>
            <w:r w:rsidR="00DB452C">
              <w:rPr>
                <w:rFonts w:ascii="Arial Narrow" w:hAnsi="Arial Narrow" w:cs="Calibri"/>
                <w:sz w:val="18"/>
                <w:szCs w:val="18"/>
              </w:rPr>
              <w:br/>
            </w:r>
            <w:bookmarkStart w:id="0" w:name="_ML_000000000001_VALID"/>
            <w:r w:rsidR="00D00AFC" w:rsidRPr="00D00AFC">
              <w:rPr>
                <w:rFonts w:ascii="Arial Narrow" w:hAnsi="Arial Narrow" w:cs="Calibri"/>
                <w:sz w:val="18"/>
                <w:szCs w:val="18"/>
              </w:rPr>
              <w:fldChar w:fldCharType="begin"/>
            </w:r>
            <w:r w:rsidR="00D00AFC" w:rsidRPr="00D00AFC">
              <w:rPr>
                <w:rFonts w:ascii="Arial Narrow" w:hAnsi="Arial Narrow" w:cs="Calibri"/>
                <w:sz w:val="18"/>
                <w:szCs w:val="18"/>
              </w:rPr>
              <w:instrText xml:space="preserve"> HYPERLINK "https://search.coe.int/cm/Pages/result_details.aspx?Reference=GR-SOC(2022)7" \o "European Social Charter – European Committee of Social Rights (ECSR) – Procedure for the election of six members" </w:instrText>
            </w:r>
            <w:r w:rsidR="00D00AFC" w:rsidRPr="00D00AFC">
              <w:rPr>
                <w:rFonts w:ascii="Arial Narrow" w:hAnsi="Arial Narrow" w:cs="Calibri"/>
                <w:sz w:val="18"/>
                <w:szCs w:val="18"/>
              </w:rPr>
              <w:fldChar w:fldCharType="separate"/>
            </w:r>
            <w:bookmarkEnd w:id="0"/>
            <w:r w:rsidR="00D00AFC" w:rsidRPr="00D00AFC">
              <w:rPr>
                <w:rStyle w:val="Hyperlink"/>
                <w:rFonts w:ascii="Arial Narrow" w:hAnsi="Arial Narrow" w:cs="Calibri"/>
                <w:sz w:val="18"/>
                <w:szCs w:val="18"/>
              </w:rPr>
              <w:t>GR-SOC(2022)7</w:t>
            </w:r>
            <w:r w:rsidR="00D00AFC" w:rsidRPr="00D00AFC">
              <w:rPr>
                <w:rFonts w:ascii="Arial Narrow" w:hAnsi="Arial Narrow" w:cs="Calibri"/>
                <w:sz w:val="18"/>
                <w:szCs w:val="18"/>
              </w:rPr>
              <w:fldChar w:fldCharType="end"/>
            </w:r>
          </w:p>
        </w:tc>
      </w:tr>
    </w:tbl>
    <w:p w14:paraId="3FE0A7FC" w14:textId="77777777" w:rsidR="00556F19" w:rsidRPr="00B72A28" w:rsidRDefault="00556F19" w:rsidP="0037200F">
      <w:pPr>
        <w:rPr>
          <w:rFonts w:eastAsia="Times New Roman"/>
          <w:szCs w:val="24"/>
        </w:rPr>
      </w:pPr>
      <w:r w:rsidRPr="00B72A28">
        <w:rPr>
          <w:rFonts w:eastAsia="Times New Roman"/>
          <w:szCs w:val="24"/>
        </w:rPr>
        <w:t xml:space="preserve"> </w:t>
      </w:r>
    </w:p>
    <w:p w14:paraId="2899355B" w14:textId="77777777" w:rsidR="00556F19" w:rsidRDefault="00556F19" w:rsidP="00DB452C">
      <w:pPr>
        <w:rPr>
          <w:rFonts w:eastAsia="Times New Roman"/>
          <w:szCs w:val="24"/>
        </w:rPr>
      </w:pPr>
      <w:r w:rsidRPr="00B72A28">
        <w:rPr>
          <w:rFonts w:eastAsia="Times New Roman"/>
          <w:i/>
          <w:szCs w:val="24"/>
        </w:rPr>
        <w:t>Decisions</w:t>
      </w:r>
    </w:p>
    <w:p w14:paraId="18A0B07D" w14:textId="77777777" w:rsidR="00556F19" w:rsidRDefault="00556F19" w:rsidP="00DB452C">
      <w:pPr>
        <w:rPr>
          <w:rFonts w:eastAsia="Times New Roman"/>
          <w:szCs w:val="24"/>
        </w:rPr>
      </w:pPr>
    </w:p>
    <w:p w14:paraId="1AAC3138" w14:textId="77777777" w:rsidR="00DB452C" w:rsidRPr="00F649C9" w:rsidRDefault="00DB452C" w:rsidP="00DB452C">
      <w:r w:rsidRPr="00F649C9">
        <w:t xml:space="preserve">The Deputies </w:t>
      </w:r>
    </w:p>
    <w:p w14:paraId="5AE8F275" w14:textId="77777777" w:rsidR="00DB452C" w:rsidRPr="00F649C9" w:rsidRDefault="00DB452C" w:rsidP="00DB452C"/>
    <w:p w14:paraId="35AA466D" w14:textId="0888B459" w:rsidR="00DB452C" w:rsidRPr="00B46306" w:rsidRDefault="00DB452C" w:rsidP="00DB452C">
      <w:r w:rsidRPr="00F649C9">
        <w:t>1.</w:t>
      </w:r>
      <w:r w:rsidRPr="00F649C9">
        <w:tab/>
        <w:t>a</w:t>
      </w:r>
      <w:r w:rsidRPr="00B46306">
        <w:t>dopted the following procedure for filling the five seats on the European Committee of Social Rights falling vacant on 31 December 2022, with the terms for these seats beginning on 1 January 2023 and ending on 31 December 202</w:t>
      </w:r>
      <w:r>
        <w:t>8</w:t>
      </w:r>
      <w:r w:rsidR="003F00F6">
        <w:t>,</w:t>
      </w:r>
      <w:r w:rsidRPr="00B46306">
        <w:t xml:space="preserve"> as well as for filling the seat having fallen vacant as from 23 March 2022 due to the resignation of a member, with the term for this seat beginning immediately upon election and ending on </w:t>
      </w:r>
      <w:r>
        <w:br/>
      </w:r>
      <w:r w:rsidRPr="00B46306">
        <w:t>31 December 2024:</w:t>
      </w:r>
    </w:p>
    <w:p w14:paraId="605C87DB" w14:textId="77777777" w:rsidR="00DB452C" w:rsidRPr="00B46306" w:rsidRDefault="00DB452C" w:rsidP="00DB452C"/>
    <w:p w14:paraId="58D4C89B" w14:textId="59AE929C" w:rsidR="00DB452C" w:rsidRPr="00B46306" w:rsidRDefault="00DB452C" w:rsidP="00DB452C">
      <w:r w:rsidRPr="00B46306">
        <w:t>a.</w:t>
      </w:r>
      <w:r w:rsidRPr="00B46306">
        <w:tab/>
        <w:t xml:space="preserve">each </w:t>
      </w:r>
      <w:r w:rsidR="003F00F6">
        <w:t>Contracting</w:t>
      </w:r>
      <w:r w:rsidRPr="00B46306">
        <w:t xml:space="preserve"> Party to the European Social Charter or Revised European Social Charter may submit to the Secretary General of the Council of Europe, no later than 23 September 2022, the name of a candidate it deems suitable for the vacant seats, bearing in mind that these seats concern Group I (two seats), Group III (two seats), Group IV (one seat) and Group V (one seat left vacant following the resignation of a member), and having regard to Article 25 of the Charter as it appears in Article 3 of the Protocol amending the European Social Charter and to the agreed rules concerning nationality,</w:t>
      </w:r>
      <w:r w:rsidRPr="00B46306">
        <w:rPr>
          <w:vertAlign w:val="superscript"/>
        </w:rPr>
        <w:footnoteReference w:id="1"/>
      </w:r>
      <w:r w:rsidRPr="00B46306">
        <w:rPr>
          <w:vertAlign w:val="superscript"/>
        </w:rPr>
        <w:t xml:space="preserve"> </w:t>
      </w:r>
      <w:r w:rsidRPr="00B46306">
        <w:t xml:space="preserve">and taking into account Recommendation </w:t>
      </w:r>
      <w:bookmarkStart w:id="1" w:name="_ML_000000000002_VALID"/>
      <w:r w:rsidR="00D00AFC" w:rsidRPr="00D00AFC">
        <w:fldChar w:fldCharType="begin"/>
      </w:r>
      <w:r w:rsidR="00D00AFC" w:rsidRPr="00D00AFC">
        <w:instrText xml:space="preserve"> HYPERLINK "https://search.coe.int/cm/Pages/result_details.aspx?Reference=Rec(81)6" \o "on the participation of women and men in an equitable proportion in committees and other bodies set up in the Council of Europe" </w:instrText>
      </w:r>
      <w:r w:rsidR="00D00AFC" w:rsidRPr="00D00AFC">
        <w:fldChar w:fldCharType="separate"/>
      </w:r>
      <w:bookmarkEnd w:id="1"/>
      <w:r w:rsidR="00D00AFC" w:rsidRPr="00D00AFC">
        <w:rPr>
          <w:rStyle w:val="Hyperlink"/>
        </w:rPr>
        <w:t>Rec(81)6</w:t>
      </w:r>
      <w:r w:rsidR="00D00AFC" w:rsidRPr="00D00AFC">
        <w:fldChar w:fldCharType="end"/>
      </w:r>
      <w:r w:rsidRPr="00B46306">
        <w:t xml:space="preserve"> of the Committee of Ministers adopted on 30 April 1981;</w:t>
      </w:r>
      <w:r w:rsidRPr="00B46306">
        <w:rPr>
          <w:vertAlign w:val="superscript"/>
        </w:rPr>
        <w:footnoteReference w:id="2"/>
      </w:r>
    </w:p>
    <w:p w14:paraId="7620B94C" w14:textId="77777777" w:rsidR="00DB452C" w:rsidRPr="00B46306" w:rsidRDefault="00DB452C" w:rsidP="00DB452C"/>
    <w:p w14:paraId="60719464" w14:textId="77777777" w:rsidR="00DB452C" w:rsidRPr="00F649C9" w:rsidRDefault="00DB452C" w:rsidP="00DB452C">
      <w:r w:rsidRPr="00B46306">
        <w:t>b.</w:t>
      </w:r>
      <w:r w:rsidRPr="00B46306">
        <w:tab/>
        <w:t>the Secretary General will forward the list of nominations to the Committee of Ministers, which will hold an election by secret ballot at one of its meetings in the autumn of 2022;</w:t>
      </w:r>
    </w:p>
    <w:p w14:paraId="00569CDE" w14:textId="77777777" w:rsidR="00DB452C" w:rsidRPr="00F649C9" w:rsidRDefault="00DB452C" w:rsidP="00DB452C"/>
    <w:p w14:paraId="15CCB0A4" w14:textId="77777777" w:rsidR="00DB452C" w:rsidRPr="00F649C9" w:rsidRDefault="00DB452C" w:rsidP="00DB452C">
      <w:r w:rsidRPr="00F649C9">
        <w:t>c.</w:t>
      </w:r>
      <w:r w:rsidRPr="00F649C9">
        <w:tab/>
        <w:t>the candidate or candidates obtaining the simple majority of the votes within the meaning of Article 10.4 of the Rules of Procedure for the meetings of the Ministers’ Deputies (i.e. half of the number of the Deputies entitled to vote, plus one) and the highest number of votes will be declared elected;</w:t>
      </w:r>
    </w:p>
    <w:p w14:paraId="68A13BB3" w14:textId="77777777" w:rsidR="00DB452C" w:rsidRPr="00F649C9" w:rsidRDefault="00DB452C" w:rsidP="00DB452C">
      <w:pPr>
        <w:rPr>
          <w:i/>
        </w:rPr>
      </w:pPr>
    </w:p>
    <w:p w14:paraId="0C7C2C1C" w14:textId="2262326F" w:rsidR="00DB452C" w:rsidRPr="00F649C9" w:rsidRDefault="00DB452C" w:rsidP="00DB452C">
      <w:r w:rsidRPr="00F649C9">
        <w:t>d.</w:t>
      </w:r>
      <w:r w:rsidRPr="00F649C9">
        <w:tab/>
        <w:t>if one seat, or more, remain(s) vacant after the first vote, there will be a second round of voting. The candidate(s) having obtained the highest number of votes will be declared elected</w:t>
      </w:r>
      <w:r w:rsidR="003F00F6">
        <w:t>;</w:t>
      </w:r>
    </w:p>
    <w:p w14:paraId="12B4F150" w14:textId="77777777" w:rsidR="00DB452C" w:rsidRPr="00F649C9" w:rsidRDefault="00DB452C" w:rsidP="00DB452C"/>
    <w:p w14:paraId="429A33F3" w14:textId="77777777" w:rsidR="00DB452C" w:rsidRPr="00F649C9" w:rsidRDefault="00DB452C" w:rsidP="00DB452C">
      <w:r w:rsidRPr="00F649C9">
        <w:t>2.</w:t>
      </w:r>
      <w:r w:rsidRPr="00F649C9">
        <w:tab/>
        <w:t>agreed, for the purposes of this election, to allocate the 4</w:t>
      </w:r>
      <w:r>
        <w:t>6</w:t>
      </w:r>
      <w:r w:rsidRPr="00F649C9">
        <w:t xml:space="preserve"> member States as follows:</w:t>
      </w:r>
      <w:r w:rsidRPr="00F649C9">
        <w:rPr>
          <w:vertAlign w:val="superscript"/>
        </w:rPr>
        <w:footnoteReference w:id="3"/>
      </w:r>
    </w:p>
    <w:p w14:paraId="30C7B95C" w14:textId="77777777" w:rsidR="00DB452C" w:rsidRPr="00F649C9" w:rsidRDefault="00DB452C" w:rsidP="00DB452C"/>
    <w:p w14:paraId="791ECE38" w14:textId="77777777" w:rsidR="00DB452C" w:rsidRPr="00EB0AF8" w:rsidRDefault="00DB452C" w:rsidP="00DB452C">
      <w:pPr>
        <w:rPr>
          <w:rFonts w:cs="Arial"/>
          <w:szCs w:val="20"/>
        </w:rPr>
      </w:pPr>
      <w:r w:rsidRPr="00EB0AF8">
        <w:rPr>
          <w:rFonts w:cs="Arial"/>
          <w:b/>
          <w:bCs/>
          <w:szCs w:val="20"/>
        </w:rPr>
        <w:t>Group I</w:t>
      </w:r>
      <w:r w:rsidRPr="00EB0AF8">
        <w:rPr>
          <w:rFonts w:cs="Arial"/>
          <w:szCs w:val="20"/>
        </w:rPr>
        <w:t xml:space="preserve"> (three seats): </w:t>
      </w:r>
      <w:r w:rsidRPr="00EB0AF8">
        <w:rPr>
          <w:rFonts w:cs="Arial"/>
          <w:szCs w:val="20"/>
          <w:u w:val="single"/>
        </w:rPr>
        <w:t>two seats vacant</w:t>
      </w:r>
    </w:p>
    <w:p w14:paraId="2DDA2558" w14:textId="77777777" w:rsidR="00DB452C" w:rsidRPr="00EB0AF8" w:rsidRDefault="00DB452C" w:rsidP="00DB452C">
      <w:pPr>
        <w:spacing w:before="120"/>
        <w:rPr>
          <w:rFonts w:cs="Arial"/>
          <w:szCs w:val="20"/>
        </w:rPr>
      </w:pPr>
      <w:r w:rsidRPr="00EB0AF8">
        <w:rPr>
          <w:rFonts w:cs="Arial"/>
          <w:b/>
          <w:bCs/>
          <w:szCs w:val="20"/>
        </w:rPr>
        <w:t>Armenia,</w:t>
      </w:r>
      <w:r w:rsidRPr="00EB0AF8">
        <w:rPr>
          <w:rFonts w:cs="Arial"/>
          <w:szCs w:val="20"/>
        </w:rPr>
        <w:t xml:space="preserve"> </w:t>
      </w:r>
      <w:r w:rsidRPr="00EB0AF8">
        <w:rPr>
          <w:rFonts w:cs="Arial"/>
          <w:b/>
          <w:bCs/>
          <w:szCs w:val="20"/>
        </w:rPr>
        <w:t>Austria, Czech Republic, Germany, Hungary</w:t>
      </w:r>
      <w:r w:rsidRPr="00EB0AF8">
        <w:rPr>
          <w:rFonts w:cs="Arial"/>
          <w:szCs w:val="20"/>
        </w:rPr>
        <w:t xml:space="preserve">, Liechtenstein, </w:t>
      </w:r>
      <w:r w:rsidRPr="00EB0AF8">
        <w:rPr>
          <w:rFonts w:cs="Arial"/>
          <w:b/>
          <w:bCs/>
          <w:szCs w:val="20"/>
        </w:rPr>
        <w:t>Slovak Republic,</w:t>
      </w:r>
      <w:r w:rsidRPr="00EB0AF8">
        <w:rPr>
          <w:rFonts w:cs="Arial"/>
          <w:szCs w:val="20"/>
        </w:rPr>
        <w:t xml:space="preserve"> </w:t>
      </w:r>
      <w:r w:rsidRPr="00EB0AF8">
        <w:rPr>
          <w:rFonts w:cs="Arial"/>
          <w:b/>
          <w:bCs/>
          <w:szCs w:val="20"/>
        </w:rPr>
        <w:t>Slovenia</w:t>
      </w:r>
      <w:r w:rsidRPr="00EB0AF8">
        <w:rPr>
          <w:rFonts w:cs="Arial"/>
          <w:szCs w:val="20"/>
        </w:rPr>
        <w:t xml:space="preserve"> and Switzerland.</w:t>
      </w:r>
    </w:p>
    <w:p w14:paraId="24D76322" w14:textId="77777777" w:rsidR="00DB452C" w:rsidRPr="00EB0AF8" w:rsidRDefault="00DB452C" w:rsidP="00DB452C">
      <w:pPr>
        <w:rPr>
          <w:rFonts w:cs="Arial"/>
          <w:i/>
          <w:iCs/>
          <w:szCs w:val="20"/>
        </w:rPr>
      </w:pPr>
    </w:p>
    <w:p w14:paraId="7602D1BC" w14:textId="77777777" w:rsidR="00DB452C" w:rsidRPr="00EB0AF8" w:rsidRDefault="00DB452C" w:rsidP="00DB452C">
      <w:pPr>
        <w:rPr>
          <w:rFonts w:cs="Arial"/>
          <w:szCs w:val="20"/>
        </w:rPr>
      </w:pPr>
      <w:r w:rsidRPr="00EB0AF8">
        <w:rPr>
          <w:rFonts w:cs="Arial"/>
          <w:b/>
          <w:bCs/>
          <w:szCs w:val="20"/>
        </w:rPr>
        <w:t>Group II</w:t>
      </w:r>
      <w:r w:rsidRPr="00EB0AF8">
        <w:rPr>
          <w:rFonts w:cs="Arial"/>
          <w:szCs w:val="20"/>
        </w:rPr>
        <w:t xml:space="preserve"> (three seats): </w:t>
      </w:r>
      <w:r w:rsidRPr="00EB0AF8">
        <w:rPr>
          <w:rFonts w:cs="Arial"/>
          <w:szCs w:val="20"/>
          <w:u w:val="single"/>
        </w:rPr>
        <w:t>no seats vacant</w:t>
      </w:r>
    </w:p>
    <w:p w14:paraId="653516F3" w14:textId="77777777" w:rsidR="00DB452C" w:rsidRPr="00EB0AF8" w:rsidRDefault="00DB452C" w:rsidP="00DB452C">
      <w:pPr>
        <w:spacing w:before="120"/>
        <w:rPr>
          <w:rFonts w:cs="Arial"/>
          <w:szCs w:val="20"/>
        </w:rPr>
      </w:pPr>
      <w:r w:rsidRPr="00EB0AF8">
        <w:rPr>
          <w:rFonts w:cs="Arial"/>
          <w:b/>
          <w:bCs/>
          <w:szCs w:val="20"/>
        </w:rPr>
        <w:t>Belgium, Bulgaria,</w:t>
      </w:r>
      <w:r w:rsidRPr="00EB0AF8">
        <w:rPr>
          <w:rFonts w:cs="Arial"/>
          <w:szCs w:val="20"/>
        </w:rPr>
        <w:t xml:space="preserve"> </w:t>
      </w:r>
      <w:r w:rsidRPr="00EB0AF8">
        <w:rPr>
          <w:rFonts w:cs="Arial"/>
          <w:b/>
          <w:bCs/>
          <w:szCs w:val="20"/>
        </w:rPr>
        <w:t>France, Lithuania, Luxembourg,</w:t>
      </w:r>
      <w:r w:rsidRPr="00EB0AF8">
        <w:rPr>
          <w:rFonts w:cs="Arial"/>
          <w:szCs w:val="20"/>
        </w:rPr>
        <w:t xml:space="preserve"> Monaco, </w:t>
      </w:r>
      <w:r w:rsidRPr="00EB0AF8">
        <w:rPr>
          <w:rFonts w:cs="Arial"/>
          <w:b/>
          <w:bCs/>
          <w:szCs w:val="20"/>
        </w:rPr>
        <w:t>Netherlands</w:t>
      </w:r>
      <w:r w:rsidRPr="00EB0AF8">
        <w:rPr>
          <w:rFonts w:cs="Arial"/>
          <w:szCs w:val="20"/>
        </w:rPr>
        <w:t xml:space="preserve">, </w:t>
      </w:r>
      <w:r w:rsidRPr="00EB0AF8">
        <w:rPr>
          <w:rFonts w:cs="Arial"/>
          <w:b/>
          <w:bCs/>
          <w:szCs w:val="20"/>
        </w:rPr>
        <w:t xml:space="preserve">Poland </w:t>
      </w:r>
      <w:r w:rsidRPr="00EB0AF8">
        <w:rPr>
          <w:rFonts w:cs="Arial"/>
          <w:szCs w:val="20"/>
        </w:rPr>
        <w:t>and</w:t>
      </w:r>
      <w:r w:rsidRPr="00EB0AF8">
        <w:rPr>
          <w:rFonts w:cs="Arial"/>
          <w:b/>
          <w:bCs/>
          <w:szCs w:val="20"/>
        </w:rPr>
        <w:t xml:space="preserve"> Romania.</w:t>
      </w:r>
    </w:p>
    <w:p w14:paraId="40BE59A5" w14:textId="77777777" w:rsidR="00DB452C" w:rsidRPr="00EB0AF8" w:rsidRDefault="00DB452C" w:rsidP="00DB452C">
      <w:pPr>
        <w:rPr>
          <w:rFonts w:cs="Arial"/>
          <w:i/>
          <w:iCs/>
          <w:szCs w:val="20"/>
        </w:rPr>
      </w:pPr>
    </w:p>
    <w:p w14:paraId="52855927" w14:textId="77777777" w:rsidR="0069503F" w:rsidRDefault="0069503F">
      <w:pPr>
        <w:rPr>
          <w:rFonts w:cs="Arial"/>
          <w:b/>
          <w:bCs/>
          <w:szCs w:val="20"/>
        </w:rPr>
      </w:pPr>
      <w:r>
        <w:rPr>
          <w:rFonts w:cs="Arial"/>
          <w:b/>
          <w:bCs/>
          <w:szCs w:val="20"/>
        </w:rPr>
        <w:br w:type="page"/>
      </w:r>
    </w:p>
    <w:p w14:paraId="6181E1F6" w14:textId="7DEB9A24" w:rsidR="00DB452C" w:rsidRPr="00EB0AF8" w:rsidRDefault="00DB452C" w:rsidP="00DB452C">
      <w:pPr>
        <w:rPr>
          <w:rFonts w:cs="Arial"/>
          <w:szCs w:val="20"/>
        </w:rPr>
      </w:pPr>
      <w:r w:rsidRPr="00EB0AF8">
        <w:rPr>
          <w:rFonts w:cs="Arial"/>
          <w:b/>
          <w:bCs/>
          <w:szCs w:val="20"/>
        </w:rPr>
        <w:lastRenderedPageBreak/>
        <w:t>Group III</w:t>
      </w:r>
      <w:r w:rsidRPr="00EB0AF8">
        <w:rPr>
          <w:rFonts w:cs="Arial"/>
          <w:szCs w:val="20"/>
        </w:rPr>
        <w:t xml:space="preserve"> (three seats): </w:t>
      </w:r>
      <w:r w:rsidRPr="00EB0AF8">
        <w:rPr>
          <w:rFonts w:cs="Arial"/>
          <w:szCs w:val="20"/>
          <w:u w:val="single"/>
        </w:rPr>
        <w:t>two seats vacant</w:t>
      </w:r>
    </w:p>
    <w:p w14:paraId="4EC67E19" w14:textId="77777777" w:rsidR="00DB452C" w:rsidRPr="00EB0AF8" w:rsidRDefault="00DB452C" w:rsidP="00DB452C">
      <w:pPr>
        <w:spacing w:before="120"/>
        <w:rPr>
          <w:rFonts w:cs="Arial"/>
          <w:b/>
          <w:bCs/>
          <w:szCs w:val="20"/>
        </w:rPr>
      </w:pPr>
      <w:r w:rsidRPr="00EB0AF8">
        <w:rPr>
          <w:rFonts w:cs="Arial"/>
          <w:b/>
          <w:bCs/>
          <w:szCs w:val="20"/>
        </w:rPr>
        <w:t xml:space="preserve">Denmark, Estonia, Finland, Iceland, Ireland, Latvia, Norway, Sweden </w:t>
      </w:r>
      <w:r w:rsidRPr="00EB0AF8">
        <w:rPr>
          <w:rFonts w:cs="Arial"/>
          <w:szCs w:val="20"/>
        </w:rPr>
        <w:t xml:space="preserve">and </w:t>
      </w:r>
      <w:r w:rsidRPr="00EB0AF8">
        <w:rPr>
          <w:rFonts w:cs="Arial"/>
          <w:b/>
          <w:bCs/>
          <w:szCs w:val="20"/>
        </w:rPr>
        <w:t>United Kingdom.</w:t>
      </w:r>
    </w:p>
    <w:p w14:paraId="2FE055DB" w14:textId="77777777" w:rsidR="00DB452C" w:rsidRPr="00EB0AF8" w:rsidRDefault="00DB452C" w:rsidP="00DB452C">
      <w:pPr>
        <w:rPr>
          <w:rFonts w:cs="Arial"/>
          <w:i/>
          <w:iCs/>
          <w:szCs w:val="20"/>
        </w:rPr>
      </w:pPr>
    </w:p>
    <w:p w14:paraId="4C4A850E" w14:textId="77777777" w:rsidR="00DB452C" w:rsidRPr="00EB0AF8" w:rsidRDefault="00DB452C" w:rsidP="00DB452C">
      <w:pPr>
        <w:rPr>
          <w:rFonts w:cs="Arial"/>
          <w:szCs w:val="20"/>
        </w:rPr>
      </w:pPr>
      <w:r w:rsidRPr="00EB0AF8">
        <w:rPr>
          <w:rFonts w:cs="Arial"/>
          <w:b/>
          <w:bCs/>
          <w:szCs w:val="20"/>
        </w:rPr>
        <w:t>Group IV</w:t>
      </w:r>
      <w:r w:rsidRPr="00EB0AF8">
        <w:rPr>
          <w:rFonts w:cs="Arial"/>
          <w:szCs w:val="20"/>
        </w:rPr>
        <w:t xml:space="preserve"> (three seats): </w:t>
      </w:r>
      <w:r w:rsidRPr="00EB0AF8">
        <w:rPr>
          <w:rFonts w:cs="Arial"/>
          <w:szCs w:val="20"/>
          <w:u w:val="single"/>
        </w:rPr>
        <w:t>one seat vacant</w:t>
      </w:r>
    </w:p>
    <w:p w14:paraId="61DF4366" w14:textId="77777777" w:rsidR="00DB452C" w:rsidRPr="00EB0AF8" w:rsidRDefault="00DB452C" w:rsidP="00DB452C">
      <w:pPr>
        <w:spacing w:before="120"/>
        <w:rPr>
          <w:rFonts w:cs="Arial"/>
          <w:b/>
          <w:bCs/>
          <w:szCs w:val="20"/>
        </w:rPr>
      </w:pPr>
      <w:r w:rsidRPr="00EB0AF8">
        <w:rPr>
          <w:rFonts w:cs="Arial"/>
          <w:b/>
          <w:bCs/>
          <w:szCs w:val="20"/>
        </w:rPr>
        <w:t>Andorra</w:t>
      </w:r>
      <w:r w:rsidRPr="00EB0AF8">
        <w:rPr>
          <w:rFonts w:cs="Arial"/>
          <w:szCs w:val="20"/>
        </w:rPr>
        <w:t xml:space="preserve">, </w:t>
      </w:r>
      <w:r w:rsidRPr="00EB0AF8">
        <w:rPr>
          <w:rFonts w:cs="Arial"/>
          <w:b/>
          <w:bCs/>
          <w:szCs w:val="20"/>
        </w:rPr>
        <w:t>Croatia, Cyprus, Georgia</w:t>
      </w:r>
      <w:r w:rsidRPr="00EB0AF8">
        <w:rPr>
          <w:rFonts w:cs="Arial"/>
          <w:szCs w:val="20"/>
        </w:rPr>
        <w:t xml:space="preserve">, </w:t>
      </w:r>
      <w:r w:rsidRPr="00EB0AF8">
        <w:rPr>
          <w:rFonts w:cs="Arial"/>
          <w:b/>
          <w:bCs/>
          <w:szCs w:val="20"/>
        </w:rPr>
        <w:t>Greece, Italy, Malta, Portugal</w:t>
      </w:r>
      <w:r w:rsidRPr="00EB0AF8">
        <w:rPr>
          <w:rFonts w:cs="Arial"/>
          <w:szCs w:val="20"/>
        </w:rPr>
        <w:t xml:space="preserve">, San Marino and </w:t>
      </w:r>
      <w:r w:rsidRPr="00EB0AF8">
        <w:rPr>
          <w:rFonts w:cs="Arial"/>
          <w:b/>
          <w:bCs/>
          <w:szCs w:val="20"/>
        </w:rPr>
        <w:t>Spain.</w:t>
      </w:r>
    </w:p>
    <w:p w14:paraId="4D298DAD" w14:textId="77777777" w:rsidR="00DB452C" w:rsidRPr="00EB0AF8" w:rsidRDefault="00DB452C" w:rsidP="00DB452C">
      <w:pPr>
        <w:rPr>
          <w:rFonts w:cs="Arial"/>
          <w:i/>
          <w:iCs/>
          <w:szCs w:val="20"/>
        </w:rPr>
      </w:pPr>
    </w:p>
    <w:p w14:paraId="4E2CF5B8" w14:textId="77777777" w:rsidR="00DB452C" w:rsidRPr="00EB0AF8" w:rsidRDefault="00DB452C" w:rsidP="00DB452C">
      <w:pPr>
        <w:rPr>
          <w:rFonts w:cs="Arial"/>
          <w:szCs w:val="20"/>
        </w:rPr>
      </w:pPr>
      <w:r w:rsidRPr="00EB0AF8">
        <w:rPr>
          <w:rFonts w:cs="Arial"/>
          <w:b/>
          <w:bCs/>
          <w:szCs w:val="20"/>
        </w:rPr>
        <w:t>Group V</w:t>
      </w:r>
      <w:r w:rsidRPr="00EB0AF8">
        <w:rPr>
          <w:rFonts w:cs="Arial"/>
          <w:szCs w:val="20"/>
        </w:rPr>
        <w:t xml:space="preserve"> (three seats): </w:t>
      </w:r>
      <w:r w:rsidRPr="00EB0AF8">
        <w:rPr>
          <w:rFonts w:cs="Arial"/>
          <w:szCs w:val="20"/>
          <w:u w:val="single"/>
        </w:rPr>
        <w:t>o</w:t>
      </w:r>
      <w:r>
        <w:rPr>
          <w:rFonts w:cs="Arial"/>
          <w:szCs w:val="20"/>
          <w:u w:val="single"/>
        </w:rPr>
        <w:t>ne</w:t>
      </w:r>
      <w:r w:rsidRPr="00EB0AF8">
        <w:rPr>
          <w:rFonts w:cs="Arial"/>
          <w:szCs w:val="20"/>
          <w:u w:val="single"/>
        </w:rPr>
        <w:t xml:space="preserve"> seat vacant</w:t>
      </w:r>
      <w:r>
        <w:rPr>
          <w:rFonts w:cs="Arial"/>
          <w:szCs w:val="20"/>
          <w:u w:val="single"/>
        </w:rPr>
        <w:t xml:space="preserve"> following the resignation of a member</w:t>
      </w:r>
    </w:p>
    <w:p w14:paraId="2DDB85D0" w14:textId="513179FE" w:rsidR="00DB452C" w:rsidRPr="00EB0AF8" w:rsidRDefault="00DB452C" w:rsidP="00DB452C">
      <w:pPr>
        <w:spacing w:before="120"/>
        <w:rPr>
          <w:rFonts w:cs="Arial"/>
          <w:b/>
          <w:bCs/>
          <w:szCs w:val="20"/>
        </w:rPr>
      </w:pPr>
      <w:r w:rsidRPr="00EB0AF8">
        <w:rPr>
          <w:rFonts w:cs="Arial"/>
          <w:b/>
          <w:bCs/>
          <w:szCs w:val="20"/>
        </w:rPr>
        <w:t>Albania, Azerbaijan, Bosnia and Herzegovina</w:t>
      </w:r>
      <w:r w:rsidRPr="00EB0AF8">
        <w:rPr>
          <w:rFonts w:cs="Arial"/>
          <w:szCs w:val="20"/>
        </w:rPr>
        <w:t xml:space="preserve">, </w:t>
      </w:r>
      <w:r w:rsidRPr="00EB0AF8">
        <w:rPr>
          <w:rFonts w:cs="Arial"/>
          <w:b/>
          <w:bCs/>
          <w:szCs w:val="20"/>
        </w:rPr>
        <w:t xml:space="preserve">Republic of Moldova, Montenegro, </w:t>
      </w:r>
      <w:r>
        <w:rPr>
          <w:rFonts w:cs="Arial"/>
          <w:b/>
          <w:bCs/>
          <w:szCs w:val="20"/>
        </w:rPr>
        <w:t>North Macedonia</w:t>
      </w:r>
      <w:r w:rsidRPr="00EB0AF8">
        <w:rPr>
          <w:rFonts w:cs="Arial"/>
          <w:b/>
          <w:bCs/>
          <w:szCs w:val="20"/>
        </w:rPr>
        <w:t xml:space="preserve">, </w:t>
      </w:r>
      <w:r w:rsidR="003D07E7" w:rsidRPr="00EB0AF8">
        <w:rPr>
          <w:rFonts w:cs="Arial"/>
          <w:b/>
          <w:bCs/>
          <w:szCs w:val="20"/>
        </w:rPr>
        <w:t>Serbia</w:t>
      </w:r>
      <w:r w:rsidR="003D07E7" w:rsidRPr="00EB0AF8">
        <w:rPr>
          <w:rFonts w:cs="Arial"/>
          <w:szCs w:val="20"/>
        </w:rPr>
        <w:t>,</w:t>
      </w:r>
      <w:r w:rsidR="003D07E7">
        <w:rPr>
          <w:rFonts w:cs="Arial"/>
          <w:szCs w:val="20"/>
        </w:rPr>
        <w:t xml:space="preserve"> </w:t>
      </w:r>
      <w:r w:rsidRPr="00EB0AF8">
        <w:rPr>
          <w:rFonts w:cs="Arial"/>
          <w:b/>
          <w:bCs/>
          <w:szCs w:val="20"/>
        </w:rPr>
        <w:t>T</w:t>
      </w:r>
      <w:r w:rsidR="003F00F6">
        <w:rPr>
          <w:rFonts w:cs="Arial"/>
          <w:b/>
          <w:bCs/>
          <w:szCs w:val="20"/>
        </w:rPr>
        <w:t>ü</w:t>
      </w:r>
      <w:r w:rsidRPr="00EB0AF8">
        <w:rPr>
          <w:rFonts w:cs="Arial"/>
          <w:b/>
          <w:bCs/>
          <w:szCs w:val="20"/>
        </w:rPr>
        <w:t>rk</w:t>
      </w:r>
      <w:r w:rsidR="003F00F6">
        <w:rPr>
          <w:rFonts w:cs="Arial"/>
          <w:b/>
          <w:bCs/>
          <w:szCs w:val="20"/>
        </w:rPr>
        <w:t>iye</w:t>
      </w:r>
      <w:r w:rsidRPr="00EB0AF8">
        <w:rPr>
          <w:rFonts w:cs="Arial"/>
          <w:szCs w:val="20"/>
        </w:rPr>
        <w:t xml:space="preserve"> and </w:t>
      </w:r>
      <w:r w:rsidRPr="00EB0AF8">
        <w:rPr>
          <w:rFonts w:cs="Arial"/>
          <w:b/>
          <w:bCs/>
          <w:szCs w:val="20"/>
        </w:rPr>
        <w:t>Ukraine.</w:t>
      </w:r>
    </w:p>
    <w:sectPr w:rsidR="00DB452C" w:rsidRPr="00EB0AF8" w:rsidSect="006E7255">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9442" w14:textId="77777777" w:rsidR="008B6B8D" w:rsidRDefault="008B6B8D" w:rsidP="00FD6043">
      <w:r>
        <w:separator/>
      </w:r>
    </w:p>
  </w:endnote>
  <w:endnote w:type="continuationSeparator" w:id="0">
    <w:p w14:paraId="4C7B4413" w14:textId="77777777" w:rsidR="008B6B8D" w:rsidRDefault="008B6B8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7290"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C02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4A6D" w14:textId="77777777" w:rsidR="008B6B8D" w:rsidRDefault="008B6B8D" w:rsidP="00FD6043">
      <w:r>
        <w:separator/>
      </w:r>
    </w:p>
  </w:footnote>
  <w:footnote w:type="continuationSeparator" w:id="0">
    <w:p w14:paraId="0ECC1810" w14:textId="77777777" w:rsidR="008B6B8D" w:rsidRDefault="008B6B8D" w:rsidP="00FD6043">
      <w:r>
        <w:continuationSeparator/>
      </w:r>
    </w:p>
  </w:footnote>
  <w:footnote w:id="1">
    <w:p w14:paraId="443B3EF0" w14:textId="77777777" w:rsidR="00DB452C" w:rsidRPr="00330BD2" w:rsidRDefault="00DB452C" w:rsidP="00DB452C">
      <w:pPr>
        <w:pStyle w:val="FootnoteText"/>
        <w:rPr>
          <w:rFonts w:cs="Arial"/>
          <w:szCs w:val="18"/>
        </w:rPr>
      </w:pPr>
      <w:r w:rsidRPr="00330BD2">
        <w:rPr>
          <w:rStyle w:val="FootnoteReference"/>
          <w:rFonts w:cs="Arial"/>
          <w:szCs w:val="18"/>
        </w:rPr>
        <w:footnoteRef/>
      </w:r>
      <w:r w:rsidRPr="00330BD2">
        <w:rPr>
          <w:rFonts w:cs="Arial"/>
          <w:szCs w:val="18"/>
        </w:rPr>
        <w:t xml:space="preserve"> The Committee may consist of no more than one member of any particular nationality.</w:t>
      </w:r>
    </w:p>
  </w:footnote>
  <w:footnote w:id="2">
    <w:p w14:paraId="2FEA450C" w14:textId="1F546088" w:rsidR="00DB452C" w:rsidRPr="00330BD2" w:rsidRDefault="00DB452C" w:rsidP="00DB452C">
      <w:pPr>
        <w:pStyle w:val="FootnoteText"/>
        <w:rPr>
          <w:rFonts w:cs="Arial"/>
          <w:szCs w:val="18"/>
        </w:rPr>
      </w:pPr>
      <w:r w:rsidRPr="00330BD2">
        <w:rPr>
          <w:rStyle w:val="FootnoteReference"/>
          <w:rFonts w:cs="Arial"/>
          <w:szCs w:val="18"/>
        </w:rPr>
        <w:footnoteRef/>
      </w:r>
      <w:r w:rsidRPr="00330BD2">
        <w:rPr>
          <w:rFonts w:cs="Arial"/>
          <w:szCs w:val="18"/>
        </w:rPr>
        <w:t xml:space="preserve"> The </w:t>
      </w:r>
      <w:r w:rsidR="003F00F6">
        <w:rPr>
          <w:rFonts w:cs="Arial"/>
          <w:szCs w:val="18"/>
        </w:rPr>
        <w:t>r</w:t>
      </w:r>
      <w:r w:rsidRPr="00330BD2">
        <w:rPr>
          <w:rFonts w:cs="Arial"/>
          <w:szCs w:val="18"/>
        </w:rPr>
        <w:t xml:space="preserve">ecommendation covers the participation of men and women in an equitable proportion in committees and other bodies set up in the Council of Europe. </w:t>
      </w:r>
    </w:p>
  </w:footnote>
  <w:footnote w:id="3">
    <w:p w14:paraId="49679841" w14:textId="77777777" w:rsidR="00DB452C" w:rsidRPr="00F649C9" w:rsidRDefault="00DB452C" w:rsidP="00DB452C">
      <w:pPr>
        <w:pStyle w:val="FootnoteText"/>
        <w:rPr>
          <w:rFonts w:cs="Arial"/>
          <w:szCs w:val="18"/>
        </w:rPr>
      </w:pPr>
      <w:r w:rsidRPr="00330BD2">
        <w:rPr>
          <w:rStyle w:val="FootnoteReference"/>
          <w:rFonts w:cs="Arial"/>
          <w:szCs w:val="18"/>
        </w:rPr>
        <w:footnoteRef/>
      </w:r>
      <w:r w:rsidRPr="00330BD2">
        <w:rPr>
          <w:rFonts w:cs="Arial"/>
          <w:szCs w:val="18"/>
        </w:rPr>
        <w:t xml:space="preserve"> States that have ratified the Charter or Revised Charter are shown in bold type in the </w:t>
      </w:r>
      <w:r w:rsidRPr="00F649C9">
        <w:rPr>
          <w:rFonts w:cs="Arial"/>
          <w:szCs w:val="18"/>
        </w:rPr>
        <w: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AB95" w14:textId="0FA2B06E" w:rsidR="00E24C57" w:rsidRPr="00E54322" w:rsidRDefault="002660DB" w:rsidP="00E54322">
    <w:pPr>
      <w:pStyle w:val="Header"/>
    </w:pPr>
    <w:r w:rsidRPr="00E54322">
      <w:t>CM</w:t>
    </w:r>
    <w:r w:rsidR="00556F19">
      <w:t>/Del/Dec</w:t>
    </w:r>
    <w:r w:rsidRPr="00E54322">
      <w:t>(</w:t>
    </w:r>
    <w:r w:rsidR="005A05CE">
      <w:t>2022</w:t>
    </w:r>
    <w:r w:rsidRPr="00E54322">
      <w:t>)</w:t>
    </w:r>
    <w:r w:rsidR="00DB452C">
      <w:t>1437/4.3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56F19">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EFB6" w14:textId="65E6457F"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56F19">
      <w:rPr>
        <w:noProof/>
      </w:rPr>
      <w:t>3</w:t>
    </w:r>
    <w:r w:rsidRPr="00E54322">
      <w:fldChar w:fldCharType="end"/>
    </w:r>
    <w:r w:rsidR="00E475F9" w:rsidRPr="00E54322">
      <w:tab/>
    </w:r>
    <w:r w:rsidR="00556F19" w:rsidRPr="00E54322">
      <w:t>CM</w:t>
    </w:r>
    <w:r w:rsidR="00556F19">
      <w:t>/Del/Dec</w:t>
    </w:r>
    <w:r w:rsidR="00556F19" w:rsidRPr="00E54322">
      <w:t>(</w:t>
    </w:r>
    <w:r w:rsidR="005A05CE">
      <w:t>2022</w:t>
    </w:r>
    <w:r w:rsidR="00556F19" w:rsidRPr="00E54322">
      <w:t>)</w:t>
    </w:r>
    <w:r w:rsidR="00DB452C">
      <w:t>1437/4.3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1684" w14:textId="77777777" w:rsidR="00135BDB" w:rsidRDefault="006256AA" w:rsidP="00123CDD">
    <w:pPr>
      <w:pStyle w:val="Header"/>
      <w:spacing w:after="2280"/>
    </w:pPr>
    <w:r>
      <w:rPr>
        <w:noProof/>
      </w:rPr>
      <w:drawing>
        <wp:anchor distT="0" distB="0" distL="114300" distR="114300" simplePos="0" relativeHeight="251659264" behindDoc="1" locked="0" layoutInCell="0" allowOverlap="0" wp14:anchorId="1471362C" wp14:editId="5637F60C">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6B8D"/>
    <w:rsid w:val="0001238D"/>
    <w:rsid w:val="00035FDF"/>
    <w:rsid w:val="00071EA7"/>
    <w:rsid w:val="00072CBD"/>
    <w:rsid w:val="00082CEE"/>
    <w:rsid w:val="000A307B"/>
    <w:rsid w:val="000B1B52"/>
    <w:rsid w:val="000C52A6"/>
    <w:rsid w:val="000D0CF0"/>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07E7"/>
    <w:rsid w:val="003D3B17"/>
    <w:rsid w:val="003D48AE"/>
    <w:rsid w:val="003D6AC2"/>
    <w:rsid w:val="003F00F6"/>
    <w:rsid w:val="003F3D4B"/>
    <w:rsid w:val="0040027C"/>
    <w:rsid w:val="00400868"/>
    <w:rsid w:val="004256CB"/>
    <w:rsid w:val="004329B7"/>
    <w:rsid w:val="00443709"/>
    <w:rsid w:val="00447D22"/>
    <w:rsid w:val="004553F6"/>
    <w:rsid w:val="00456B02"/>
    <w:rsid w:val="00480D8B"/>
    <w:rsid w:val="004A37E1"/>
    <w:rsid w:val="004C0C2F"/>
    <w:rsid w:val="004C11B3"/>
    <w:rsid w:val="0050115D"/>
    <w:rsid w:val="0051342E"/>
    <w:rsid w:val="00524187"/>
    <w:rsid w:val="0054041B"/>
    <w:rsid w:val="00550B6C"/>
    <w:rsid w:val="00556F19"/>
    <w:rsid w:val="00574663"/>
    <w:rsid w:val="005A05CE"/>
    <w:rsid w:val="005B1FA1"/>
    <w:rsid w:val="005B3604"/>
    <w:rsid w:val="005C73BB"/>
    <w:rsid w:val="005D7CDF"/>
    <w:rsid w:val="005F093B"/>
    <w:rsid w:val="005F3DC6"/>
    <w:rsid w:val="00614982"/>
    <w:rsid w:val="006256AA"/>
    <w:rsid w:val="00631491"/>
    <w:rsid w:val="00643231"/>
    <w:rsid w:val="00643C3F"/>
    <w:rsid w:val="00644AD3"/>
    <w:rsid w:val="006455FA"/>
    <w:rsid w:val="00660638"/>
    <w:rsid w:val="00671684"/>
    <w:rsid w:val="00671EA2"/>
    <w:rsid w:val="006827E4"/>
    <w:rsid w:val="006908C5"/>
    <w:rsid w:val="0069503F"/>
    <w:rsid w:val="006E7255"/>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82F99"/>
    <w:rsid w:val="008B07D4"/>
    <w:rsid w:val="008B6B8D"/>
    <w:rsid w:val="008C12CC"/>
    <w:rsid w:val="00916BF5"/>
    <w:rsid w:val="009215B8"/>
    <w:rsid w:val="00923554"/>
    <w:rsid w:val="009270C4"/>
    <w:rsid w:val="00940F14"/>
    <w:rsid w:val="009432D0"/>
    <w:rsid w:val="00950D67"/>
    <w:rsid w:val="009527D7"/>
    <w:rsid w:val="00955512"/>
    <w:rsid w:val="00963962"/>
    <w:rsid w:val="00974C41"/>
    <w:rsid w:val="0099367C"/>
    <w:rsid w:val="009B3AB7"/>
    <w:rsid w:val="009C5258"/>
    <w:rsid w:val="009D28F3"/>
    <w:rsid w:val="00A12DEC"/>
    <w:rsid w:val="00A22D53"/>
    <w:rsid w:val="00A474E5"/>
    <w:rsid w:val="00A842D4"/>
    <w:rsid w:val="00A93CA3"/>
    <w:rsid w:val="00AB6552"/>
    <w:rsid w:val="00AB67F8"/>
    <w:rsid w:val="00AB7727"/>
    <w:rsid w:val="00AC73AA"/>
    <w:rsid w:val="00AE76B8"/>
    <w:rsid w:val="00B003CD"/>
    <w:rsid w:val="00B06133"/>
    <w:rsid w:val="00B129D8"/>
    <w:rsid w:val="00B227AE"/>
    <w:rsid w:val="00B356F0"/>
    <w:rsid w:val="00B41B03"/>
    <w:rsid w:val="00B41EC3"/>
    <w:rsid w:val="00B63F08"/>
    <w:rsid w:val="00B72A28"/>
    <w:rsid w:val="00B81BAC"/>
    <w:rsid w:val="00B849E0"/>
    <w:rsid w:val="00B90246"/>
    <w:rsid w:val="00B920E4"/>
    <w:rsid w:val="00BA79A3"/>
    <w:rsid w:val="00BB0BDF"/>
    <w:rsid w:val="00BB7DCE"/>
    <w:rsid w:val="00BD25C0"/>
    <w:rsid w:val="00C049EE"/>
    <w:rsid w:val="00C109FD"/>
    <w:rsid w:val="00C14C2C"/>
    <w:rsid w:val="00C409C2"/>
    <w:rsid w:val="00C74E6F"/>
    <w:rsid w:val="00C8348A"/>
    <w:rsid w:val="00C92F89"/>
    <w:rsid w:val="00CC39DC"/>
    <w:rsid w:val="00CE1FF8"/>
    <w:rsid w:val="00CE4890"/>
    <w:rsid w:val="00CE6FD2"/>
    <w:rsid w:val="00D00AFC"/>
    <w:rsid w:val="00D0182E"/>
    <w:rsid w:val="00D0265B"/>
    <w:rsid w:val="00D24A57"/>
    <w:rsid w:val="00D53526"/>
    <w:rsid w:val="00D554E6"/>
    <w:rsid w:val="00D70628"/>
    <w:rsid w:val="00DA7643"/>
    <w:rsid w:val="00DB029C"/>
    <w:rsid w:val="00DB452C"/>
    <w:rsid w:val="00DC162E"/>
    <w:rsid w:val="00DC4A39"/>
    <w:rsid w:val="00DE0A21"/>
    <w:rsid w:val="00DF4D4D"/>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67628"/>
  <w15:docId w15:val="{CC1AA610-6673-4683-A955-91C3251E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w:basedOn w:val="Normal"/>
    <w:link w:val="FootnoteTextChar"/>
    <w:semiHidden/>
    <w:unhideWhenUsed/>
    <w:rsid w:val="009C5258"/>
    <w:rPr>
      <w:sz w:val="16"/>
      <w:szCs w:val="20"/>
    </w:rPr>
  </w:style>
  <w:style w:type="character" w:customStyle="1" w:styleId="FootnoteTextChar">
    <w:name w:val="Footnote Text Char"/>
    <w:aliases w:val="Footnote Char"/>
    <w:link w:val="FootnoteText"/>
    <w:semiHidden/>
    <w:rsid w:val="009C5258"/>
    <w:rPr>
      <w:rFonts w:ascii="Arial" w:hAnsi="Arial"/>
      <w:sz w:val="16"/>
      <w:lang w:val="fr-FR" w:eastAsia="en-US"/>
    </w:rPr>
  </w:style>
  <w:style w:type="character" w:styleId="FootnoteReference">
    <w:name w:val="footnote reference"/>
    <w:aliases w:val="Footnotes refss,callout,callout Char,Footnotes refss Char,Footnote Reference Char Car Char Char Car Char Car Char Car Char Char,callout Char Char Char Char,Footnotes refss Char Char Char Char,Appel note de bas de p"/>
    <w:link w:val="FootnoteReferenceCharCarCharCharCarCharCarCharCarChar"/>
    <w:unhideWhenUsed/>
    <w:rsid w:val="00853C90"/>
    <w:rPr>
      <w:vertAlign w:val="superscript"/>
    </w:rPr>
  </w:style>
  <w:style w:type="paragraph" w:customStyle="1" w:styleId="FootnoteReferenceCharCarCharCharCarCharCarCharCarChar">
    <w:name w:val="Footnote Reference Char Car Char Char Car Char Car Char Car Char"/>
    <w:aliases w:val="callout Char Char Char,Footnotes refss Char Char Char,Footnote Reference Char Car Char Char Car Char Car Char Car Char Char Char Char"/>
    <w:basedOn w:val="Normal"/>
    <w:link w:val="FootnoteReference"/>
    <w:rsid w:val="00DB452C"/>
    <w:pPr>
      <w:spacing w:after="160" w:line="240" w:lineRule="exact"/>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D0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Decision-Template%202753-8928-358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6539F5-35FD-4DA8-BFAF-CA1C51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E_Decision-Template 2753-8928-3587 v.3</Template>
  <TotalTime>19</TotalTime>
  <Pages>2</Pages>
  <Words>521</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3382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6</cp:revision>
  <cp:lastPrinted>2016-03-16T18:37:00Z</cp:lastPrinted>
  <dcterms:created xsi:type="dcterms:W3CDTF">2022-06-01T09:41:00Z</dcterms:created>
  <dcterms:modified xsi:type="dcterms:W3CDTF">2022-06-17T08:48:00Z</dcterms:modified>
</cp:coreProperties>
</file>