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margin" w:tblpY="2229"/>
        <w:tblW w:w="5000" w:type="pct"/>
        <w:tblBorders>
          <w:bottom w:val="single" w:sz="4" w:space="0" w:color="auto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2389"/>
        <w:gridCol w:w="2389"/>
        <w:gridCol w:w="2389"/>
      </w:tblGrid>
      <w:tr w:rsidR="00E475F9" w:rsidRPr="00F96689" w14:paraId="1F4B9031" w14:textId="77777777" w:rsidTr="00434AE2">
        <w:trPr>
          <w:trHeight w:val="737"/>
        </w:trPr>
        <w:tc>
          <w:tcPr>
            <w:tcW w:w="1250" w:type="pct"/>
            <w:shd w:val="clear" w:color="auto" w:fill="auto"/>
            <w:vAlign w:val="center"/>
          </w:tcPr>
          <w:p w14:paraId="50309C18" w14:textId="7C660D2B" w:rsidR="002D11B8" w:rsidRPr="00B920E4" w:rsidRDefault="003D6AC2" w:rsidP="00E54322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Cs w:val="20"/>
              </w:rPr>
            </w:pPr>
            <w:r w:rsidRPr="003D6AC2">
              <w:rPr>
                <w:rFonts w:ascii="Arial Narrow" w:hAnsi="Arial Narrow" w:cs="Calibri"/>
                <w:b/>
                <w:bCs/>
                <w:szCs w:val="20"/>
              </w:rPr>
              <w:t>MINISTERS’ DEPUTIES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3E1200E" w14:textId="77777777" w:rsidR="002D11B8" w:rsidRPr="009C5258" w:rsidRDefault="00FC4FC8" w:rsidP="00E54322">
            <w:pPr>
              <w:ind w:left="-108"/>
              <w:jc w:val="center"/>
              <w:rPr>
                <w:rFonts w:ascii="Arial Narrow" w:hAnsi="Arial Narrow" w:cs="Arial"/>
                <w:szCs w:val="20"/>
              </w:rPr>
            </w:pPr>
            <w:r w:rsidRPr="00FC4FC8">
              <w:rPr>
                <w:rFonts w:ascii="Arial Narrow" w:hAnsi="Arial Narrow" w:cs="Calibri"/>
                <w:szCs w:val="20"/>
              </w:rPr>
              <w:t>Information documents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E97A309" w14:textId="34064E25" w:rsidR="002D11B8" w:rsidRPr="009312BB" w:rsidRDefault="009312BB" w:rsidP="00875186">
            <w:pPr>
              <w:ind w:left="-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312BB">
              <w:rPr>
                <w:rFonts w:ascii="Arial Narrow" w:hAnsi="Arial Narrow" w:cs="Calibri"/>
                <w:b/>
                <w:sz w:val="24"/>
                <w:szCs w:val="24"/>
              </w:rPr>
              <w:t>CM/Inf(202</w:t>
            </w:r>
            <w:r w:rsidR="008D10FF">
              <w:rPr>
                <w:rFonts w:ascii="Arial Narrow" w:hAnsi="Arial Narrow" w:cs="Calibri"/>
                <w:b/>
                <w:sz w:val="24"/>
                <w:szCs w:val="24"/>
              </w:rPr>
              <w:t>1</w:t>
            </w:r>
            <w:r w:rsidRPr="00713213">
              <w:rPr>
                <w:rFonts w:ascii="Arial Narrow" w:hAnsi="Arial Narrow" w:cs="Calibri"/>
                <w:b/>
                <w:sz w:val="24"/>
                <w:szCs w:val="24"/>
              </w:rPr>
              <w:t>)</w:t>
            </w:r>
            <w:r w:rsidR="00DF5F2A" w:rsidRPr="00713213">
              <w:rPr>
                <w:rFonts w:ascii="Arial Narrow" w:hAnsi="Arial Narrow" w:cs="Calibri"/>
                <w:b/>
                <w:sz w:val="24"/>
                <w:szCs w:val="24"/>
              </w:rPr>
              <w:t>21</w:t>
            </w:r>
            <w:r w:rsidR="00A93B21" w:rsidRPr="00713213">
              <w:rPr>
                <w:rFonts w:ascii="Arial Narrow" w:hAnsi="Arial Narrow" w:cs="Calibri"/>
                <w:b/>
                <w:sz w:val="24"/>
                <w:szCs w:val="24"/>
              </w:rPr>
              <w:t>-rev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A56641D" w14:textId="31B9A66C" w:rsidR="002D11B8" w:rsidRPr="00F96689" w:rsidRDefault="00540E20" w:rsidP="00875186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23 February </w:t>
            </w:r>
            <w:r w:rsidR="00A93B21">
              <w:rPr>
                <w:rFonts w:ascii="Arial Narrow" w:hAnsi="Arial Narrow" w:cs="Arial"/>
                <w:sz w:val="16"/>
                <w:szCs w:val="16"/>
              </w:rPr>
              <w:t>2022</w:t>
            </w:r>
          </w:p>
        </w:tc>
      </w:tr>
    </w:tbl>
    <w:p w14:paraId="30E7719B" w14:textId="77777777" w:rsidR="00D554E6" w:rsidRPr="00F96689" w:rsidRDefault="00D554E6" w:rsidP="000F4CF2">
      <w:pPr>
        <w:framePr w:hSpace="141" w:wrap="around" w:vAnchor="text" w:hAnchor="page" w:x="1630" w:y="231"/>
        <w:rPr>
          <w:rFonts w:cs="Arial"/>
          <w:sz w:val="2"/>
          <w:szCs w:val="2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E24C57" w:rsidRPr="00A12DEC" w14:paraId="64CEE609" w14:textId="77777777" w:rsidTr="00E54322">
        <w:tc>
          <w:tcPr>
            <w:tcW w:w="9399" w:type="dxa"/>
            <w:shd w:val="clear" w:color="auto" w:fill="auto"/>
            <w:tcMar>
              <w:top w:w="227" w:type="dxa"/>
              <w:bottom w:w="227" w:type="dxa"/>
            </w:tcMar>
            <w:vAlign w:val="center"/>
          </w:tcPr>
          <w:p w14:paraId="39FE1DED" w14:textId="3D930034" w:rsidR="00E457C3" w:rsidRPr="0022676C" w:rsidRDefault="00595705" w:rsidP="008D10FF">
            <w:pPr>
              <w:rPr>
                <w:rFonts w:ascii="Arial Narrow" w:hAnsi="Arial Narrow" w:cs="Calibri"/>
                <w:b/>
                <w:szCs w:val="20"/>
              </w:rPr>
            </w:pPr>
            <w:r>
              <w:rPr>
                <w:rFonts w:ascii="Arial Narrow" w:hAnsi="Arial Narrow" w:cs="Calibri"/>
                <w:b/>
                <w:sz w:val="28"/>
                <w:szCs w:val="28"/>
              </w:rPr>
              <w:t xml:space="preserve">Priorities </w:t>
            </w:r>
            <w:r w:rsidR="008D10FF" w:rsidRPr="00080F5A">
              <w:rPr>
                <w:rFonts w:ascii="Arial Narrow" w:hAnsi="Arial Narrow" w:cs="Calibri"/>
                <w:b/>
                <w:sz w:val="28"/>
                <w:szCs w:val="28"/>
              </w:rPr>
              <w:t xml:space="preserve">of the </w:t>
            </w:r>
            <w:r w:rsidR="00DF5F2A">
              <w:rPr>
                <w:rFonts w:ascii="Arial Narrow" w:hAnsi="Arial Narrow" w:cs="Calibri"/>
                <w:b/>
                <w:sz w:val="28"/>
                <w:szCs w:val="28"/>
              </w:rPr>
              <w:t>Italian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 xml:space="preserve"> </w:t>
            </w:r>
            <w:r w:rsidR="00CF2078">
              <w:rPr>
                <w:rFonts w:ascii="Arial Narrow" w:hAnsi="Arial Narrow" w:cs="Calibri"/>
                <w:b/>
                <w:sz w:val="28"/>
                <w:szCs w:val="28"/>
              </w:rPr>
              <w:t>Presidency</w:t>
            </w:r>
            <w:r w:rsidR="0022676C">
              <w:rPr>
                <w:rFonts w:ascii="Arial Narrow" w:hAnsi="Arial Narrow" w:cs="Calibri"/>
                <w:b/>
                <w:sz w:val="28"/>
                <w:szCs w:val="28"/>
              </w:rPr>
              <w:br/>
            </w:r>
            <w:r w:rsidR="0022676C" w:rsidRPr="0022676C">
              <w:rPr>
                <w:rFonts w:ascii="Arial Narrow" w:hAnsi="Arial Narrow" w:cs="Calibri"/>
                <w:b/>
                <w:sz w:val="28"/>
                <w:szCs w:val="28"/>
              </w:rPr>
              <w:t>of the Committee of Ministers of the Council of Europe</w:t>
            </w:r>
            <w:r w:rsidR="0022676C">
              <w:rPr>
                <w:rFonts w:ascii="Arial Narrow" w:hAnsi="Arial Narrow" w:cs="Calibri"/>
                <w:b/>
                <w:sz w:val="28"/>
                <w:szCs w:val="28"/>
              </w:rPr>
              <w:br/>
            </w:r>
            <w:r w:rsidR="0022676C" w:rsidRPr="0022676C">
              <w:rPr>
                <w:rFonts w:ascii="Arial Narrow" w:hAnsi="Arial Narrow" w:cs="Calibri"/>
                <w:b/>
                <w:sz w:val="28"/>
                <w:szCs w:val="28"/>
              </w:rPr>
              <w:t>(</w:t>
            </w:r>
            <w:r w:rsidR="000F4BFB">
              <w:rPr>
                <w:rFonts w:ascii="Arial Narrow" w:hAnsi="Arial Narrow" w:cs="Calibri"/>
                <w:b/>
                <w:sz w:val="28"/>
                <w:szCs w:val="28"/>
              </w:rPr>
              <w:t xml:space="preserve">17 </w:t>
            </w:r>
            <w:r>
              <w:rPr>
                <w:rFonts w:ascii="Arial Narrow" w:hAnsi="Arial Narrow" w:cs="Calibri"/>
                <w:b/>
                <w:sz w:val="28"/>
                <w:szCs w:val="28"/>
              </w:rPr>
              <w:t xml:space="preserve">November </w:t>
            </w:r>
            <w:r w:rsidR="0022676C" w:rsidRPr="0022676C">
              <w:rPr>
                <w:rFonts w:ascii="Arial Narrow" w:hAnsi="Arial Narrow" w:cs="Calibri"/>
                <w:b/>
                <w:sz w:val="28"/>
                <w:szCs w:val="28"/>
              </w:rPr>
              <w:t>202</w:t>
            </w:r>
            <w:r w:rsidR="002F7430">
              <w:rPr>
                <w:rFonts w:ascii="Arial Narrow" w:hAnsi="Arial Narrow" w:cs="Calibri"/>
                <w:b/>
                <w:sz w:val="28"/>
                <w:szCs w:val="28"/>
              </w:rPr>
              <w:t>1</w:t>
            </w:r>
            <w:r w:rsidR="00DF5F2A">
              <w:rPr>
                <w:rFonts w:ascii="Arial Narrow" w:hAnsi="Arial Narrow" w:cs="Calibri"/>
                <w:b/>
                <w:sz w:val="28"/>
                <w:szCs w:val="28"/>
              </w:rPr>
              <w:t xml:space="preserve"> – 20 May 2022</w:t>
            </w:r>
            <w:r w:rsidR="0022676C" w:rsidRPr="0022676C">
              <w:rPr>
                <w:rFonts w:ascii="Arial Narrow" w:hAnsi="Arial Narrow" w:cs="Calibri"/>
                <w:b/>
                <w:sz w:val="28"/>
                <w:szCs w:val="28"/>
              </w:rPr>
              <w:t>)</w:t>
            </w:r>
          </w:p>
        </w:tc>
      </w:tr>
    </w:tbl>
    <w:p w14:paraId="705BD869" w14:textId="77777777" w:rsidR="00E54322" w:rsidRDefault="00E54322" w:rsidP="0037200F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 w14:paraId="0E8A18A0" w14:textId="77777777" w:rsidR="00FD2ED5" w:rsidRPr="006A3C3C" w:rsidRDefault="00FD2ED5" w:rsidP="005D0B78">
      <w:pPr>
        <w:shd w:val="clear" w:color="auto" w:fill="FFFFFF"/>
        <w:jc w:val="both"/>
        <w:rPr>
          <w:rFonts w:cs="Arial"/>
          <w:szCs w:val="20"/>
        </w:rPr>
      </w:pPr>
    </w:p>
    <w:p w14:paraId="62DF7BED" w14:textId="27DA97FB" w:rsidR="00685BD4" w:rsidRPr="00193E9E" w:rsidRDefault="00685BD4" w:rsidP="00BE6AEE">
      <w:pPr>
        <w:tabs>
          <w:tab w:val="left" w:pos="709"/>
        </w:tabs>
        <w:rPr>
          <w:rFonts w:cs="Arial"/>
          <w:szCs w:val="20"/>
        </w:rPr>
      </w:pPr>
      <w:bookmarkStart w:id="0" w:name="lt_pId010"/>
      <w:r w:rsidRPr="00193E9E">
        <w:rPr>
          <w:rFonts w:cs="Arial"/>
          <w:szCs w:val="20"/>
        </w:rPr>
        <w:t xml:space="preserve">Italy is about to take over the </w:t>
      </w:r>
      <w:r w:rsidR="00CF2078">
        <w:rPr>
          <w:rFonts w:cs="Arial"/>
          <w:szCs w:val="20"/>
        </w:rPr>
        <w:t>Presidency</w:t>
      </w:r>
      <w:r w:rsidR="001D0228" w:rsidRPr="00193E9E">
        <w:rPr>
          <w:rFonts w:cs="Arial"/>
          <w:szCs w:val="20"/>
        </w:rPr>
        <w:t xml:space="preserve"> </w:t>
      </w:r>
      <w:r w:rsidRPr="00193E9E">
        <w:rPr>
          <w:rFonts w:cs="Arial"/>
          <w:szCs w:val="20"/>
        </w:rPr>
        <w:t>of the Committee of Ministers of the Council of Europe for the eighth time.</w:t>
      </w:r>
      <w:bookmarkEnd w:id="0"/>
      <w:r w:rsidRPr="00193E9E">
        <w:rPr>
          <w:rFonts w:cs="Arial"/>
          <w:szCs w:val="20"/>
        </w:rPr>
        <w:t xml:space="preserve"> </w:t>
      </w:r>
      <w:bookmarkStart w:id="1" w:name="lt_pId011"/>
      <w:r w:rsidRPr="00193E9E">
        <w:rPr>
          <w:rFonts w:cs="Arial"/>
          <w:szCs w:val="20"/>
        </w:rPr>
        <w:t>It is preparing to take on this commitment with sense of responsibility,</w:t>
      </w:r>
      <w:r w:rsidR="00934D68" w:rsidRPr="00193E9E">
        <w:rPr>
          <w:rFonts w:cs="Arial"/>
          <w:szCs w:val="20"/>
        </w:rPr>
        <w:t xml:space="preserve"> </w:t>
      </w:r>
      <w:r w:rsidRPr="00193E9E">
        <w:rPr>
          <w:rFonts w:cs="Arial"/>
          <w:szCs w:val="20"/>
        </w:rPr>
        <w:t xml:space="preserve">spirit of service and full </w:t>
      </w:r>
      <w:r w:rsidR="00FB71F5" w:rsidRPr="00193E9E">
        <w:rPr>
          <w:rFonts w:cs="Arial"/>
          <w:szCs w:val="20"/>
        </w:rPr>
        <w:t xml:space="preserve">awareness </w:t>
      </w:r>
      <w:r w:rsidRPr="00193E9E">
        <w:rPr>
          <w:rFonts w:cs="Arial"/>
          <w:szCs w:val="20"/>
        </w:rPr>
        <w:t xml:space="preserve">of the opportunities and challenges it presents. </w:t>
      </w:r>
      <w:bookmarkEnd w:id="1"/>
      <w:r w:rsidRPr="00193E9E">
        <w:rPr>
          <w:rFonts w:cs="Arial"/>
          <w:szCs w:val="20"/>
        </w:rPr>
        <w:t xml:space="preserve"> </w:t>
      </w:r>
    </w:p>
    <w:p w14:paraId="32A23014" w14:textId="77777777" w:rsidR="00685BD4" w:rsidRPr="00193E9E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131B4835" w14:textId="77777777" w:rsidR="00685BD4" w:rsidRPr="00193E9E" w:rsidRDefault="00685BD4" w:rsidP="00BE6AEE">
      <w:pPr>
        <w:tabs>
          <w:tab w:val="left" w:pos="709"/>
        </w:tabs>
        <w:rPr>
          <w:rFonts w:cs="Arial"/>
          <w:szCs w:val="20"/>
        </w:rPr>
      </w:pPr>
      <w:bookmarkStart w:id="2" w:name="lt_pId012"/>
      <w:r w:rsidRPr="00193E9E">
        <w:rPr>
          <w:rFonts w:cs="Arial"/>
          <w:szCs w:val="20"/>
        </w:rPr>
        <w:t xml:space="preserve">In the current international context, member </w:t>
      </w:r>
      <w:r w:rsidR="007460B0" w:rsidRPr="00193E9E">
        <w:rPr>
          <w:rFonts w:cs="Arial"/>
          <w:szCs w:val="20"/>
        </w:rPr>
        <w:t>S</w:t>
      </w:r>
      <w:r w:rsidRPr="00193E9E">
        <w:rPr>
          <w:rFonts w:cs="Arial"/>
          <w:szCs w:val="20"/>
        </w:rPr>
        <w:t xml:space="preserve">tates </w:t>
      </w:r>
      <w:r w:rsidR="001D0228" w:rsidRPr="00193E9E">
        <w:rPr>
          <w:rFonts w:cs="Arial"/>
          <w:szCs w:val="20"/>
        </w:rPr>
        <w:t xml:space="preserve">are urged to further </w:t>
      </w:r>
      <w:r w:rsidRPr="00193E9E">
        <w:rPr>
          <w:rFonts w:cs="Arial"/>
          <w:szCs w:val="20"/>
        </w:rPr>
        <w:t xml:space="preserve">engage in dialogue and co-operation, and </w:t>
      </w:r>
      <w:r w:rsidR="001D0228" w:rsidRPr="00193E9E">
        <w:rPr>
          <w:rFonts w:cs="Arial"/>
          <w:szCs w:val="20"/>
        </w:rPr>
        <w:t xml:space="preserve">to </w:t>
      </w:r>
      <w:r w:rsidRPr="00193E9E">
        <w:rPr>
          <w:rFonts w:cs="Arial"/>
          <w:szCs w:val="20"/>
        </w:rPr>
        <w:t xml:space="preserve">rediscover the </w:t>
      </w:r>
      <w:r w:rsidR="001D0228" w:rsidRPr="00193E9E">
        <w:rPr>
          <w:rFonts w:cs="Arial"/>
          <w:szCs w:val="20"/>
        </w:rPr>
        <w:t xml:space="preserve">very essence </w:t>
      </w:r>
      <w:r w:rsidRPr="00193E9E">
        <w:rPr>
          <w:rFonts w:cs="Arial"/>
          <w:szCs w:val="20"/>
        </w:rPr>
        <w:t xml:space="preserve">of their commitment to protecting human rights, democracy and the rule of law, in accordance with the principles and values they willingly accepted </w:t>
      </w:r>
      <w:r w:rsidR="00FB71F5" w:rsidRPr="00193E9E">
        <w:rPr>
          <w:rFonts w:cs="Arial"/>
          <w:szCs w:val="20"/>
        </w:rPr>
        <w:t xml:space="preserve">in </w:t>
      </w:r>
      <w:r w:rsidRPr="00193E9E">
        <w:rPr>
          <w:rFonts w:cs="Arial"/>
          <w:szCs w:val="20"/>
        </w:rPr>
        <w:t>joining the pan-European "common home".</w:t>
      </w:r>
      <w:bookmarkEnd w:id="2"/>
    </w:p>
    <w:p w14:paraId="647FFEB1" w14:textId="77777777" w:rsidR="00685BD4" w:rsidRPr="00193E9E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1D5AC251" w14:textId="12862B29" w:rsidR="00934D68" w:rsidRPr="00BD3882" w:rsidRDefault="00FB71F5" w:rsidP="00BE6AEE">
      <w:pPr>
        <w:tabs>
          <w:tab w:val="left" w:pos="709"/>
        </w:tabs>
        <w:rPr>
          <w:rFonts w:cs="Arial"/>
          <w:szCs w:val="20"/>
        </w:rPr>
      </w:pPr>
      <w:bookmarkStart w:id="3" w:name="lt_pId013"/>
      <w:r w:rsidRPr="00193E9E">
        <w:rPr>
          <w:rFonts w:cs="Arial"/>
          <w:szCs w:val="20"/>
        </w:rPr>
        <w:t>Our</w:t>
      </w:r>
      <w:r w:rsidR="00685BD4" w:rsidRPr="00193E9E">
        <w:rPr>
          <w:rFonts w:cs="Arial"/>
          <w:szCs w:val="20"/>
        </w:rPr>
        <w:t xml:space="preserve"> </w:t>
      </w:r>
      <w:r w:rsidR="00CF2078">
        <w:rPr>
          <w:rFonts w:cs="Arial"/>
          <w:szCs w:val="20"/>
        </w:rPr>
        <w:t>Presidency</w:t>
      </w:r>
      <w:r w:rsidR="00685BD4" w:rsidRPr="00AA28D3">
        <w:rPr>
          <w:rFonts w:cs="Arial"/>
          <w:szCs w:val="20"/>
        </w:rPr>
        <w:t xml:space="preserve"> </w:t>
      </w:r>
      <w:r w:rsidRPr="00092AC2">
        <w:rPr>
          <w:rFonts w:cs="Arial"/>
          <w:szCs w:val="20"/>
        </w:rPr>
        <w:t>will</w:t>
      </w:r>
      <w:r w:rsidR="00685BD4" w:rsidRPr="00092AC2">
        <w:rPr>
          <w:rFonts w:cs="Arial"/>
          <w:szCs w:val="20"/>
        </w:rPr>
        <w:t xml:space="preserve"> be inclusive and participatory</w:t>
      </w:r>
      <w:r w:rsidRPr="00092AC2">
        <w:rPr>
          <w:rFonts w:cs="Arial"/>
          <w:szCs w:val="20"/>
        </w:rPr>
        <w:t xml:space="preserve">, </w:t>
      </w:r>
      <w:r w:rsidR="00685BD4" w:rsidRPr="00092AC2">
        <w:rPr>
          <w:rFonts w:cs="Arial"/>
          <w:szCs w:val="20"/>
        </w:rPr>
        <w:t>committed to</w:t>
      </w:r>
      <w:r w:rsidR="00934D68" w:rsidRPr="00092AC2">
        <w:rPr>
          <w:rFonts w:cs="Arial"/>
          <w:szCs w:val="20"/>
        </w:rPr>
        <w:t xml:space="preserve"> a result-oriented approach</w:t>
      </w:r>
      <w:r w:rsidR="00685BD4" w:rsidRPr="00092AC2">
        <w:rPr>
          <w:rFonts w:cs="Arial"/>
          <w:szCs w:val="20"/>
        </w:rPr>
        <w:t xml:space="preserve"> </w:t>
      </w:r>
      <w:r w:rsidR="00685BD4" w:rsidRPr="00193E9E">
        <w:rPr>
          <w:rFonts w:cs="Arial"/>
          <w:szCs w:val="20"/>
        </w:rPr>
        <w:t xml:space="preserve">and </w:t>
      </w:r>
      <w:r w:rsidRPr="00193E9E">
        <w:rPr>
          <w:rFonts w:cs="Arial"/>
          <w:szCs w:val="20"/>
        </w:rPr>
        <w:t>to preserving</w:t>
      </w:r>
      <w:r w:rsidR="00685BD4" w:rsidRPr="00193E9E">
        <w:rPr>
          <w:rFonts w:cs="Arial"/>
          <w:szCs w:val="20"/>
        </w:rPr>
        <w:t xml:space="preserve"> the Organisation's credibility and importance.</w:t>
      </w:r>
      <w:bookmarkEnd w:id="3"/>
      <w:r w:rsidR="00934D68" w:rsidRPr="0079626D">
        <w:rPr>
          <w:rFonts w:cs="Arial"/>
          <w:szCs w:val="20"/>
        </w:rPr>
        <w:t xml:space="preserve"> </w:t>
      </w:r>
      <w:r w:rsidR="00934D68" w:rsidRPr="00A05313">
        <w:rPr>
          <w:rFonts w:cs="Arial"/>
          <w:szCs w:val="20"/>
        </w:rPr>
        <w:t>The protection of human rights and fundamental freedoms lies at the very root of European</w:t>
      </w:r>
      <w:r w:rsidR="00934D68" w:rsidRPr="00BB68E2">
        <w:rPr>
          <w:rFonts w:cs="Arial"/>
          <w:szCs w:val="20"/>
        </w:rPr>
        <w:t xml:space="preserve"> common values. </w:t>
      </w:r>
      <w:bookmarkStart w:id="4" w:name="lt_pId014"/>
      <w:r w:rsidR="00685BD4" w:rsidRPr="00BB68E2">
        <w:rPr>
          <w:rFonts w:cs="Arial"/>
          <w:szCs w:val="20"/>
        </w:rPr>
        <w:t xml:space="preserve">It is </w:t>
      </w:r>
      <w:r w:rsidR="00E13DFB" w:rsidRPr="00BB68E2">
        <w:rPr>
          <w:rFonts w:cs="Arial"/>
          <w:szCs w:val="20"/>
        </w:rPr>
        <w:t xml:space="preserve">crucial that </w:t>
      </w:r>
      <w:r w:rsidR="00685BD4" w:rsidRPr="009F4EA7">
        <w:rPr>
          <w:rFonts w:cs="Arial"/>
          <w:szCs w:val="20"/>
        </w:rPr>
        <w:t>the judgments of the European Court of Human Rights</w:t>
      </w:r>
      <w:r w:rsidR="00E345B3">
        <w:rPr>
          <w:rFonts w:cs="Arial"/>
          <w:szCs w:val="20"/>
        </w:rPr>
        <w:t xml:space="preserve"> (ECtHR)</w:t>
      </w:r>
      <w:r w:rsidR="00685BD4" w:rsidRPr="009F4EA7">
        <w:rPr>
          <w:rFonts w:cs="Arial"/>
          <w:szCs w:val="20"/>
        </w:rPr>
        <w:t xml:space="preserve"> </w:t>
      </w:r>
      <w:r w:rsidR="00E13DFB" w:rsidRPr="009F4EA7">
        <w:rPr>
          <w:rFonts w:cs="Arial"/>
          <w:szCs w:val="20"/>
        </w:rPr>
        <w:t>are</w:t>
      </w:r>
      <w:r w:rsidR="00685BD4" w:rsidRPr="009F4EA7">
        <w:rPr>
          <w:rFonts w:cs="Arial"/>
          <w:szCs w:val="20"/>
        </w:rPr>
        <w:t xml:space="preserve"> executed</w:t>
      </w:r>
      <w:r w:rsidR="00E13DFB" w:rsidRPr="00ED444C">
        <w:rPr>
          <w:rFonts w:cs="Arial"/>
          <w:szCs w:val="20"/>
        </w:rPr>
        <w:t>,</w:t>
      </w:r>
      <w:r w:rsidR="00685BD4" w:rsidRPr="00AA7040">
        <w:rPr>
          <w:rFonts w:cs="Arial"/>
          <w:szCs w:val="20"/>
        </w:rPr>
        <w:t xml:space="preserve"> </w:t>
      </w:r>
      <w:r w:rsidR="007460B0" w:rsidRPr="00AA7040">
        <w:rPr>
          <w:rFonts w:cs="Arial"/>
          <w:szCs w:val="20"/>
        </w:rPr>
        <w:t>there</w:t>
      </w:r>
      <w:r w:rsidR="00685BD4" w:rsidRPr="00AA7040">
        <w:rPr>
          <w:rFonts w:cs="Arial"/>
          <w:szCs w:val="20"/>
        </w:rPr>
        <w:t>by ensuring the effectiveness of the supervision system, which is one of the Council of Europe's unique features.</w:t>
      </w:r>
      <w:bookmarkEnd w:id="4"/>
      <w:r w:rsidR="00934D68" w:rsidRPr="00BD3882">
        <w:rPr>
          <w:rFonts w:cs="Arial"/>
          <w:szCs w:val="20"/>
        </w:rPr>
        <w:t xml:space="preserve"> For the European human rights protection system to be more coherent and comprehensive, Italy sees the accession of the </w:t>
      </w:r>
      <w:r w:rsidR="00934D68" w:rsidRPr="00BD3882">
        <w:rPr>
          <w:rFonts w:cs="Arial"/>
          <w:b/>
          <w:bCs/>
          <w:szCs w:val="20"/>
        </w:rPr>
        <w:t xml:space="preserve">European </w:t>
      </w:r>
      <w:r w:rsidR="00F04792" w:rsidRPr="00BD3882">
        <w:rPr>
          <w:rFonts w:cs="Arial"/>
          <w:b/>
          <w:bCs/>
          <w:szCs w:val="20"/>
        </w:rPr>
        <w:t>Union to</w:t>
      </w:r>
      <w:r w:rsidR="00934D68" w:rsidRPr="00BD3882">
        <w:rPr>
          <w:rFonts w:cs="Arial"/>
          <w:b/>
          <w:bCs/>
          <w:szCs w:val="20"/>
        </w:rPr>
        <w:t xml:space="preserve"> the European Convention on Human </w:t>
      </w:r>
      <w:r w:rsidR="00F04792" w:rsidRPr="00BD3882">
        <w:rPr>
          <w:rFonts w:cs="Arial"/>
          <w:b/>
          <w:bCs/>
          <w:szCs w:val="20"/>
        </w:rPr>
        <w:t>Rights</w:t>
      </w:r>
      <w:r w:rsidR="00F04792" w:rsidRPr="00BD3882">
        <w:rPr>
          <w:rFonts w:cs="Arial"/>
          <w:szCs w:val="20"/>
        </w:rPr>
        <w:t xml:space="preserve"> as</w:t>
      </w:r>
      <w:r w:rsidR="00934D68" w:rsidRPr="00BD3882">
        <w:rPr>
          <w:rFonts w:cs="Arial"/>
          <w:szCs w:val="20"/>
        </w:rPr>
        <w:t xml:space="preserve"> a matter of primary importance.</w:t>
      </w:r>
    </w:p>
    <w:p w14:paraId="3280668B" w14:textId="77777777" w:rsidR="00685BD4" w:rsidRPr="00BD3882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02EAC0D6" w14:textId="44127911" w:rsidR="00685BD4" w:rsidRPr="00BD3882" w:rsidRDefault="00685BD4" w:rsidP="00BE6AEE">
      <w:pPr>
        <w:tabs>
          <w:tab w:val="left" w:pos="709"/>
        </w:tabs>
        <w:rPr>
          <w:rFonts w:cs="Arial"/>
          <w:szCs w:val="20"/>
        </w:rPr>
      </w:pPr>
      <w:bookmarkStart w:id="5" w:name="lt_pId015"/>
      <w:r w:rsidRPr="00BD3882">
        <w:rPr>
          <w:rFonts w:cs="Arial"/>
          <w:szCs w:val="20"/>
        </w:rPr>
        <w:t>Italy is convinced that the Council of Europe is a</w:t>
      </w:r>
      <w:r w:rsidR="00934D68" w:rsidRPr="00BD3882">
        <w:rPr>
          <w:rFonts w:cs="Arial"/>
          <w:szCs w:val="20"/>
        </w:rPr>
        <w:t>n</w:t>
      </w:r>
      <w:r w:rsidRPr="00BD3882">
        <w:rPr>
          <w:rFonts w:cs="Arial"/>
          <w:szCs w:val="20"/>
        </w:rPr>
        <w:t xml:space="preserve"> </w:t>
      </w:r>
      <w:r w:rsidR="00FB71F5" w:rsidRPr="00BD3882">
        <w:rPr>
          <w:rFonts w:cs="Arial"/>
          <w:szCs w:val="20"/>
        </w:rPr>
        <w:t xml:space="preserve">example </w:t>
      </w:r>
      <w:r w:rsidRPr="00BD3882">
        <w:rPr>
          <w:rFonts w:cs="Arial"/>
          <w:szCs w:val="20"/>
        </w:rPr>
        <w:t>of</w:t>
      </w:r>
      <w:r w:rsidR="00FB71F5" w:rsidRPr="00BD3882">
        <w:rPr>
          <w:rFonts w:cs="Arial"/>
          <w:szCs w:val="20"/>
        </w:rPr>
        <w:t xml:space="preserve"> </w:t>
      </w:r>
      <w:r w:rsidRPr="00BD3882">
        <w:rPr>
          <w:rFonts w:cs="Arial"/>
          <w:szCs w:val="20"/>
        </w:rPr>
        <w:t>effective multilateralism and an essential reference point on account of its recognised added value and expertise.</w:t>
      </w:r>
      <w:bookmarkEnd w:id="5"/>
    </w:p>
    <w:p w14:paraId="02F47929" w14:textId="77777777" w:rsidR="00685BD4" w:rsidRPr="00BD3882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77D8BBD6" w14:textId="11F30683" w:rsidR="00685BD4" w:rsidRPr="00BD3882" w:rsidRDefault="00685BD4" w:rsidP="00BE6AEE">
      <w:pPr>
        <w:tabs>
          <w:tab w:val="left" w:pos="709"/>
        </w:tabs>
        <w:rPr>
          <w:rFonts w:cs="Arial"/>
          <w:szCs w:val="20"/>
        </w:rPr>
      </w:pPr>
      <w:bookmarkStart w:id="6" w:name="lt_pId016"/>
      <w:r w:rsidRPr="00BD3882">
        <w:rPr>
          <w:rFonts w:cs="Arial"/>
          <w:szCs w:val="20"/>
        </w:rPr>
        <w:t xml:space="preserve">During our six-month </w:t>
      </w:r>
      <w:r w:rsidR="00CF2078">
        <w:rPr>
          <w:rFonts w:cs="Arial"/>
          <w:szCs w:val="20"/>
        </w:rPr>
        <w:t>Presidency</w:t>
      </w:r>
      <w:r w:rsidRPr="00BD3882">
        <w:rPr>
          <w:rFonts w:cs="Arial"/>
          <w:szCs w:val="20"/>
        </w:rPr>
        <w:t xml:space="preserve">, we will </w:t>
      </w:r>
      <w:r w:rsidR="00FB71F5" w:rsidRPr="00BD3882">
        <w:rPr>
          <w:rFonts w:cs="Arial"/>
          <w:szCs w:val="20"/>
        </w:rPr>
        <w:t>aim at</w:t>
      </w:r>
      <w:r w:rsidRPr="00BD3882">
        <w:rPr>
          <w:rFonts w:cs="Arial"/>
          <w:szCs w:val="20"/>
        </w:rPr>
        <w:t xml:space="preserve"> </w:t>
      </w:r>
      <w:r w:rsidR="00E13DFB" w:rsidRPr="00BD3882">
        <w:rPr>
          <w:rFonts w:cs="Arial"/>
          <w:szCs w:val="20"/>
        </w:rPr>
        <w:t>further familiari</w:t>
      </w:r>
      <w:r w:rsidR="00BE6AEE">
        <w:rPr>
          <w:rFonts w:cs="Arial"/>
          <w:szCs w:val="20"/>
        </w:rPr>
        <w:t>s</w:t>
      </w:r>
      <w:r w:rsidR="00FB71F5" w:rsidRPr="00BD3882">
        <w:rPr>
          <w:rFonts w:cs="Arial"/>
          <w:szCs w:val="20"/>
        </w:rPr>
        <w:t>ing</w:t>
      </w:r>
      <w:r w:rsidR="00E13DFB" w:rsidRPr="00BD3882">
        <w:rPr>
          <w:rFonts w:cs="Arial"/>
          <w:szCs w:val="20"/>
        </w:rPr>
        <w:t xml:space="preserve"> </w:t>
      </w:r>
      <w:r w:rsidRPr="00BD3882">
        <w:rPr>
          <w:rFonts w:cs="Arial"/>
          <w:szCs w:val="20"/>
        </w:rPr>
        <w:t xml:space="preserve">member </w:t>
      </w:r>
      <w:r w:rsidR="007460B0" w:rsidRPr="00BD3882">
        <w:rPr>
          <w:rFonts w:cs="Arial"/>
          <w:szCs w:val="20"/>
        </w:rPr>
        <w:t>S</w:t>
      </w:r>
      <w:r w:rsidRPr="00BD3882">
        <w:rPr>
          <w:rFonts w:cs="Arial"/>
          <w:szCs w:val="20"/>
        </w:rPr>
        <w:t>tates' citizens</w:t>
      </w:r>
      <w:r w:rsidR="00E13DFB" w:rsidRPr="00BD3882">
        <w:rPr>
          <w:rFonts w:cs="Arial"/>
          <w:szCs w:val="20"/>
        </w:rPr>
        <w:t xml:space="preserve"> with the values and work of the Council of Europe</w:t>
      </w:r>
      <w:r w:rsidRPr="00BD3882">
        <w:rPr>
          <w:rFonts w:cs="Arial"/>
          <w:szCs w:val="20"/>
        </w:rPr>
        <w:t>.</w:t>
      </w:r>
      <w:bookmarkEnd w:id="6"/>
      <w:r w:rsidRPr="00BD3882">
        <w:rPr>
          <w:rFonts w:cs="Arial"/>
          <w:szCs w:val="20"/>
        </w:rPr>
        <w:t xml:space="preserve"> </w:t>
      </w:r>
      <w:bookmarkStart w:id="7" w:name="lt_pId017"/>
      <w:r w:rsidRPr="00BD3882">
        <w:rPr>
          <w:rFonts w:cs="Arial"/>
          <w:szCs w:val="20"/>
        </w:rPr>
        <w:t xml:space="preserve">We </w:t>
      </w:r>
      <w:r w:rsidR="00FB71F5" w:rsidRPr="00BD3882">
        <w:rPr>
          <w:rFonts w:cs="Arial"/>
          <w:szCs w:val="20"/>
        </w:rPr>
        <w:t xml:space="preserve">will </w:t>
      </w:r>
      <w:r w:rsidR="001259B7" w:rsidRPr="00BD3882">
        <w:rPr>
          <w:rFonts w:cs="Arial"/>
          <w:szCs w:val="20"/>
        </w:rPr>
        <w:t xml:space="preserve">strengthen </w:t>
      </w:r>
      <w:r w:rsidR="00FB71F5" w:rsidRPr="00BD3882">
        <w:rPr>
          <w:rFonts w:cs="Arial"/>
          <w:szCs w:val="20"/>
        </w:rPr>
        <w:t xml:space="preserve">awareness raising activities targeted to </w:t>
      </w:r>
      <w:r w:rsidRPr="00BD3882">
        <w:rPr>
          <w:rFonts w:cs="Arial"/>
          <w:szCs w:val="20"/>
        </w:rPr>
        <w:t>children and students,</w:t>
      </w:r>
      <w:r w:rsidR="00FB71F5" w:rsidRPr="00BD3882">
        <w:rPr>
          <w:rFonts w:cs="Arial"/>
          <w:szCs w:val="20"/>
        </w:rPr>
        <w:t xml:space="preserve"> with a view to</w:t>
      </w:r>
      <w:r w:rsidRPr="00BD3882">
        <w:rPr>
          <w:rFonts w:cs="Arial"/>
          <w:szCs w:val="20"/>
        </w:rPr>
        <w:t xml:space="preserve"> turning them into </w:t>
      </w:r>
      <w:r w:rsidR="00FB71F5" w:rsidRPr="00BD3882">
        <w:rPr>
          <w:rFonts w:cs="Arial"/>
          <w:szCs w:val="20"/>
        </w:rPr>
        <w:t xml:space="preserve">informed </w:t>
      </w:r>
      <w:r w:rsidRPr="00BD3882">
        <w:rPr>
          <w:rFonts w:cs="Arial"/>
          <w:szCs w:val="20"/>
        </w:rPr>
        <w:t xml:space="preserve">citizens about the tools the Council of Europe offers </w:t>
      </w:r>
      <w:r w:rsidR="00076B3D" w:rsidRPr="00BD3882">
        <w:rPr>
          <w:rFonts w:cs="Arial"/>
          <w:szCs w:val="20"/>
        </w:rPr>
        <w:t xml:space="preserve">to </w:t>
      </w:r>
      <w:r w:rsidRPr="00BD3882">
        <w:rPr>
          <w:rFonts w:cs="Arial"/>
          <w:szCs w:val="20"/>
        </w:rPr>
        <w:t>them, first and foremost the European Convention on Human Rights.</w:t>
      </w:r>
      <w:bookmarkEnd w:id="7"/>
    </w:p>
    <w:p w14:paraId="50AAFC72" w14:textId="4976DBDE" w:rsidR="00685BD4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6FDD9FEC" w14:textId="14D8D6BF" w:rsidR="00AA7040" w:rsidRPr="00A82E81" w:rsidRDefault="00AA7040" w:rsidP="00BE6AEE">
      <w:pPr>
        <w:tabs>
          <w:tab w:val="left" w:pos="709"/>
        </w:tabs>
        <w:rPr>
          <w:rFonts w:cs="Arial"/>
          <w:szCs w:val="20"/>
        </w:rPr>
      </w:pPr>
      <w:r w:rsidRPr="00A82E81">
        <w:rPr>
          <w:rFonts w:cs="Arial"/>
          <w:szCs w:val="20"/>
        </w:rPr>
        <w:t>The Strategic Framework of the Secretary General and the decision to adopt a four year programming period, including a mid-term review, provide the Council of Europe with a sense of direction and tools to work more effectively. We now look forward to a swift and consensual approval of budget for the next two years in order to allow the Organi</w:t>
      </w:r>
      <w:r w:rsidR="00E707FB">
        <w:rPr>
          <w:rFonts w:cs="Arial"/>
          <w:szCs w:val="20"/>
        </w:rPr>
        <w:t>s</w:t>
      </w:r>
      <w:r w:rsidRPr="00A82E81">
        <w:rPr>
          <w:rFonts w:cs="Arial"/>
          <w:szCs w:val="20"/>
        </w:rPr>
        <w:t>ation to concentrate on priorit</w:t>
      </w:r>
      <w:r w:rsidR="00BE6511" w:rsidRPr="00A82E81">
        <w:rPr>
          <w:rFonts w:cs="Arial"/>
          <w:szCs w:val="20"/>
        </w:rPr>
        <w:t>ies</w:t>
      </w:r>
      <w:r w:rsidRPr="00A82E81">
        <w:rPr>
          <w:rFonts w:cs="Arial"/>
          <w:szCs w:val="20"/>
        </w:rPr>
        <w:t>. Italy is also willing to pursue a constructive inter-institutional dialogue, in particular with the Parliamentary Assembly, in order to better answer to common challenges.</w:t>
      </w:r>
    </w:p>
    <w:p w14:paraId="2DAB6B78" w14:textId="77777777" w:rsidR="00AA7040" w:rsidRPr="00A82E81" w:rsidRDefault="00AA7040" w:rsidP="00BE6AEE">
      <w:pPr>
        <w:tabs>
          <w:tab w:val="left" w:pos="709"/>
        </w:tabs>
        <w:rPr>
          <w:rFonts w:cs="Arial"/>
          <w:szCs w:val="20"/>
        </w:rPr>
      </w:pPr>
    </w:p>
    <w:p w14:paraId="4AA36F6A" w14:textId="42A3B294" w:rsidR="00685BD4" w:rsidRPr="00A82E81" w:rsidRDefault="001259B7" w:rsidP="00BE6AEE">
      <w:pPr>
        <w:tabs>
          <w:tab w:val="left" w:pos="709"/>
        </w:tabs>
        <w:rPr>
          <w:rFonts w:cs="Arial"/>
          <w:szCs w:val="20"/>
        </w:rPr>
      </w:pPr>
      <w:bookmarkStart w:id="8" w:name="lt_pId018"/>
      <w:r w:rsidRPr="00A82E81">
        <w:rPr>
          <w:rFonts w:cs="Arial"/>
          <w:szCs w:val="20"/>
        </w:rPr>
        <w:t xml:space="preserve">Aiming at building a future based </w:t>
      </w:r>
      <w:r w:rsidR="007B509C" w:rsidRPr="00A82E81">
        <w:rPr>
          <w:rFonts w:cs="Arial"/>
          <w:szCs w:val="20"/>
        </w:rPr>
        <w:t>on the respect for human rights, democracy and the rule of law</w:t>
      </w:r>
      <w:r w:rsidR="001657AB" w:rsidRPr="00A82E81">
        <w:rPr>
          <w:rFonts w:cs="Arial"/>
          <w:szCs w:val="20"/>
        </w:rPr>
        <w:t>,</w:t>
      </w:r>
      <w:r w:rsidR="007B509C" w:rsidRPr="00A82E81">
        <w:rPr>
          <w:rFonts w:cs="Arial"/>
          <w:szCs w:val="20"/>
        </w:rPr>
        <w:t xml:space="preserve"> t</w:t>
      </w:r>
      <w:r w:rsidR="00685BD4" w:rsidRPr="00A82E81">
        <w:rPr>
          <w:rFonts w:cs="Arial"/>
          <w:szCs w:val="20"/>
        </w:rPr>
        <w:t xml:space="preserve">he Italian </w:t>
      </w:r>
      <w:r w:rsidR="00CF2078">
        <w:rPr>
          <w:rFonts w:cs="Arial"/>
          <w:szCs w:val="20"/>
        </w:rPr>
        <w:t>Presidency</w:t>
      </w:r>
      <w:r w:rsidR="00F04792" w:rsidRPr="00A82E81">
        <w:rPr>
          <w:rFonts w:cs="Arial"/>
          <w:szCs w:val="20"/>
        </w:rPr>
        <w:t xml:space="preserve"> will</w:t>
      </w:r>
      <w:r w:rsidR="00685BD4" w:rsidRPr="00A82E81">
        <w:rPr>
          <w:rFonts w:cs="Arial"/>
          <w:szCs w:val="20"/>
        </w:rPr>
        <w:t xml:space="preserve"> focus on three main themes, paying particular attention to the links between principles, objectives, tools and results.</w:t>
      </w:r>
      <w:bookmarkEnd w:id="8"/>
    </w:p>
    <w:p w14:paraId="7AF612B7" w14:textId="77777777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4D38F52F" w14:textId="77777777" w:rsidR="00685BD4" w:rsidRPr="00E345B3" w:rsidRDefault="0060084C" w:rsidP="00BE6AEE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bookmarkStart w:id="9" w:name="lt_pId019"/>
      <w:r w:rsidRPr="00E345B3">
        <w:rPr>
          <w:rFonts w:ascii="Arial" w:hAnsi="Arial" w:cs="Arial"/>
          <w:b/>
          <w:sz w:val="20"/>
          <w:szCs w:val="20"/>
        </w:rPr>
        <w:t>RECOMMITTING TO OUR SHARED PRINCIPLES AND VALUES</w:t>
      </w:r>
      <w:bookmarkEnd w:id="9"/>
    </w:p>
    <w:p w14:paraId="1D22EBE9" w14:textId="77777777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5FC10955" w14:textId="5DB31BA7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  <w:bookmarkStart w:id="10" w:name="lt_pId020"/>
      <w:r w:rsidRPr="00A82E81">
        <w:rPr>
          <w:rFonts w:cs="Arial"/>
          <w:szCs w:val="20"/>
        </w:rPr>
        <w:t xml:space="preserve">Our original </w:t>
      </w:r>
      <w:r w:rsidR="00AC2634" w:rsidRPr="00A82E81">
        <w:rPr>
          <w:rFonts w:cs="Arial"/>
          <w:szCs w:val="20"/>
        </w:rPr>
        <w:t xml:space="preserve">common </w:t>
      </w:r>
      <w:r w:rsidRPr="00A82E81">
        <w:rPr>
          <w:rFonts w:cs="Arial"/>
          <w:szCs w:val="20"/>
        </w:rPr>
        <w:t>objectives have been revitalised over</w:t>
      </w:r>
      <w:r w:rsidR="00AC2634" w:rsidRPr="00A82E81">
        <w:rPr>
          <w:rFonts w:cs="Arial"/>
          <w:szCs w:val="20"/>
        </w:rPr>
        <w:t xml:space="preserve"> the years </w:t>
      </w:r>
      <w:r w:rsidR="00076B3D" w:rsidRPr="00A82E81">
        <w:rPr>
          <w:rFonts w:cs="Arial"/>
          <w:szCs w:val="20"/>
        </w:rPr>
        <w:t xml:space="preserve">through </w:t>
      </w:r>
      <w:r w:rsidRPr="00A82E81">
        <w:rPr>
          <w:rFonts w:cs="Arial"/>
          <w:szCs w:val="20"/>
        </w:rPr>
        <w:t>summit conferences and meetings.</w:t>
      </w:r>
      <w:bookmarkEnd w:id="10"/>
      <w:r w:rsidRPr="00A82E81">
        <w:rPr>
          <w:rFonts w:cs="Arial"/>
          <w:szCs w:val="20"/>
        </w:rPr>
        <w:t xml:space="preserve"> </w:t>
      </w:r>
      <w:bookmarkStart w:id="11" w:name="lt_pId021"/>
      <w:r w:rsidRPr="00A82E81">
        <w:rPr>
          <w:rFonts w:cs="Arial"/>
          <w:szCs w:val="20"/>
        </w:rPr>
        <w:t xml:space="preserve">Italy is determined to </w:t>
      </w:r>
      <w:r w:rsidR="00076B3D" w:rsidRPr="00A82E81">
        <w:rPr>
          <w:rFonts w:cs="Arial"/>
          <w:szCs w:val="20"/>
        </w:rPr>
        <w:t>pursue</w:t>
      </w:r>
      <w:r w:rsidRPr="00A82E81">
        <w:rPr>
          <w:rFonts w:cs="Arial"/>
          <w:szCs w:val="20"/>
        </w:rPr>
        <w:t xml:space="preserve"> this path, focusing on</w:t>
      </w:r>
      <w:r w:rsidR="001B4408" w:rsidRPr="00A82E81">
        <w:rPr>
          <w:rFonts w:cs="Arial"/>
          <w:szCs w:val="20"/>
        </w:rPr>
        <w:t xml:space="preserve"> fostering co</w:t>
      </w:r>
      <w:r w:rsidR="00BE6AEE">
        <w:rPr>
          <w:rFonts w:cs="Arial"/>
          <w:szCs w:val="20"/>
        </w:rPr>
        <w:t>-</w:t>
      </w:r>
      <w:r w:rsidR="001B4408" w:rsidRPr="00A82E81">
        <w:rPr>
          <w:rFonts w:cs="Arial"/>
          <w:szCs w:val="20"/>
        </w:rPr>
        <w:t xml:space="preserve">operation and dialogue within the </w:t>
      </w:r>
      <w:r w:rsidR="00E707FB">
        <w:rPr>
          <w:rFonts w:cs="Arial"/>
          <w:szCs w:val="20"/>
        </w:rPr>
        <w:t>m</w:t>
      </w:r>
      <w:r w:rsidR="001B4408" w:rsidRPr="00A82E81">
        <w:rPr>
          <w:rFonts w:cs="Arial"/>
          <w:szCs w:val="20"/>
        </w:rPr>
        <w:t>embership and beyond, in</w:t>
      </w:r>
      <w:r w:rsidRPr="00A82E81">
        <w:rPr>
          <w:rFonts w:cs="Arial"/>
          <w:szCs w:val="20"/>
        </w:rPr>
        <w:t xml:space="preserve"> areas whose </w:t>
      </w:r>
      <w:r w:rsidR="00076B3D" w:rsidRPr="00A82E81">
        <w:rPr>
          <w:rFonts w:cs="Arial"/>
          <w:szCs w:val="20"/>
        </w:rPr>
        <w:t xml:space="preserve">relevance </w:t>
      </w:r>
      <w:r w:rsidRPr="00A82E81">
        <w:rPr>
          <w:rFonts w:cs="Arial"/>
          <w:szCs w:val="20"/>
        </w:rPr>
        <w:t>has been</w:t>
      </w:r>
      <w:r w:rsidR="00F77D4A" w:rsidRPr="00A82E81">
        <w:rPr>
          <w:rFonts w:cs="Arial"/>
          <w:szCs w:val="20"/>
        </w:rPr>
        <w:t xml:space="preserve"> </w:t>
      </w:r>
      <w:r w:rsidRPr="00A82E81">
        <w:rPr>
          <w:rFonts w:cs="Arial"/>
          <w:szCs w:val="20"/>
        </w:rPr>
        <w:t>highlighted</w:t>
      </w:r>
      <w:r w:rsidR="00B26184" w:rsidRPr="00A82E81">
        <w:rPr>
          <w:rFonts w:cs="Arial"/>
          <w:szCs w:val="20"/>
        </w:rPr>
        <w:t xml:space="preserve"> once</w:t>
      </w:r>
      <w:r w:rsidRPr="00A82E81">
        <w:rPr>
          <w:rFonts w:cs="Arial"/>
          <w:szCs w:val="20"/>
        </w:rPr>
        <w:t xml:space="preserve"> again by the changing international context.</w:t>
      </w:r>
      <w:bookmarkEnd w:id="11"/>
    </w:p>
    <w:p w14:paraId="0B8FEADB" w14:textId="5D5C1175" w:rsidR="00BE6AEE" w:rsidRDefault="00BE6AEE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3016A96B" w14:textId="77777777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2B319965" w14:textId="4D90DE8F" w:rsidR="00685BD4" w:rsidRPr="00A82E81" w:rsidRDefault="00685BD4" w:rsidP="00BE6AEE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  <w:lang w:val="en-GB"/>
        </w:rPr>
      </w:pPr>
      <w:bookmarkStart w:id="12" w:name="lt_pId022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The Council of Europe has </w:t>
      </w:r>
      <w:r w:rsidR="00B26184" w:rsidRPr="00A82E81">
        <w:rPr>
          <w:rFonts w:ascii="Arial" w:eastAsia="Calibri" w:hAnsi="Arial" w:cs="Arial"/>
          <w:sz w:val="20"/>
          <w:szCs w:val="20"/>
          <w:lang w:val="en-GB"/>
        </w:rPr>
        <w:t>been</w:t>
      </w:r>
      <w:r w:rsidR="00791637"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capable of reacting to the consequences of the pandemic by providing members </w:t>
      </w:r>
      <w:r w:rsidR="007460B0" w:rsidRPr="00A82E81">
        <w:rPr>
          <w:rFonts w:ascii="Arial" w:eastAsia="Calibri" w:hAnsi="Arial" w:cs="Arial"/>
          <w:sz w:val="20"/>
          <w:szCs w:val="20"/>
          <w:lang w:val="en-GB"/>
        </w:rPr>
        <w:t>S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tates with the tools </w:t>
      </w:r>
      <w:r w:rsidR="00791637" w:rsidRPr="00A82E81">
        <w:rPr>
          <w:rFonts w:ascii="Arial" w:eastAsia="Calibri" w:hAnsi="Arial" w:cs="Arial"/>
          <w:sz w:val="20"/>
          <w:szCs w:val="20"/>
          <w:lang w:val="en-GB"/>
        </w:rPr>
        <w:t xml:space="preserve">to </w:t>
      </w:r>
      <w:r w:rsidR="00B26184" w:rsidRPr="00A82E81">
        <w:rPr>
          <w:rFonts w:ascii="Arial" w:eastAsia="Calibri" w:hAnsi="Arial" w:cs="Arial"/>
          <w:sz w:val="20"/>
          <w:szCs w:val="20"/>
          <w:lang w:val="en-GB"/>
        </w:rPr>
        <w:t xml:space="preserve">respond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and find solutions in </w:t>
      </w:r>
      <w:r w:rsidR="00791637" w:rsidRPr="00A82E81">
        <w:rPr>
          <w:rFonts w:ascii="Arial" w:eastAsia="Calibri" w:hAnsi="Arial" w:cs="Arial"/>
          <w:sz w:val="20"/>
          <w:szCs w:val="20"/>
          <w:lang w:val="en-GB"/>
        </w:rPr>
        <w:t xml:space="preserve">line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with </w:t>
      </w:r>
      <w:r w:rsidR="00791637" w:rsidRPr="00A82E81">
        <w:rPr>
          <w:rFonts w:ascii="Arial" w:eastAsia="Calibri" w:hAnsi="Arial" w:cs="Arial"/>
          <w:sz w:val="20"/>
          <w:szCs w:val="20"/>
          <w:lang w:val="en-GB"/>
        </w:rPr>
        <w:t xml:space="preserve">our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shared principles and values. </w:t>
      </w:r>
      <w:bookmarkStart w:id="13" w:name="lt_pId023"/>
      <w:bookmarkEnd w:id="12"/>
      <w:r w:rsidR="00B26184" w:rsidRPr="00A82E81">
        <w:rPr>
          <w:rFonts w:ascii="Arial" w:eastAsia="Calibri" w:hAnsi="Arial" w:cs="Arial"/>
          <w:sz w:val="20"/>
          <w:szCs w:val="20"/>
          <w:lang w:val="en-GB"/>
        </w:rPr>
        <w:t>P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aying </w:t>
      </w:r>
      <w:r w:rsidR="00B26184" w:rsidRPr="00A82E81">
        <w:rPr>
          <w:rFonts w:ascii="Arial" w:eastAsia="Calibri" w:hAnsi="Arial" w:cs="Arial"/>
          <w:sz w:val="20"/>
          <w:szCs w:val="20"/>
          <w:lang w:val="en-GB"/>
        </w:rPr>
        <w:t xml:space="preserve">continued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attention to the </w:t>
      </w:r>
      <w:r w:rsidRPr="00A82E81">
        <w:rPr>
          <w:rFonts w:ascii="Arial" w:eastAsia="Calibri" w:hAnsi="Arial" w:cs="Arial"/>
          <w:b/>
          <w:sz w:val="20"/>
          <w:szCs w:val="20"/>
          <w:lang w:val="en-GB"/>
        </w:rPr>
        <w:t>impact of pandemics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on national systems, patients' rights and ethical aspects is in the interest of all member </w:t>
      </w:r>
      <w:r w:rsidR="007460B0" w:rsidRPr="00A82E81">
        <w:rPr>
          <w:rFonts w:ascii="Arial" w:eastAsia="Calibri" w:hAnsi="Arial" w:cs="Arial"/>
          <w:sz w:val="20"/>
          <w:szCs w:val="20"/>
          <w:lang w:val="en-GB"/>
        </w:rPr>
        <w:t>S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>tates.</w:t>
      </w:r>
      <w:bookmarkEnd w:id="13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bookmarkStart w:id="14" w:name="lt_pId024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Although the health emergency has accentuated disparities within and </w:t>
      </w:r>
      <w:r w:rsidR="00B26184" w:rsidRPr="00A82E81">
        <w:rPr>
          <w:rFonts w:ascii="Arial" w:eastAsia="Calibri" w:hAnsi="Arial" w:cs="Arial"/>
          <w:sz w:val="20"/>
          <w:szCs w:val="20"/>
          <w:lang w:val="en-GB"/>
        </w:rPr>
        <w:t xml:space="preserve">among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countries, it </w:t>
      </w:r>
      <w:r w:rsidR="00B26184" w:rsidRPr="00A82E81">
        <w:rPr>
          <w:rFonts w:ascii="Arial" w:eastAsia="Calibri" w:hAnsi="Arial" w:cs="Arial"/>
          <w:sz w:val="20"/>
          <w:szCs w:val="20"/>
          <w:lang w:val="en-GB"/>
        </w:rPr>
        <w:t xml:space="preserve">has also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>provide</w:t>
      </w:r>
      <w:r w:rsidR="00B26184" w:rsidRPr="00A82E81">
        <w:rPr>
          <w:rFonts w:ascii="Arial" w:eastAsia="Calibri" w:hAnsi="Arial" w:cs="Arial"/>
          <w:sz w:val="20"/>
          <w:szCs w:val="20"/>
          <w:lang w:val="en-GB"/>
        </w:rPr>
        <w:t>d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an unprecedented opportunity to take decisive action </w:t>
      </w:r>
      <w:r w:rsidR="00B26184" w:rsidRPr="00A82E81">
        <w:rPr>
          <w:rFonts w:ascii="Arial" w:eastAsia="Calibri" w:hAnsi="Arial" w:cs="Arial"/>
          <w:sz w:val="20"/>
          <w:szCs w:val="20"/>
          <w:lang w:val="en-GB"/>
        </w:rPr>
        <w:t xml:space="preserve">to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>finally place equal access to health</w:t>
      </w:r>
      <w:r w:rsidR="003A3625" w:rsidRPr="00A82E81">
        <w:rPr>
          <w:rFonts w:ascii="Arial" w:eastAsia="Calibri" w:hAnsi="Arial" w:cs="Arial"/>
          <w:sz w:val="20"/>
          <w:szCs w:val="20"/>
          <w:lang w:val="en-GB"/>
        </w:rPr>
        <w:t>care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at the heart of governments' concerns. </w:t>
      </w:r>
      <w:bookmarkEnd w:id="14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bookmarkStart w:id="15" w:name="lt_pId025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This idea will be the main theme of our </w:t>
      </w:r>
      <w:r w:rsidRPr="00A82E81">
        <w:rPr>
          <w:rFonts w:ascii="Arial" w:eastAsia="Calibri" w:hAnsi="Arial" w:cs="Arial"/>
          <w:b/>
          <w:sz w:val="20"/>
          <w:szCs w:val="20"/>
          <w:lang w:val="en-GB"/>
        </w:rPr>
        <w:t>"Social Resilience and Health Equality"</w:t>
      </w:r>
      <w:r w:rsidR="00E345B3">
        <w:rPr>
          <w:rFonts w:ascii="Arial" w:eastAsia="Calibri" w:hAnsi="Arial" w:cs="Arial"/>
          <w:b/>
          <w:sz w:val="20"/>
          <w:szCs w:val="20"/>
          <w:lang w:val="en-GB"/>
        </w:rPr>
        <w:t xml:space="preserve"> </w:t>
      </w:r>
      <w:r w:rsidRPr="00E345B3">
        <w:rPr>
          <w:rFonts w:ascii="Arial" w:eastAsia="Calibri" w:hAnsi="Arial" w:cs="Arial"/>
          <w:bCs/>
          <w:sz w:val="20"/>
          <w:szCs w:val="20"/>
          <w:lang w:val="en-GB"/>
        </w:rPr>
        <w:t>event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>.</w:t>
      </w:r>
      <w:bookmarkEnd w:id="15"/>
    </w:p>
    <w:p w14:paraId="35945A80" w14:textId="77777777" w:rsidR="00092AC2" w:rsidRPr="00A82E81" w:rsidRDefault="00092AC2" w:rsidP="00BE6AEE">
      <w:pPr>
        <w:tabs>
          <w:tab w:val="left" w:pos="709"/>
        </w:tabs>
        <w:rPr>
          <w:rFonts w:cs="Arial"/>
          <w:szCs w:val="20"/>
        </w:rPr>
      </w:pPr>
    </w:p>
    <w:p w14:paraId="2485FE6C" w14:textId="7D3B52F1" w:rsidR="00092AC2" w:rsidRPr="00A82E81" w:rsidRDefault="005C3082" w:rsidP="00BE6AEE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bookmarkStart w:id="16" w:name="lt_pId026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Social rights are a key aspect of the European construction and of Europe's founding principles, albeit with due regard for national traditions. </w:t>
      </w:r>
      <w:r w:rsidR="00685BD4" w:rsidRPr="00A82E81">
        <w:rPr>
          <w:rFonts w:ascii="Arial" w:eastAsia="Calibri" w:hAnsi="Arial" w:cs="Arial"/>
          <w:sz w:val="20"/>
          <w:szCs w:val="20"/>
          <w:lang w:val="en-GB"/>
        </w:rPr>
        <w:t>Italy</w:t>
      </w:r>
      <w:r w:rsidR="001259B7"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C8603F" w:rsidRPr="00A82E81">
        <w:rPr>
          <w:rFonts w:ascii="Arial" w:eastAsia="Calibri" w:hAnsi="Arial" w:cs="Arial"/>
          <w:sz w:val="20"/>
          <w:szCs w:val="20"/>
          <w:lang w:val="en-GB"/>
        </w:rPr>
        <w:t xml:space="preserve">is willing to contribute to the joint efforts to strengthen the </w:t>
      </w:r>
      <w:r w:rsidR="00BE6511" w:rsidRPr="00A82E81">
        <w:rPr>
          <w:rFonts w:ascii="Arial" w:eastAsia="Calibri" w:hAnsi="Arial" w:cs="Arial"/>
          <w:b/>
          <w:sz w:val="20"/>
          <w:szCs w:val="20"/>
          <w:lang w:val="en-GB"/>
        </w:rPr>
        <w:t xml:space="preserve">Social </w:t>
      </w:r>
      <w:r w:rsidR="00C8603F" w:rsidRPr="00A82E81">
        <w:rPr>
          <w:rFonts w:ascii="Arial" w:eastAsia="Calibri" w:hAnsi="Arial" w:cs="Arial"/>
          <w:b/>
          <w:sz w:val="20"/>
          <w:szCs w:val="20"/>
          <w:lang w:val="en-GB"/>
        </w:rPr>
        <w:t>Charter</w:t>
      </w:r>
      <w:r w:rsidR="00C8603F" w:rsidRPr="00A82E81">
        <w:rPr>
          <w:rFonts w:ascii="Arial" w:eastAsia="Calibri" w:hAnsi="Arial" w:cs="Arial"/>
          <w:sz w:val="20"/>
          <w:szCs w:val="20"/>
          <w:lang w:val="en-GB"/>
        </w:rPr>
        <w:t xml:space="preserve"> by simplifying its monitoring procedures and fostering a more regular dialogue with </w:t>
      </w:r>
      <w:bookmarkEnd w:id="16"/>
      <w:r w:rsidR="00F04792" w:rsidRPr="00A82E81">
        <w:rPr>
          <w:rFonts w:ascii="Arial" w:eastAsia="Calibri" w:hAnsi="Arial" w:cs="Arial"/>
          <w:sz w:val="20"/>
          <w:szCs w:val="20"/>
          <w:lang w:val="en-GB"/>
        </w:rPr>
        <w:t>governments. It</w:t>
      </w:r>
      <w:r w:rsidR="00137210" w:rsidRPr="00A82E81">
        <w:rPr>
          <w:rFonts w:ascii="Arial" w:eastAsia="Calibri" w:hAnsi="Arial" w:cs="Arial"/>
          <w:sz w:val="20"/>
          <w:szCs w:val="20"/>
          <w:lang w:val="en-GB"/>
        </w:rPr>
        <w:t xml:space="preserve"> expects the recently appointed Ad Hoc working party to deliver tangible r</w:t>
      </w:r>
      <w:r w:rsidR="00F749BC" w:rsidRPr="00A82E81">
        <w:rPr>
          <w:rFonts w:ascii="Arial" w:eastAsia="Calibri" w:hAnsi="Arial" w:cs="Arial"/>
          <w:sz w:val="20"/>
          <w:szCs w:val="20"/>
          <w:lang w:val="en-GB"/>
        </w:rPr>
        <w:t xml:space="preserve">esults for the Ministerial </w:t>
      </w:r>
      <w:r w:rsidR="00137210" w:rsidRPr="00A82E81">
        <w:rPr>
          <w:rFonts w:ascii="Arial" w:eastAsia="Calibri" w:hAnsi="Arial" w:cs="Arial"/>
          <w:sz w:val="20"/>
          <w:szCs w:val="20"/>
          <w:lang w:val="en-GB"/>
        </w:rPr>
        <w:t xml:space="preserve">session </w:t>
      </w:r>
      <w:r w:rsidR="00F749BC" w:rsidRPr="00A82E81">
        <w:rPr>
          <w:rFonts w:ascii="Arial" w:eastAsia="Calibri" w:hAnsi="Arial" w:cs="Arial"/>
          <w:sz w:val="20"/>
          <w:szCs w:val="20"/>
          <w:lang w:val="en-GB"/>
        </w:rPr>
        <w:t>in May 2022.</w:t>
      </w:r>
    </w:p>
    <w:p w14:paraId="4017A874" w14:textId="105FD34F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66A64973" w14:textId="7632FBB3" w:rsidR="00685BD4" w:rsidRPr="00A82E81" w:rsidRDefault="00685BD4" w:rsidP="00BE6AEE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  <w:lang w:val="en-GB"/>
        </w:rPr>
      </w:pPr>
      <w:bookmarkStart w:id="17" w:name="lt_pId029"/>
      <w:r w:rsidRPr="00A82E81">
        <w:rPr>
          <w:rFonts w:ascii="Arial" w:eastAsia="Calibri" w:hAnsi="Arial" w:cs="Arial"/>
          <w:b/>
          <w:sz w:val="20"/>
          <w:szCs w:val="20"/>
          <w:lang w:val="en-GB"/>
        </w:rPr>
        <w:t>Cultural heritage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is an outstanding tool </w:t>
      </w:r>
      <w:r w:rsidR="00B16E91" w:rsidRPr="00A82E81">
        <w:rPr>
          <w:rFonts w:ascii="Arial" w:eastAsia="Calibri" w:hAnsi="Arial" w:cs="Arial"/>
          <w:sz w:val="20"/>
          <w:szCs w:val="20"/>
          <w:lang w:val="en-GB"/>
        </w:rPr>
        <w:t>for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dialogue </w:t>
      </w:r>
      <w:r w:rsidR="00B26184" w:rsidRPr="00A82E81">
        <w:rPr>
          <w:rFonts w:ascii="Arial" w:eastAsia="Calibri" w:hAnsi="Arial" w:cs="Arial"/>
          <w:sz w:val="20"/>
          <w:szCs w:val="20"/>
          <w:lang w:val="en-GB"/>
        </w:rPr>
        <w:t>and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social inclusion</w:t>
      </w:r>
      <w:r w:rsidR="00B16E91" w:rsidRPr="00A82E81">
        <w:rPr>
          <w:rFonts w:ascii="Arial" w:eastAsia="Calibri" w:hAnsi="Arial" w:cs="Arial"/>
          <w:sz w:val="20"/>
          <w:szCs w:val="20"/>
          <w:lang w:val="en-GB"/>
        </w:rPr>
        <w:t>: it therefore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must be protected.</w:t>
      </w:r>
      <w:bookmarkEnd w:id="17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bookmarkStart w:id="18" w:name="lt_pId030"/>
      <w:r w:rsidRPr="00A82E81">
        <w:rPr>
          <w:rFonts w:ascii="Arial" w:eastAsia="Calibri" w:hAnsi="Arial" w:cs="Arial"/>
          <w:sz w:val="20"/>
          <w:szCs w:val="20"/>
          <w:lang w:val="en-GB"/>
        </w:rPr>
        <w:t>Because of its importance in daily life and its link with the environment and landscape, it makes a tangible contribution t</w:t>
      </w:r>
      <w:r w:rsidR="00B16E91" w:rsidRPr="00A82E81">
        <w:rPr>
          <w:rFonts w:ascii="Arial" w:eastAsia="Calibri" w:hAnsi="Arial" w:cs="Arial"/>
          <w:sz w:val="20"/>
          <w:szCs w:val="20"/>
          <w:lang w:val="en-GB"/>
        </w:rPr>
        <w:t>o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the quality of life in Europe. </w:t>
      </w:r>
      <w:bookmarkEnd w:id="18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bookmarkStart w:id="19" w:name="lt_pId031"/>
      <w:r w:rsidRPr="00A82E81">
        <w:rPr>
          <w:rFonts w:ascii="Arial" w:eastAsia="Calibri" w:hAnsi="Arial" w:cs="Arial"/>
          <w:sz w:val="20"/>
          <w:szCs w:val="20"/>
          <w:lang w:val="en-GB"/>
        </w:rPr>
        <w:t>Furthermore, digit</w:t>
      </w:r>
      <w:r w:rsidR="007460B0" w:rsidRPr="00A82E81">
        <w:rPr>
          <w:rFonts w:ascii="Arial" w:eastAsia="Calibri" w:hAnsi="Arial" w:cs="Arial"/>
          <w:sz w:val="20"/>
          <w:szCs w:val="20"/>
          <w:lang w:val="en-GB"/>
        </w:rPr>
        <w:t xml:space="preserve">alisation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has opened up new horizons and </w:t>
      </w:r>
      <w:r w:rsidR="00D67610" w:rsidRPr="00A82E81">
        <w:rPr>
          <w:rFonts w:ascii="Arial" w:eastAsia="Calibri" w:hAnsi="Arial" w:cs="Arial"/>
          <w:sz w:val="20"/>
          <w:szCs w:val="20"/>
          <w:lang w:val="en-GB"/>
        </w:rPr>
        <w:t xml:space="preserve">eased </w:t>
      </w:r>
      <w:r w:rsidR="00B16E91" w:rsidRPr="00A82E81">
        <w:rPr>
          <w:rFonts w:ascii="Arial" w:eastAsia="Calibri" w:hAnsi="Arial" w:cs="Arial"/>
          <w:sz w:val="20"/>
          <w:szCs w:val="20"/>
          <w:lang w:val="en-GB"/>
        </w:rPr>
        <w:t xml:space="preserve">connections </w:t>
      </w:r>
      <w:r w:rsidR="00D67610" w:rsidRPr="00A82E81">
        <w:rPr>
          <w:rFonts w:ascii="Arial" w:eastAsia="Calibri" w:hAnsi="Arial" w:cs="Arial"/>
          <w:sz w:val="20"/>
          <w:szCs w:val="20"/>
          <w:lang w:val="en-GB"/>
        </w:rPr>
        <w:t xml:space="preserve">among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>different cultures.</w:t>
      </w:r>
      <w:bookmarkEnd w:id="19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bookmarkStart w:id="20" w:name="lt_pId032"/>
      <w:r w:rsidR="00B16E91" w:rsidRPr="00A82E81">
        <w:rPr>
          <w:rFonts w:ascii="Arial" w:eastAsia="Calibri" w:hAnsi="Arial" w:cs="Arial"/>
          <w:sz w:val="20"/>
          <w:szCs w:val="20"/>
          <w:lang w:val="en-GB"/>
        </w:rPr>
        <w:t xml:space="preserve">The potential of </w:t>
      </w:r>
      <w:r w:rsidR="00F04792" w:rsidRPr="00A82E81">
        <w:rPr>
          <w:rFonts w:ascii="Arial" w:eastAsia="Calibri" w:hAnsi="Arial" w:cs="Arial"/>
          <w:b/>
          <w:sz w:val="20"/>
          <w:szCs w:val="20"/>
          <w:lang w:val="en-GB"/>
        </w:rPr>
        <w:t>new technologies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B16E91" w:rsidRPr="00A82E81">
        <w:rPr>
          <w:rFonts w:ascii="Arial" w:eastAsia="Calibri" w:hAnsi="Arial" w:cs="Arial"/>
          <w:sz w:val="20"/>
          <w:szCs w:val="20"/>
          <w:lang w:val="en-GB"/>
        </w:rPr>
        <w:t xml:space="preserve">can also be put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at the service </w:t>
      </w:r>
      <w:r w:rsidR="003A3625" w:rsidRPr="00A82E81">
        <w:rPr>
          <w:rFonts w:ascii="Arial" w:eastAsia="Calibri" w:hAnsi="Arial" w:cs="Arial"/>
          <w:sz w:val="20"/>
          <w:szCs w:val="20"/>
          <w:lang w:val="en-GB"/>
        </w:rPr>
        <w:t xml:space="preserve">of knowledge,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>art and beauty.</w:t>
      </w:r>
      <w:bookmarkEnd w:id="20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bookmarkStart w:id="21" w:name="lt_pId033"/>
      <w:r w:rsidR="00D67610" w:rsidRPr="00A82E81">
        <w:rPr>
          <w:rFonts w:ascii="Arial" w:eastAsia="Calibri" w:hAnsi="Arial" w:cs="Arial"/>
          <w:sz w:val="20"/>
          <w:szCs w:val="20"/>
          <w:lang w:val="en-GB"/>
        </w:rPr>
        <w:t>In this context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, we will be holding a major event </w:t>
      </w:r>
      <w:r w:rsidR="00791637" w:rsidRPr="00A82E81">
        <w:rPr>
          <w:rFonts w:ascii="Arial" w:eastAsia="Calibri" w:hAnsi="Arial" w:cs="Arial"/>
          <w:sz w:val="20"/>
          <w:szCs w:val="20"/>
          <w:lang w:val="en-GB"/>
        </w:rPr>
        <w:t xml:space="preserve">focusing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>on culture, landscape and our common heritage.</w:t>
      </w:r>
      <w:bookmarkEnd w:id="21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</w:p>
    <w:p w14:paraId="6E6C1EBC" w14:textId="77777777" w:rsidR="00092AC2" w:rsidRPr="00A82E81" w:rsidRDefault="00092AC2" w:rsidP="00BE6AEE">
      <w:pPr>
        <w:tabs>
          <w:tab w:val="left" w:pos="709"/>
        </w:tabs>
        <w:rPr>
          <w:rFonts w:cs="Arial"/>
          <w:szCs w:val="20"/>
        </w:rPr>
      </w:pPr>
    </w:p>
    <w:p w14:paraId="3FE96DF7" w14:textId="221818AB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  <w:bookmarkStart w:id="22" w:name="lt_pId034"/>
      <w:r w:rsidRPr="00A82E81">
        <w:rPr>
          <w:rFonts w:cs="Arial"/>
          <w:szCs w:val="20"/>
        </w:rPr>
        <w:t xml:space="preserve">Our </w:t>
      </w:r>
      <w:r w:rsidR="00CF2078">
        <w:rPr>
          <w:rFonts w:cs="Arial"/>
          <w:szCs w:val="20"/>
        </w:rPr>
        <w:t>Presidency</w:t>
      </w:r>
      <w:r w:rsidRPr="00A82E81">
        <w:rPr>
          <w:rFonts w:cs="Arial"/>
          <w:szCs w:val="20"/>
        </w:rPr>
        <w:t xml:space="preserve"> will also highlight and promote</w:t>
      </w:r>
      <w:r w:rsidR="00B16E91" w:rsidRPr="00A82E81">
        <w:rPr>
          <w:rFonts w:cs="Arial"/>
          <w:szCs w:val="20"/>
        </w:rPr>
        <w:t>,</w:t>
      </w:r>
      <w:r w:rsidRPr="00A82E81">
        <w:rPr>
          <w:rFonts w:cs="Arial"/>
          <w:szCs w:val="20"/>
        </w:rPr>
        <w:t xml:space="preserve"> </w:t>
      </w:r>
      <w:r w:rsidR="00B16E91" w:rsidRPr="00A82E81">
        <w:rPr>
          <w:rFonts w:cs="Arial"/>
          <w:szCs w:val="20"/>
        </w:rPr>
        <w:t xml:space="preserve">through dedicated events, </w:t>
      </w:r>
      <w:r w:rsidRPr="00A82E81">
        <w:rPr>
          <w:rFonts w:cs="Arial"/>
          <w:szCs w:val="20"/>
        </w:rPr>
        <w:t xml:space="preserve">the </w:t>
      </w:r>
      <w:r w:rsidRPr="00A82E81">
        <w:rPr>
          <w:rFonts w:cs="Arial"/>
          <w:b/>
          <w:szCs w:val="20"/>
        </w:rPr>
        <w:t>Enlarged Partial Agreement on Cultural Routes</w:t>
      </w:r>
      <w:r w:rsidR="00B16E91" w:rsidRPr="00A82E81">
        <w:rPr>
          <w:rFonts w:cs="Arial"/>
          <w:szCs w:val="20"/>
        </w:rPr>
        <w:t>, the latter being crucial to</w:t>
      </w:r>
      <w:r w:rsidRPr="00A82E81">
        <w:rPr>
          <w:rFonts w:cs="Arial"/>
          <w:szCs w:val="20"/>
        </w:rPr>
        <w:t xml:space="preserve"> foster dialogue between the countries </w:t>
      </w:r>
      <w:r w:rsidR="00F04792" w:rsidRPr="00A82E81">
        <w:rPr>
          <w:rFonts w:cs="Arial"/>
          <w:szCs w:val="20"/>
        </w:rPr>
        <w:t>and peoples</w:t>
      </w:r>
      <w:r w:rsidRPr="00A82E81">
        <w:rPr>
          <w:rFonts w:cs="Arial"/>
          <w:szCs w:val="20"/>
        </w:rPr>
        <w:t xml:space="preserve"> they cross.</w:t>
      </w:r>
      <w:bookmarkEnd w:id="22"/>
    </w:p>
    <w:p w14:paraId="792C864D" w14:textId="77777777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3C29358E" w14:textId="74AA45B1" w:rsidR="00685BD4" w:rsidRPr="00A82E81" w:rsidRDefault="00685BD4" w:rsidP="00BE6AEE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  <w:lang w:val="en-GB"/>
        </w:rPr>
      </w:pPr>
      <w:bookmarkStart w:id="23" w:name="lt_pId035"/>
      <w:r w:rsidRPr="00A82E81">
        <w:rPr>
          <w:rFonts w:ascii="Arial" w:eastAsia="Calibri" w:hAnsi="Arial" w:cs="Arial"/>
          <w:b/>
          <w:sz w:val="20"/>
          <w:szCs w:val="20"/>
          <w:lang w:val="en-GB"/>
        </w:rPr>
        <w:t>Sport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is another key tool for dialogue.</w:t>
      </w:r>
      <w:bookmarkEnd w:id="23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bookmarkStart w:id="24" w:name="lt_pId036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It is important to uphold </w:t>
      </w:r>
      <w:r w:rsidR="00B16E91" w:rsidRPr="00A82E81">
        <w:rPr>
          <w:rFonts w:ascii="Arial" w:eastAsia="Calibri" w:hAnsi="Arial" w:cs="Arial"/>
          <w:sz w:val="20"/>
          <w:szCs w:val="20"/>
          <w:lang w:val="en-GB"/>
        </w:rPr>
        <w:t xml:space="preserve">its founding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>values and to ensure that it is fairly and honestly governed.</w:t>
      </w:r>
      <w:bookmarkEnd w:id="24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bookmarkStart w:id="25" w:name="lt_pId037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For this reason, Italy will hold a specific event </w:t>
      </w:r>
      <w:r w:rsidR="00B16E91" w:rsidRPr="00A82E81">
        <w:rPr>
          <w:rFonts w:ascii="Arial" w:eastAsia="Calibri" w:hAnsi="Arial" w:cs="Arial"/>
          <w:sz w:val="20"/>
          <w:szCs w:val="20"/>
          <w:lang w:val="en-GB"/>
        </w:rPr>
        <w:t>related to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C8603F" w:rsidRPr="00A82E81">
        <w:rPr>
          <w:rFonts w:ascii="Arial" w:eastAsia="Calibri" w:hAnsi="Arial" w:cs="Arial"/>
          <w:sz w:val="20"/>
          <w:szCs w:val="20"/>
          <w:lang w:val="en-GB"/>
        </w:rPr>
        <w:t>integrity</w:t>
      </w:r>
      <w:bookmarkEnd w:id="25"/>
      <w:r w:rsidR="00F535D2" w:rsidRPr="00A82E81">
        <w:rPr>
          <w:rFonts w:ascii="Arial" w:eastAsia="Calibri" w:hAnsi="Arial" w:cs="Arial"/>
          <w:sz w:val="20"/>
          <w:szCs w:val="20"/>
          <w:lang w:val="en-GB"/>
        </w:rPr>
        <w:t xml:space="preserve"> in sport</w:t>
      </w:r>
      <w:r w:rsidR="00C8603F" w:rsidRPr="00A82E81">
        <w:rPr>
          <w:rFonts w:ascii="Arial" w:eastAsia="Calibri" w:hAnsi="Arial" w:cs="Arial"/>
          <w:sz w:val="20"/>
          <w:szCs w:val="20"/>
          <w:lang w:val="en-GB"/>
        </w:rPr>
        <w:t>.</w:t>
      </w:r>
    </w:p>
    <w:p w14:paraId="13F84C8D" w14:textId="77777777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3FB7D486" w14:textId="001A1E8C" w:rsidR="00685BD4" w:rsidRPr="00555BC1" w:rsidRDefault="00685BD4" w:rsidP="00BE6AEE">
      <w:pPr>
        <w:pStyle w:val="ListParagraph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rPr>
          <w:rFonts w:ascii="Arial" w:eastAsia="Calibri" w:hAnsi="Arial" w:cs="Arial"/>
          <w:sz w:val="20"/>
          <w:szCs w:val="20"/>
          <w:lang w:val="en-GB"/>
        </w:rPr>
      </w:pPr>
      <w:bookmarkStart w:id="26" w:name="lt_pId038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The Council of Europe should cultivate synergies with other regional bodies to give a </w:t>
      </w:r>
      <w:r w:rsidRPr="00A82E81">
        <w:rPr>
          <w:rFonts w:ascii="Arial" w:eastAsia="Calibri" w:hAnsi="Arial" w:cs="Arial"/>
          <w:b/>
          <w:sz w:val="20"/>
          <w:szCs w:val="20"/>
          <w:lang w:val="en-GB"/>
        </w:rPr>
        <w:t>global dimension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to its treaty instruments, </w:t>
      </w:r>
      <w:r w:rsidR="001647C7" w:rsidRPr="00A82E81">
        <w:rPr>
          <w:rFonts w:ascii="Arial" w:eastAsia="Calibri" w:hAnsi="Arial" w:cs="Arial"/>
          <w:sz w:val="20"/>
          <w:szCs w:val="20"/>
          <w:lang w:val="en-GB"/>
        </w:rPr>
        <w:t>as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far as possible.</w:t>
      </w:r>
      <w:bookmarkEnd w:id="26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bookmarkStart w:id="27" w:name="lt_pId039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Co-operation activities with </w:t>
      </w:r>
      <w:r w:rsidR="001647C7" w:rsidRPr="00A82E81">
        <w:rPr>
          <w:rFonts w:ascii="Arial" w:eastAsia="Calibri" w:hAnsi="Arial" w:cs="Arial"/>
          <w:sz w:val="20"/>
          <w:szCs w:val="20"/>
          <w:lang w:val="en-GB"/>
        </w:rPr>
        <w:t>third countries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will only benefit from enhanced outreach.</w:t>
      </w:r>
      <w:bookmarkEnd w:id="27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 </w:t>
      </w:r>
      <w:bookmarkStart w:id="28" w:name="lt_pId040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Accordingly, Italy will </w:t>
      </w:r>
      <w:r w:rsidR="007A248F" w:rsidRPr="00A82E81">
        <w:rPr>
          <w:rFonts w:ascii="Arial" w:eastAsia="Calibri" w:hAnsi="Arial" w:cs="Arial"/>
          <w:sz w:val="20"/>
          <w:szCs w:val="20"/>
          <w:lang w:val="en-GB"/>
        </w:rPr>
        <w:t xml:space="preserve">encourage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>a</w:t>
      </w:r>
      <w:r w:rsidR="00AA7040" w:rsidRPr="00A82E81">
        <w:rPr>
          <w:rFonts w:ascii="Arial" w:eastAsia="Calibri" w:hAnsi="Arial" w:cs="Arial"/>
          <w:sz w:val="20"/>
          <w:szCs w:val="20"/>
          <w:lang w:val="en-GB"/>
        </w:rPr>
        <w:t>n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="00AA7040" w:rsidRPr="00A82E81">
        <w:rPr>
          <w:rFonts w:ascii="Arial" w:eastAsia="Calibri" w:hAnsi="Arial" w:cs="Arial"/>
          <w:sz w:val="20"/>
          <w:szCs w:val="20"/>
          <w:lang w:val="en-GB"/>
        </w:rPr>
        <w:t xml:space="preserve">effective 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>neighbourhood polic</w:t>
      </w:r>
      <w:r w:rsidR="00AA7040" w:rsidRPr="00A82E81">
        <w:rPr>
          <w:rFonts w:ascii="Arial" w:eastAsia="Calibri" w:hAnsi="Arial" w:cs="Arial"/>
          <w:sz w:val="20"/>
          <w:szCs w:val="20"/>
          <w:lang w:val="en-GB"/>
        </w:rPr>
        <w:t>y</w:t>
      </w:r>
      <w:r w:rsidRPr="00A82E81">
        <w:rPr>
          <w:rFonts w:ascii="Arial" w:eastAsia="Calibri" w:hAnsi="Arial" w:cs="Arial"/>
          <w:sz w:val="20"/>
          <w:szCs w:val="20"/>
          <w:lang w:val="en-GB"/>
        </w:rPr>
        <w:t>.</w:t>
      </w:r>
      <w:bookmarkEnd w:id="28"/>
      <w:r w:rsidRPr="00A82E81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bookmarkStart w:id="29" w:name="lt_pId041"/>
      <w:r w:rsidRPr="00CF2078">
        <w:rPr>
          <w:rFonts w:ascii="Arial" w:hAnsi="Arial" w:cs="Arial"/>
          <w:sz w:val="20"/>
          <w:szCs w:val="20"/>
        </w:rPr>
        <w:t xml:space="preserve">Continued </w:t>
      </w:r>
      <w:r w:rsidRPr="00CF2078">
        <w:rPr>
          <w:rFonts w:ascii="Arial" w:hAnsi="Arial" w:cs="Arial"/>
          <w:b/>
          <w:sz w:val="20"/>
          <w:szCs w:val="20"/>
        </w:rPr>
        <w:t>intercultural dialogue and, where it applies, interreligious dialogue</w:t>
      </w:r>
      <w:r w:rsidRPr="00CF2078">
        <w:rPr>
          <w:rFonts w:ascii="Arial" w:hAnsi="Arial" w:cs="Arial"/>
          <w:sz w:val="20"/>
          <w:szCs w:val="20"/>
        </w:rPr>
        <w:t>, will</w:t>
      </w:r>
      <w:r w:rsidR="001647C7" w:rsidRPr="00CF2078">
        <w:rPr>
          <w:rFonts w:ascii="Arial" w:hAnsi="Arial" w:cs="Arial"/>
          <w:sz w:val="20"/>
          <w:szCs w:val="20"/>
        </w:rPr>
        <w:t xml:space="preserve"> be</w:t>
      </w:r>
      <w:r w:rsidRPr="00CF2078">
        <w:rPr>
          <w:rFonts w:ascii="Arial" w:hAnsi="Arial" w:cs="Arial"/>
          <w:sz w:val="20"/>
          <w:szCs w:val="20"/>
        </w:rPr>
        <w:t xml:space="preserve"> part of this approach.</w:t>
      </w:r>
      <w:bookmarkEnd w:id="29"/>
    </w:p>
    <w:p w14:paraId="0A60DCF1" w14:textId="77777777" w:rsidR="00685BD4" w:rsidRPr="00A82E81" w:rsidRDefault="00685BD4" w:rsidP="00BE6AEE">
      <w:pPr>
        <w:tabs>
          <w:tab w:val="left" w:pos="709"/>
        </w:tabs>
        <w:rPr>
          <w:rFonts w:cs="Arial"/>
          <w:b/>
          <w:szCs w:val="20"/>
        </w:rPr>
      </w:pPr>
    </w:p>
    <w:p w14:paraId="4108CF3C" w14:textId="77777777" w:rsidR="00685BD4" w:rsidRPr="00E345B3" w:rsidRDefault="00685BD4" w:rsidP="00BE6AEE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709"/>
        <w:rPr>
          <w:rFonts w:ascii="Arial" w:hAnsi="Arial" w:cs="Arial"/>
          <w:b/>
          <w:sz w:val="20"/>
          <w:szCs w:val="20"/>
        </w:rPr>
      </w:pPr>
      <w:bookmarkStart w:id="30" w:name="lt_pId042"/>
      <w:r w:rsidRPr="00E345B3">
        <w:rPr>
          <w:rFonts w:ascii="Arial" w:hAnsi="Arial" w:cs="Arial"/>
          <w:b/>
          <w:sz w:val="20"/>
          <w:szCs w:val="20"/>
        </w:rPr>
        <w:t xml:space="preserve">ENHANCING WOMEN'S EMPOWERMENT AND THE RIGHTS OF CHILDREN AND </w:t>
      </w:r>
      <w:bookmarkEnd w:id="30"/>
      <w:r w:rsidRPr="00E345B3">
        <w:rPr>
          <w:rFonts w:ascii="Arial" w:hAnsi="Arial" w:cs="Arial"/>
          <w:b/>
          <w:sz w:val="20"/>
          <w:szCs w:val="20"/>
        </w:rPr>
        <w:t>ADOLESCENTS</w:t>
      </w:r>
      <w:r w:rsidR="008F7FAC" w:rsidRPr="00E345B3">
        <w:rPr>
          <w:rFonts w:ascii="Arial" w:hAnsi="Arial" w:cs="Arial"/>
          <w:b/>
          <w:sz w:val="20"/>
          <w:szCs w:val="20"/>
        </w:rPr>
        <w:t xml:space="preserve">, PROMOTING YOUTH POLICIES </w:t>
      </w:r>
      <w:r w:rsidR="00F535D2" w:rsidRPr="00E345B3">
        <w:rPr>
          <w:rFonts w:ascii="Arial" w:hAnsi="Arial" w:cs="Arial"/>
          <w:b/>
          <w:sz w:val="20"/>
          <w:szCs w:val="20"/>
        </w:rPr>
        <w:t>WHILE FIGHTING DISCRIMINATION</w:t>
      </w:r>
    </w:p>
    <w:p w14:paraId="0A0307CB" w14:textId="77777777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314EA5CD" w14:textId="67D2AB7F" w:rsidR="00B748E2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  <w:bookmarkStart w:id="31" w:name="lt_pId043"/>
      <w:r w:rsidRPr="00A82E81">
        <w:rPr>
          <w:rFonts w:cs="Arial"/>
          <w:szCs w:val="20"/>
        </w:rPr>
        <w:t xml:space="preserve">Throughout the world </w:t>
      </w:r>
      <w:r w:rsidR="00F535D2" w:rsidRPr="00A82E81">
        <w:rPr>
          <w:rFonts w:cs="Arial"/>
          <w:szCs w:val="20"/>
        </w:rPr>
        <w:t xml:space="preserve">some categories of </w:t>
      </w:r>
      <w:r w:rsidR="00F04792" w:rsidRPr="00A82E81">
        <w:rPr>
          <w:rFonts w:cs="Arial"/>
          <w:szCs w:val="20"/>
        </w:rPr>
        <w:t xml:space="preserve">people </w:t>
      </w:r>
      <w:r w:rsidR="00BE6511" w:rsidRPr="00A82E81">
        <w:rPr>
          <w:rFonts w:cs="Arial"/>
          <w:szCs w:val="20"/>
        </w:rPr>
        <w:t>h</w:t>
      </w:r>
      <w:r w:rsidR="00F04792" w:rsidRPr="00A82E81">
        <w:rPr>
          <w:rFonts w:cs="Arial"/>
          <w:szCs w:val="20"/>
        </w:rPr>
        <w:t>ave</w:t>
      </w:r>
      <w:r w:rsidRPr="00A82E81">
        <w:rPr>
          <w:rFonts w:cs="Arial"/>
          <w:szCs w:val="20"/>
        </w:rPr>
        <w:t xml:space="preserve"> been </w:t>
      </w:r>
      <w:r w:rsidR="00F535D2" w:rsidRPr="00A82E81">
        <w:rPr>
          <w:rFonts w:cs="Arial"/>
          <w:szCs w:val="20"/>
        </w:rPr>
        <w:t xml:space="preserve">particularly </w:t>
      </w:r>
      <w:r w:rsidR="00F04792" w:rsidRPr="00A82E81">
        <w:rPr>
          <w:rFonts w:cs="Arial"/>
          <w:szCs w:val="20"/>
        </w:rPr>
        <w:t>affected</w:t>
      </w:r>
      <w:r w:rsidRPr="00A82E81">
        <w:rPr>
          <w:rFonts w:cs="Arial"/>
          <w:szCs w:val="20"/>
        </w:rPr>
        <w:t xml:space="preserve"> by the coronavirus crisis.</w:t>
      </w:r>
      <w:bookmarkEnd w:id="31"/>
      <w:r w:rsidRPr="00A82E81">
        <w:rPr>
          <w:rFonts w:cs="Arial"/>
          <w:szCs w:val="20"/>
        </w:rPr>
        <w:t xml:space="preserve"> </w:t>
      </w:r>
      <w:bookmarkStart w:id="32" w:name="lt_pId044"/>
      <w:r w:rsidR="00F535D2" w:rsidRPr="00A82E81">
        <w:rPr>
          <w:rFonts w:cs="Arial"/>
          <w:szCs w:val="20"/>
        </w:rPr>
        <w:t xml:space="preserve">Among them, </w:t>
      </w:r>
      <w:r w:rsidR="00F535D2" w:rsidRPr="00A82E81">
        <w:rPr>
          <w:rFonts w:cs="Arial"/>
          <w:b/>
          <w:szCs w:val="20"/>
        </w:rPr>
        <w:t>women and children</w:t>
      </w:r>
      <w:r w:rsidR="00F535D2" w:rsidRPr="00A82E81">
        <w:rPr>
          <w:rFonts w:cs="Arial"/>
          <w:szCs w:val="20"/>
        </w:rPr>
        <w:t xml:space="preserve">. </w:t>
      </w:r>
      <w:r w:rsidR="00B748E2" w:rsidRPr="00A82E81">
        <w:rPr>
          <w:rFonts w:cs="Arial"/>
          <w:szCs w:val="20"/>
        </w:rPr>
        <w:t xml:space="preserve">At the same time, their participation and contribution are crucial to ensure a </w:t>
      </w:r>
      <w:r w:rsidR="00B748E2" w:rsidRPr="00A82E81">
        <w:rPr>
          <w:rFonts w:cs="Arial"/>
          <w:b/>
          <w:szCs w:val="20"/>
        </w:rPr>
        <w:t>sustainable and inclusive recovery</w:t>
      </w:r>
      <w:r w:rsidR="00B748E2" w:rsidRPr="00A82E81">
        <w:rPr>
          <w:rFonts w:cs="Arial"/>
          <w:szCs w:val="20"/>
        </w:rPr>
        <w:t>.</w:t>
      </w:r>
    </w:p>
    <w:p w14:paraId="313B8603" w14:textId="77777777" w:rsidR="00B748E2" w:rsidRPr="00A82E81" w:rsidRDefault="00B748E2" w:rsidP="00BE6AEE">
      <w:pPr>
        <w:tabs>
          <w:tab w:val="left" w:pos="709"/>
        </w:tabs>
        <w:rPr>
          <w:rFonts w:cs="Arial"/>
          <w:szCs w:val="20"/>
        </w:rPr>
      </w:pPr>
    </w:p>
    <w:p w14:paraId="3C989376" w14:textId="54870986" w:rsidR="00685BD4" w:rsidRPr="00A82E81" w:rsidRDefault="007A248F" w:rsidP="00BE6AEE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A82E81">
        <w:rPr>
          <w:rFonts w:ascii="Arial" w:hAnsi="Arial" w:cs="Arial"/>
          <w:sz w:val="20"/>
          <w:szCs w:val="20"/>
        </w:rPr>
        <w:t>During</w:t>
      </w:r>
      <w:r w:rsidR="00E37F6C" w:rsidRPr="00A82E81">
        <w:rPr>
          <w:rFonts w:ascii="Arial" w:hAnsi="Arial" w:cs="Arial"/>
          <w:sz w:val="20"/>
          <w:szCs w:val="20"/>
        </w:rPr>
        <w:t xml:space="preserve"> </w:t>
      </w:r>
      <w:r w:rsidR="00685BD4" w:rsidRPr="00A82E81">
        <w:rPr>
          <w:rFonts w:ascii="Arial" w:hAnsi="Arial" w:cs="Arial"/>
          <w:sz w:val="20"/>
          <w:szCs w:val="20"/>
        </w:rPr>
        <w:t>lockdown</w:t>
      </w:r>
      <w:r w:rsidRPr="00A82E81">
        <w:rPr>
          <w:rFonts w:ascii="Arial" w:hAnsi="Arial" w:cs="Arial"/>
          <w:sz w:val="20"/>
          <w:szCs w:val="20"/>
        </w:rPr>
        <w:t>s and restricted movement measures</w:t>
      </w:r>
      <w:r w:rsidR="00BE6AEE">
        <w:rPr>
          <w:rFonts w:ascii="Arial" w:hAnsi="Arial" w:cs="Arial"/>
          <w:sz w:val="20"/>
          <w:szCs w:val="20"/>
        </w:rPr>
        <w:t xml:space="preserve">, </w:t>
      </w:r>
      <w:r w:rsidR="00685BD4" w:rsidRPr="00A82E81">
        <w:rPr>
          <w:rFonts w:ascii="Arial" w:hAnsi="Arial" w:cs="Arial"/>
          <w:sz w:val="20"/>
          <w:szCs w:val="20"/>
        </w:rPr>
        <w:t>cases of domestic violence and gender abuse</w:t>
      </w:r>
      <w:r w:rsidRPr="00A82E81">
        <w:rPr>
          <w:rFonts w:ascii="Arial" w:hAnsi="Arial" w:cs="Arial"/>
          <w:sz w:val="20"/>
          <w:szCs w:val="20"/>
        </w:rPr>
        <w:t xml:space="preserve"> have risen dramatically</w:t>
      </w:r>
      <w:r w:rsidR="00685BD4" w:rsidRPr="00A82E81">
        <w:rPr>
          <w:rFonts w:ascii="Arial" w:hAnsi="Arial" w:cs="Arial"/>
          <w:sz w:val="20"/>
          <w:szCs w:val="20"/>
        </w:rPr>
        <w:t xml:space="preserve">, while the participation of women in the labour market declined more rapidly than </w:t>
      </w:r>
      <w:r w:rsidRPr="00A82E81">
        <w:rPr>
          <w:rFonts w:ascii="Arial" w:hAnsi="Arial" w:cs="Arial"/>
          <w:sz w:val="20"/>
          <w:szCs w:val="20"/>
        </w:rPr>
        <w:t xml:space="preserve">that of </w:t>
      </w:r>
      <w:r w:rsidR="00685BD4" w:rsidRPr="00A82E81">
        <w:rPr>
          <w:rFonts w:ascii="Arial" w:hAnsi="Arial" w:cs="Arial"/>
          <w:sz w:val="20"/>
          <w:szCs w:val="20"/>
        </w:rPr>
        <w:t>men.</w:t>
      </w:r>
      <w:bookmarkEnd w:id="32"/>
      <w:r w:rsidR="00685BD4" w:rsidRPr="00A82E81">
        <w:rPr>
          <w:rFonts w:ascii="Arial" w:hAnsi="Arial" w:cs="Arial"/>
          <w:sz w:val="20"/>
          <w:szCs w:val="20"/>
        </w:rPr>
        <w:t xml:space="preserve"> </w:t>
      </w:r>
      <w:bookmarkStart w:id="33" w:name="lt_pId045"/>
      <w:r w:rsidR="00685BD4" w:rsidRPr="00A82E81">
        <w:rPr>
          <w:rFonts w:ascii="Arial" w:hAnsi="Arial" w:cs="Arial"/>
          <w:sz w:val="20"/>
          <w:szCs w:val="20"/>
        </w:rPr>
        <w:t xml:space="preserve">This is why </w:t>
      </w:r>
      <w:r w:rsidR="00685BD4" w:rsidRPr="00A82E81">
        <w:rPr>
          <w:rFonts w:ascii="Arial" w:hAnsi="Arial" w:cs="Arial"/>
          <w:b/>
          <w:sz w:val="20"/>
          <w:szCs w:val="20"/>
        </w:rPr>
        <w:t xml:space="preserve">the </w:t>
      </w:r>
      <w:r w:rsidR="001647C7" w:rsidRPr="00A82E81">
        <w:rPr>
          <w:rFonts w:ascii="Arial" w:hAnsi="Arial" w:cs="Arial"/>
          <w:b/>
          <w:sz w:val="20"/>
          <w:szCs w:val="20"/>
        </w:rPr>
        <w:t xml:space="preserve">protection </w:t>
      </w:r>
      <w:r w:rsidR="00685BD4" w:rsidRPr="00A82E81">
        <w:rPr>
          <w:rFonts w:ascii="Arial" w:hAnsi="Arial" w:cs="Arial"/>
          <w:b/>
          <w:sz w:val="20"/>
          <w:szCs w:val="20"/>
        </w:rPr>
        <w:t>and promotion of women's fundamental rights</w:t>
      </w:r>
      <w:r w:rsidR="00685BD4" w:rsidRPr="00A82E81">
        <w:rPr>
          <w:rFonts w:ascii="Arial" w:hAnsi="Arial" w:cs="Arial"/>
          <w:sz w:val="20"/>
          <w:szCs w:val="20"/>
        </w:rPr>
        <w:t xml:space="preserve"> must be at the heart of our joint efforts.</w:t>
      </w:r>
      <w:bookmarkEnd w:id="33"/>
      <w:r w:rsidR="00E37F6C" w:rsidRPr="00A82E81">
        <w:rPr>
          <w:rFonts w:ascii="Arial" w:hAnsi="Arial" w:cs="Arial"/>
          <w:sz w:val="20"/>
          <w:szCs w:val="20"/>
        </w:rPr>
        <w:t xml:space="preserve"> </w:t>
      </w:r>
      <w:bookmarkStart w:id="34" w:name="lt_pId046"/>
      <w:r w:rsidR="00685BD4" w:rsidRPr="00A82E81">
        <w:rPr>
          <w:rFonts w:ascii="Arial" w:hAnsi="Arial" w:cs="Arial"/>
          <w:sz w:val="20"/>
          <w:szCs w:val="20"/>
        </w:rPr>
        <w:t xml:space="preserve">Women's participation in the labour market, family support services and the promotion of leadership roles for women in the economy and society must be priority themes in recovery </w:t>
      </w:r>
      <w:r w:rsidR="00F04792" w:rsidRPr="00A82E81">
        <w:rPr>
          <w:rFonts w:ascii="Arial" w:hAnsi="Arial" w:cs="Arial"/>
          <w:sz w:val="20"/>
          <w:szCs w:val="20"/>
        </w:rPr>
        <w:t>programs</w:t>
      </w:r>
      <w:r w:rsidR="00685BD4" w:rsidRPr="00A82E81">
        <w:rPr>
          <w:rFonts w:ascii="Arial" w:hAnsi="Arial" w:cs="Arial"/>
          <w:sz w:val="20"/>
          <w:szCs w:val="20"/>
        </w:rPr>
        <w:t>, which must be devised with the full involvement of women in the decision-making process.</w:t>
      </w:r>
      <w:bookmarkEnd w:id="34"/>
      <w:r w:rsidR="00685BD4" w:rsidRPr="00A82E81">
        <w:rPr>
          <w:rFonts w:ascii="Arial" w:hAnsi="Arial" w:cs="Arial"/>
          <w:sz w:val="20"/>
          <w:szCs w:val="20"/>
        </w:rPr>
        <w:t xml:space="preserve"> </w:t>
      </w:r>
      <w:bookmarkStart w:id="35" w:name="lt_pId047"/>
      <w:r w:rsidR="00685BD4" w:rsidRPr="00A82E81">
        <w:rPr>
          <w:rFonts w:ascii="Arial" w:hAnsi="Arial" w:cs="Arial"/>
          <w:bCs/>
          <w:iCs/>
          <w:sz w:val="20"/>
          <w:szCs w:val="20"/>
        </w:rPr>
        <w:t xml:space="preserve">Women’s </w:t>
      </w:r>
      <w:r w:rsidR="00685BD4" w:rsidRPr="00A82E81">
        <w:rPr>
          <w:rFonts w:ascii="Arial" w:hAnsi="Arial" w:cs="Arial"/>
          <w:iCs/>
          <w:sz w:val="20"/>
          <w:szCs w:val="20"/>
        </w:rPr>
        <w:t>empowerment</w:t>
      </w:r>
      <w:r w:rsidR="00685BD4" w:rsidRPr="00A82E81">
        <w:rPr>
          <w:rFonts w:ascii="Arial" w:hAnsi="Arial" w:cs="Arial"/>
          <w:bCs/>
          <w:iCs/>
          <w:sz w:val="20"/>
          <w:szCs w:val="20"/>
        </w:rPr>
        <w:t xml:space="preserve"> is also directly linked to the </w:t>
      </w:r>
      <w:r w:rsidR="00685BD4" w:rsidRPr="00A82E81">
        <w:rPr>
          <w:rFonts w:ascii="Arial" w:hAnsi="Arial" w:cs="Arial"/>
          <w:b/>
          <w:bCs/>
          <w:iCs/>
          <w:sz w:val="20"/>
          <w:szCs w:val="20"/>
        </w:rPr>
        <w:t>prevention of violence against women</w:t>
      </w:r>
      <w:r w:rsidR="00685BD4" w:rsidRPr="00A82E81">
        <w:rPr>
          <w:rFonts w:ascii="Arial" w:hAnsi="Arial" w:cs="Arial"/>
          <w:bCs/>
          <w:iCs/>
          <w:sz w:val="20"/>
          <w:szCs w:val="20"/>
        </w:rPr>
        <w:t xml:space="preserve">, </w:t>
      </w:r>
      <w:r w:rsidR="001647C7" w:rsidRPr="00A82E81">
        <w:rPr>
          <w:rFonts w:ascii="Arial" w:hAnsi="Arial" w:cs="Arial"/>
          <w:bCs/>
          <w:iCs/>
          <w:sz w:val="20"/>
          <w:szCs w:val="20"/>
        </w:rPr>
        <w:t>including "economic violence</w:t>
      </w:r>
      <w:r w:rsidR="00EE6325" w:rsidRPr="00A82E81">
        <w:rPr>
          <w:rFonts w:ascii="Arial" w:hAnsi="Arial" w:cs="Arial"/>
          <w:bCs/>
          <w:iCs/>
          <w:sz w:val="20"/>
          <w:szCs w:val="20"/>
        </w:rPr>
        <w:t xml:space="preserve">”. </w:t>
      </w:r>
      <w:bookmarkStart w:id="36" w:name="lt_pId048"/>
      <w:bookmarkEnd w:id="35"/>
      <w:r w:rsidR="00EE6325" w:rsidRPr="00A82E81">
        <w:rPr>
          <w:rFonts w:ascii="Arial" w:hAnsi="Arial" w:cs="Arial"/>
          <w:bCs/>
          <w:iCs/>
          <w:sz w:val="20"/>
          <w:szCs w:val="20"/>
        </w:rPr>
        <w:t xml:space="preserve">We consider the </w:t>
      </w:r>
      <w:r w:rsidR="00EE6325" w:rsidRPr="00A82E81">
        <w:rPr>
          <w:rFonts w:ascii="Arial" w:hAnsi="Arial" w:cs="Arial"/>
          <w:b/>
          <w:bCs/>
          <w:iCs/>
          <w:sz w:val="20"/>
          <w:szCs w:val="20"/>
        </w:rPr>
        <w:t xml:space="preserve">Istanbul Convention </w:t>
      </w:r>
      <w:r w:rsidR="00EE6325" w:rsidRPr="00E345B3">
        <w:rPr>
          <w:rFonts w:ascii="Arial" w:hAnsi="Arial" w:cs="Arial"/>
          <w:iCs/>
          <w:sz w:val="20"/>
          <w:szCs w:val="20"/>
        </w:rPr>
        <w:t>as</w:t>
      </w:r>
      <w:r w:rsidR="00EE6325" w:rsidRPr="00A82E81">
        <w:rPr>
          <w:rFonts w:ascii="Arial" w:hAnsi="Arial" w:cs="Arial"/>
          <w:sz w:val="20"/>
          <w:szCs w:val="20"/>
        </w:rPr>
        <w:t xml:space="preserve"> the most advanced instrument at multilateral level to fight violence against women and domestic violence and that is why we want to encourage additional signatures and ratifications. </w:t>
      </w:r>
      <w:r w:rsidRPr="00A82E81">
        <w:rPr>
          <w:rFonts w:ascii="Arial" w:hAnsi="Arial" w:cs="Arial"/>
          <w:sz w:val="20"/>
          <w:szCs w:val="20"/>
        </w:rPr>
        <w:t>It is</w:t>
      </w:r>
      <w:r w:rsidR="001647C7" w:rsidRPr="00A82E81">
        <w:rPr>
          <w:rFonts w:ascii="Arial" w:hAnsi="Arial" w:cs="Arial"/>
          <w:sz w:val="20"/>
          <w:szCs w:val="20"/>
        </w:rPr>
        <w:t xml:space="preserve"> also </w:t>
      </w:r>
      <w:r w:rsidR="00685BD4" w:rsidRPr="00A82E81">
        <w:rPr>
          <w:rFonts w:ascii="Arial" w:hAnsi="Arial" w:cs="Arial"/>
          <w:sz w:val="20"/>
          <w:szCs w:val="20"/>
        </w:rPr>
        <w:t xml:space="preserve">essential to continue to work on </w:t>
      </w:r>
      <w:r w:rsidR="00685BD4" w:rsidRPr="00A82E81">
        <w:rPr>
          <w:rFonts w:ascii="Arial" w:hAnsi="Arial" w:cs="Arial"/>
          <w:b/>
          <w:sz w:val="20"/>
          <w:szCs w:val="20"/>
        </w:rPr>
        <w:t xml:space="preserve">reconciling </w:t>
      </w:r>
      <w:r w:rsidRPr="00A82E81">
        <w:rPr>
          <w:rFonts w:ascii="Arial" w:hAnsi="Arial" w:cs="Arial"/>
          <w:b/>
          <w:sz w:val="20"/>
          <w:szCs w:val="20"/>
        </w:rPr>
        <w:t xml:space="preserve">professional </w:t>
      </w:r>
      <w:r w:rsidR="00685BD4" w:rsidRPr="00A82E81">
        <w:rPr>
          <w:rFonts w:ascii="Arial" w:hAnsi="Arial" w:cs="Arial"/>
          <w:b/>
          <w:sz w:val="20"/>
          <w:szCs w:val="20"/>
        </w:rPr>
        <w:t xml:space="preserve">and </w:t>
      </w:r>
      <w:r w:rsidRPr="00A82E81">
        <w:rPr>
          <w:rFonts w:ascii="Arial" w:hAnsi="Arial" w:cs="Arial"/>
          <w:b/>
          <w:sz w:val="20"/>
          <w:szCs w:val="20"/>
        </w:rPr>
        <w:t xml:space="preserve">private </w:t>
      </w:r>
      <w:r w:rsidR="00685BD4" w:rsidRPr="00A82E81">
        <w:rPr>
          <w:rFonts w:ascii="Arial" w:hAnsi="Arial" w:cs="Arial"/>
          <w:b/>
          <w:sz w:val="20"/>
          <w:szCs w:val="20"/>
        </w:rPr>
        <w:t>life</w:t>
      </w:r>
      <w:r w:rsidR="001647C7" w:rsidRPr="00A82E81">
        <w:rPr>
          <w:rFonts w:ascii="Arial" w:hAnsi="Arial" w:cs="Arial"/>
          <w:sz w:val="20"/>
          <w:szCs w:val="20"/>
        </w:rPr>
        <w:t xml:space="preserve"> to ensure that women are not obliged to choose between family and work, giving up, in many cases, their own financial independence</w:t>
      </w:r>
      <w:r w:rsidR="00685BD4" w:rsidRPr="00A82E81">
        <w:rPr>
          <w:rFonts w:ascii="Arial" w:hAnsi="Arial" w:cs="Arial"/>
          <w:sz w:val="20"/>
          <w:szCs w:val="20"/>
        </w:rPr>
        <w:t>.</w:t>
      </w:r>
      <w:bookmarkEnd w:id="36"/>
    </w:p>
    <w:p w14:paraId="445DFC4B" w14:textId="77777777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64A4AEB2" w14:textId="77777777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  <w:bookmarkStart w:id="37" w:name="lt_pId049"/>
      <w:r w:rsidRPr="00A82E81">
        <w:rPr>
          <w:rFonts w:cs="Arial"/>
          <w:szCs w:val="20"/>
        </w:rPr>
        <w:t xml:space="preserve">This will be the theme of a high-level event to be organised by Italy, </w:t>
      </w:r>
      <w:r w:rsidR="007A248F" w:rsidRPr="00A82E81">
        <w:rPr>
          <w:rFonts w:cs="Arial"/>
          <w:szCs w:val="20"/>
        </w:rPr>
        <w:t>paving the way to</w:t>
      </w:r>
      <w:r w:rsidRPr="00A82E81">
        <w:rPr>
          <w:rFonts w:cs="Arial"/>
          <w:szCs w:val="20"/>
        </w:rPr>
        <w:t xml:space="preserve"> a broader discussion at the Council of Europe.</w:t>
      </w:r>
      <w:bookmarkEnd w:id="37"/>
      <w:r w:rsidRPr="00A82E81">
        <w:rPr>
          <w:rFonts w:cs="Arial"/>
          <w:szCs w:val="20"/>
        </w:rPr>
        <w:t xml:space="preserve"> </w:t>
      </w:r>
      <w:bookmarkStart w:id="38" w:name="lt_pId050"/>
      <w:r w:rsidRPr="00A82E81">
        <w:rPr>
          <w:rFonts w:cs="Arial"/>
          <w:szCs w:val="20"/>
        </w:rPr>
        <w:t xml:space="preserve">Violence against women will also be the focus of a meeting of the Pompidou Group's Permanent Correspondents, </w:t>
      </w:r>
      <w:r w:rsidR="007A248F" w:rsidRPr="00A82E81">
        <w:rPr>
          <w:rFonts w:cs="Arial"/>
          <w:szCs w:val="20"/>
        </w:rPr>
        <w:t>to</w:t>
      </w:r>
      <w:r w:rsidRPr="00A82E81">
        <w:rPr>
          <w:rFonts w:cs="Arial"/>
          <w:szCs w:val="20"/>
        </w:rPr>
        <w:t xml:space="preserve"> be held in Italy</w:t>
      </w:r>
      <w:r w:rsidR="007A248F" w:rsidRPr="00A82E81">
        <w:rPr>
          <w:rFonts w:cs="Arial"/>
          <w:szCs w:val="20"/>
        </w:rPr>
        <w:t xml:space="preserve">, </w:t>
      </w:r>
      <w:r w:rsidR="007460B0" w:rsidRPr="00A82E81">
        <w:rPr>
          <w:rFonts w:cs="Arial"/>
          <w:szCs w:val="20"/>
        </w:rPr>
        <w:t xml:space="preserve">which will </w:t>
      </w:r>
      <w:r w:rsidRPr="00A82E81">
        <w:rPr>
          <w:rFonts w:cs="Arial"/>
          <w:szCs w:val="20"/>
        </w:rPr>
        <w:t xml:space="preserve">partly </w:t>
      </w:r>
      <w:r w:rsidR="007460B0" w:rsidRPr="00A82E81">
        <w:rPr>
          <w:rFonts w:cs="Arial"/>
          <w:szCs w:val="20"/>
        </w:rPr>
        <w:t xml:space="preserve">cover </w:t>
      </w:r>
      <w:r w:rsidRPr="00A82E81">
        <w:rPr>
          <w:rFonts w:cs="Arial"/>
          <w:b/>
          <w:szCs w:val="20"/>
        </w:rPr>
        <w:t>sexual violence and the use of date-rape drugs</w:t>
      </w:r>
      <w:r w:rsidRPr="00A82E81">
        <w:rPr>
          <w:rFonts w:cs="Arial"/>
          <w:szCs w:val="20"/>
        </w:rPr>
        <w:t>.</w:t>
      </w:r>
      <w:bookmarkEnd w:id="38"/>
    </w:p>
    <w:p w14:paraId="1CCEE09F" w14:textId="19B0573B" w:rsidR="00BE6AEE" w:rsidRDefault="00BE6AEE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1D0F2829" w14:textId="77777777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5F242A75" w14:textId="20C809F4" w:rsidR="00685BD4" w:rsidRPr="00A82E81" w:rsidRDefault="005C3082" w:rsidP="00BE6AEE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bookmarkStart w:id="39" w:name="lt_pId051"/>
      <w:r w:rsidRPr="00A82E81">
        <w:rPr>
          <w:rFonts w:ascii="Arial" w:hAnsi="Arial" w:cs="Arial"/>
          <w:b/>
          <w:sz w:val="20"/>
          <w:szCs w:val="20"/>
        </w:rPr>
        <w:t>Young people</w:t>
      </w:r>
      <w:r w:rsidRPr="00A82E81">
        <w:rPr>
          <w:rFonts w:ascii="Arial" w:hAnsi="Arial" w:cs="Arial"/>
          <w:sz w:val="20"/>
          <w:szCs w:val="20"/>
        </w:rPr>
        <w:t xml:space="preserve"> are a key component of our societies and must be supported with specific policies. </w:t>
      </w:r>
      <w:r w:rsidR="00685BD4" w:rsidRPr="00A82E81">
        <w:rPr>
          <w:rFonts w:ascii="Arial" w:hAnsi="Arial" w:cs="Arial"/>
          <w:sz w:val="20"/>
          <w:szCs w:val="20"/>
        </w:rPr>
        <w:t xml:space="preserve">Promoting and protecting the </w:t>
      </w:r>
      <w:r w:rsidR="00685BD4" w:rsidRPr="00A82E81">
        <w:rPr>
          <w:rFonts w:ascii="Arial" w:hAnsi="Arial" w:cs="Arial"/>
          <w:b/>
          <w:sz w:val="20"/>
          <w:szCs w:val="20"/>
        </w:rPr>
        <w:t xml:space="preserve">rights of children and adolescents </w:t>
      </w:r>
      <w:r w:rsidR="00685BD4" w:rsidRPr="00A82E81">
        <w:rPr>
          <w:rFonts w:ascii="Arial" w:hAnsi="Arial" w:cs="Arial"/>
          <w:sz w:val="20"/>
          <w:szCs w:val="20"/>
        </w:rPr>
        <w:t xml:space="preserve">is a fundamental pillar of the international human rights system and a key </w:t>
      </w:r>
      <w:r w:rsidR="007A248F" w:rsidRPr="00A82E81">
        <w:rPr>
          <w:rFonts w:ascii="Arial" w:hAnsi="Arial" w:cs="Arial"/>
          <w:sz w:val="20"/>
          <w:szCs w:val="20"/>
        </w:rPr>
        <w:t xml:space="preserve">priority </w:t>
      </w:r>
      <w:r w:rsidR="00685BD4" w:rsidRPr="00A82E81">
        <w:rPr>
          <w:rFonts w:ascii="Arial" w:hAnsi="Arial" w:cs="Arial"/>
          <w:sz w:val="20"/>
          <w:szCs w:val="20"/>
        </w:rPr>
        <w:t>of Ital</w:t>
      </w:r>
      <w:r w:rsidR="007A248F" w:rsidRPr="00A82E81">
        <w:rPr>
          <w:rFonts w:ascii="Arial" w:hAnsi="Arial" w:cs="Arial"/>
          <w:sz w:val="20"/>
          <w:szCs w:val="20"/>
        </w:rPr>
        <w:t>y’</w:t>
      </w:r>
      <w:r w:rsidR="00314E50" w:rsidRPr="00A82E81">
        <w:rPr>
          <w:rFonts w:ascii="Arial" w:hAnsi="Arial" w:cs="Arial"/>
          <w:sz w:val="20"/>
          <w:szCs w:val="20"/>
        </w:rPr>
        <w:t>s</w:t>
      </w:r>
      <w:r w:rsidR="00685BD4" w:rsidRPr="00A82E81">
        <w:rPr>
          <w:rFonts w:ascii="Arial" w:hAnsi="Arial" w:cs="Arial"/>
          <w:sz w:val="20"/>
          <w:szCs w:val="20"/>
        </w:rPr>
        <w:t xml:space="preserve"> foreign policy, which draws heavily on the principles set out in the UN Convention on the Rights of the Child, the European Convention </w:t>
      </w:r>
      <w:r w:rsidR="007460B0" w:rsidRPr="00A82E81">
        <w:rPr>
          <w:rFonts w:ascii="Arial" w:hAnsi="Arial" w:cs="Arial"/>
          <w:sz w:val="20"/>
          <w:szCs w:val="20"/>
        </w:rPr>
        <w:t xml:space="preserve">on Human Rights, the European Social Charter </w:t>
      </w:r>
      <w:r w:rsidR="00685BD4" w:rsidRPr="00A82E81">
        <w:rPr>
          <w:rFonts w:ascii="Arial" w:hAnsi="Arial" w:cs="Arial"/>
          <w:sz w:val="20"/>
          <w:szCs w:val="20"/>
        </w:rPr>
        <w:t xml:space="preserve">and other international treaties. </w:t>
      </w:r>
      <w:bookmarkStart w:id="40" w:name="lt_pId052"/>
      <w:bookmarkEnd w:id="39"/>
      <w:r w:rsidR="00685BD4" w:rsidRPr="00A82E81">
        <w:rPr>
          <w:rFonts w:ascii="Arial" w:hAnsi="Arial" w:cs="Arial"/>
          <w:sz w:val="20"/>
          <w:szCs w:val="20"/>
        </w:rPr>
        <w:t>The Italian</w:t>
      </w:r>
      <w:r w:rsidR="00E37F6C" w:rsidRPr="00A82E81">
        <w:rPr>
          <w:rFonts w:ascii="Arial" w:hAnsi="Arial" w:cs="Arial"/>
          <w:sz w:val="20"/>
          <w:szCs w:val="20"/>
        </w:rPr>
        <w:t xml:space="preserve"> </w:t>
      </w:r>
      <w:r w:rsidR="00CF2078">
        <w:rPr>
          <w:rFonts w:ascii="Arial" w:hAnsi="Arial" w:cs="Arial"/>
          <w:sz w:val="20"/>
          <w:szCs w:val="20"/>
        </w:rPr>
        <w:t>Presidency</w:t>
      </w:r>
      <w:r w:rsidR="00685BD4" w:rsidRPr="00A82E81">
        <w:rPr>
          <w:rFonts w:ascii="Arial" w:hAnsi="Arial" w:cs="Arial"/>
          <w:sz w:val="20"/>
          <w:szCs w:val="20"/>
        </w:rPr>
        <w:t xml:space="preserve"> </w:t>
      </w:r>
      <w:r w:rsidR="008B473B" w:rsidRPr="00A82E81">
        <w:rPr>
          <w:rFonts w:ascii="Arial" w:hAnsi="Arial" w:cs="Arial"/>
          <w:sz w:val="20"/>
          <w:szCs w:val="20"/>
        </w:rPr>
        <w:t>aims at</w:t>
      </w:r>
      <w:r w:rsidR="00685BD4" w:rsidRPr="00A82E81">
        <w:rPr>
          <w:rFonts w:ascii="Arial" w:hAnsi="Arial" w:cs="Arial"/>
          <w:sz w:val="20"/>
          <w:szCs w:val="20"/>
        </w:rPr>
        <w:t xml:space="preserve"> rais</w:t>
      </w:r>
      <w:r w:rsidR="008B473B" w:rsidRPr="00A82E81">
        <w:rPr>
          <w:rFonts w:ascii="Arial" w:hAnsi="Arial" w:cs="Arial"/>
          <w:sz w:val="20"/>
          <w:szCs w:val="20"/>
        </w:rPr>
        <w:t>ing</w:t>
      </w:r>
      <w:r w:rsidR="00685BD4" w:rsidRPr="00A82E81">
        <w:rPr>
          <w:rFonts w:ascii="Arial" w:hAnsi="Arial" w:cs="Arial"/>
          <w:sz w:val="20"/>
          <w:szCs w:val="20"/>
        </w:rPr>
        <w:t xml:space="preserve"> the level of protection of minors in the pan-European and international framework.</w:t>
      </w:r>
      <w:bookmarkEnd w:id="40"/>
      <w:r w:rsidR="00685BD4" w:rsidRPr="00A82E81">
        <w:rPr>
          <w:rFonts w:ascii="Arial" w:hAnsi="Arial" w:cs="Arial"/>
          <w:sz w:val="20"/>
          <w:szCs w:val="20"/>
        </w:rPr>
        <w:t xml:space="preserve"> </w:t>
      </w:r>
      <w:bookmarkStart w:id="41" w:name="lt_pId053"/>
      <w:r w:rsidR="00D93DAD" w:rsidRPr="00A82E81">
        <w:rPr>
          <w:rFonts w:ascii="Arial" w:hAnsi="Arial" w:cs="Arial"/>
          <w:sz w:val="20"/>
          <w:szCs w:val="20"/>
        </w:rPr>
        <w:t xml:space="preserve">To </w:t>
      </w:r>
      <w:r w:rsidR="00685BD4" w:rsidRPr="00A82E81">
        <w:rPr>
          <w:rFonts w:ascii="Arial" w:hAnsi="Arial" w:cs="Arial"/>
          <w:sz w:val="20"/>
          <w:szCs w:val="20"/>
        </w:rPr>
        <w:t xml:space="preserve">this </w:t>
      </w:r>
      <w:r w:rsidR="00D93DAD" w:rsidRPr="00A82E81">
        <w:rPr>
          <w:rFonts w:ascii="Arial" w:hAnsi="Arial" w:cs="Arial"/>
          <w:sz w:val="20"/>
          <w:szCs w:val="20"/>
        </w:rPr>
        <w:t>end</w:t>
      </w:r>
      <w:r w:rsidR="00685BD4" w:rsidRPr="00A82E81">
        <w:rPr>
          <w:rFonts w:ascii="Arial" w:hAnsi="Arial" w:cs="Arial"/>
          <w:sz w:val="20"/>
          <w:szCs w:val="20"/>
        </w:rPr>
        <w:t xml:space="preserve">, </w:t>
      </w:r>
      <w:r w:rsidR="00D93DAD" w:rsidRPr="00A82E81">
        <w:rPr>
          <w:rFonts w:ascii="Arial" w:hAnsi="Arial" w:cs="Arial"/>
          <w:sz w:val="20"/>
          <w:szCs w:val="20"/>
        </w:rPr>
        <w:t>we will co</w:t>
      </w:r>
      <w:r w:rsidR="00BE6AEE">
        <w:rPr>
          <w:rFonts w:ascii="Arial" w:hAnsi="Arial" w:cs="Arial"/>
          <w:sz w:val="20"/>
          <w:szCs w:val="20"/>
        </w:rPr>
        <w:t>-</w:t>
      </w:r>
      <w:r w:rsidR="00D93DAD" w:rsidRPr="00A82E81">
        <w:rPr>
          <w:rFonts w:ascii="Arial" w:hAnsi="Arial" w:cs="Arial"/>
          <w:sz w:val="20"/>
          <w:szCs w:val="20"/>
        </w:rPr>
        <w:t>operate</w:t>
      </w:r>
      <w:r w:rsidR="00685BD4" w:rsidRPr="00A82E81">
        <w:rPr>
          <w:rFonts w:ascii="Arial" w:hAnsi="Arial" w:cs="Arial"/>
          <w:sz w:val="20"/>
          <w:szCs w:val="20"/>
        </w:rPr>
        <w:t xml:space="preserve"> with </w:t>
      </w:r>
      <w:r w:rsidR="00BE6AEE">
        <w:rPr>
          <w:rFonts w:ascii="Arial" w:hAnsi="Arial" w:cs="Arial"/>
          <w:sz w:val="20"/>
          <w:szCs w:val="20"/>
        </w:rPr>
        <w:t xml:space="preserve">member States </w:t>
      </w:r>
      <w:r w:rsidR="00D93DAD" w:rsidRPr="00A82E81">
        <w:rPr>
          <w:rFonts w:ascii="Arial" w:hAnsi="Arial" w:cs="Arial"/>
          <w:sz w:val="20"/>
          <w:szCs w:val="20"/>
        </w:rPr>
        <w:t>to</w:t>
      </w:r>
      <w:r w:rsidR="00685BD4" w:rsidRPr="00A82E81">
        <w:rPr>
          <w:rFonts w:ascii="Arial" w:hAnsi="Arial" w:cs="Arial"/>
          <w:sz w:val="20"/>
          <w:szCs w:val="20"/>
        </w:rPr>
        <w:t xml:space="preserve"> ensure th</w:t>
      </w:r>
      <w:r w:rsidR="008B473B" w:rsidRPr="00A82E81">
        <w:rPr>
          <w:rFonts w:ascii="Arial" w:hAnsi="Arial" w:cs="Arial"/>
          <w:sz w:val="20"/>
          <w:szCs w:val="20"/>
        </w:rPr>
        <w:t>e mainstreaming of</w:t>
      </w:r>
      <w:r w:rsidR="00685BD4" w:rsidRPr="00A82E81">
        <w:rPr>
          <w:rFonts w:ascii="Arial" w:hAnsi="Arial" w:cs="Arial"/>
          <w:sz w:val="20"/>
          <w:szCs w:val="20"/>
        </w:rPr>
        <w:t xml:space="preserve"> minors' rights in all multilateral co</w:t>
      </w:r>
      <w:r w:rsidR="00BC1BCB">
        <w:rPr>
          <w:rFonts w:ascii="Arial" w:hAnsi="Arial" w:cs="Arial"/>
          <w:sz w:val="20"/>
          <w:szCs w:val="20"/>
        </w:rPr>
        <w:noBreakHyphen/>
      </w:r>
      <w:r w:rsidR="00685BD4" w:rsidRPr="00A82E81">
        <w:rPr>
          <w:rFonts w:ascii="Arial" w:hAnsi="Arial" w:cs="Arial"/>
          <w:sz w:val="20"/>
          <w:szCs w:val="20"/>
        </w:rPr>
        <w:t xml:space="preserve">operation activities with the priority </w:t>
      </w:r>
      <w:r w:rsidR="008B473B" w:rsidRPr="00A82E81">
        <w:rPr>
          <w:rFonts w:ascii="Arial" w:hAnsi="Arial" w:cs="Arial"/>
          <w:sz w:val="20"/>
          <w:szCs w:val="20"/>
        </w:rPr>
        <w:t>to</w:t>
      </w:r>
      <w:r w:rsidR="00685BD4" w:rsidRPr="00A82E81">
        <w:rPr>
          <w:rFonts w:ascii="Arial" w:hAnsi="Arial" w:cs="Arial"/>
          <w:sz w:val="20"/>
          <w:szCs w:val="20"/>
        </w:rPr>
        <w:t xml:space="preserve"> eliminat</w:t>
      </w:r>
      <w:r w:rsidR="008B473B" w:rsidRPr="00A82E81">
        <w:rPr>
          <w:rFonts w:ascii="Arial" w:hAnsi="Arial" w:cs="Arial"/>
          <w:sz w:val="20"/>
          <w:szCs w:val="20"/>
        </w:rPr>
        <w:t>e</w:t>
      </w:r>
      <w:r w:rsidR="00685BD4" w:rsidRPr="00A82E81">
        <w:rPr>
          <w:rFonts w:ascii="Arial" w:hAnsi="Arial" w:cs="Arial"/>
          <w:sz w:val="20"/>
          <w:szCs w:val="20"/>
        </w:rPr>
        <w:t xml:space="preserve"> all </w:t>
      </w:r>
      <w:r w:rsidR="008B473B" w:rsidRPr="00A82E81">
        <w:rPr>
          <w:rFonts w:ascii="Arial" w:hAnsi="Arial" w:cs="Arial"/>
          <w:sz w:val="20"/>
          <w:szCs w:val="20"/>
        </w:rPr>
        <w:t xml:space="preserve">forms </w:t>
      </w:r>
      <w:r w:rsidR="00685BD4" w:rsidRPr="00A82E81">
        <w:rPr>
          <w:rFonts w:ascii="Arial" w:hAnsi="Arial" w:cs="Arial"/>
          <w:sz w:val="20"/>
          <w:szCs w:val="20"/>
        </w:rPr>
        <w:t xml:space="preserve">of violence and abuse against children and adolescents </w:t>
      </w:r>
      <w:r w:rsidR="008B473B" w:rsidRPr="00A82E81">
        <w:rPr>
          <w:rFonts w:ascii="Arial" w:hAnsi="Arial" w:cs="Arial"/>
          <w:sz w:val="20"/>
          <w:szCs w:val="20"/>
        </w:rPr>
        <w:t>and ensure</w:t>
      </w:r>
      <w:r w:rsidR="00685BD4" w:rsidRPr="00A82E81">
        <w:rPr>
          <w:rFonts w:ascii="Arial" w:hAnsi="Arial" w:cs="Arial"/>
          <w:sz w:val="20"/>
          <w:szCs w:val="20"/>
        </w:rPr>
        <w:t xml:space="preserve"> </w:t>
      </w:r>
      <w:r w:rsidR="008B473B" w:rsidRPr="00A82E81">
        <w:rPr>
          <w:rFonts w:ascii="Arial" w:hAnsi="Arial" w:cs="Arial"/>
          <w:sz w:val="20"/>
          <w:szCs w:val="20"/>
        </w:rPr>
        <w:t>the</w:t>
      </w:r>
      <w:r w:rsidR="00685BD4" w:rsidRPr="00A82E81">
        <w:rPr>
          <w:rFonts w:ascii="Arial" w:hAnsi="Arial" w:cs="Arial"/>
          <w:sz w:val="20"/>
          <w:szCs w:val="20"/>
        </w:rPr>
        <w:t xml:space="preserve"> enjoy</w:t>
      </w:r>
      <w:r w:rsidR="008B473B" w:rsidRPr="00A82E81">
        <w:rPr>
          <w:rFonts w:ascii="Arial" w:hAnsi="Arial" w:cs="Arial"/>
          <w:sz w:val="20"/>
          <w:szCs w:val="20"/>
        </w:rPr>
        <w:t>ment</w:t>
      </w:r>
      <w:r w:rsidR="00685BD4" w:rsidRPr="00A82E81">
        <w:rPr>
          <w:rFonts w:ascii="Arial" w:hAnsi="Arial" w:cs="Arial"/>
          <w:sz w:val="20"/>
          <w:szCs w:val="20"/>
        </w:rPr>
        <w:t xml:space="preserve"> </w:t>
      </w:r>
      <w:r w:rsidR="008B473B" w:rsidRPr="00A82E81">
        <w:rPr>
          <w:rFonts w:ascii="Arial" w:hAnsi="Arial" w:cs="Arial"/>
          <w:sz w:val="20"/>
          <w:szCs w:val="20"/>
        </w:rPr>
        <w:t xml:space="preserve">of </w:t>
      </w:r>
      <w:r w:rsidR="00685BD4" w:rsidRPr="00A82E81">
        <w:rPr>
          <w:rFonts w:ascii="Arial" w:hAnsi="Arial" w:cs="Arial"/>
          <w:sz w:val="20"/>
          <w:szCs w:val="20"/>
        </w:rPr>
        <w:t>their fundamental rights.</w:t>
      </w:r>
      <w:bookmarkEnd w:id="41"/>
      <w:r w:rsidR="00685BD4" w:rsidRPr="00A82E81">
        <w:rPr>
          <w:rFonts w:ascii="Arial" w:hAnsi="Arial" w:cs="Arial"/>
          <w:sz w:val="20"/>
          <w:szCs w:val="20"/>
        </w:rPr>
        <w:t xml:space="preserve"> </w:t>
      </w:r>
      <w:bookmarkStart w:id="42" w:name="lt_pId054"/>
      <w:r w:rsidR="00685BD4" w:rsidRPr="00A82E81">
        <w:rPr>
          <w:rFonts w:ascii="Arial" w:hAnsi="Arial" w:cs="Arial"/>
          <w:sz w:val="20"/>
          <w:szCs w:val="20"/>
        </w:rPr>
        <w:t xml:space="preserve">Italy is proud to host </w:t>
      </w:r>
      <w:r w:rsidR="00D93DAD" w:rsidRPr="00A82E81">
        <w:rPr>
          <w:rFonts w:ascii="Arial" w:hAnsi="Arial" w:cs="Arial"/>
          <w:sz w:val="20"/>
          <w:szCs w:val="20"/>
        </w:rPr>
        <w:t xml:space="preserve">in Rome </w:t>
      </w:r>
      <w:r w:rsidR="00685BD4" w:rsidRPr="00A82E81">
        <w:rPr>
          <w:rFonts w:ascii="Arial" w:hAnsi="Arial" w:cs="Arial"/>
          <w:sz w:val="20"/>
          <w:szCs w:val="20"/>
        </w:rPr>
        <w:t xml:space="preserve">the </w:t>
      </w:r>
      <w:r w:rsidR="00D93DAD" w:rsidRPr="00A82E81">
        <w:rPr>
          <w:rFonts w:ascii="Arial" w:hAnsi="Arial" w:cs="Arial"/>
          <w:sz w:val="20"/>
          <w:szCs w:val="20"/>
        </w:rPr>
        <w:t xml:space="preserve">launch </w:t>
      </w:r>
      <w:r w:rsidR="00685BD4" w:rsidRPr="00A82E81">
        <w:rPr>
          <w:rFonts w:ascii="Arial" w:hAnsi="Arial" w:cs="Arial"/>
          <w:sz w:val="20"/>
          <w:szCs w:val="20"/>
        </w:rPr>
        <w:t xml:space="preserve">of the </w:t>
      </w:r>
      <w:r w:rsidR="00685BD4" w:rsidRPr="00A82E81">
        <w:rPr>
          <w:rFonts w:ascii="Arial" w:hAnsi="Arial" w:cs="Arial"/>
          <w:b/>
          <w:sz w:val="20"/>
          <w:szCs w:val="20"/>
        </w:rPr>
        <w:t>new Council of Europe strategy on the rights of children and adolescents</w:t>
      </w:r>
      <w:r w:rsidR="00685BD4" w:rsidRPr="00A82E81">
        <w:rPr>
          <w:rFonts w:ascii="Arial" w:hAnsi="Arial" w:cs="Arial"/>
          <w:sz w:val="20"/>
          <w:szCs w:val="20"/>
        </w:rPr>
        <w:t>.</w:t>
      </w:r>
      <w:bookmarkEnd w:id="42"/>
    </w:p>
    <w:p w14:paraId="097DB3DB" w14:textId="77777777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36699ADF" w14:textId="16CB15F7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  <w:bookmarkStart w:id="43" w:name="lt_pId056"/>
      <w:r w:rsidRPr="00A82E81">
        <w:rPr>
          <w:rFonts w:cs="Arial"/>
          <w:szCs w:val="20"/>
        </w:rPr>
        <w:t xml:space="preserve">The Italian </w:t>
      </w:r>
      <w:r w:rsidR="00CF2078">
        <w:rPr>
          <w:rFonts w:cs="Arial"/>
          <w:szCs w:val="20"/>
        </w:rPr>
        <w:t>Presidency</w:t>
      </w:r>
      <w:r w:rsidRPr="00A82E81">
        <w:rPr>
          <w:rFonts w:cs="Arial"/>
          <w:szCs w:val="20"/>
        </w:rPr>
        <w:t xml:space="preserve"> will focus on the crucial role </w:t>
      </w:r>
      <w:r w:rsidR="00314E50" w:rsidRPr="00A82E81">
        <w:rPr>
          <w:rFonts w:cs="Arial"/>
          <w:szCs w:val="20"/>
        </w:rPr>
        <w:t>of</w:t>
      </w:r>
      <w:r w:rsidRPr="00A82E81">
        <w:rPr>
          <w:rFonts w:cs="Arial"/>
          <w:szCs w:val="20"/>
        </w:rPr>
        <w:t xml:space="preserve"> </w:t>
      </w:r>
      <w:r w:rsidRPr="00A82E81">
        <w:rPr>
          <w:rFonts w:cs="Arial"/>
          <w:b/>
          <w:szCs w:val="20"/>
        </w:rPr>
        <w:t>education</w:t>
      </w:r>
      <w:r w:rsidRPr="00A82E81">
        <w:rPr>
          <w:rFonts w:cs="Arial"/>
          <w:szCs w:val="20"/>
        </w:rPr>
        <w:t xml:space="preserve"> in </w:t>
      </w:r>
      <w:r w:rsidR="008B473B" w:rsidRPr="00A82E81">
        <w:rPr>
          <w:rFonts w:cs="Arial"/>
          <w:szCs w:val="20"/>
        </w:rPr>
        <w:t>supporting</w:t>
      </w:r>
      <w:r w:rsidRPr="00A82E81">
        <w:rPr>
          <w:rFonts w:cs="Arial"/>
          <w:szCs w:val="20"/>
        </w:rPr>
        <w:t xml:space="preserve"> peace</w:t>
      </w:r>
      <w:r w:rsidR="008B473B" w:rsidRPr="00A82E81">
        <w:rPr>
          <w:rFonts w:cs="Arial"/>
          <w:szCs w:val="20"/>
        </w:rPr>
        <w:t>,</w:t>
      </w:r>
      <w:r w:rsidRPr="00A82E81">
        <w:rPr>
          <w:rFonts w:cs="Arial"/>
          <w:szCs w:val="20"/>
        </w:rPr>
        <w:t xml:space="preserve"> the protection of human rights and the rule of la</w:t>
      </w:r>
      <w:r w:rsidR="00273FBC" w:rsidRPr="00A82E81">
        <w:rPr>
          <w:rFonts w:cs="Arial"/>
          <w:szCs w:val="20"/>
        </w:rPr>
        <w:t xml:space="preserve">w and </w:t>
      </w:r>
      <w:r w:rsidR="00314E50" w:rsidRPr="00A82E81">
        <w:rPr>
          <w:rFonts w:cs="Arial"/>
          <w:szCs w:val="20"/>
        </w:rPr>
        <w:t>in revitalising pluralist democracy</w:t>
      </w:r>
      <w:r w:rsidRPr="00A82E81">
        <w:rPr>
          <w:rFonts w:cs="Arial"/>
          <w:szCs w:val="20"/>
        </w:rPr>
        <w:t>.</w:t>
      </w:r>
      <w:bookmarkEnd w:id="43"/>
      <w:r w:rsidRPr="00A82E81">
        <w:rPr>
          <w:rFonts w:cs="Arial"/>
          <w:szCs w:val="20"/>
        </w:rPr>
        <w:t xml:space="preserve"> </w:t>
      </w:r>
      <w:bookmarkStart w:id="44" w:name="lt_pId057"/>
      <w:r w:rsidRPr="00A82E81">
        <w:rPr>
          <w:rFonts w:cs="Arial"/>
          <w:szCs w:val="20"/>
        </w:rPr>
        <w:t xml:space="preserve">During the </w:t>
      </w:r>
      <w:r w:rsidR="00CF2078">
        <w:rPr>
          <w:rFonts w:cs="Arial"/>
          <w:szCs w:val="20"/>
        </w:rPr>
        <w:t>Presidency</w:t>
      </w:r>
      <w:r w:rsidR="00BE6AEE">
        <w:rPr>
          <w:rFonts w:cs="Arial"/>
          <w:szCs w:val="20"/>
        </w:rPr>
        <w:t>,</w:t>
      </w:r>
      <w:r w:rsidRPr="00A82E81">
        <w:rPr>
          <w:rFonts w:cs="Arial"/>
          <w:szCs w:val="20"/>
        </w:rPr>
        <w:t xml:space="preserve"> we will invite young people from all the Council of Europe member </w:t>
      </w:r>
      <w:r w:rsidR="007460B0" w:rsidRPr="00A82E81">
        <w:rPr>
          <w:rFonts w:cs="Arial"/>
          <w:szCs w:val="20"/>
        </w:rPr>
        <w:t>S</w:t>
      </w:r>
      <w:r w:rsidRPr="00A82E81">
        <w:rPr>
          <w:rFonts w:cs="Arial"/>
          <w:szCs w:val="20"/>
        </w:rPr>
        <w:t xml:space="preserve">tates to attend a </w:t>
      </w:r>
      <w:r w:rsidRPr="00A82E81">
        <w:rPr>
          <w:rFonts w:cs="Arial"/>
          <w:b/>
          <w:szCs w:val="20"/>
        </w:rPr>
        <w:t xml:space="preserve">Forum on Education </w:t>
      </w:r>
      <w:r w:rsidR="007460B0" w:rsidRPr="00A82E81">
        <w:rPr>
          <w:rFonts w:cs="Arial"/>
          <w:b/>
          <w:szCs w:val="20"/>
        </w:rPr>
        <w:t xml:space="preserve">for </w:t>
      </w:r>
      <w:r w:rsidRPr="00A82E81">
        <w:rPr>
          <w:rFonts w:cs="Arial"/>
          <w:b/>
          <w:szCs w:val="20"/>
        </w:rPr>
        <w:t>Democratic Citizenship and Human Rights</w:t>
      </w:r>
      <w:r w:rsidRPr="00A82E81">
        <w:rPr>
          <w:rFonts w:cs="Arial"/>
          <w:szCs w:val="20"/>
        </w:rPr>
        <w:t xml:space="preserve">, both in person and virtually. </w:t>
      </w:r>
      <w:bookmarkEnd w:id="44"/>
      <w:r w:rsidRPr="00A82E81">
        <w:rPr>
          <w:rFonts w:cs="Arial"/>
          <w:szCs w:val="20"/>
        </w:rPr>
        <w:t xml:space="preserve"> </w:t>
      </w:r>
      <w:bookmarkStart w:id="45" w:name="lt_pId058"/>
      <w:r w:rsidRPr="00A82E81">
        <w:rPr>
          <w:rFonts w:cs="Arial"/>
          <w:szCs w:val="20"/>
        </w:rPr>
        <w:t>The focus of this event will be the five-yearly review of the implementation of the Charter on Education for Democratic Citizenship and Human Rights Education.</w:t>
      </w:r>
      <w:bookmarkEnd w:id="45"/>
      <w:r w:rsidRPr="00A82E81">
        <w:rPr>
          <w:rFonts w:cs="Arial"/>
          <w:szCs w:val="20"/>
        </w:rPr>
        <w:t xml:space="preserve"> </w:t>
      </w:r>
    </w:p>
    <w:p w14:paraId="0C672D57" w14:textId="77777777" w:rsidR="001702E9" w:rsidRPr="00A82E81" w:rsidRDefault="001702E9" w:rsidP="00BE6AEE">
      <w:pPr>
        <w:tabs>
          <w:tab w:val="left" w:pos="709"/>
        </w:tabs>
        <w:rPr>
          <w:rFonts w:cs="Arial"/>
          <w:szCs w:val="20"/>
        </w:rPr>
      </w:pPr>
    </w:p>
    <w:p w14:paraId="6D430B4A" w14:textId="77777777" w:rsidR="001702E9" w:rsidRPr="00A82E81" w:rsidRDefault="001702E9" w:rsidP="00BE6AEE">
      <w:pPr>
        <w:pStyle w:val="ListParagraph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A82E81">
        <w:rPr>
          <w:rFonts w:ascii="Arial" w:hAnsi="Arial" w:cs="Arial"/>
          <w:sz w:val="20"/>
          <w:szCs w:val="20"/>
        </w:rPr>
        <w:t>Italy is committed to fight</w:t>
      </w:r>
      <w:r w:rsidR="006274D1" w:rsidRPr="00A82E81">
        <w:rPr>
          <w:rFonts w:ascii="Arial" w:hAnsi="Arial" w:cs="Arial"/>
          <w:sz w:val="20"/>
          <w:szCs w:val="20"/>
        </w:rPr>
        <w:t xml:space="preserve">ing all forms of discrimination. In this framework, it will host in Rome the </w:t>
      </w:r>
      <w:r w:rsidR="006274D1" w:rsidRPr="00A82E81">
        <w:rPr>
          <w:rFonts w:ascii="Arial" w:hAnsi="Arial" w:cs="Arial"/>
          <w:b/>
          <w:sz w:val="20"/>
          <w:szCs w:val="20"/>
        </w:rPr>
        <w:t>plenary meeting of the Steering Committee on Anti-Discrimination</w:t>
      </w:r>
      <w:r w:rsidR="006274D1" w:rsidRPr="00A82E81">
        <w:rPr>
          <w:rFonts w:ascii="Arial" w:hAnsi="Arial" w:cs="Arial"/>
          <w:sz w:val="20"/>
          <w:szCs w:val="20"/>
        </w:rPr>
        <w:t xml:space="preserve">, </w:t>
      </w:r>
      <w:r w:rsidR="006274D1" w:rsidRPr="00BE6AEE">
        <w:rPr>
          <w:rFonts w:ascii="Arial" w:hAnsi="Arial" w:cs="Arial"/>
          <w:b/>
          <w:bCs/>
          <w:sz w:val="20"/>
          <w:szCs w:val="20"/>
        </w:rPr>
        <w:t>diversity and inclusion</w:t>
      </w:r>
      <w:r w:rsidR="006274D1" w:rsidRPr="00A82E81">
        <w:rPr>
          <w:rFonts w:ascii="Arial" w:hAnsi="Arial" w:cs="Arial"/>
          <w:sz w:val="20"/>
          <w:szCs w:val="20"/>
        </w:rPr>
        <w:t xml:space="preserve"> and the meeting of the LGBT focal points.</w:t>
      </w:r>
    </w:p>
    <w:p w14:paraId="401507ED" w14:textId="77777777" w:rsidR="00685BD4" w:rsidRPr="00A82E81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01DDD443" w14:textId="3588B41B" w:rsidR="00685BD4" w:rsidRPr="00E345B3" w:rsidRDefault="00685BD4" w:rsidP="00BE6AEE">
      <w:pPr>
        <w:pStyle w:val="ListParagraph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bookmarkStart w:id="46" w:name="lt_pId059"/>
      <w:r w:rsidRPr="00E345B3">
        <w:rPr>
          <w:rFonts w:ascii="Arial" w:hAnsi="Arial" w:cs="Arial"/>
          <w:b/>
          <w:sz w:val="20"/>
          <w:szCs w:val="20"/>
        </w:rPr>
        <w:t xml:space="preserve">BUILDING A </w:t>
      </w:r>
      <w:r w:rsidR="0060084C" w:rsidRPr="00E345B3">
        <w:rPr>
          <w:rFonts w:ascii="Arial" w:hAnsi="Arial" w:cs="Arial"/>
          <w:b/>
          <w:sz w:val="20"/>
          <w:szCs w:val="20"/>
        </w:rPr>
        <w:t>PEOPLE</w:t>
      </w:r>
      <w:r w:rsidR="00D93DAD" w:rsidRPr="00E345B3">
        <w:rPr>
          <w:rFonts w:ascii="Arial" w:hAnsi="Arial" w:cs="Arial"/>
          <w:b/>
          <w:sz w:val="20"/>
          <w:szCs w:val="20"/>
        </w:rPr>
        <w:t>–CENT</w:t>
      </w:r>
      <w:r w:rsidR="00AD76A3" w:rsidRPr="00E345B3">
        <w:rPr>
          <w:rFonts w:ascii="Arial" w:hAnsi="Arial" w:cs="Arial"/>
          <w:b/>
          <w:sz w:val="20"/>
          <w:szCs w:val="20"/>
        </w:rPr>
        <w:t>E</w:t>
      </w:r>
      <w:r w:rsidR="00D93DAD" w:rsidRPr="00E345B3">
        <w:rPr>
          <w:rFonts w:ascii="Arial" w:hAnsi="Arial" w:cs="Arial"/>
          <w:b/>
          <w:sz w:val="20"/>
          <w:szCs w:val="20"/>
        </w:rPr>
        <w:t xml:space="preserve">RED </w:t>
      </w:r>
      <w:r w:rsidRPr="00E345B3">
        <w:rPr>
          <w:rFonts w:ascii="Arial" w:hAnsi="Arial" w:cs="Arial"/>
          <w:b/>
          <w:sz w:val="20"/>
          <w:szCs w:val="20"/>
        </w:rPr>
        <w:t xml:space="preserve">FUTURE </w:t>
      </w:r>
      <w:bookmarkEnd w:id="46"/>
    </w:p>
    <w:p w14:paraId="3624B48E" w14:textId="77777777" w:rsidR="00685BD4" w:rsidRPr="00A82E81" w:rsidRDefault="00685BD4" w:rsidP="00BE6AEE">
      <w:pPr>
        <w:tabs>
          <w:tab w:val="left" w:pos="709"/>
        </w:tabs>
        <w:rPr>
          <w:rFonts w:cs="Arial"/>
          <w:szCs w:val="20"/>
          <w:lang w:val="en-US"/>
        </w:rPr>
      </w:pPr>
    </w:p>
    <w:p w14:paraId="0BE543D6" w14:textId="4EA44CA6" w:rsidR="0008714B" w:rsidRPr="00A82E81" w:rsidRDefault="0008714B" w:rsidP="00BE6AEE">
      <w:pPr>
        <w:pStyle w:val="CommentText"/>
        <w:tabs>
          <w:tab w:val="left" w:pos="709"/>
        </w:tabs>
        <w:rPr>
          <w:rFonts w:cs="Arial"/>
          <w:sz w:val="20"/>
          <w:szCs w:val="20"/>
        </w:rPr>
      </w:pPr>
      <w:bookmarkStart w:id="47" w:name="lt_pId060"/>
      <w:r w:rsidRPr="00A82E81">
        <w:rPr>
          <w:sz w:val="20"/>
          <w:szCs w:val="20"/>
          <w:lang w:val="en-US"/>
        </w:rPr>
        <w:t xml:space="preserve">The Italian </w:t>
      </w:r>
      <w:r w:rsidR="00CF2078">
        <w:rPr>
          <w:sz w:val="20"/>
          <w:szCs w:val="20"/>
          <w:lang w:val="en-US"/>
        </w:rPr>
        <w:t>Presidency</w:t>
      </w:r>
      <w:r w:rsidRPr="00A82E81">
        <w:rPr>
          <w:sz w:val="20"/>
          <w:szCs w:val="20"/>
          <w:lang w:val="en-US"/>
        </w:rPr>
        <w:t xml:space="preserve"> </w:t>
      </w:r>
      <w:r w:rsidR="00F21CDC" w:rsidRPr="00A82E81">
        <w:rPr>
          <w:sz w:val="20"/>
          <w:szCs w:val="20"/>
          <w:lang w:val="en-US"/>
        </w:rPr>
        <w:t>will engage in revitalizing</w:t>
      </w:r>
      <w:r w:rsidRPr="00A82E81">
        <w:rPr>
          <w:sz w:val="20"/>
          <w:szCs w:val="20"/>
          <w:lang w:val="en-US"/>
        </w:rPr>
        <w:t xml:space="preserve"> the grounding principles of the Council of Europe</w:t>
      </w:r>
      <w:r w:rsidR="00F21CDC" w:rsidRPr="00A82E81">
        <w:rPr>
          <w:sz w:val="20"/>
          <w:szCs w:val="20"/>
          <w:lang w:val="en-US"/>
        </w:rPr>
        <w:t xml:space="preserve"> with a forward–looking attitude, aimed at building </w:t>
      </w:r>
      <w:r w:rsidR="00F21CDC" w:rsidRPr="00A82E81">
        <w:rPr>
          <w:b/>
          <w:sz w:val="20"/>
          <w:szCs w:val="20"/>
          <w:lang w:val="en-US"/>
        </w:rPr>
        <w:t>a people-centered future</w:t>
      </w:r>
      <w:r w:rsidR="00F21CDC" w:rsidRPr="00A82E81">
        <w:rPr>
          <w:sz w:val="20"/>
          <w:szCs w:val="20"/>
          <w:lang w:val="en-US"/>
        </w:rPr>
        <w:t xml:space="preserve"> in which technologies and science are put at the service of people’s needs in full respect of their dignity and inalienable rights.</w:t>
      </w:r>
    </w:p>
    <w:p w14:paraId="347DE55F" w14:textId="77777777" w:rsidR="0008714B" w:rsidRPr="00A82E81" w:rsidRDefault="0008714B" w:rsidP="00BE6AEE">
      <w:pPr>
        <w:tabs>
          <w:tab w:val="left" w:pos="709"/>
        </w:tabs>
        <w:rPr>
          <w:rFonts w:cs="Arial"/>
          <w:szCs w:val="20"/>
        </w:rPr>
      </w:pPr>
    </w:p>
    <w:p w14:paraId="565B70EE" w14:textId="288D8D3A" w:rsidR="00F21CDC" w:rsidRPr="00A82E81" w:rsidRDefault="00F21CDC" w:rsidP="00BE6AEE">
      <w:pPr>
        <w:tabs>
          <w:tab w:val="left" w:pos="709"/>
        </w:tabs>
        <w:rPr>
          <w:rFonts w:cs="Arial"/>
          <w:szCs w:val="20"/>
        </w:rPr>
      </w:pPr>
      <w:r w:rsidRPr="00A82E81">
        <w:rPr>
          <w:rFonts w:cs="Arial"/>
          <w:szCs w:val="20"/>
        </w:rPr>
        <w:t xml:space="preserve">a) </w:t>
      </w:r>
      <w:r w:rsidR="00BE6AEE">
        <w:rPr>
          <w:rFonts w:cs="Arial"/>
          <w:szCs w:val="20"/>
        </w:rPr>
        <w:tab/>
      </w:r>
      <w:r w:rsidR="00685BD4" w:rsidRPr="00A82E81">
        <w:rPr>
          <w:rFonts w:cs="Arial"/>
          <w:szCs w:val="20"/>
        </w:rPr>
        <w:t xml:space="preserve">The Council of Europe has often been </w:t>
      </w:r>
      <w:r w:rsidR="00D93DAD" w:rsidRPr="00A82E81">
        <w:rPr>
          <w:rFonts w:cs="Arial"/>
          <w:szCs w:val="20"/>
        </w:rPr>
        <w:t>at</w:t>
      </w:r>
      <w:r w:rsidR="00685BD4" w:rsidRPr="00A82E81">
        <w:rPr>
          <w:rFonts w:cs="Arial"/>
          <w:szCs w:val="20"/>
        </w:rPr>
        <w:t xml:space="preserve"> the forefront of </w:t>
      </w:r>
      <w:r w:rsidR="00D93DAD" w:rsidRPr="00A82E81">
        <w:rPr>
          <w:rFonts w:cs="Arial"/>
          <w:szCs w:val="20"/>
        </w:rPr>
        <w:t>tackling</w:t>
      </w:r>
      <w:r w:rsidR="00685BD4" w:rsidRPr="00A82E81">
        <w:rPr>
          <w:rFonts w:cs="Arial"/>
          <w:szCs w:val="20"/>
        </w:rPr>
        <w:t xml:space="preserve"> the challenges posed </w:t>
      </w:r>
      <w:r w:rsidR="00314E50" w:rsidRPr="00A82E81">
        <w:rPr>
          <w:rFonts w:cs="Arial"/>
          <w:szCs w:val="20"/>
        </w:rPr>
        <w:t xml:space="preserve">to our societies </w:t>
      </w:r>
      <w:r w:rsidR="00F04792" w:rsidRPr="00A82E81">
        <w:rPr>
          <w:rFonts w:cs="Arial"/>
          <w:szCs w:val="20"/>
        </w:rPr>
        <w:t>by new</w:t>
      </w:r>
      <w:r w:rsidR="00685BD4" w:rsidRPr="00A82E81">
        <w:rPr>
          <w:rFonts w:cs="Arial"/>
          <w:szCs w:val="20"/>
        </w:rPr>
        <w:t xml:space="preserve"> technologies</w:t>
      </w:r>
      <w:r w:rsidR="008B473B" w:rsidRPr="00A82E81">
        <w:rPr>
          <w:rFonts w:cs="Arial"/>
          <w:szCs w:val="20"/>
        </w:rPr>
        <w:t>. T</w:t>
      </w:r>
      <w:r w:rsidR="00685BD4" w:rsidRPr="00A82E81">
        <w:rPr>
          <w:rFonts w:cs="Arial"/>
          <w:szCs w:val="20"/>
        </w:rPr>
        <w:t xml:space="preserve">reaties such as the </w:t>
      </w:r>
      <w:r w:rsidR="00685BD4" w:rsidRPr="00A82E81">
        <w:rPr>
          <w:rFonts w:cs="Arial"/>
          <w:b/>
          <w:szCs w:val="20"/>
        </w:rPr>
        <w:t>Budapest Convention on Cybercrime</w:t>
      </w:r>
      <w:r w:rsidR="00685BD4" w:rsidRPr="00A82E81">
        <w:rPr>
          <w:rFonts w:cs="Arial"/>
          <w:szCs w:val="20"/>
        </w:rPr>
        <w:t xml:space="preserve"> are now </w:t>
      </w:r>
      <w:r w:rsidR="00D93DAD" w:rsidRPr="00A82E81">
        <w:rPr>
          <w:rFonts w:cs="Arial"/>
          <w:szCs w:val="20"/>
        </w:rPr>
        <w:t xml:space="preserve">benchmarks at </w:t>
      </w:r>
      <w:r w:rsidR="00685BD4" w:rsidRPr="00A82E81">
        <w:rPr>
          <w:rFonts w:cs="Arial"/>
          <w:szCs w:val="20"/>
        </w:rPr>
        <w:t xml:space="preserve">global </w:t>
      </w:r>
      <w:r w:rsidR="00D93DAD" w:rsidRPr="00A82E81">
        <w:rPr>
          <w:rFonts w:cs="Arial"/>
          <w:szCs w:val="20"/>
        </w:rPr>
        <w:t>level</w:t>
      </w:r>
      <w:r w:rsidR="00685BD4" w:rsidRPr="00A82E81">
        <w:rPr>
          <w:rFonts w:cs="Arial"/>
          <w:szCs w:val="20"/>
        </w:rPr>
        <w:t>.</w:t>
      </w:r>
      <w:bookmarkEnd w:id="47"/>
      <w:r w:rsidR="00685BD4" w:rsidRPr="00A82E81">
        <w:rPr>
          <w:rFonts w:cs="Arial"/>
          <w:szCs w:val="20"/>
        </w:rPr>
        <w:t xml:space="preserve"> </w:t>
      </w:r>
      <w:bookmarkStart w:id="48" w:name="lt_pId061"/>
      <w:r w:rsidRPr="00A82E81">
        <w:rPr>
          <w:rFonts w:cs="Arial"/>
          <w:szCs w:val="20"/>
        </w:rPr>
        <w:t xml:space="preserve">Italy welcomes the forthcoming opening for signature of the </w:t>
      </w:r>
      <w:r w:rsidRPr="00A82E81">
        <w:rPr>
          <w:rFonts w:cs="Arial"/>
          <w:b/>
          <w:szCs w:val="20"/>
        </w:rPr>
        <w:t>Second Additional Protocol to the Budapest Convention</w:t>
      </w:r>
      <w:r w:rsidRPr="00A82E81">
        <w:rPr>
          <w:rFonts w:cs="Arial"/>
          <w:szCs w:val="20"/>
        </w:rPr>
        <w:t xml:space="preserve"> during its </w:t>
      </w:r>
      <w:r w:rsidR="00CF2078">
        <w:rPr>
          <w:rFonts w:cs="Arial"/>
          <w:szCs w:val="20"/>
        </w:rPr>
        <w:t>Presidency</w:t>
      </w:r>
      <w:r w:rsidRPr="00A82E81">
        <w:rPr>
          <w:rFonts w:cs="Arial"/>
          <w:szCs w:val="20"/>
        </w:rPr>
        <w:t>.</w:t>
      </w:r>
    </w:p>
    <w:p w14:paraId="3299F125" w14:textId="77777777" w:rsidR="00F21CDC" w:rsidRPr="00A82E81" w:rsidRDefault="00F21CDC" w:rsidP="00BE6AEE">
      <w:pPr>
        <w:tabs>
          <w:tab w:val="left" w:pos="709"/>
        </w:tabs>
        <w:rPr>
          <w:rFonts w:cs="Arial"/>
          <w:szCs w:val="20"/>
        </w:rPr>
      </w:pPr>
    </w:p>
    <w:p w14:paraId="3BF337BD" w14:textId="1B9690A3" w:rsidR="00A82E81" w:rsidRDefault="00F21CDC" w:rsidP="00BE6AEE">
      <w:pPr>
        <w:tabs>
          <w:tab w:val="left" w:pos="709"/>
        </w:tabs>
        <w:rPr>
          <w:rFonts w:cs="Arial"/>
          <w:szCs w:val="20"/>
        </w:rPr>
      </w:pPr>
      <w:r w:rsidRPr="00A82E81">
        <w:rPr>
          <w:rFonts w:cs="Arial"/>
          <w:szCs w:val="20"/>
        </w:rPr>
        <w:t>b)</w:t>
      </w:r>
      <w:r w:rsidR="00A82E81">
        <w:rPr>
          <w:rFonts w:cs="Arial"/>
          <w:szCs w:val="20"/>
        </w:rPr>
        <w:t xml:space="preserve"> </w:t>
      </w:r>
      <w:r w:rsidR="00BE6AEE">
        <w:rPr>
          <w:rFonts w:cs="Arial"/>
          <w:szCs w:val="20"/>
        </w:rPr>
        <w:tab/>
      </w:r>
      <w:r w:rsidR="00D65A38" w:rsidRPr="00A82E81">
        <w:rPr>
          <w:rFonts w:cs="Arial"/>
          <w:szCs w:val="20"/>
        </w:rPr>
        <w:t xml:space="preserve">The Council </w:t>
      </w:r>
      <w:r w:rsidR="00685BD4" w:rsidRPr="00A82E81">
        <w:rPr>
          <w:rFonts w:cs="Arial"/>
          <w:szCs w:val="20"/>
        </w:rPr>
        <w:t xml:space="preserve">is now faced with one of the most crucial issues in today's society, namely the </w:t>
      </w:r>
      <w:r w:rsidR="00D65A38" w:rsidRPr="00A82E81">
        <w:rPr>
          <w:rFonts w:cs="Arial"/>
          <w:szCs w:val="20"/>
        </w:rPr>
        <w:t xml:space="preserve">risks posed </w:t>
      </w:r>
      <w:r w:rsidR="00D65A38" w:rsidRPr="00A82E81">
        <w:rPr>
          <w:rFonts w:cs="Arial"/>
          <w:b/>
          <w:szCs w:val="20"/>
        </w:rPr>
        <w:t xml:space="preserve">to </w:t>
      </w:r>
      <w:r w:rsidR="00685BD4" w:rsidRPr="00A82E81">
        <w:rPr>
          <w:rFonts w:cs="Arial"/>
          <w:b/>
          <w:szCs w:val="20"/>
        </w:rPr>
        <w:t xml:space="preserve">human rights, democracy and the rule of law </w:t>
      </w:r>
      <w:r w:rsidR="00D65A38" w:rsidRPr="00A82E81">
        <w:rPr>
          <w:rFonts w:cs="Arial"/>
          <w:b/>
          <w:szCs w:val="20"/>
        </w:rPr>
        <w:t xml:space="preserve">by the development and use of the </w:t>
      </w:r>
      <w:r w:rsidR="00685BD4" w:rsidRPr="00A82E81">
        <w:rPr>
          <w:rFonts w:cs="Arial"/>
          <w:b/>
          <w:szCs w:val="20"/>
        </w:rPr>
        <w:t>artificial intelligence (AI)</w:t>
      </w:r>
      <w:r w:rsidR="00685BD4" w:rsidRPr="00A82E81">
        <w:rPr>
          <w:rFonts w:cs="Arial"/>
          <w:szCs w:val="20"/>
        </w:rPr>
        <w:t>.</w:t>
      </w:r>
      <w:bookmarkEnd w:id="48"/>
      <w:r w:rsidR="00685BD4" w:rsidRPr="00A82E81">
        <w:rPr>
          <w:rFonts w:cs="Arial"/>
          <w:b/>
          <w:szCs w:val="20"/>
        </w:rPr>
        <w:t xml:space="preserve"> </w:t>
      </w:r>
      <w:r w:rsidR="00685BD4" w:rsidRPr="00A82E81">
        <w:rPr>
          <w:rFonts w:cs="Arial"/>
          <w:szCs w:val="20"/>
        </w:rPr>
        <w:t xml:space="preserve"> </w:t>
      </w:r>
      <w:bookmarkStart w:id="49" w:name="lt_pId062"/>
      <w:r w:rsidR="00685BD4" w:rsidRPr="00A82E81">
        <w:rPr>
          <w:rFonts w:cs="Arial"/>
          <w:szCs w:val="20"/>
        </w:rPr>
        <w:t xml:space="preserve">AI </w:t>
      </w:r>
      <w:r w:rsidR="004719C7" w:rsidRPr="00A82E81">
        <w:rPr>
          <w:rFonts w:cs="Arial"/>
          <w:szCs w:val="20"/>
        </w:rPr>
        <w:t>is</w:t>
      </w:r>
      <w:r w:rsidR="00685BD4" w:rsidRPr="00A82E81">
        <w:rPr>
          <w:rFonts w:cs="Arial"/>
          <w:szCs w:val="20"/>
        </w:rPr>
        <w:t xml:space="preserve"> an opportunity </w:t>
      </w:r>
      <w:r w:rsidR="008B473B" w:rsidRPr="00A82E81">
        <w:rPr>
          <w:rFonts w:cs="Arial"/>
          <w:szCs w:val="20"/>
        </w:rPr>
        <w:t>and</w:t>
      </w:r>
      <w:r w:rsidR="00D65A38" w:rsidRPr="00A82E81">
        <w:rPr>
          <w:rFonts w:cs="Arial"/>
          <w:szCs w:val="20"/>
        </w:rPr>
        <w:t xml:space="preserve"> </w:t>
      </w:r>
      <w:r w:rsidR="00685BD4" w:rsidRPr="00A82E81">
        <w:rPr>
          <w:rFonts w:cs="Arial"/>
          <w:szCs w:val="20"/>
        </w:rPr>
        <w:t>a challenge for our societies.</w:t>
      </w:r>
      <w:bookmarkEnd w:id="49"/>
      <w:r w:rsidR="00685BD4" w:rsidRPr="00A82E81">
        <w:rPr>
          <w:rFonts w:cs="Arial"/>
          <w:szCs w:val="20"/>
        </w:rPr>
        <w:t xml:space="preserve"> </w:t>
      </w:r>
      <w:bookmarkStart w:id="50" w:name="lt_pId063"/>
      <w:r w:rsidR="005E3D0F" w:rsidRPr="00A82E81">
        <w:rPr>
          <w:rFonts w:cs="Arial"/>
          <w:szCs w:val="20"/>
        </w:rPr>
        <w:t>Building on the work carried out by the Ad Hoc Committee on Artificial Intelligence (CAHAI), w</w:t>
      </w:r>
      <w:r w:rsidR="00685BD4" w:rsidRPr="00A82E81">
        <w:rPr>
          <w:rFonts w:cs="Arial"/>
          <w:szCs w:val="20"/>
        </w:rPr>
        <w:t>e wi</w:t>
      </w:r>
      <w:r w:rsidR="00D65A38" w:rsidRPr="00A82E81">
        <w:rPr>
          <w:rFonts w:cs="Arial"/>
          <w:szCs w:val="20"/>
        </w:rPr>
        <w:t>ll</w:t>
      </w:r>
      <w:r w:rsidR="00685BD4" w:rsidRPr="00A82E81">
        <w:rPr>
          <w:rFonts w:cs="Arial"/>
          <w:szCs w:val="20"/>
        </w:rPr>
        <w:t xml:space="preserve"> </w:t>
      </w:r>
      <w:r w:rsidR="00D65A38" w:rsidRPr="00A82E81">
        <w:rPr>
          <w:rFonts w:cs="Arial"/>
          <w:szCs w:val="20"/>
        </w:rPr>
        <w:t xml:space="preserve">hopefully </w:t>
      </w:r>
      <w:r w:rsidR="00651F9E" w:rsidRPr="00A82E81">
        <w:rPr>
          <w:rFonts w:cs="Arial"/>
          <w:szCs w:val="20"/>
        </w:rPr>
        <w:t xml:space="preserve">decide </w:t>
      </w:r>
      <w:r w:rsidR="00D65A38" w:rsidRPr="00A82E81">
        <w:rPr>
          <w:rFonts w:cs="Arial"/>
          <w:szCs w:val="20"/>
        </w:rPr>
        <w:t xml:space="preserve">in </w:t>
      </w:r>
      <w:r w:rsidR="00F04792" w:rsidRPr="00A82E81">
        <w:rPr>
          <w:rFonts w:cs="Arial"/>
          <w:szCs w:val="20"/>
        </w:rPr>
        <w:t>May the</w:t>
      </w:r>
      <w:r w:rsidR="00685BD4" w:rsidRPr="00A82E81">
        <w:rPr>
          <w:rFonts w:cs="Arial"/>
          <w:szCs w:val="20"/>
        </w:rPr>
        <w:t xml:space="preserve"> </w:t>
      </w:r>
      <w:r w:rsidR="00685BD4" w:rsidRPr="00A82E81">
        <w:rPr>
          <w:rFonts w:cs="Arial"/>
          <w:b/>
          <w:szCs w:val="20"/>
        </w:rPr>
        <w:t>tangible action</w:t>
      </w:r>
      <w:r w:rsidR="00D65A38" w:rsidRPr="00A82E81">
        <w:rPr>
          <w:rFonts w:cs="Arial"/>
          <w:b/>
          <w:szCs w:val="20"/>
        </w:rPr>
        <w:t>s</w:t>
      </w:r>
      <w:r w:rsidR="00685BD4" w:rsidRPr="00A82E81">
        <w:rPr>
          <w:rFonts w:cs="Arial"/>
          <w:b/>
          <w:szCs w:val="20"/>
        </w:rPr>
        <w:t xml:space="preserve"> </w:t>
      </w:r>
      <w:r w:rsidR="00685BD4" w:rsidRPr="00A82E81">
        <w:rPr>
          <w:rFonts w:cs="Arial"/>
          <w:szCs w:val="20"/>
        </w:rPr>
        <w:t xml:space="preserve">that the Council of Europe will </w:t>
      </w:r>
      <w:r w:rsidR="00D65A38" w:rsidRPr="00A82E81">
        <w:rPr>
          <w:rFonts w:cs="Arial"/>
          <w:szCs w:val="20"/>
        </w:rPr>
        <w:t xml:space="preserve">undertake </w:t>
      </w:r>
      <w:r w:rsidR="00685BD4" w:rsidRPr="00A82E81">
        <w:rPr>
          <w:rFonts w:cs="Arial"/>
          <w:szCs w:val="20"/>
        </w:rPr>
        <w:t xml:space="preserve">to help build a future in which the enormous potential of artificial intelligence will </w:t>
      </w:r>
      <w:r w:rsidR="00EC6B71" w:rsidRPr="00A82E81">
        <w:rPr>
          <w:rFonts w:cs="Arial"/>
          <w:szCs w:val="20"/>
        </w:rPr>
        <w:t xml:space="preserve">be at the </w:t>
      </w:r>
      <w:r w:rsidR="00685BD4" w:rsidRPr="00A82E81">
        <w:rPr>
          <w:rFonts w:cs="Arial"/>
          <w:szCs w:val="20"/>
        </w:rPr>
        <w:t>serv</w:t>
      </w:r>
      <w:r w:rsidR="00EC6B71" w:rsidRPr="00A82E81">
        <w:rPr>
          <w:rFonts w:cs="Arial"/>
          <w:szCs w:val="20"/>
        </w:rPr>
        <w:t>ice</w:t>
      </w:r>
      <w:r w:rsidR="00685BD4" w:rsidRPr="00A82E81">
        <w:rPr>
          <w:rFonts w:cs="Arial"/>
          <w:szCs w:val="20"/>
        </w:rPr>
        <w:t xml:space="preserve"> </w:t>
      </w:r>
      <w:r w:rsidR="00EC6B71" w:rsidRPr="00A82E81">
        <w:rPr>
          <w:rFonts w:cs="Arial"/>
          <w:szCs w:val="20"/>
        </w:rPr>
        <w:t xml:space="preserve">of </w:t>
      </w:r>
      <w:r w:rsidR="00685BD4" w:rsidRPr="00A82E81">
        <w:rPr>
          <w:rFonts w:cs="Arial"/>
          <w:szCs w:val="20"/>
        </w:rPr>
        <w:t>human needs.</w:t>
      </w:r>
      <w:bookmarkEnd w:id="50"/>
      <w:r w:rsidR="00685BD4" w:rsidRPr="00A82E81">
        <w:rPr>
          <w:rFonts w:cs="Arial"/>
          <w:szCs w:val="20"/>
        </w:rPr>
        <w:t xml:space="preserve"> </w:t>
      </w:r>
      <w:bookmarkStart w:id="51" w:name="lt_pId065"/>
    </w:p>
    <w:p w14:paraId="39E8B6EF" w14:textId="77777777" w:rsidR="00A82E81" w:rsidRDefault="00A82E81" w:rsidP="00BE6AEE">
      <w:pPr>
        <w:tabs>
          <w:tab w:val="left" w:pos="709"/>
        </w:tabs>
        <w:rPr>
          <w:rFonts w:cs="Arial"/>
          <w:szCs w:val="20"/>
        </w:rPr>
      </w:pPr>
    </w:p>
    <w:p w14:paraId="3C668978" w14:textId="7A377436" w:rsidR="00A82E81" w:rsidRDefault="00A82E81" w:rsidP="00BE6AEE">
      <w:pPr>
        <w:tabs>
          <w:tab w:val="left" w:pos="709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c) </w:t>
      </w:r>
      <w:r w:rsidR="00BE6AEE">
        <w:rPr>
          <w:rFonts w:cs="Arial"/>
          <w:szCs w:val="20"/>
        </w:rPr>
        <w:tab/>
      </w:r>
      <w:r w:rsidR="00685BD4" w:rsidRPr="00A82E81">
        <w:rPr>
          <w:rFonts w:cs="Arial"/>
          <w:szCs w:val="20"/>
        </w:rPr>
        <w:t xml:space="preserve">The crisis caused by the pandemic has clearly shown </w:t>
      </w:r>
      <w:r w:rsidR="005E3D0F" w:rsidRPr="00A82E81">
        <w:rPr>
          <w:rFonts w:cs="Arial"/>
          <w:szCs w:val="20"/>
        </w:rPr>
        <w:t xml:space="preserve">the crucial importance for government policies and decisions to rely on </w:t>
      </w:r>
      <w:r w:rsidR="00BE6AEE">
        <w:rPr>
          <w:rFonts w:cs="Arial"/>
          <w:szCs w:val="20"/>
        </w:rPr>
        <w:t>data and evidence based on science</w:t>
      </w:r>
      <w:r w:rsidR="005E3D0F" w:rsidRPr="00A82E81">
        <w:rPr>
          <w:rFonts w:cs="Arial"/>
          <w:szCs w:val="20"/>
        </w:rPr>
        <w:t>, to balance the need to preserve public health while protecting fundamental freedoms</w:t>
      </w:r>
      <w:r w:rsidR="00685BD4" w:rsidRPr="00A82E81">
        <w:rPr>
          <w:rFonts w:cs="Arial"/>
          <w:szCs w:val="20"/>
        </w:rPr>
        <w:t>.</w:t>
      </w:r>
      <w:bookmarkEnd w:id="51"/>
      <w:r w:rsidR="00685BD4" w:rsidRPr="00A82E81">
        <w:rPr>
          <w:rFonts w:cs="Arial"/>
          <w:szCs w:val="20"/>
        </w:rPr>
        <w:t xml:space="preserve"> </w:t>
      </w:r>
      <w:bookmarkStart w:id="52" w:name="lt_pId066"/>
      <w:r w:rsidR="00685BD4" w:rsidRPr="00A82E81">
        <w:rPr>
          <w:rFonts w:cs="Arial"/>
          <w:szCs w:val="20"/>
        </w:rPr>
        <w:t xml:space="preserve">Focusing on the new generations, we will hold </w:t>
      </w:r>
      <w:r w:rsidR="00685BD4" w:rsidRPr="00A82E81">
        <w:rPr>
          <w:rFonts w:cs="Arial"/>
          <w:b/>
          <w:szCs w:val="20"/>
        </w:rPr>
        <w:t>an event on strengthening democracy through science</w:t>
      </w:r>
      <w:r w:rsidR="00685BD4" w:rsidRPr="00A82E81">
        <w:rPr>
          <w:rFonts w:cs="Arial"/>
          <w:szCs w:val="20"/>
        </w:rPr>
        <w:t>.</w:t>
      </w:r>
      <w:bookmarkEnd w:id="52"/>
    </w:p>
    <w:p w14:paraId="6EE3423A" w14:textId="77777777" w:rsidR="00A82E81" w:rsidRDefault="00A82E81" w:rsidP="00BE6AEE">
      <w:pPr>
        <w:tabs>
          <w:tab w:val="left" w:pos="709"/>
        </w:tabs>
        <w:rPr>
          <w:rFonts w:cs="Arial"/>
          <w:szCs w:val="20"/>
        </w:rPr>
      </w:pPr>
    </w:p>
    <w:p w14:paraId="696600D2" w14:textId="424BDEFD" w:rsidR="00A82E81" w:rsidRDefault="007B7D25" w:rsidP="00BE6AEE">
      <w:pPr>
        <w:pStyle w:val="ListParagraph"/>
        <w:numPr>
          <w:ilvl w:val="0"/>
          <w:numId w:val="8"/>
        </w:numPr>
        <w:tabs>
          <w:tab w:val="left" w:pos="709"/>
        </w:tabs>
        <w:ind w:left="0" w:firstLine="0"/>
        <w:rPr>
          <w:rFonts w:ascii="Arial" w:hAnsi="Arial" w:cs="Arial"/>
          <w:sz w:val="20"/>
          <w:szCs w:val="20"/>
        </w:rPr>
      </w:pPr>
      <w:r w:rsidRPr="00A82E81">
        <w:rPr>
          <w:rFonts w:ascii="Arial" w:hAnsi="Arial" w:cs="Arial"/>
          <w:sz w:val="20"/>
          <w:szCs w:val="20"/>
        </w:rPr>
        <w:t xml:space="preserve">In strengthening the </w:t>
      </w:r>
      <w:r w:rsidRPr="006A7186">
        <w:rPr>
          <w:rFonts w:ascii="Arial" w:hAnsi="Arial" w:cs="Arial"/>
          <w:sz w:val="20"/>
          <w:szCs w:val="20"/>
        </w:rPr>
        <w:t>"</w:t>
      </w:r>
      <w:r w:rsidR="00AA28D3" w:rsidRPr="006A7186">
        <w:rPr>
          <w:rFonts w:ascii="Arial" w:hAnsi="Arial" w:cs="Arial"/>
          <w:sz w:val="20"/>
          <w:szCs w:val="20"/>
        </w:rPr>
        <w:t>people</w:t>
      </w:r>
      <w:r w:rsidRPr="006A7186">
        <w:rPr>
          <w:rFonts w:ascii="Arial" w:hAnsi="Arial" w:cs="Arial"/>
          <w:sz w:val="20"/>
          <w:szCs w:val="20"/>
        </w:rPr>
        <w:t>-cent</w:t>
      </w:r>
      <w:r w:rsidR="009551BF" w:rsidRPr="006A7186">
        <w:rPr>
          <w:rFonts w:ascii="Arial" w:hAnsi="Arial" w:cs="Arial"/>
          <w:sz w:val="20"/>
          <w:szCs w:val="20"/>
        </w:rPr>
        <w:t>e</w:t>
      </w:r>
      <w:r w:rsidRPr="006A7186">
        <w:rPr>
          <w:rFonts w:ascii="Arial" w:hAnsi="Arial" w:cs="Arial"/>
          <w:sz w:val="20"/>
          <w:szCs w:val="20"/>
        </w:rPr>
        <w:t>red</w:t>
      </w:r>
      <w:r w:rsidR="00314E50" w:rsidRPr="006A7186">
        <w:rPr>
          <w:rFonts w:ascii="Arial" w:hAnsi="Arial" w:cs="Arial"/>
          <w:sz w:val="20"/>
          <w:szCs w:val="20"/>
        </w:rPr>
        <w:t>”</w:t>
      </w:r>
      <w:r w:rsidRPr="006A7186">
        <w:rPr>
          <w:rFonts w:ascii="Arial" w:hAnsi="Arial" w:cs="Arial"/>
          <w:sz w:val="20"/>
          <w:szCs w:val="20"/>
        </w:rPr>
        <w:t xml:space="preserve"> vision</w:t>
      </w:r>
      <w:r w:rsidRPr="00A82E81">
        <w:rPr>
          <w:rFonts w:ascii="Arial" w:hAnsi="Arial" w:cs="Arial"/>
          <w:sz w:val="20"/>
          <w:szCs w:val="20"/>
        </w:rPr>
        <w:t xml:space="preserve"> of the future of the countries of the Council of Europe, Italy considers </w:t>
      </w:r>
      <w:r w:rsidR="003C1580" w:rsidRPr="00A82E81">
        <w:rPr>
          <w:rFonts w:ascii="Arial" w:hAnsi="Arial" w:cs="Arial"/>
          <w:sz w:val="20"/>
          <w:szCs w:val="20"/>
        </w:rPr>
        <w:t xml:space="preserve">as </w:t>
      </w:r>
      <w:r w:rsidRPr="00A82E81">
        <w:rPr>
          <w:rFonts w:ascii="Arial" w:hAnsi="Arial" w:cs="Arial"/>
          <w:sz w:val="20"/>
          <w:szCs w:val="20"/>
        </w:rPr>
        <w:t xml:space="preserve">a priority to </w:t>
      </w:r>
      <w:r w:rsidR="00B6585C" w:rsidRPr="00A82E81">
        <w:rPr>
          <w:rFonts w:ascii="Arial" w:hAnsi="Arial" w:cs="Arial"/>
          <w:sz w:val="20"/>
          <w:szCs w:val="20"/>
        </w:rPr>
        <w:t>re</w:t>
      </w:r>
      <w:r w:rsidRPr="00A82E81">
        <w:rPr>
          <w:rFonts w:ascii="Arial" w:hAnsi="Arial" w:cs="Arial"/>
          <w:sz w:val="20"/>
          <w:szCs w:val="20"/>
        </w:rPr>
        <w:t xml:space="preserve">affirm the function of </w:t>
      </w:r>
      <w:r w:rsidRPr="00A82E81">
        <w:rPr>
          <w:rFonts w:ascii="Arial" w:hAnsi="Arial" w:cs="Arial"/>
          <w:b/>
          <w:sz w:val="20"/>
          <w:szCs w:val="20"/>
        </w:rPr>
        <w:t>punishment</w:t>
      </w:r>
      <w:r w:rsidRPr="00A82E81">
        <w:rPr>
          <w:rFonts w:ascii="Arial" w:hAnsi="Arial" w:cs="Arial"/>
          <w:sz w:val="20"/>
          <w:szCs w:val="20"/>
        </w:rPr>
        <w:t xml:space="preserve"> both as a moment of </w:t>
      </w:r>
      <w:r w:rsidRPr="00A82E81">
        <w:rPr>
          <w:rFonts w:ascii="Arial" w:hAnsi="Arial" w:cs="Arial"/>
          <w:b/>
          <w:sz w:val="20"/>
          <w:szCs w:val="20"/>
        </w:rPr>
        <w:t>rehabilitation</w:t>
      </w:r>
      <w:r w:rsidRPr="00A82E81">
        <w:rPr>
          <w:rFonts w:ascii="Arial" w:hAnsi="Arial" w:cs="Arial"/>
          <w:sz w:val="20"/>
          <w:szCs w:val="20"/>
        </w:rPr>
        <w:t xml:space="preserve"> of the offender and of </w:t>
      </w:r>
      <w:r w:rsidRPr="00A82E81">
        <w:rPr>
          <w:rFonts w:ascii="Arial" w:hAnsi="Arial" w:cs="Arial"/>
          <w:b/>
          <w:sz w:val="20"/>
          <w:szCs w:val="20"/>
        </w:rPr>
        <w:t>restoration</w:t>
      </w:r>
      <w:r w:rsidRPr="00A82E81">
        <w:rPr>
          <w:rFonts w:ascii="Arial" w:hAnsi="Arial" w:cs="Arial"/>
          <w:sz w:val="20"/>
          <w:szCs w:val="20"/>
        </w:rPr>
        <w:t xml:space="preserve"> </w:t>
      </w:r>
      <w:r w:rsidR="00B6585C" w:rsidRPr="00A82E81">
        <w:rPr>
          <w:rFonts w:ascii="Arial" w:hAnsi="Arial" w:cs="Arial"/>
          <w:sz w:val="20"/>
          <w:szCs w:val="20"/>
        </w:rPr>
        <w:t>for</w:t>
      </w:r>
      <w:r w:rsidRPr="00A82E81">
        <w:rPr>
          <w:rFonts w:ascii="Arial" w:hAnsi="Arial" w:cs="Arial"/>
          <w:sz w:val="20"/>
          <w:szCs w:val="20"/>
        </w:rPr>
        <w:t xml:space="preserve"> the victim. </w:t>
      </w:r>
      <w:r w:rsidR="00382D51" w:rsidRPr="00A82E81">
        <w:rPr>
          <w:rFonts w:ascii="Arial" w:hAnsi="Arial" w:cs="Arial"/>
          <w:sz w:val="20"/>
          <w:szCs w:val="20"/>
        </w:rPr>
        <w:t xml:space="preserve">It also supports </w:t>
      </w:r>
      <w:r w:rsidR="00943549" w:rsidRPr="00A82E81">
        <w:rPr>
          <w:rFonts w:ascii="Arial" w:hAnsi="Arial" w:cs="Arial"/>
          <w:sz w:val="20"/>
          <w:szCs w:val="20"/>
        </w:rPr>
        <w:t xml:space="preserve">the importance of the rule of law and of the independence of the judiciary as the basis </w:t>
      </w:r>
      <w:r w:rsidR="00382D51" w:rsidRPr="00A82E81">
        <w:rPr>
          <w:rFonts w:ascii="Arial" w:hAnsi="Arial" w:cs="Arial"/>
          <w:sz w:val="20"/>
          <w:szCs w:val="20"/>
        </w:rPr>
        <w:t>for</w:t>
      </w:r>
      <w:r w:rsidR="00943549" w:rsidRPr="00A82E81">
        <w:rPr>
          <w:rFonts w:ascii="Arial" w:hAnsi="Arial" w:cs="Arial"/>
          <w:sz w:val="20"/>
          <w:szCs w:val="20"/>
        </w:rPr>
        <w:t xml:space="preserve"> an effective democracy and </w:t>
      </w:r>
      <w:r w:rsidR="00382D51" w:rsidRPr="00A82E81">
        <w:rPr>
          <w:rFonts w:ascii="Arial" w:hAnsi="Arial" w:cs="Arial"/>
          <w:sz w:val="20"/>
          <w:szCs w:val="20"/>
        </w:rPr>
        <w:t>for the protection of</w:t>
      </w:r>
      <w:r w:rsidRPr="00A82E81">
        <w:rPr>
          <w:rFonts w:ascii="Arial" w:hAnsi="Arial" w:cs="Arial"/>
          <w:sz w:val="20"/>
          <w:szCs w:val="20"/>
        </w:rPr>
        <w:t xml:space="preserve"> </w:t>
      </w:r>
      <w:r w:rsidR="00B6585C" w:rsidRPr="00A82E81">
        <w:rPr>
          <w:rFonts w:ascii="Arial" w:hAnsi="Arial" w:cs="Arial"/>
          <w:sz w:val="20"/>
          <w:szCs w:val="20"/>
        </w:rPr>
        <w:t>human</w:t>
      </w:r>
      <w:r w:rsidRPr="00A82E81">
        <w:rPr>
          <w:rFonts w:ascii="Arial" w:hAnsi="Arial" w:cs="Arial"/>
          <w:sz w:val="20"/>
          <w:szCs w:val="20"/>
        </w:rPr>
        <w:t xml:space="preserve"> right</w:t>
      </w:r>
      <w:r w:rsidR="00930598" w:rsidRPr="00A82E81">
        <w:rPr>
          <w:rFonts w:ascii="Arial" w:hAnsi="Arial" w:cs="Arial"/>
          <w:sz w:val="20"/>
          <w:szCs w:val="20"/>
        </w:rPr>
        <w:t>s</w:t>
      </w:r>
      <w:r w:rsidR="00943549" w:rsidRPr="00A82E81">
        <w:rPr>
          <w:rFonts w:ascii="Arial" w:hAnsi="Arial" w:cs="Arial"/>
          <w:sz w:val="20"/>
          <w:szCs w:val="20"/>
        </w:rPr>
        <w:t xml:space="preserve"> </w:t>
      </w:r>
      <w:r w:rsidR="00B6585C" w:rsidRPr="00A82E81">
        <w:rPr>
          <w:rFonts w:ascii="Arial" w:hAnsi="Arial" w:cs="Arial"/>
          <w:sz w:val="20"/>
          <w:szCs w:val="20"/>
        </w:rPr>
        <w:t>and fundamental freedoms.</w:t>
      </w:r>
    </w:p>
    <w:p w14:paraId="73B65B36" w14:textId="77777777" w:rsidR="00BE6AEE" w:rsidRPr="00A82E81" w:rsidRDefault="00BE6AEE" w:rsidP="00BE6AEE">
      <w:pPr>
        <w:pStyle w:val="ListParagraph"/>
        <w:tabs>
          <w:tab w:val="left" w:pos="709"/>
        </w:tabs>
        <w:ind w:left="0"/>
        <w:rPr>
          <w:rFonts w:ascii="Arial" w:hAnsi="Arial" w:cs="Arial"/>
          <w:sz w:val="20"/>
          <w:szCs w:val="20"/>
        </w:rPr>
      </w:pPr>
    </w:p>
    <w:p w14:paraId="7862A4B4" w14:textId="09A41FAD" w:rsidR="00943549" w:rsidRPr="00A82E81" w:rsidRDefault="00943549" w:rsidP="00BE6AEE">
      <w:pPr>
        <w:pStyle w:val="ListParagraph"/>
        <w:tabs>
          <w:tab w:val="left" w:pos="709"/>
        </w:tabs>
        <w:ind w:left="0"/>
        <w:rPr>
          <w:rFonts w:ascii="Arial" w:hAnsi="Arial" w:cs="Arial"/>
          <w:sz w:val="20"/>
          <w:szCs w:val="20"/>
        </w:rPr>
      </w:pPr>
      <w:r w:rsidRPr="00A82E81">
        <w:rPr>
          <w:rFonts w:ascii="Arial" w:hAnsi="Arial" w:cs="Arial"/>
          <w:sz w:val="20"/>
          <w:szCs w:val="20"/>
        </w:rPr>
        <w:t>For this reason</w:t>
      </w:r>
      <w:r w:rsidR="00EA4A64" w:rsidRPr="00A82E81">
        <w:rPr>
          <w:rFonts w:ascii="Arial" w:hAnsi="Arial" w:cs="Arial"/>
          <w:sz w:val="20"/>
          <w:szCs w:val="20"/>
        </w:rPr>
        <w:t>,</w:t>
      </w:r>
      <w:r w:rsidRPr="00A82E81">
        <w:rPr>
          <w:rFonts w:ascii="Arial" w:hAnsi="Arial" w:cs="Arial"/>
          <w:sz w:val="20"/>
          <w:szCs w:val="20"/>
        </w:rPr>
        <w:t xml:space="preserve"> we will </w:t>
      </w:r>
      <w:r w:rsidR="00B6585C" w:rsidRPr="00A82E81">
        <w:rPr>
          <w:rFonts w:ascii="Arial" w:hAnsi="Arial" w:cs="Arial"/>
          <w:sz w:val="20"/>
          <w:szCs w:val="20"/>
        </w:rPr>
        <w:t>draw</w:t>
      </w:r>
      <w:r w:rsidRPr="00A82E81">
        <w:rPr>
          <w:rFonts w:ascii="Arial" w:hAnsi="Arial" w:cs="Arial"/>
          <w:sz w:val="20"/>
          <w:szCs w:val="20"/>
        </w:rPr>
        <w:t xml:space="preserve"> attention to </w:t>
      </w:r>
      <w:r w:rsidR="00B6585C" w:rsidRPr="00A82E81">
        <w:rPr>
          <w:rFonts w:ascii="Arial" w:hAnsi="Arial" w:cs="Arial"/>
          <w:sz w:val="20"/>
          <w:szCs w:val="20"/>
        </w:rPr>
        <w:t>these issues</w:t>
      </w:r>
      <w:r w:rsidRPr="00A82E81">
        <w:rPr>
          <w:rFonts w:ascii="Arial" w:hAnsi="Arial" w:cs="Arial"/>
          <w:sz w:val="20"/>
          <w:szCs w:val="20"/>
        </w:rPr>
        <w:t xml:space="preserve"> by holding two high-lev</w:t>
      </w:r>
      <w:r w:rsidR="007B7D25" w:rsidRPr="00A82E81">
        <w:rPr>
          <w:rFonts w:ascii="Arial" w:hAnsi="Arial" w:cs="Arial"/>
          <w:sz w:val="20"/>
          <w:szCs w:val="20"/>
        </w:rPr>
        <w:t>el events in the justice sector</w:t>
      </w:r>
      <w:r w:rsidR="00EA4A64" w:rsidRPr="00A82E81">
        <w:rPr>
          <w:rFonts w:ascii="Arial" w:hAnsi="Arial" w:cs="Arial"/>
          <w:sz w:val="20"/>
          <w:szCs w:val="20"/>
        </w:rPr>
        <w:t>:</w:t>
      </w:r>
      <w:r w:rsidR="007B7D25" w:rsidRPr="00A82E81">
        <w:rPr>
          <w:rFonts w:ascii="Arial" w:hAnsi="Arial" w:cs="Arial"/>
          <w:sz w:val="20"/>
          <w:szCs w:val="20"/>
        </w:rPr>
        <w:t xml:space="preserve"> </w:t>
      </w:r>
      <w:r w:rsidRPr="00A82E81">
        <w:rPr>
          <w:rFonts w:ascii="Arial" w:hAnsi="Arial" w:cs="Arial"/>
          <w:sz w:val="20"/>
          <w:szCs w:val="20"/>
        </w:rPr>
        <w:t xml:space="preserve">the </w:t>
      </w:r>
      <w:r w:rsidRPr="00A82E81">
        <w:rPr>
          <w:rFonts w:ascii="Arial" w:hAnsi="Arial" w:cs="Arial"/>
          <w:b/>
          <w:bCs/>
          <w:sz w:val="20"/>
          <w:szCs w:val="20"/>
        </w:rPr>
        <w:t>Conference of</w:t>
      </w:r>
      <w:r w:rsidRPr="00A82E81">
        <w:rPr>
          <w:rFonts w:ascii="Arial" w:hAnsi="Arial" w:cs="Arial"/>
          <w:sz w:val="20"/>
          <w:szCs w:val="20"/>
        </w:rPr>
        <w:t xml:space="preserve"> </w:t>
      </w:r>
      <w:r w:rsidRPr="00A82E81">
        <w:rPr>
          <w:rFonts w:ascii="Arial" w:hAnsi="Arial" w:cs="Arial"/>
          <w:b/>
          <w:bCs/>
          <w:sz w:val="20"/>
          <w:szCs w:val="20"/>
        </w:rPr>
        <w:t xml:space="preserve">Ministers of Justice </w:t>
      </w:r>
      <w:r w:rsidRPr="00A82E81">
        <w:rPr>
          <w:rFonts w:ascii="Arial" w:hAnsi="Arial" w:cs="Arial"/>
          <w:sz w:val="20"/>
          <w:szCs w:val="20"/>
        </w:rPr>
        <w:t xml:space="preserve">on </w:t>
      </w:r>
      <w:r w:rsidRPr="00A82E81">
        <w:rPr>
          <w:rFonts w:ascii="Arial" w:hAnsi="Arial" w:cs="Arial"/>
          <w:b/>
          <w:bCs/>
          <w:sz w:val="20"/>
          <w:szCs w:val="20"/>
        </w:rPr>
        <w:t>restorative justice and its role in European criminal justice</w:t>
      </w:r>
      <w:r w:rsidR="007B7D25" w:rsidRPr="00A82E81">
        <w:rPr>
          <w:rFonts w:ascii="Arial" w:hAnsi="Arial" w:cs="Arial"/>
          <w:b/>
          <w:bCs/>
          <w:sz w:val="20"/>
          <w:szCs w:val="20"/>
        </w:rPr>
        <w:t xml:space="preserve"> </w:t>
      </w:r>
      <w:r w:rsidR="007B7D25" w:rsidRPr="00A82E81">
        <w:rPr>
          <w:rFonts w:ascii="Arial" w:hAnsi="Arial" w:cs="Arial"/>
          <w:bCs/>
          <w:sz w:val="20"/>
          <w:szCs w:val="20"/>
        </w:rPr>
        <w:t>and the</w:t>
      </w:r>
      <w:r w:rsidRPr="00A82E81">
        <w:rPr>
          <w:rFonts w:ascii="Arial" w:hAnsi="Arial" w:cs="Arial"/>
          <w:sz w:val="20"/>
          <w:szCs w:val="20"/>
        </w:rPr>
        <w:t xml:space="preserve"> meeting of the </w:t>
      </w:r>
      <w:r w:rsidRPr="00A82E81">
        <w:rPr>
          <w:rFonts w:ascii="Arial" w:hAnsi="Arial" w:cs="Arial"/>
          <w:b/>
          <w:bCs/>
          <w:sz w:val="20"/>
          <w:szCs w:val="20"/>
        </w:rPr>
        <w:t>General State Prosecutors of the Supreme C</w:t>
      </w:r>
      <w:r w:rsidR="00043704" w:rsidRPr="00A82E81">
        <w:rPr>
          <w:rFonts w:ascii="Arial" w:hAnsi="Arial" w:cs="Arial"/>
          <w:b/>
          <w:bCs/>
          <w:sz w:val="20"/>
          <w:szCs w:val="20"/>
        </w:rPr>
        <w:t xml:space="preserve">ourts of the Council of Europe </w:t>
      </w:r>
      <w:r w:rsidR="00BE6AEE">
        <w:rPr>
          <w:rFonts w:ascii="Arial" w:hAnsi="Arial" w:cs="Arial"/>
          <w:b/>
          <w:bCs/>
          <w:sz w:val="20"/>
          <w:szCs w:val="20"/>
        </w:rPr>
        <w:t>m</w:t>
      </w:r>
      <w:r w:rsidRPr="00A82E81">
        <w:rPr>
          <w:rFonts w:ascii="Arial" w:hAnsi="Arial" w:cs="Arial"/>
          <w:b/>
          <w:bCs/>
          <w:sz w:val="20"/>
          <w:szCs w:val="20"/>
        </w:rPr>
        <w:t>ember States</w:t>
      </w:r>
      <w:r w:rsidR="007B7D25" w:rsidRPr="00A82E81">
        <w:rPr>
          <w:rFonts w:ascii="Arial" w:hAnsi="Arial" w:cs="Arial"/>
          <w:b/>
          <w:bCs/>
          <w:sz w:val="20"/>
          <w:szCs w:val="20"/>
        </w:rPr>
        <w:t>,</w:t>
      </w:r>
      <w:r w:rsidRPr="00A82E81">
        <w:rPr>
          <w:rFonts w:ascii="Arial" w:hAnsi="Arial" w:cs="Arial"/>
          <w:sz w:val="20"/>
          <w:szCs w:val="20"/>
        </w:rPr>
        <w:t xml:space="preserve"> </w:t>
      </w:r>
      <w:r w:rsidR="00B6585C" w:rsidRPr="00A82E81">
        <w:rPr>
          <w:rFonts w:ascii="Arial" w:hAnsi="Arial" w:cs="Arial"/>
          <w:sz w:val="20"/>
          <w:szCs w:val="20"/>
        </w:rPr>
        <w:t>focused on</w:t>
      </w:r>
      <w:r w:rsidRPr="00A82E81">
        <w:rPr>
          <w:rFonts w:ascii="Arial" w:hAnsi="Arial" w:cs="Arial"/>
          <w:sz w:val="20"/>
          <w:szCs w:val="20"/>
        </w:rPr>
        <w:t xml:space="preserve"> </w:t>
      </w:r>
      <w:r w:rsidRPr="00A82E81">
        <w:rPr>
          <w:rFonts w:ascii="Arial" w:hAnsi="Arial" w:cs="Arial"/>
          <w:b/>
          <w:bCs/>
          <w:sz w:val="20"/>
          <w:szCs w:val="20"/>
        </w:rPr>
        <w:t xml:space="preserve">the independence of prosecution offices. </w:t>
      </w:r>
    </w:p>
    <w:p w14:paraId="7B559143" w14:textId="77777777" w:rsidR="00685BD4" w:rsidRPr="00BD3882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1CB2AB8E" w14:textId="77777777" w:rsidR="00685BD4" w:rsidRPr="00BD3882" w:rsidRDefault="00685BD4" w:rsidP="00BE6AEE">
      <w:pPr>
        <w:tabs>
          <w:tab w:val="left" w:pos="709"/>
        </w:tabs>
        <w:rPr>
          <w:rFonts w:cs="Arial"/>
          <w:szCs w:val="20"/>
        </w:rPr>
      </w:pPr>
    </w:p>
    <w:p w14:paraId="0D6C35F0" w14:textId="77777777" w:rsidR="00685BD4" w:rsidRPr="006A3C3C" w:rsidRDefault="00685BD4" w:rsidP="00BE6AEE">
      <w:pPr>
        <w:shd w:val="clear" w:color="auto" w:fill="FFFFFF"/>
        <w:tabs>
          <w:tab w:val="left" w:pos="709"/>
        </w:tabs>
        <w:rPr>
          <w:rFonts w:cs="Arial"/>
          <w:szCs w:val="20"/>
        </w:rPr>
      </w:pPr>
    </w:p>
    <w:p w14:paraId="0B5DF961" w14:textId="2E225AAC" w:rsidR="003B2E48" w:rsidRDefault="003B2E48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76FD3493" w14:textId="77777777" w:rsidR="00685BD4" w:rsidRPr="006A3C3C" w:rsidRDefault="00685BD4" w:rsidP="00BE6AEE">
      <w:pPr>
        <w:shd w:val="clear" w:color="auto" w:fill="FFFFFF"/>
        <w:tabs>
          <w:tab w:val="left" w:pos="709"/>
        </w:tabs>
        <w:rPr>
          <w:rFonts w:cs="Arial"/>
          <w:szCs w:val="20"/>
        </w:rPr>
      </w:pPr>
    </w:p>
    <w:p w14:paraId="5836C303" w14:textId="77777777" w:rsidR="005D1C66" w:rsidRDefault="005D1C66" w:rsidP="005D1C66">
      <w:pPr>
        <w:ind w:left="708"/>
        <w:jc w:val="center"/>
        <w:rPr>
          <w:b/>
          <w:bCs/>
          <w:szCs w:val="20"/>
          <w:lang w:val="en-US"/>
        </w:rPr>
      </w:pPr>
    </w:p>
    <w:p w14:paraId="47E4304B" w14:textId="50EE276E" w:rsidR="005D1C66" w:rsidRDefault="005D1C66" w:rsidP="005D1C66">
      <w:pPr>
        <w:ind w:left="708"/>
        <w:jc w:val="center"/>
        <w:rPr>
          <w:b/>
          <w:bCs/>
          <w:szCs w:val="20"/>
          <w:lang w:val="en-US"/>
        </w:rPr>
      </w:pPr>
      <w:r w:rsidRPr="00EC7992">
        <w:rPr>
          <w:b/>
          <w:bCs/>
          <w:szCs w:val="20"/>
          <w:lang w:val="en-US"/>
        </w:rPr>
        <w:t>ITALIAN PRESIDENCY OF THE COMMITTEE OF MINISTERS OF THE COUNCIL OF EUROPE</w:t>
      </w:r>
    </w:p>
    <w:p w14:paraId="210DB689" w14:textId="77777777" w:rsidR="00DB72D8" w:rsidRPr="00EC7992" w:rsidRDefault="00DB72D8" w:rsidP="005D1C66">
      <w:pPr>
        <w:ind w:left="708"/>
        <w:jc w:val="center"/>
        <w:rPr>
          <w:b/>
          <w:bCs/>
          <w:szCs w:val="20"/>
          <w:lang w:val="en-US"/>
        </w:rPr>
      </w:pPr>
    </w:p>
    <w:tbl>
      <w:tblPr>
        <w:tblStyle w:val="TableWeb2"/>
        <w:tblW w:w="10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94"/>
        <w:gridCol w:w="1701"/>
        <w:gridCol w:w="5954"/>
      </w:tblGrid>
      <w:tr w:rsidR="005D1C66" w:rsidRPr="00EC7992" w14:paraId="7314BF79" w14:textId="77777777" w:rsidTr="00DB7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"/>
        </w:trPr>
        <w:tc>
          <w:tcPr>
            <w:tcW w:w="1074" w:type="dxa"/>
            <w:noWrap/>
            <w:hideMark/>
          </w:tcPr>
          <w:p w14:paraId="476C26D6" w14:textId="77777777" w:rsidR="005D1C66" w:rsidRPr="00E345B3" w:rsidRDefault="005D1C66" w:rsidP="0038790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4" w:type="dxa"/>
            <w:noWrap/>
            <w:hideMark/>
          </w:tcPr>
          <w:p w14:paraId="1B1ABE01" w14:textId="77777777" w:rsidR="005D1C66" w:rsidRPr="00E345B3" w:rsidRDefault="005D1C66" w:rsidP="00E345B3">
            <w:pPr>
              <w:rPr>
                <w:b/>
                <w:bCs/>
                <w:sz w:val="20"/>
                <w:szCs w:val="20"/>
              </w:rPr>
            </w:pPr>
            <w:r w:rsidRPr="00E345B3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  <w:noWrap/>
            <w:hideMark/>
          </w:tcPr>
          <w:p w14:paraId="6BF7F32B" w14:textId="77777777" w:rsidR="005D1C66" w:rsidRPr="00EC7992" w:rsidRDefault="005D1C66" w:rsidP="0038790A">
            <w:pPr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 </w:t>
            </w:r>
          </w:p>
        </w:tc>
        <w:tc>
          <w:tcPr>
            <w:tcW w:w="5894" w:type="dxa"/>
            <w:noWrap/>
            <w:hideMark/>
          </w:tcPr>
          <w:p w14:paraId="2238AB6A" w14:textId="77777777" w:rsidR="005D1C66" w:rsidRPr="00EC7992" w:rsidRDefault="005D1C66" w:rsidP="0038790A">
            <w:pPr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 </w:t>
            </w:r>
          </w:p>
        </w:tc>
      </w:tr>
      <w:tr w:rsidR="005D1C66" w:rsidRPr="00B33C9D" w14:paraId="72B8896B" w14:textId="77777777" w:rsidTr="00DB72D8">
        <w:trPr>
          <w:trHeight w:val="869"/>
        </w:trPr>
        <w:tc>
          <w:tcPr>
            <w:tcW w:w="1074" w:type="dxa"/>
            <w:noWrap/>
            <w:hideMark/>
          </w:tcPr>
          <w:p w14:paraId="7E02671C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54" w:type="dxa"/>
            <w:noWrap/>
            <w:hideMark/>
          </w:tcPr>
          <w:p w14:paraId="3D3A9B94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661" w:type="dxa"/>
            <w:noWrap/>
            <w:hideMark/>
          </w:tcPr>
          <w:p w14:paraId="0C6F40BB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Strasbourg</w:t>
            </w:r>
          </w:p>
        </w:tc>
        <w:tc>
          <w:tcPr>
            <w:tcW w:w="5894" w:type="dxa"/>
            <w:noWrap/>
            <w:hideMark/>
          </w:tcPr>
          <w:p w14:paraId="28843380" w14:textId="406D686C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7992">
              <w:rPr>
                <w:sz w:val="20"/>
                <w:szCs w:val="20"/>
                <w:lang w:val="en-US"/>
              </w:rPr>
              <w:t>Committee of Ministers - handover and beginning of the Italian Presidency</w:t>
            </w:r>
            <w:r>
              <w:rPr>
                <w:sz w:val="20"/>
                <w:szCs w:val="20"/>
                <w:lang w:val="en-US"/>
              </w:rPr>
              <w:t xml:space="preserve">, in the presence of the Minister </w:t>
            </w:r>
            <w:r w:rsidRPr="00EC7992">
              <w:rPr>
                <w:sz w:val="20"/>
                <w:szCs w:val="20"/>
                <w:lang w:val="en-US"/>
              </w:rPr>
              <w:t>of Foreign Affairs and International Cooperation</w:t>
            </w:r>
            <w:r>
              <w:rPr>
                <w:sz w:val="20"/>
                <w:szCs w:val="20"/>
                <w:lang w:val="en-US"/>
              </w:rPr>
              <w:t xml:space="preserve"> Mr. Luigi Di Maio</w:t>
            </w:r>
          </w:p>
        </w:tc>
      </w:tr>
      <w:tr w:rsidR="005D1C66" w:rsidRPr="00B33C9D" w14:paraId="4B5C3737" w14:textId="77777777" w:rsidTr="00DB72D8">
        <w:trPr>
          <w:trHeight w:val="669"/>
        </w:trPr>
        <w:tc>
          <w:tcPr>
            <w:tcW w:w="1074" w:type="dxa"/>
            <w:noWrap/>
            <w:hideMark/>
          </w:tcPr>
          <w:p w14:paraId="2C7CB87F" w14:textId="77777777" w:rsidR="005D1C66" w:rsidRPr="008F10AF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8F10AF">
              <w:rPr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1454" w:type="dxa"/>
            <w:noWrap/>
            <w:hideMark/>
          </w:tcPr>
          <w:p w14:paraId="47BEA5E5" w14:textId="77777777" w:rsidR="005D1C66" w:rsidRPr="008F10AF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8F10AF">
              <w:rPr>
                <w:b/>
                <w:bCs/>
                <w:sz w:val="20"/>
                <w:szCs w:val="20"/>
                <w:lang w:val="en-US"/>
              </w:rPr>
              <w:t>November</w:t>
            </w:r>
          </w:p>
        </w:tc>
        <w:tc>
          <w:tcPr>
            <w:tcW w:w="1661" w:type="dxa"/>
            <w:noWrap/>
            <w:hideMark/>
          </w:tcPr>
          <w:p w14:paraId="77EF2026" w14:textId="77777777" w:rsidR="005D1C66" w:rsidRPr="008F10AF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10AF"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5894" w:type="dxa"/>
            <w:hideMark/>
          </w:tcPr>
          <w:p w14:paraId="2BB14977" w14:textId="77777777" w:rsidR="005D1C66" w:rsidRPr="00171113" w:rsidRDefault="005D1C66" w:rsidP="00DB72D8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171113">
              <w:rPr>
                <w:iCs/>
                <w:sz w:val="20"/>
                <w:szCs w:val="20"/>
                <w:lang w:val="en-US"/>
              </w:rPr>
              <w:t>Celebration of the European Day on the Protection of Children against Sexual Exploitation and Sexual Abuse</w:t>
            </w:r>
          </w:p>
        </w:tc>
      </w:tr>
      <w:tr w:rsidR="005D1C66" w:rsidRPr="00B33C9D" w14:paraId="08E4447F" w14:textId="77777777" w:rsidTr="00DB72D8">
        <w:trPr>
          <w:trHeight w:val="1091"/>
        </w:trPr>
        <w:tc>
          <w:tcPr>
            <w:tcW w:w="1074" w:type="dxa"/>
            <w:noWrap/>
            <w:hideMark/>
          </w:tcPr>
          <w:p w14:paraId="2BBF22C8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54" w:type="dxa"/>
            <w:noWrap/>
            <w:hideMark/>
          </w:tcPr>
          <w:p w14:paraId="5EA6186A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661" w:type="dxa"/>
            <w:noWrap/>
            <w:hideMark/>
          </w:tcPr>
          <w:p w14:paraId="25037878" w14:textId="77777777" w:rsidR="005D1C66" w:rsidRPr="00171113" w:rsidRDefault="005D1C66" w:rsidP="00DB72D8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171113">
              <w:rPr>
                <w:iCs/>
                <w:sz w:val="20"/>
                <w:szCs w:val="20"/>
              </w:rPr>
              <w:t>Strasbourg</w:t>
            </w:r>
          </w:p>
        </w:tc>
        <w:tc>
          <w:tcPr>
            <w:tcW w:w="5894" w:type="dxa"/>
            <w:hideMark/>
          </w:tcPr>
          <w:p w14:paraId="2EF85BBE" w14:textId="58AB6C99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Participation of </w:t>
            </w:r>
            <w:r w:rsidRPr="00EC7992">
              <w:rPr>
                <w:sz w:val="20"/>
                <w:szCs w:val="20"/>
                <w:lang w:val="en-US"/>
              </w:rPr>
              <w:t xml:space="preserve">the Minister for Equal Opportunities </w:t>
            </w:r>
            <w:r>
              <w:rPr>
                <w:sz w:val="20"/>
                <w:szCs w:val="20"/>
                <w:lang w:val="en-US"/>
              </w:rPr>
              <w:t xml:space="preserve">Ms </w:t>
            </w:r>
            <w:r w:rsidRPr="00EC7992">
              <w:rPr>
                <w:sz w:val="20"/>
                <w:szCs w:val="20"/>
                <w:lang w:val="en-US"/>
              </w:rPr>
              <w:t>Elena Bonetti in the High-level Segment of the Gender Equality Commission</w:t>
            </w:r>
            <w:r>
              <w:rPr>
                <w:sz w:val="20"/>
                <w:szCs w:val="20"/>
                <w:lang w:val="en-US"/>
              </w:rPr>
              <w:t xml:space="preserve"> and c</w:t>
            </w:r>
            <w:r w:rsidRPr="00EC7992">
              <w:rPr>
                <w:sz w:val="20"/>
                <w:szCs w:val="20"/>
                <w:lang w:val="en-US"/>
              </w:rPr>
              <w:t>elebration of the International Day for the Elimination of Violence against Women</w:t>
            </w:r>
          </w:p>
        </w:tc>
      </w:tr>
      <w:tr w:rsidR="005D1C66" w:rsidRPr="00B33C9D" w14:paraId="15486748" w14:textId="77777777" w:rsidTr="00DB72D8">
        <w:trPr>
          <w:trHeight w:val="717"/>
        </w:trPr>
        <w:tc>
          <w:tcPr>
            <w:tcW w:w="1074" w:type="dxa"/>
            <w:noWrap/>
            <w:hideMark/>
          </w:tcPr>
          <w:p w14:paraId="38245FA7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25-26</w:t>
            </w:r>
          </w:p>
        </w:tc>
        <w:tc>
          <w:tcPr>
            <w:tcW w:w="1454" w:type="dxa"/>
            <w:noWrap/>
            <w:hideMark/>
          </w:tcPr>
          <w:p w14:paraId="66766740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1661" w:type="dxa"/>
            <w:noWrap/>
            <w:hideMark/>
          </w:tcPr>
          <w:p w14:paraId="6763FD6E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hideMark/>
          </w:tcPr>
          <w:p w14:paraId="01FE567B" w14:textId="77777777" w:rsidR="005D1C66" w:rsidRPr="005F1400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F1400">
              <w:rPr>
                <w:sz w:val="20"/>
                <w:szCs w:val="20"/>
                <w:lang w:val="en-US"/>
              </w:rPr>
              <w:t xml:space="preserve">Bureau and Standing Committee of the </w:t>
            </w:r>
            <w:r w:rsidRPr="00EC7992">
              <w:rPr>
                <w:sz w:val="20"/>
                <w:szCs w:val="20"/>
                <w:lang w:val="en-US"/>
              </w:rPr>
              <w:t>Parliamentary Assembly</w:t>
            </w:r>
            <w:r>
              <w:rPr>
                <w:sz w:val="20"/>
                <w:szCs w:val="20"/>
                <w:lang w:val="en-US"/>
              </w:rPr>
              <w:t xml:space="preserve"> of the Council of Europe (PACE)</w:t>
            </w:r>
          </w:p>
        </w:tc>
      </w:tr>
      <w:tr w:rsidR="005D1C66" w:rsidRPr="00B33C9D" w14:paraId="4F55D910" w14:textId="77777777" w:rsidTr="00DB72D8">
        <w:trPr>
          <w:trHeight w:val="557"/>
        </w:trPr>
        <w:tc>
          <w:tcPr>
            <w:tcW w:w="1074" w:type="dxa"/>
            <w:noWrap/>
            <w:hideMark/>
          </w:tcPr>
          <w:p w14:paraId="15AEEA49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6-7</w:t>
            </w:r>
          </w:p>
        </w:tc>
        <w:tc>
          <w:tcPr>
            <w:tcW w:w="1454" w:type="dxa"/>
            <w:noWrap/>
            <w:hideMark/>
          </w:tcPr>
          <w:p w14:paraId="725EB4AE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1661" w:type="dxa"/>
            <w:noWrap/>
            <w:hideMark/>
          </w:tcPr>
          <w:p w14:paraId="36465FF6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noWrap/>
            <w:hideMark/>
          </w:tcPr>
          <w:p w14:paraId="44DC37CF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7992">
              <w:rPr>
                <w:sz w:val="20"/>
                <w:szCs w:val="20"/>
                <w:lang w:val="en-US"/>
              </w:rPr>
              <w:t xml:space="preserve">Conference on </w:t>
            </w:r>
            <w:r>
              <w:rPr>
                <w:sz w:val="20"/>
                <w:szCs w:val="20"/>
                <w:lang w:val="en-US"/>
              </w:rPr>
              <w:t xml:space="preserve">integrity </w:t>
            </w:r>
            <w:r w:rsidRPr="00EC7992">
              <w:rPr>
                <w:sz w:val="20"/>
                <w:szCs w:val="20"/>
                <w:lang w:val="en-US"/>
              </w:rPr>
              <w:t>and sport</w:t>
            </w:r>
          </w:p>
        </w:tc>
      </w:tr>
      <w:tr w:rsidR="005D1C66" w:rsidRPr="008F10AF" w14:paraId="6B90C2A0" w14:textId="77777777" w:rsidTr="00DB72D8">
        <w:trPr>
          <w:trHeight w:val="557"/>
        </w:trPr>
        <w:tc>
          <w:tcPr>
            <w:tcW w:w="1074" w:type="dxa"/>
            <w:noWrap/>
          </w:tcPr>
          <w:p w14:paraId="2B7524FD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1454" w:type="dxa"/>
            <w:noWrap/>
          </w:tcPr>
          <w:p w14:paraId="4818C026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1661" w:type="dxa"/>
            <w:noWrap/>
          </w:tcPr>
          <w:p w14:paraId="78903B28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noWrap/>
          </w:tcPr>
          <w:p w14:paraId="503A6710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CIDU Human rights award</w:t>
            </w:r>
          </w:p>
        </w:tc>
      </w:tr>
      <w:tr w:rsidR="005D1C66" w:rsidRPr="00B33C9D" w14:paraId="1A8AD814" w14:textId="77777777" w:rsidTr="00DB72D8">
        <w:trPr>
          <w:trHeight w:val="557"/>
        </w:trPr>
        <w:tc>
          <w:tcPr>
            <w:tcW w:w="1074" w:type="dxa"/>
            <w:noWrap/>
          </w:tcPr>
          <w:p w14:paraId="2B8770F5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1454" w:type="dxa"/>
            <w:noWrap/>
          </w:tcPr>
          <w:p w14:paraId="06053229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1661" w:type="dxa"/>
            <w:noWrap/>
          </w:tcPr>
          <w:p w14:paraId="1062097E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Venice</w:t>
            </w:r>
          </w:p>
        </w:tc>
        <w:tc>
          <w:tcPr>
            <w:tcW w:w="5894" w:type="dxa"/>
            <w:noWrap/>
          </w:tcPr>
          <w:p w14:paraId="1C12DBE6" w14:textId="6A58C5C6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F1400">
              <w:rPr>
                <w:sz w:val="20"/>
                <w:szCs w:val="20"/>
                <w:lang w:val="en-US"/>
              </w:rPr>
              <w:t>Conference of the Ministers of Justice</w:t>
            </w:r>
            <w:r w:rsidRPr="00EC799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on </w:t>
            </w:r>
            <w:r w:rsidRPr="005F1400">
              <w:rPr>
                <w:sz w:val="20"/>
                <w:szCs w:val="20"/>
                <w:lang w:val="en-US"/>
              </w:rPr>
              <w:t>“Crime and Criminal Justice – The role of restorative justice in Europe”</w:t>
            </w:r>
          </w:p>
        </w:tc>
      </w:tr>
      <w:tr w:rsidR="005D1C66" w:rsidRPr="00EC7992" w14:paraId="3206DBE5" w14:textId="77777777" w:rsidTr="00DB72D8">
        <w:trPr>
          <w:trHeight w:val="375"/>
        </w:trPr>
        <w:tc>
          <w:tcPr>
            <w:tcW w:w="1074" w:type="dxa"/>
            <w:noWrap/>
            <w:hideMark/>
          </w:tcPr>
          <w:p w14:paraId="11CBD19B" w14:textId="00484EE8" w:rsidR="005D1C66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14:paraId="7107B973" w14:textId="77777777" w:rsidR="00DB72D8" w:rsidRDefault="00DB72D8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  <w:p w14:paraId="5B9042B8" w14:textId="749EF938" w:rsidR="00DB72D8" w:rsidRPr="00694107" w:rsidRDefault="00DB72D8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4" w:type="dxa"/>
            <w:noWrap/>
            <w:hideMark/>
          </w:tcPr>
          <w:p w14:paraId="30CDBF42" w14:textId="77777777" w:rsidR="005D1C66" w:rsidRPr="00E345B3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345B3">
              <w:rPr>
                <w:b/>
                <w:bCs/>
                <w:sz w:val="20"/>
                <w:szCs w:val="20"/>
              </w:rPr>
              <w:t>2022</w:t>
            </w:r>
          </w:p>
          <w:p w14:paraId="087B6116" w14:textId="77777777" w:rsidR="00DB72D8" w:rsidRPr="00E345B3" w:rsidRDefault="00DB72D8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485C6350" w14:textId="602F0FBB" w:rsidR="00DB72D8" w:rsidRPr="00E345B3" w:rsidRDefault="00DB72D8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noWrap/>
            <w:hideMark/>
          </w:tcPr>
          <w:p w14:paraId="1B5ABF11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4" w:type="dxa"/>
            <w:noWrap/>
            <w:hideMark/>
          </w:tcPr>
          <w:p w14:paraId="0360C233" w14:textId="77777777" w:rsidR="005D1C66" w:rsidRPr="005F1400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D1C66" w:rsidRPr="00B33C9D" w14:paraId="024D9BA9" w14:textId="77777777" w:rsidTr="00DB72D8">
        <w:trPr>
          <w:trHeight w:val="734"/>
        </w:trPr>
        <w:tc>
          <w:tcPr>
            <w:tcW w:w="1074" w:type="dxa"/>
            <w:noWrap/>
            <w:hideMark/>
          </w:tcPr>
          <w:p w14:paraId="4C2EB0F7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24-28</w:t>
            </w:r>
          </w:p>
        </w:tc>
        <w:tc>
          <w:tcPr>
            <w:tcW w:w="1454" w:type="dxa"/>
            <w:noWrap/>
            <w:hideMark/>
          </w:tcPr>
          <w:p w14:paraId="3647C63A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1661" w:type="dxa"/>
            <w:noWrap/>
            <w:hideMark/>
          </w:tcPr>
          <w:p w14:paraId="7A8C7862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Strasbourg</w:t>
            </w:r>
          </w:p>
        </w:tc>
        <w:tc>
          <w:tcPr>
            <w:tcW w:w="5894" w:type="dxa"/>
            <w:noWrap/>
            <w:hideMark/>
          </w:tcPr>
          <w:p w14:paraId="79F33538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7992">
              <w:rPr>
                <w:sz w:val="20"/>
                <w:szCs w:val="20"/>
                <w:lang w:val="en-US"/>
              </w:rPr>
              <w:t xml:space="preserve">First-Part Session of the Parliamentary Assembly </w:t>
            </w:r>
            <w:r>
              <w:rPr>
                <w:sz w:val="20"/>
                <w:szCs w:val="20"/>
                <w:lang w:val="en-US"/>
              </w:rPr>
              <w:t xml:space="preserve">of the Council of Europe </w:t>
            </w:r>
            <w:r w:rsidRPr="00EC7992">
              <w:rPr>
                <w:sz w:val="20"/>
                <w:szCs w:val="20"/>
                <w:lang w:val="en-US"/>
              </w:rPr>
              <w:t>(PACE)</w:t>
            </w:r>
          </w:p>
        </w:tc>
      </w:tr>
      <w:tr w:rsidR="005D1C66" w:rsidRPr="00B33C9D" w14:paraId="614937A6" w14:textId="77777777" w:rsidTr="00DB72D8">
        <w:trPr>
          <w:trHeight w:val="690"/>
        </w:trPr>
        <w:tc>
          <w:tcPr>
            <w:tcW w:w="1074" w:type="dxa"/>
            <w:noWrap/>
          </w:tcPr>
          <w:p w14:paraId="57299FF6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4" w:type="dxa"/>
            <w:noWrap/>
          </w:tcPr>
          <w:p w14:paraId="72EA89CA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1661" w:type="dxa"/>
            <w:noWrap/>
          </w:tcPr>
          <w:p w14:paraId="2AB4FA07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Vienna</w:t>
            </w:r>
          </w:p>
        </w:tc>
        <w:tc>
          <w:tcPr>
            <w:tcW w:w="5894" w:type="dxa"/>
            <w:noWrap/>
          </w:tcPr>
          <w:p w14:paraId="27F0F08E" w14:textId="437221B1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7992">
              <w:rPr>
                <w:sz w:val="20"/>
                <w:szCs w:val="20"/>
                <w:lang w:val="en-US"/>
              </w:rPr>
              <w:t>Presentation of Presidency's priorities to the OSCE Permanent Council</w:t>
            </w:r>
          </w:p>
        </w:tc>
      </w:tr>
      <w:tr w:rsidR="005D1C66" w:rsidRPr="00B33C9D" w14:paraId="03E356C3" w14:textId="77777777" w:rsidTr="00DB72D8">
        <w:trPr>
          <w:trHeight w:val="690"/>
        </w:trPr>
        <w:tc>
          <w:tcPr>
            <w:tcW w:w="1074" w:type="dxa"/>
            <w:noWrap/>
          </w:tcPr>
          <w:p w14:paraId="50E8C0C2" w14:textId="77777777" w:rsidR="005D1C66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54" w:type="dxa"/>
            <w:noWrap/>
          </w:tcPr>
          <w:p w14:paraId="0C37AA12" w14:textId="77777777" w:rsidR="005D1C66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1661" w:type="dxa"/>
            <w:noWrap/>
          </w:tcPr>
          <w:p w14:paraId="4E8434FA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</w:tc>
        <w:tc>
          <w:tcPr>
            <w:tcW w:w="5894" w:type="dxa"/>
            <w:noWrap/>
          </w:tcPr>
          <w:p w14:paraId="40F13CC0" w14:textId="77777777" w:rsidR="005D1C66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7992">
              <w:rPr>
                <w:sz w:val="20"/>
                <w:szCs w:val="20"/>
                <w:lang w:val="en-US"/>
              </w:rPr>
              <w:t xml:space="preserve">Conference on Health Equity and Social Resilience </w:t>
            </w:r>
          </w:p>
          <w:p w14:paraId="01B47B1A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5D1C66" w:rsidRPr="00B33C9D" w14:paraId="27D6D67B" w14:textId="77777777" w:rsidTr="00DB72D8">
        <w:trPr>
          <w:trHeight w:val="770"/>
        </w:trPr>
        <w:tc>
          <w:tcPr>
            <w:tcW w:w="1074" w:type="dxa"/>
            <w:noWrap/>
            <w:hideMark/>
          </w:tcPr>
          <w:p w14:paraId="438420CD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454" w:type="dxa"/>
            <w:noWrap/>
            <w:hideMark/>
          </w:tcPr>
          <w:p w14:paraId="3EEB3E84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1661" w:type="dxa"/>
            <w:noWrap/>
            <w:hideMark/>
          </w:tcPr>
          <w:p w14:paraId="61CA27A4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noWrap/>
            <w:hideMark/>
          </w:tcPr>
          <w:p w14:paraId="235FA8AE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21C63">
              <w:rPr>
                <w:sz w:val="20"/>
                <w:szCs w:val="20"/>
                <w:lang w:val="en-US"/>
              </w:rPr>
              <w:t>A</w:t>
            </w:r>
            <w:r w:rsidRPr="00EC7992">
              <w:rPr>
                <w:sz w:val="20"/>
                <w:szCs w:val="20"/>
                <w:lang w:val="en-US"/>
              </w:rPr>
              <w:t xml:space="preserve">ward ceremony </w:t>
            </w:r>
            <w:r>
              <w:rPr>
                <w:sz w:val="20"/>
                <w:szCs w:val="20"/>
                <w:lang w:val="en-US"/>
              </w:rPr>
              <w:t xml:space="preserve">of the students’ contest “The Semester of the Italian Presidency of the Committee of Ministers of the Council of Europe” </w:t>
            </w:r>
          </w:p>
        </w:tc>
      </w:tr>
      <w:tr w:rsidR="005D1C66" w:rsidRPr="00B33C9D" w14:paraId="3CE697C6" w14:textId="77777777" w:rsidTr="00DB72D8">
        <w:trPr>
          <w:trHeight w:val="770"/>
        </w:trPr>
        <w:tc>
          <w:tcPr>
            <w:tcW w:w="1074" w:type="dxa"/>
            <w:noWrap/>
          </w:tcPr>
          <w:p w14:paraId="77EEFA28" w14:textId="77777777" w:rsidR="005D1C66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15-18</w:t>
            </w:r>
          </w:p>
          <w:p w14:paraId="25FFC9B1" w14:textId="77777777" w:rsidR="005D1C66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4" w:type="dxa"/>
            <w:noWrap/>
          </w:tcPr>
          <w:p w14:paraId="60E95A33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1661" w:type="dxa"/>
            <w:noWrap/>
          </w:tcPr>
          <w:p w14:paraId="73363AA1" w14:textId="77777777" w:rsidR="005D1C66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noWrap/>
          </w:tcPr>
          <w:p w14:paraId="0274261B" w14:textId="5F33F1B4" w:rsidR="005D1C66" w:rsidRPr="00921C63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7992">
              <w:rPr>
                <w:sz w:val="20"/>
                <w:szCs w:val="20"/>
                <w:lang w:val="en-US"/>
              </w:rPr>
              <w:t>CDADI (Steering Committee on Anti-Discrimination, Diversity and Inclusion)</w:t>
            </w:r>
            <w:r w:rsidR="00540E20">
              <w:rPr>
                <w:sz w:val="20"/>
                <w:szCs w:val="20"/>
                <w:lang w:val="en-US"/>
              </w:rPr>
              <w:t xml:space="preserve"> plenary meeting</w:t>
            </w:r>
            <w:r w:rsidRPr="00EC7992">
              <w:rPr>
                <w:sz w:val="20"/>
                <w:szCs w:val="20"/>
                <w:lang w:val="en-US"/>
              </w:rPr>
              <w:t>, preceded by a high-level institutional segmen</w:t>
            </w:r>
            <w:r w:rsidR="00A05D26">
              <w:rPr>
                <w:sz w:val="20"/>
                <w:szCs w:val="20"/>
                <w:lang w:val="en-US"/>
              </w:rPr>
              <w:t>t</w:t>
            </w:r>
          </w:p>
        </w:tc>
      </w:tr>
      <w:tr w:rsidR="00540E20" w:rsidRPr="00B33C9D" w14:paraId="02A60C1E" w14:textId="77777777" w:rsidTr="004207EE">
        <w:trPr>
          <w:trHeight w:val="770"/>
        </w:trPr>
        <w:tc>
          <w:tcPr>
            <w:tcW w:w="1074" w:type="dxa"/>
            <w:noWrap/>
          </w:tcPr>
          <w:p w14:paraId="28DEEC52" w14:textId="372B8B9A" w:rsidR="00540E20" w:rsidRDefault="00540E20" w:rsidP="004207EE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</w:t>
            </w:r>
          </w:p>
          <w:p w14:paraId="0B1CC0C3" w14:textId="77777777" w:rsidR="00540E20" w:rsidRDefault="00540E20" w:rsidP="004207EE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54" w:type="dxa"/>
            <w:noWrap/>
          </w:tcPr>
          <w:p w14:paraId="691BAA71" w14:textId="77777777" w:rsidR="00540E20" w:rsidRPr="00EC7992" w:rsidRDefault="00540E20" w:rsidP="004207E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1661" w:type="dxa"/>
            <w:noWrap/>
          </w:tcPr>
          <w:p w14:paraId="65669454" w14:textId="1A2EA8D3" w:rsidR="00540E20" w:rsidRDefault="00540E20" w:rsidP="004207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York</w:t>
            </w:r>
          </w:p>
        </w:tc>
        <w:tc>
          <w:tcPr>
            <w:tcW w:w="5894" w:type="dxa"/>
            <w:noWrap/>
          </w:tcPr>
          <w:p w14:paraId="2B554E35" w14:textId="7CA5E0DD" w:rsidR="00540E20" w:rsidRPr="00921C63" w:rsidRDefault="00540E20" w:rsidP="004207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0E20">
              <w:rPr>
                <w:sz w:val="20"/>
                <w:szCs w:val="20"/>
                <w:lang w:val="en-US"/>
              </w:rPr>
              <w:t>Side Event on the occasion of the Commission on Status of Women (CSW) of the United Nations</w:t>
            </w:r>
          </w:p>
        </w:tc>
      </w:tr>
      <w:tr w:rsidR="00540E20" w:rsidRPr="00540E20" w14:paraId="531BC548" w14:textId="77777777" w:rsidTr="00F15B1B">
        <w:trPr>
          <w:trHeight w:val="770"/>
        </w:trPr>
        <w:tc>
          <w:tcPr>
            <w:tcW w:w="1074" w:type="dxa"/>
            <w:noWrap/>
          </w:tcPr>
          <w:p w14:paraId="475BEBBA" w14:textId="2767EAC3" w:rsidR="00A93B21" w:rsidRPr="00540E20" w:rsidRDefault="00A93B21" w:rsidP="00A93B21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40E20">
              <w:rPr>
                <w:b/>
                <w:bCs/>
                <w:sz w:val="20"/>
                <w:szCs w:val="20"/>
                <w:lang w:val="en-US"/>
              </w:rPr>
              <w:t>16-18</w:t>
            </w:r>
          </w:p>
        </w:tc>
        <w:tc>
          <w:tcPr>
            <w:tcW w:w="1454" w:type="dxa"/>
            <w:noWrap/>
          </w:tcPr>
          <w:p w14:paraId="2C6F11E5" w14:textId="77777777" w:rsidR="00A93B21" w:rsidRPr="00540E20" w:rsidRDefault="00A93B21" w:rsidP="00F15B1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40E20">
              <w:rPr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1661" w:type="dxa"/>
            <w:noWrap/>
          </w:tcPr>
          <w:p w14:paraId="3C0E3C88" w14:textId="64A383CE" w:rsidR="00A93B21" w:rsidRPr="00540E20" w:rsidRDefault="00A93B21" w:rsidP="00F15B1B">
            <w:pPr>
              <w:spacing w:after="0" w:line="240" w:lineRule="auto"/>
              <w:rPr>
                <w:sz w:val="20"/>
                <w:szCs w:val="20"/>
              </w:rPr>
            </w:pPr>
            <w:r w:rsidRPr="00540E20">
              <w:rPr>
                <w:sz w:val="20"/>
                <w:szCs w:val="20"/>
              </w:rPr>
              <w:t>Florence / online</w:t>
            </w:r>
          </w:p>
        </w:tc>
        <w:tc>
          <w:tcPr>
            <w:tcW w:w="5894" w:type="dxa"/>
            <w:noWrap/>
          </w:tcPr>
          <w:p w14:paraId="09350C0B" w14:textId="21CE6295" w:rsidR="00A93B21" w:rsidRPr="00540E20" w:rsidRDefault="00540E20" w:rsidP="00F15B1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Ethical justice course</w:t>
            </w:r>
          </w:p>
        </w:tc>
      </w:tr>
      <w:tr w:rsidR="00540E20" w:rsidRPr="00540E20" w14:paraId="3A03ACAE" w14:textId="77777777" w:rsidTr="00DB72D8">
        <w:trPr>
          <w:trHeight w:val="489"/>
        </w:trPr>
        <w:tc>
          <w:tcPr>
            <w:tcW w:w="1074" w:type="dxa"/>
            <w:noWrap/>
          </w:tcPr>
          <w:p w14:paraId="60F7A376" w14:textId="61D82C28" w:rsidR="00505B3F" w:rsidRPr="00540E20" w:rsidRDefault="00505B3F" w:rsidP="00505B3F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40E20">
              <w:rPr>
                <w:b/>
                <w:bCs/>
                <w:sz w:val="20"/>
                <w:szCs w:val="20"/>
                <w:lang w:val="en-US"/>
              </w:rPr>
              <w:t>17-18</w:t>
            </w:r>
          </w:p>
        </w:tc>
        <w:tc>
          <w:tcPr>
            <w:tcW w:w="1454" w:type="dxa"/>
            <w:noWrap/>
          </w:tcPr>
          <w:p w14:paraId="1746C39B" w14:textId="35299C95" w:rsidR="00505B3F" w:rsidRPr="00540E20" w:rsidRDefault="00505B3F" w:rsidP="00505B3F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540E20">
              <w:rPr>
                <w:b/>
                <w:bCs/>
                <w:sz w:val="20"/>
                <w:szCs w:val="20"/>
                <w:lang w:val="en-US"/>
              </w:rPr>
              <w:t>March</w:t>
            </w:r>
          </w:p>
        </w:tc>
        <w:tc>
          <w:tcPr>
            <w:tcW w:w="1661" w:type="dxa"/>
            <w:noWrap/>
          </w:tcPr>
          <w:p w14:paraId="10CACDB4" w14:textId="745ED41C" w:rsidR="00505B3F" w:rsidRPr="00540E20" w:rsidRDefault="00505B3F" w:rsidP="00505B3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40E20">
              <w:rPr>
                <w:sz w:val="20"/>
                <w:szCs w:val="20"/>
                <w:lang w:val="en-US"/>
              </w:rPr>
              <w:t>Pisa</w:t>
            </w:r>
          </w:p>
        </w:tc>
        <w:tc>
          <w:tcPr>
            <w:tcW w:w="5894" w:type="dxa"/>
            <w:noWrap/>
          </w:tcPr>
          <w:p w14:paraId="4F42354D" w14:textId="472CC446" w:rsidR="00505B3F" w:rsidRPr="00540E20" w:rsidRDefault="00540E20" w:rsidP="00505B3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 w:rsidR="00505B3F" w:rsidRPr="00540E20">
              <w:rPr>
                <w:sz w:val="20"/>
                <w:szCs w:val="20"/>
                <w:lang w:val="en-US"/>
              </w:rPr>
              <w:t xml:space="preserve">eeting </w:t>
            </w:r>
            <w:r>
              <w:rPr>
                <w:sz w:val="20"/>
                <w:szCs w:val="20"/>
                <w:lang w:val="en-US"/>
              </w:rPr>
              <w:t xml:space="preserve">on </w:t>
            </w:r>
            <w:r w:rsidR="00505B3F" w:rsidRPr="00540E20">
              <w:rPr>
                <w:sz w:val="20"/>
                <w:szCs w:val="20"/>
                <w:lang w:val="en-US"/>
              </w:rPr>
              <w:t xml:space="preserve">the “quality of justice” (CEPEJ-GT-QUAL) and “cyber justice” (CEPEJ-GT-CYBERJUST) of the European Commission for </w:t>
            </w:r>
            <w:r>
              <w:rPr>
                <w:sz w:val="20"/>
                <w:szCs w:val="20"/>
                <w:lang w:val="en-US"/>
              </w:rPr>
              <w:t xml:space="preserve">the </w:t>
            </w:r>
            <w:r w:rsidR="00505B3F" w:rsidRPr="00540E20">
              <w:rPr>
                <w:sz w:val="20"/>
                <w:szCs w:val="20"/>
                <w:lang w:val="en-US"/>
              </w:rPr>
              <w:t>Efficiency of Justice</w:t>
            </w:r>
            <w:r>
              <w:rPr>
                <w:sz w:val="20"/>
                <w:szCs w:val="20"/>
                <w:lang w:val="en-US"/>
              </w:rPr>
              <w:t xml:space="preserve"> of the Council of Europe</w:t>
            </w:r>
          </w:p>
        </w:tc>
      </w:tr>
      <w:tr w:rsidR="005D1C66" w:rsidRPr="00E6054D" w14:paraId="2B9D39BE" w14:textId="77777777" w:rsidTr="00DB72D8">
        <w:trPr>
          <w:trHeight w:val="489"/>
        </w:trPr>
        <w:tc>
          <w:tcPr>
            <w:tcW w:w="1074" w:type="dxa"/>
            <w:noWrap/>
          </w:tcPr>
          <w:p w14:paraId="75596916" w14:textId="6CF65B73" w:rsidR="005D1C66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EC7992">
              <w:rPr>
                <w:b/>
                <w:bCs/>
                <w:sz w:val="20"/>
                <w:szCs w:val="20"/>
              </w:rPr>
              <w:t>1</w:t>
            </w:r>
            <w:r w:rsidR="003637D6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54" w:type="dxa"/>
            <w:noWrap/>
          </w:tcPr>
          <w:p w14:paraId="02215FE4" w14:textId="77777777" w:rsidR="005D1C66" w:rsidRPr="00921C63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EC7992">
              <w:rPr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1661" w:type="dxa"/>
            <w:noWrap/>
          </w:tcPr>
          <w:p w14:paraId="55685AB6" w14:textId="77777777" w:rsidR="005D1C66" w:rsidRPr="00921C63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7992"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noWrap/>
          </w:tcPr>
          <w:p w14:paraId="1F6CCA65" w14:textId="1605C970" w:rsidR="005D1C66" w:rsidRPr="00921C63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7992">
              <w:rPr>
                <w:sz w:val="20"/>
                <w:szCs w:val="20"/>
              </w:rPr>
              <w:t>LGBT</w:t>
            </w:r>
            <w:r w:rsidR="003637D6">
              <w:rPr>
                <w:sz w:val="20"/>
                <w:szCs w:val="20"/>
              </w:rPr>
              <w:t>IQ+</w:t>
            </w:r>
            <w:r w:rsidRPr="00EC7992">
              <w:rPr>
                <w:sz w:val="20"/>
                <w:szCs w:val="20"/>
              </w:rPr>
              <w:t xml:space="preserve"> focal points meeting</w:t>
            </w:r>
          </w:p>
        </w:tc>
      </w:tr>
      <w:tr w:rsidR="003637D6" w:rsidRPr="00E6054D" w14:paraId="67FF4AC9" w14:textId="77777777" w:rsidTr="004207EE">
        <w:trPr>
          <w:trHeight w:val="489"/>
        </w:trPr>
        <w:tc>
          <w:tcPr>
            <w:tcW w:w="1074" w:type="dxa"/>
            <w:noWrap/>
          </w:tcPr>
          <w:p w14:paraId="43E939EB" w14:textId="32A2DFA5" w:rsidR="003637D6" w:rsidRDefault="003637D6" w:rsidP="004207EE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21-22</w:t>
            </w:r>
          </w:p>
        </w:tc>
        <w:tc>
          <w:tcPr>
            <w:tcW w:w="1454" w:type="dxa"/>
            <w:noWrap/>
          </w:tcPr>
          <w:p w14:paraId="655FCB0B" w14:textId="77777777" w:rsidR="003637D6" w:rsidRPr="00921C63" w:rsidRDefault="003637D6" w:rsidP="004207EE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EC7992">
              <w:rPr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1661" w:type="dxa"/>
            <w:noWrap/>
          </w:tcPr>
          <w:p w14:paraId="26FD3EE9" w14:textId="77777777" w:rsidR="003637D6" w:rsidRPr="00921C63" w:rsidRDefault="003637D6" w:rsidP="004207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7992"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noWrap/>
          </w:tcPr>
          <w:p w14:paraId="5C634949" w14:textId="4A9B32E2" w:rsidR="003637D6" w:rsidRPr="00921C63" w:rsidRDefault="003637D6" w:rsidP="004207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637D6">
              <w:rPr>
                <w:sz w:val="20"/>
                <w:szCs w:val="20"/>
                <w:lang w:val="en-US"/>
              </w:rPr>
              <w:t>International Round Table “Shaping judicial councils to meet contemporary challenges”</w:t>
            </w:r>
          </w:p>
        </w:tc>
      </w:tr>
      <w:tr w:rsidR="005D1C66" w:rsidRPr="00B33C9D" w14:paraId="2521A195" w14:textId="77777777" w:rsidTr="00DB72D8">
        <w:trPr>
          <w:trHeight w:val="515"/>
        </w:trPr>
        <w:tc>
          <w:tcPr>
            <w:tcW w:w="1074" w:type="dxa"/>
            <w:noWrap/>
          </w:tcPr>
          <w:p w14:paraId="49BCF894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1454" w:type="dxa"/>
            <w:noWrap/>
          </w:tcPr>
          <w:p w14:paraId="71991556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1661" w:type="dxa"/>
            <w:noWrap/>
          </w:tcPr>
          <w:p w14:paraId="18D480B3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noWrap/>
          </w:tcPr>
          <w:p w14:paraId="2B5A21A1" w14:textId="617976C4" w:rsidR="005D1C66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04AF3">
              <w:rPr>
                <w:sz w:val="20"/>
                <w:szCs w:val="20"/>
                <w:lang w:val="en-US"/>
              </w:rPr>
              <w:t>“</w:t>
            </w:r>
            <w:r w:rsidRPr="008A232B">
              <w:rPr>
                <w:sz w:val="20"/>
                <w:szCs w:val="20"/>
                <w:lang w:val="en-US"/>
              </w:rPr>
              <w:t xml:space="preserve">School ReGeneration" </w:t>
            </w:r>
            <w:r>
              <w:rPr>
                <w:sz w:val="20"/>
                <w:szCs w:val="20"/>
                <w:lang w:val="en-US"/>
              </w:rPr>
              <w:t>event</w:t>
            </w:r>
            <w:r w:rsidRPr="008A232B">
              <w:rPr>
                <w:sz w:val="20"/>
                <w:szCs w:val="20"/>
                <w:lang w:val="en-US"/>
              </w:rPr>
              <w:t xml:space="preserve"> on education</w:t>
            </w:r>
            <w:r>
              <w:rPr>
                <w:sz w:val="20"/>
                <w:szCs w:val="20"/>
                <w:lang w:val="en-US"/>
              </w:rPr>
              <w:t xml:space="preserve"> for</w:t>
            </w:r>
            <w:r w:rsidRPr="008A232B">
              <w:rPr>
                <w:sz w:val="20"/>
                <w:szCs w:val="20"/>
                <w:lang w:val="en-US"/>
              </w:rPr>
              <w:t xml:space="preserve"> environmental sustainability </w:t>
            </w:r>
            <w:r>
              <w:rPr>
                <w:sz w:val="20"/>
                <w:szCs w:val="20"/>
                <w:lang w:val="en-US"/>
              </w:rPr>
              <w:t>at schools</w:t>
            </w:r>
          </w:p>
          <w:p w14:paraId="3BC8E5B8" w14:textId="77777777" w:rsidR="005D1C66" w:rsidRPr="00921C63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60E5E" w:rsidRPr="00B33C9D" w14:paraId="30ABA9A1" w14:textId="77777777" w:rsidTr="004A0C49">
        <w:trPr>
          <w:trHeight w:val="770"/>
        </w:trPr>
        <w:tc>
          <w:tcPr>
            <w:tcW w:w="1074" w:type="dxa"/>
            <w:noWrap/>
          </w:tcPr>
          <w:p w14:paraId="3667F4FE" w14:textId="77777777" w:rsidR="00B60E5E" w:rsidRDefault="00B60E5E" w:rsidP="004A0C4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bookmarkStart w:id="53" w:name="_Hlk93481523"/>
            <w:r>
              <w:rPr>
                <w:b/>
                <w:bCs/>
                <w:sz w:val="20"/>
                <w:szCs w:val="20"/>
                <w:lang w:val="en-US"/>
              </w:rPr>
              <w:t>22-24</w:t>
            </w:r>
          </w:p>
        </w:tc>
        <w:tc>
          <w:tcPr>
            <w:tcW w:w="1454" w:type="dxa"/>
            <w:noWrap/>
          </w:tcPr>
          <w:p w14:paraId="4D2E863F" w14:textId="77777777" w:rsidR="00B60E5E" w:rsidRPr="00EC7992" w:rsidRDefault="00B60E5E" w:rsidP="004A0C4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1661" w:type="dxa"/>
            <w:noWrap/>
          </w:tcPr>
          <w:p w14:paraId="0CE0EDCA" w14:textId="77777777" w:rsidR="00B60E5E" w:rsidRPr="00EC7992" w:rsidRDefault="00B60E5E" w:rsidP="004A0C49">
            <w:pPr>
              <w:spacing w:after="0" w:line="240" w:lineRule="auto"/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Strasbourg</w:t>
            </w:r>
          </w:p>
        </w:tc>
        <w:tc>
          <w:tcPr>
            <w:tcW w:w="5894" w:type="dxa"/>
            <w:noWrap/>
          </w:tcPr>
          <w:p w14:paraId="2C0F1C20" w14:textId="2699FF7B" w:rsidR="00B60E5E" w:rsidRDefault="00B60E5E" w:rsidP="004A0C4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7992">
              <w:rPr>
                <w:sz w:val="20"/>
                <w:szCs w:val="20"/>
                <w:lang w:val="en-US"/>
              </w:rPr>
              <w:t>Participation in the 4</w:t>
            </w:r>
            <w:r w:rsidR="00E96138">
              <w:rPr>
                <w:sz w:val="20"/>
                <w:szCs w:val="20"/>
                <w:lang w:val="en-US"/>
              </w:rPr>
              <w:t>2</w:t>
            </w:r>
            <w:r w:rsidR="00E96138" w:rsidRPr="00E96138">
              <w:rPr>
                <w:sz w:val="20"/>
                <w:szCs w:val="20"/>
                <w:vertAlign w:val="superscript"/>
                <w:lang w:val="en-US"/>
              </w:rPr>
              <w:t>nd</w:t>
            </w:r>
            <w:r w:rsidR="00E96138">
              <w:rPr>
                <w:sz w:val="20"/>
                <w:szCs w:val="20"/>
                <w:lang w:val="en-US"/>
              </w:rPr>
              <w:t xml:space="preserve"> </w:t>
            </w:r>
            <w:r w:rsidRPr="00EC7992">
              <w:rPr>
                <w:sz w:val="20"/>
                <w:szCs w:val="20"/>
                <w:lang w:val="en-US"/>
              </w:rPr>
              <w:t>session of the Congress of Local and Regional Authorities</w:t>
            </w:r>
            <w:r>
              <w:rPr>
                <w:sz w:val="20"/>
                <w:szCs w:val="20"/>
                <w:lang w:val="en-US"/>
              </w:rPr>
              <w:t xml:space="preserve"> by the Minister of </w:t>
            </w:r>
            <w:r w:rsidRPr="00EC7992">
              <w:rPr>
                <w:sz w:val="20"/>
                <w:szCs w:val="20"/>
                <w:lang w:val="en-US"/>
              </w:rPr>
              <w:t xml:space="preserve">Regional Affairs and Autonomy </w:t>
            </w:r>
            <w:r>
              <w:rPr>
                <w:sz w:val="20"/>
                <w:szCs w:val="20"/>
                <w:lang w:val="en-US"/>
              </w:rPr>
              <w:t>Maria Stella Gelmini</w:t>
            </w:r>
          </w:p>
          <w:p w14:paraId="5AB6C4E0" w14:textId="77777777" w:rsidR="00B60E5E" w:rsidRPr="00EC7992" w:rsidRDefault="00B60E5E" w:rsidP="004A0C4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bookmarkEnd w:id="53"/>
      <w:tr w:rsidR="005D1C66" w:rsidRPr="00B33C9D" w14:paraId="3344BBFD" w14:textId="77777777" w:rsidTr="00DB72D8">
        <w:trPr>
          <w:trHeight w:val="434"/>
        </w:trPr>
        <w:tc>
          <w:tcPr>
            <w:tcW w:w="1074" w:type="dxa"/>
            <w:noWrap/>
            <w:hideMark/>
          </w:tcPr>
          <w:p w14:paraId="19205B83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454" w:type="dxa"/>
            <w:noWrap/>
            <w:hideMark/>
          </w:tcPr>
          <w:p w14:paraId="09636591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1661" w:type="dxa"/>
            <w:noWrap/>
            <w:hideMark/>
          </w:tcPr>
          <w:p w14:paraId="453C2F43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noWrap/>
            <w:hideMark/>
          </w:tcPr>
          <w:p w14:paraId="30EDF109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Event on </w:t>
            </w:r>
            <w:r w:rsidRPr="00EC7992">
              <w:rPr>
                <w:sz w:val="20"/>
                <w:szCs w:val="20"/>
                <w:lang w:val="en-US"/>
              </w:rPr>
              <w:t>"Business and human rights"</w:t>
            </w:r>
          </w:p>
        </w:tc>
      </w:tr>
      <w:tr w:rsidR="00EF72DC" w:rsidRPr="00B33C9D" w14:paraId="2E9A8A1B" w14:textId="77777777" w:rsidTr="004207EE">
        <w:trPr>
          <w:trHeight w:val="531"/>
        </w:trPr>
        <w:tc>
          <w:tcPr>
            <w:tcW w:w="1074" w:type="dxa"/>
            <w:noWrap/>
          </w:tcPr>
          <w:p w14:paraId="07FDBF7C" w14:textId="77777777" w:rsidR="00EF72DC" w:rsidRDefault="00EF72DC" w:rsidP="004207EE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1454" w:type="dxa"/>
            <w:noWrap/>
          </w:tcPr>
          <w:p w14:paraId="2CA7B33E" w14:textId="77777777" w:rsidR="00EF72DC" w:rsidRPr="00EC7992" w:rsidRDefault="00EF72DC" w:rsidP="004207E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1661" w:type="dxa"/>
            <w:noWrap/>
          </w:tcPr>
          <w:p w14:paraId="38941808" w14:textId="77777777" w:rsidR="00EF72DC" w:rsidRPr="00EC7992" w:rsidRDefault="00EF72DC" w:rsidP="004207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noWrap/>
          </w:tcPr>
          <w:p w14:paraId="246AC1D3" w14:textId="77777777" w:rsidR="00EF72DC" w:rsidRDefault="00EF72DC" w:rsidP="004207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Event on a multidisciplinary approach for the age assessment of unaccompanied migrant children</w:t>
            </w:r>
          </w:p>
        </w:tc>
      </w:tr>
      <w:tr w:rsidR="00EF72DC" w:rsidRPr="00EF72DC" w14:paraId="6C29C439" w14:textId="77777777" w:rsidTr="00DB72D8">
        <w:trPr>
          <w:trHeight w:val="531"/>
        </w:trPr>
        <w:tc>
          <w:tcPr>
            <w:tcW w:w="1074" w:type="dxa"/>
            <w:noWrap/>
          </w:tcPr>
          <w:p w14:paraId="7F943C6A" w14:textId="76154D26" w:rsidR="005D1C66" w:rsidRPr="00EF72DC" w:rsidRDefault="00A93B21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EF72DC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54" w:type="dxa"/>
            <w:noWrap/>
          </w:tcPr>
          <w:p w14:paraId="74DEBC7E" w14:textId="67EC4737" w:rsidR="005D1C66" w:rsidRPr="00EF72DC" w:rsidRDefault="00A93B21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F72DC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1661" w:type="dxa"/>
            <w:noWrap/>
          </w:tcPr>
          <w:p w14:paraId="1FF23612" w14:textId="77777777" w:rsidR="005D1C66" w:rsidRPr="00EF72DC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EF72DC">
              <w:rPr>
                <w:sz w:val="20"/>
                <w:szCs w:val="20"/>
              </w:rPr>
              <w:t>Strasbourg</w:t>
            </w:r>
          </w:p>
        </w:tc>
        <w:tc>
          <w:tcPr>
            <w:tcW w:w="5894" w:type="dxa"/>
            <w:noWrap/>
          </w:tcPr>
          <w:p w14:paraId="2A11139A" w14:textId="6E74F686" w:rsidR="00DB72D8" w:rsidRPr="00EF72DC" w:rsidRDefault="005D1C66" w:rsidP="00A93B2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72DC">
              <w:rPr>
                <w:sz w:val="20"/>
                <w:szCs w:val="20"/>
                <w:lang w:val="en-US"/>
              </w:rPr>
              <w:t>Ministerial meeting on the role of culture, heritage and landscape for sustainable development and democracy</w:t>
            </w:r>
          </w:p>
        </w:tc>
      </w:tr>
      <w:tr w:rsidR="005D1C66" w:rsidRPr="00B33C9D" w14:paraId="64FC1CF7" w14:textId="77777777" w:rsidTr="00DB72D8">
        <w:trPr>
          <w:trHeight w:val="312"/>
        </w:trPr>
        <w:tc>
          <w:tcPr>
            <w:tcW w:w="1074" w:type="dxa"/>
            <w:noWrap/>
          </w:tcPr>
          <w:p w14:paraId="1959B146" w14:textId="4DA72C6E" w:rsidR="005D1C66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EF72DC">
              <w:rPr>
                <w:b/>
                <w:bCs/>
                <w:sz w:val="20"/>
                <w:szCs w:val="20"/>
                <w:lang w:val="en-US"/>
              </w:rPr>
              <w:t>-6</w:t>
            </w:r>
          </w:p>
        </w:tc>
        <w:tc>
          <w:tcPr>
            <w:tcW w:w="1454" w:type="dxa"/>
            <w:noWrap/>
          </w:tcPr>
          <w:p w14:paraId="20F299EE" w14:textId="77777777" w:rsidR="005D1C66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1661" w:type="dxa"/>
            <w:noWrap/>
          </w:tcPr>
          <w:p w14:paraId="16080E97" w14:textId="77777777" w:rsidR="005D1C66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noWrap/>
          </w:tcPr>
          <w:p w14:paraId="4E246323" w14:textId="7629F84E" w:rsidR="00DB72D8" w:rsidRDefault="00EF72DC" w:rsidP="00F51F4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F72DC">
              <w:rPr>
                <w:sz w:val="20"/>
                <w:szCs w:val="20"/>
                <w:lang w:val="en-US"/>
              </w:rPr>
              <w:t>High level event on the impact of artificial intelligence on human rights and CAI (Committee on Artificial Intelligence) meeting</w:t>
            </w:r>
          </w:p>
        </w:tc>
      </w:tr>
      <w:tr w:rsidR="005D1C66" w:rsidRPr="00B33C9D" w14:paraId="36276BB8" w14:textId="77777777" w:rsidTr="00DB72D8">
        <w:trPr>
          <w:trHeight w:val="541"/>
        </w:trPr>
        <w:tc>
          <w:tcPr>
            <w:tcW w:w="1074" w:type="dxa"/>
            <w:noWrap/>
          </w:tcPr>
          <w:p w14:paraId="36F0151C" w14:textId="77777777" w:rsidR="005D1C66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  <w:r w:rsidRPr="00616E9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4" w:type="dxa"/>
            <w:noWrap/>
          </w:tcPr>
          <w:p w14:paraId="3366A3CC" w14:textId="77777777" w:rsidR="005D1C66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6E91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1661" w:type="dxa"/>
            <w:noWrap/>
          </w:tcPr>
          <w:p w14:paraId="03A68DAC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616E91"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noWrap/>
          </w:tcPr>
          <w:p w14:paraId="2795BAAE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16E91">
              <w:rPr>
                <w:sz w:val="20"/>
                <w:szCs w:val="20"/>
                <w:lang w:val="en-US"/>
              </w:rPr>
              <w:t>Event “Citizens and science as a tool to strengthen democracy”</w:t>
            </w:r>
          </w:p>
        </w:tc>
      </w:tr>
      <w:tr w:rsidR="005D1C66" w:rsidRPr="00B33C9D" w14:paraId="320671EC" w14:textId="77777777" w:rsidTr="00DB72D8">
        <w:trPr>
          <w:trHeight w:val="650"/>
        </w:trPr>
        <w:tc>
          <w:tcPr>
            <w:tcW w:w="1074" w:type="dxa"/>
            <w:noWrap/>
            <w:hideMark/>
          </w:tcPr>
          <w:p w14:paraId="215C48C3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7-8</w:t>
            </w:r>
          </w:p>
        </w:tc>
        <w:tc>
          <w:tcPr>
            <w:tcW w:w="1454" w:type="dxa"/>
            <w:noWrap/>
            <w:hideMark/>
          </w:tcPr>
          <w:p w14:paraId="6C602F4A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1661" w:type="dxa"/>
            <w:noWrap/>
            <w:hideMark/>
          </w:tcPr>
          <w:p w14:paraId="41030A8A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hideMark/>
          </w:tcPr>
          <w:p w14:paraId="2CB83643" w14:textId="701AD262" w:rsidR="005D1C66" w:rsidRPr="003F798B" w:rsidRDefault="006E4187" w:rsidP="00DB72D8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6E4187">
              <w:rPr>
                <w:sz w:val="20"/>
                <w:szCs w:val="20"/>
                <w:lang w:val="en-US"/>
              </w:rPr>
              <w:t xml:space="preserve">Launch conference of the new strategy </w:t>
            </w:r>
            <w:r w:rsidR="00131C36" w:rsidRPr="006E4187">
              <w:rPr>
                <w:sz w:val="20"/>
                <w:szCs w:val="20"/>
                <w:lang w:val="en-US"/>
              </w:rPr>
              <w:t xml:space="preserve">of the Council of Europe </w:t>
            </w:r>
            <w:r w:rsidRPr="006E4187">
              <w:rPr>
                <w:sz w:val="20"/>
                <w:szCs w:val="20"/>
                <w:lang w:val="en-US"/>
              </w:rPr>
              <w:t xml:space="preserve">on the rights of children and adolescents </w:t>
            </w:r>
          </w:p>
        </w:tc>
      </w:tr>
      <w:tr w:rsidR="005D1C66" w:rsidRPr="00B33C9D" w14:paraId="3F946AC4" w14:textId="77777777" w:rsidTr="00DB72D8">
        <w:trPr>
          <w:trHeight w:val="661"/>
        </w:trPr>
        <w:tc>
          <w:tcPr>
            <w:tcW w:w="1074" w:type="dxa"/>
            <w:noWrap/>
            <w:hideMark/>
          </w:tcPr>
          <w:p w14:paraId="3C4D2C72" w14:textId="110198AD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1</w:t>
            </w:r>
            <w:r w:rsidR="006E4187">
              <w:rPr>
                <w:b/>
                <w:bCs/>
                <w:sz w:val="20"/>
                <w:szCs w:val="20"/>
              </w:rPr>
              <w:t>0</w:t>
            </w:r>
            <w:r w:rsidRPr="00EC7992">
              <w:rPr>
                <w:b/>
                <w:bCs/>
                <w:sz w:val="20"/>
                <w:szCs w:val="20"/>
              </w:rPr>
              <w:t>-14</w:t>
            </w:r>
          </w:p>
        </w:tc>
        <w:tc>
          <w:tcPr>
            <w:tcW w:w="1454" w:type="dxa"/>
            <w:noWrap/>
            <w:hideMark/>
          </w:tcPr>
          <w:p w14:paraId="77AEF6B7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1661" w:type="dxa"/>
            <w:noWrap/>
            <w:hideMark/>
          </w:tcPr>
          <w:p w14:paraId="0E3BBA80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Turin</w:t>
            </w:r>
          </w:p>
        </w:tc>
        <w:tc>
          <w:tcPr>
            <w:tcW w:w="5894" w:type="dxa"/>
            <w:hideMark/>
          </w:tcPr>
          <w:p w14:paraId="246E8942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Youth </w:t>
            </w:r>
            <w:r w:rsidRPr="00EC7992">
              <w:rPr>
                <w:sz w:val="20"/>
                <w:szCs w:val="20"/>
                <w:lang w:val="en-US"/>
              </w:rPr>
              <w:t>Forum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C7992">
              <w:rPr>
                <w:sz w:val="20"/>
                <w:szCs w:val="20"/>
                <w:lang w:val="en-US"/>
              </w:rPr>
              <w:t>"Education for human rights and democratic citizenship of the C</w:t>
            </w:r>
            <w:r>
              <w:rPr>
                <w:sz w:val="20"/>
                <w:szCs w:val="20"/>
                <w:lang w:val="en-US"/>
              </w:rPr>
              <w:t xml:space="preserve">ouncil of Europe </w:t>
            </w:r>
            <w:r w:rsidRPr="00EC7992">
              <w:rPr>
                <w:sz w:val="20"/>
                <w:szCs w:val="20"/>
                <w:lang w:val="en-US"/>
              </w:rPr>
              <w:t>in the post-pandemic"</w:t>
            </w:r>
          </w:p>
        </w:tc>
      </w:tr>
      <w:tr w:rsidR="005D1C66" w:rsidRPr="00B33C9D" w14:paraId="7CBEA786" w14:textId="77777777" w:rsidTr="00DB72D8">
        <w:trPr>
          <w:trHeight w:val="657"/>
        </w:trPr>
        <w:tc>
          <w:tcPr>
            <w:tcW w:w="1074" w:type="dxa"/>
            <w:noWrap/>
          </w:tcPr>
          <w:p w14:paraId="3BD0A71D" w14:textId="44ACBA4B" w:rsidR="005D1C66" w:rsidRPr="00616E91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6E91">
              <w:rPr>
                <w:b/>
                <w:bCs/>
                <w:sz w:val="20"/>
                <w:szCs w:val="20"/>
              </w:rPr>
              <w:t>1</w:t>
            </w:r>
            <w:r w:rsidR="006E4187">
              <w:rPr>
                <w:b/>
                <w:bCs/>
                <w:sz w:val="20"/>
                <w:szCs w:val="20"/>
              </w:rPr>
              <w:t>1</w:t>
            </w:r>
            <w:r w:rsidRPr="00616E9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noWrap/>
          </w:tcPr>
          <w:p w14:paraId="4EA7C911" w14:textId="77777777" w:rsidR="005D1C66" w:rsidRPr="00616E91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6E91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1661" w:type="dxa"/>
            <w:noWrap/>
          </w:tcPr>
          <w:p w14:paraId="15D98099" w14:textId="7C262247" w:rsidR="005D1C66" w:rsidRPr="00616E91" w:rsidRDefault="006E4187" w:rsidP="00DB72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Venice</w:t>
            </w:r>
          </w:p>
        </w:tc>
        <w:tc>
          <w:tcPr>
            <w:tcW w:w="5894" w:type="dxa"/>
          </w:tcPr>
          <w:p w14:paraId="542724E1" w14:textId="0750B0AB" w:rsidR="005D1C66" w:rsidRPr="00616E91" w:rsidRDefault="006E4187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E4187">
              <w:rPr>
                <w:sz w:val="20"/>
                <w:szCs w:val="20"/>
                <w:lang w:val="en-US"/>
              </w:rPr>
              <w:t>National Conference for the promotion of the ELoGE Project (European Label of Governance Excellence) Italy</w:t>
            </w:r>
          </w:p>
        </w:tc>
      </w:tr>
      <w:tr w:rsidR="006E4187" w:rsidRPr="00B33C9D" w14:paraId="7A1536FA" w14:textId="77777777" w:rsidTr="004207EE">
        <w:trPr>
          <w:trHeight w:val="657"/>
        </w:trPr>
        <w:tc>
          <w:tcPr>
            <w:tcW w:w="1074" w:type="dxa"/>
            <w:noWrap/>
          </w:tcPr>
          <w:p w14:paraId="2F3AB73E" w14:textId="77777777" w:rsidR="006E4187" w:rsidRPr="00616E91" w:rsidRDefault="006E4187" w:rsidP="004207E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6E91">
              <w:rPr>
                <w:b/>
                <w:bCs/>
                <w:sz w:val="20"/>
                <w:szCs w:val="20"/>
              </w:rPr>
              <w:t xml:space="preserve">12 </w:t>
            </w:r>
          </w:p>
        </w:tc>
        <w:tc>
          <w:tcPr>
            <w:tcW w:w="1454" w:type="dxa"/>
            <w:noWrap/>
          </w:tcPr>
          <w:p w14:paraId="7A94A1D5" w14:textId="77777777" w:rsidR="006E4187" w:rsidRPr="00616E91" w:rsidRDefault="006E4187" w:rsidP="004207E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6E91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1661" w:type="dxa"/>
            <w:noWrap/>
          </w:tcPr>
          <w:p w14:paraId="33116031" w14:textId="77777777" w:rsidR="006E4187" w:rsidRPr="00616E91" w:rsidRDefault="006E4187" w:rsidP="004207EE">
            <w:pPr>
              <w:spacing w:after="0" w:line="240" w:lineRule="auto"/>
              <w:rPr>
                <w:sz w:val="20"/>
                <w:szCs w:val="20"/>
              </w:rPr>
            </w:pPr>
            <w:r w:rsidRPr="00616E91"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</w:tcPr>
          <w:p w14:paraId="3CA3FC5C" w14:textId="77777777" w:rsidR="006E4187" w:rsidRPr="00616E91" w:rsidRDefault="006E4187" w:rsidP="004207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16E91">
              <w:rPr>
                <w:sz w:val="20"/>
                <w:szCs w:val="20"/>
                <w:lang w:val="en-US"/>
              </w:rPr>
              <w:t>High level event on</w:t>
            </w:r>
            <w:r w:rsidRPr="001F5E26">
              <w:rPr>
                <w:sz w:val="20"/>
                <w:szCs w:val="20"/>
                <w:lang w:val="en-US"/>
              </w:rPr>
              <w:t xml:space="preserve"> work-life balance in the perspective of women empowerment</w:t>
            </w:r>
            <w:r w:rsidRPr="00616E91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6E4187" w:rsidRPr="006E4187" w14:paraId="4AE35A8A" w14:textId="77777777" w:rsidTr="00DB72D8">
        <w:trPr>
          <w:trHeight w:val="648"/>
        </w:trPr>
        <w:tc>
          <w:tcPr>
            <w:tcW w:w="1074" w:type="dxa"/>
          </w:tcPr>
          <w:p w14:paraId="573B3617" w14:textId="7B3C0377" w:rsidR="00A93B21" w:rsidRPr="006E4187" w:rsidRDefault="00F51F4A" w:rsidP="00A93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E4187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54" w:type="dxa"/>
            <w:noWrap/>
          </w:tcPr>
          <w:p w14:paraId="1596EE9E" w14:textId="0CE0A03F" w:rsidR="00A93B21" w:rsidRPr="006E4187" w:rsidRDefault="00A93B21" w:rsidP="00A93B2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E4187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1661" w:type="dxa"/>
          </w:tcPr>
          <w:p w14:paraId="5A4CEA34" w14:textId="541FBA12" w:rsidR="00A93B21" w:rsidRPr="006E4187" w:rsidRDefault="00CC0063" w:rsidP="00A93B21">
            <w:pPr>
              <w:spacing w:after="0" w:line="240" w:lineRule="auto"/>
              <w:rPr>
                <w:sz w:val="20"/>
                <w:szCs w:val="20"/>
              </w:rPr>
            </w:pPr>
            <w:r w:rsidRPr="006E4187">
              <w:rPr>
                <w:sz w:val="20"/>
                <w:szCs w:val="20"/>
              </w:rPr>
              <w:t>o</w:t>
            </w:r>
            <w:r w:rsidR="00A93B21" w:rsidRPr="006E4187">
              <w:rPr>
                <w:sz w:val="20"/>
                <w:szCs w:val="20"/>
              </w:rPr>
              <w:t>nline</w:t>
            </w:r>
          </w:p>
        </w:tc>
        <w:tc>
          <w:tcPr>
            <w:tcW w:w="5894" w:type="dxa"/>
            <w:noWrap/>
          </w:tcPr>
          <w:p w14:paraId="53C1BFAE" w14:textId="779DBA1D" w:rsidR="00A93B21" w:rsidRPr="006E4187" w:rsidRDefault="00A93B21" w:rsidP="00A93B21">
            <w:pPr>
              <w:spacing w:after="0" w:line="240" w:lineRule="auto"/>
              <w:rPr>
                <w:sz w:val="20"/>
                <w:szCs w:val="20"/>
              </w:rPr>
            </w:pPr>
            <w:r w:rsidRPr="006E4187">
              <w:rPr>
                <w:sz w:val="20"/>
                <w:szCs w:val="20"/>
              </w:rPr>
              <w:t>The Lanzarote Convention: a Pan European instrument to protect our children against exploitation and sexual abuse (co-organized with the French Presidency of the Council of the European Union)</w:t>
            </w:r>
          </w:p>
        </w:tc>
      </w:tr>
      <w:tr w:rsidR="005D1C66" w:rsidRPr="00B33C9D" w14:paraId="546EBAA9" w14:textId="77777777" w:rsidTr="00DB72D8">
        <w:trPr>
          <w:trHeight w:val="648"/>
        </w:trPr>
        <w:tc>
          <w:tcPr>
            <w:tcW w:w="1074" w:type="dxa"/>
          </w:tcPr>
          <w:p w14:paraId="392DAD13" w14:textId="77777777" w:rsidR="005D1C66" w:rsidRPr="00616E91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616E91">
              <w:rPr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1454" w:type="dxa"/>
            <w:noWrap/>
          </w:tcPr>
          <w:p w14:paraId="2855933C" w14:textId="77777777" w:rsidR="005D1C66" w:rsidRPr="00616E91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6E91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1661" w:type="dxa"/>
          </w:tcPr>
          <w:p w14:paraId="75FE3CC2" w14:textId="77777777" w:rsidR="005D1C66" w:rsidRPr="00F711CB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F711CB"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noWrap/>
          </w:tcPr>
          <w:p w14:paraId="356DE81F" w14:textId="588B7CCF" w:rsidR="005D1C66" w:rsidRPr="00F711CB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711CB">
              <w:rPr>
                <w:i/>
                <w:iCs/>
                <w:sz w:val="20"/>
                <w:szCs w:val="20"/>
                <w:lang w:val="en-US"/>
              </w:rPr>
              <w:t xml:space="preserve">Lectio Magistralis </w:t>
            </w:r>
            <w:r w:rsidRPr="00F711CB">
              <w:rPr>
                <w:sz w:val="20"/>
                <w:szCs w:val="20"/>
                <w:lang w:val="en-US"/>
              </w:rPr>
              <w:t xml:space="preserve">of the President of the European Court of Human Rights </w:t>
            </w:r>
            <w:r w:rsidR="00F16E53">
              <w:rPr>
                <w:sz w:val="20"/>
                <w:szCs w:val="20"/>
                <w:lang w:val="en-US"/>
              </w:rPr>
              <w:t xml:space="preserve">Robert </w:t>
            </w:r>
            <w:r w:rsidRPr="00F711CB">
              <w:rPr>
                <w:sz w:val="20"/>
                <w:szCs w:val="20"/>
                <w:lang w:val="en-US"/>
              </w:rPr>
              <w:t>Spano</w:t>
            </w:r>
          </w:p>
        </w:tc>
      </w:tr>
      <w:tr w:rsidR="005D1C66" w:rsidRPr="00B33C9D" w14:paraId="5D83BD58" w14:textId="77777777" w:rsidTr="00DB72D8">
        <w:trPr>
          <w:trHeight w:val="473"/>
        </w:trPr>
        <w:tc>
          <w:tcPr>
            <w:tcW w:w="1074" w:type="dxa"/>
          </w:tcPr>
          <w:p w14:paraId="36FBD796" w14:textId="77777777" w:rsidR="005D1C66" w:rsidRPr="00616E91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616E91">
              <w:rPr>
                <w:b/>
                <w:bCs/>
                <w:sz w:val="20"/>
                <w:szCs w:val="20"/>
                <w:lang w:val="en-US"/>
              </w:rPr>
              <w:t>25-29</w:t>
            </w:r>
          </w:p>
        </w:tc>
        <w:tc>
          <w:tcPr>
            <w:tcW w:w="1454" w:type="dxa"/>
            <w:noWrap/>
          </w:tcPr>
          <w:p w14:paraId="768A686F" w14:textId="77777777" w:rsidR="005D1C66" w:rsidRPr="00616E91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6E91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1661" w:type="dxa"/>
          </w:tcPr>
          <w:p w14:paraId="36D56D73" w14:textId="77777777" w:rsidR="005D1C66" w:rsidRPr="00F711CB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F711CB">
              <w:rPr>
                <w:sz w:val="20"/>
                <w:szCs w:val="20"/>
              </w:rPr>
              <w:t>Strasbourg</w:t>
            </w:r>
          </w:p>
        </w:tc>
        <w:tc>
          <w:tcPr>
            <w:tcW w:w="5894" w:type="dxa"/>
            <w:noWrap/>
          </w:tcPr>
          <w:p w14:paraId="34D4A9D2" w14:textId="00BB1EC6" w:rsidR="00DB72D8" w:rsidRPr="006D6D4F" w:rsidRDefault="005D1C66" w:rsidP="00CC0063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F711CB">
              <w:rPr>
                <w:sz w:val="20"/>
                <w:szCs w:val="20"/>
                <w:lang w:val="en-US"/>
              </w:rPr>
              <w:t>Seco</w:t>
            </w:r>
            <w:r>
              <w:rPr>
                <w:sz w:val="20"/>
                <w:szCs w:val="20"/>
                <w:lang w:val="en-US"/>
              </w:rPr>
              <w:t>nd</w:t>
            </w:r>
            <w:r w:rsidRPr="00EC7992">
              <w:rPr>
                <w:sz w:val="20"/>
                <w:szCs w:val="20"/>
                <w:lang w:val="en-US"/>
              </w:rPr>
              <w:t xml:space="preserve">-Part Session of the Parliamentary Assembly </w:t>
            </w:r>
            <w:r>
              <w:rPr>
                <w:sz w:val="20"/>
                <w:szCs w:val="20"/>
                <w:lang w:val="en-US"/>
              </w:rPr>
              <w:t>of the Council of Europe (</w:t>
            </w:r>
            <w:r w:rsidRPr="00EC7992">
              <w:rPr>
                <w:sz w:val="20"/>
                <w:szCs w:val="20"/>
                <w:lang w:val="en-US"/>
              </w:rPr>
              <w:t>PACE)</w:t>
            </w:r>
          </w:p>
        </w:tc>
      </w:tr>
      <w:tr w:rsidR="006E4187" w:rsidRPr="00B33C9D" w14:paraId="4380D7AF" w14:textId="77777777" w:rsidTr="004207EE">
        <w:trPr>
          <w:trHeight w:val="473"/>
        </w:trPr>
        <w:tc>
          <w:tcPr>
            <w:tcW w:w="1074" w:type="dxa"/>
          </w:tcPr>
          <w:p w14:paraId="01FDECA1" w14:textId="40DF2340" w:rsidR="006E4187" w:rsidRPr="00616E91" w:rsidRDefault="006E4187" w:rsidP="004207EE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616E91"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454" w:type="dxa"/>
            <w:noWrap/>
          </w:tcPr>
          <w:p w14:paraId="056B9EBB" w14:textId="78D87F41" w:rsidR="006E4187" w:rsidRPr="00616E91" w:rsidRDefault="006E4187" w:rsidP="004207E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1661" w:type="dxa"/>
          </w:tcPr>
          <w:p w14:paraId="0CB50EEE" w14:textId="77777777" w:rsidR="006E4187" w:rsidRPr="00F711CB" w:rsidRDefault="006E4187" w:rsidP="004207EE">
            <w:pPr>
              <w:spacing w:after="0" w:line="240" w:lineRule="auto"/>
              <w:rPr>
                <w:sz w:val="20"/>
                <w:szCs w:val="20"/>
              </w:rPr>
            </w:pPr>
            <w:r w:rsidRPr="00F711CB">
              <w:rPr>
                <w:sz w:val="20"/>
                <w:szCs w:val="20"/>
              </w:rPr>
              <w:t>Strasbourg</w:t>
            </w:r>
          </w:p>
        </w:tc>
        <w:tc>
          <w:tcPr>
            <w:tcW w:w="5894" w:type="dxa"/>
            <w:noWrap/>
          </w:tcPr>
          <w:p w14:paraId="190A8444" w14:textId="3BB49FFC" w:rsidR="006E4187" w:rsidRPr="006D6D4F" w:rsidRDefault="006E4187" w:rsidP="004207EE">
            <w:pPr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  <w:r w:rsidRPr="006E4187">
              <w:rPr>
                <w:sz w:val="20"/>
                <w:szCs w:val="20"/>
                <w:lang w:val="en-US"/>
              </w:rPr>
              <w:t>Inter-religious dialogue on religion and peace, religion and human rights</w:t>
            </w:r>
          </w:p>
        </w:tc>
      </w:tr>
      <w:tr w:rsidR="005D1C66" w:rsidRPr="00B33C9D" w14:paraId="7D5E6BC9" w14:textId="77777777" w:rsidTr="00DB72D8">
        <w:trPr>
          <w:trHeight w:val="726"/>
        </w:trPr>
        <w:tc>
          <w:tcPr>
            <w:tcW w:w="1074" w:type="dxa"/>
            <w:noWrap/>
            <w:hideMark/>
          </w:tcPr>
          <w:p w14:paraId="2203D3EE" w14:textId="06F15789" w:rsidR="005D1C66" w:rsidRPr="00616E91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6E91">
              <w:rPr>
                <w:b/>
                <w:bCs/>
                <w:sz w:val="20"/>
                <w:szCs w:val="20"/>
              </w:rPr>
              <w:t xml:space="preserve">5-6 </w:t>
            </w:r>
          </w:p>
        </w:tc>
        <w:tc>
          <w:tcPr>
            <w:tcW w:w="1454" w:type="dxa"/>
            <w:noWrap/>
            <w:hideMark/>
          </w:tcPr>
          <w:p w14:paraId="07E607B6" w14:textId="77777777" w:rsidR="005D1C66" w:rsidRPr="00616E91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616E91">
              <w:rPr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1661" w:type="dxa"/>
            <w:noWrap/>
            <w:hideMark/>
          </w:tcPr>
          <w:p w14:paraId="1EC29814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Palermo</w:t>
            </w:r>
          </w:p>
        </w:tc>
        <w:tc>
          <w:tcPr>
            <w:tcW w:w="5894" w:type="dxa"/>
            <w:noWrap/>
            <w:hideMark/>
          </w:tcPr>
          <w:p w14:paraId="2A50EB44" w14:textId="38639BD1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7992">
              <w:rPr>
                <w:sz w:val="20"/>
                <w:szCs w:val="20"/>
                <w:lang w:val="en-US"/>
              </w:rPr>
              <w:t xml:space="preserve">Meeting of </w:t>
            </w:r>
            <w:r w:rsidRPr="009E0534">
              <w:rPr>
                <w:sz w:val="20"/>
                <w:szCs w:val="20"/>
                <w:lang w:val="en-US"/>
              </w:rPr>
              <w:t xml:space="preserve">the Prosecutors General of the Council of Europe </w:t>
            </w:r>
            <w:r>
              <w:rPr>
                <w:sz w:val="20"/>
                <w:szCs w:val="20"/>
                <w:lang w:val="en-US"/>
              </w:rPr>
              <w:t>"</w:t>
            </w:r>
            <w:r w:rsidRPr="00EC7992">
              <w:rPr>
                <w:sz w:val="20"/>
                <w:szCs w:val="20"/>
                <w:lang w:val="en-US"/>
              </w:rPr>
              <w:t>Prosecutors between independence and accountability"</w:t>
            </w:r>
          </w:p>
        </w:tc>
      </w:tr>
      <w:tr w:rsidR="006218F6" w:rsidRPr="00EC7992" w14:paraId="59D6FADA" w14:textId="77777777" w:rsidTr="004207EE">
        <w:trPr>
          <w:trHeight w:val="981"/>
        </w:trPr>
        <w:tc>
          <w:tcPr>
            <w:tcW w:w="1074" w:type="dxa"/>
            <w:noWrap/>
          </w:tcPr>
          <w:p w14:paraId="3A938425" w14:textId="483ED197" w:rsidR="006218F6" w:rsidRPr="008A232B" w:rsidRDefault="006218F6" w:rsidP="004207EE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12-13</w:t>
            </w:r>
          </w:p>
        </w:tc>
        <w:tc>
          <w:tcPr>
            <w:tcW w:w="1454" w:type="dxa"/>
            <w:noWrap/>
          </w:tcPr>
          <w:p w14:paraId="4841656B" w14:textId="0399334C" w:rsidR="006218F6" w:rsidRPr="00EC7992" w:rsidRDefault="006218F6" w:rsidP="004207E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1661" w:type="dxa"/>
            <w:noWrap/>
          </w:tcPr>
          <w:p w14:paraId="0FDC9BE1" w14:textId="77777777" w:rsidR="006218F6" w:rsidRPr="00EC7992" w:rsidRDefault="006218F6" w:rsidP="004207EE">
            <w:pPr>
              <w:spacing w:after="0" w:line="240" w:lineRule="auto"/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Strasbourg</w:t>
            </w:r>
          </w:p>
        </w:tc>
        <w:tc>
          <w:tcPr>
            <w:tcW w:w="5894" w:type="dxa"/>
            <w:noWrap/>
          </w:tcPr>
          <w:p w14:paraId="1D54D0B2" w14:textId="07DB60FB" w:rsidR="006218F6" w:rsidRPr="00EC7992" w:rsidRDefault="006218F6" w:rsidP="004207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218F6">
              <w:rPr>
                <w:sz w:val="20"/>
                <w:szCs w:val="20"/>
                <w:lang w:val="en-US"/>
              </w:rPr>
              <w:t>Octopus-format conference on cybercrime and opening for signature of the Second Additional Protocol to the Budapest Convention</w:t>
            </w:r>
          </w:p>
        </w:tc>
      </w:tr>
      <w:tr w:rsidR="005D1C66" w:rsidRPr="00B33C9D" w14:paraId="46BB95F5" w14:textId="77777777" w:rsidTr="00DB72D8">
        <w:trPr>
          <w:trHeight w:val="637"/>
        </w:trPr>
        <w:tc>
          <w:tcPr>
            <w:tcW w:w="1074" w:type="dxa"/>
            <w:noWrap/>
            <w:hideMark/>
          </w:tcPr>
          <w:p w14:paraId="2A5A074A" w14:textId="77777777" w:rsidR="005D1C66" w:rsidRPr="00DB72D8" w:rsidRDefault="005D1C66" w:rsidP="00DB72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B72D8">
              <w:rPr>
                <w:b/>
                <w:sz w:val="20"/>
                <w:szCs w:val="20"/>
                <w:lang w:val="en-US"/>
              </w:rPr>
              <w:t>17-18</w:t>
            </w:r>
          </w:p>
        </w:tc>
        <w:tc>
          <w:tcPr>
            <w:tcW w:w="1454" w:type="dxa"/>
            <w:noWrap/>
            <w:hideMark/>
          </w:tcPr>
          <w:p w14:paraId="5AD672BB" w14:textId="77777777" w:rsidR="005D1C66" w:rsidRPr="002F0A2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C7992">
              <w:rPr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1661" w:type="dxa"/>
            <w:noWrap/>
            <w:hideMark/>
          </w:tcPr>
          <w:p w14:paraId="6FFC4965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</w:rPr>
            </w:pPr>
            <w:r w:rsidRPr="00EC7992">
              <w:rPr>
                <w:sz w:val="20"/>
                <w:szCs w:val="20"/>
              </w:rPr>
              <w:t>Rome</w:t>
            </w:r>
          </w:p>
        </w:tc>
        <w:tc>
          <w:tcPr>
            <w:tcW w:w="5894" w:type="dxa"/>
            <w:noWrap/>
            <w:hideMark/>
          </w:tcPr>
          <w:p w14:paraId="3C98A340" w14:textId="2598372C" w:rsidR="00DB72D8" w:rsidRPr="00EC7992" w:rsidRDefault="005D1C66" w:rsidP="00CC006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C7992">
              <w:rPr>
                <w:sz w:val="20"/>
                <w:szCs w:val="20"/>
                <w:lang w:val="en-US"/>
              </w:rPr>
              <w:t>Permanent Correspondents of the Pompidou Group meeting with a special segment on "rape drugs" and sexual violence against women</w:t>
            </w:r>
          </w:p>
        </w:tc>
      </w:tr>
      <w:tr w:rsidR="005D1C66" w:rsidRPr="00B33C9D" w14:paraId="4E7E36F0" w14:textId="77777777" w:rsidTr="00DB72D8">
        <w:trPr>
          <w:trHeight w:val="1264"/>
        </w:trPr>
        <w:tc>
          <w:tcPr>
            <w:tcW w:w="1074" w:type="dxa"/>
            <w:noWrap/>
          </w:tcPr>
          <w:p w14:paraId="2574AB53" w14:textId="77777777" w:rsidR="005D1C66" w:rsidRPr="00EC7992" w:rsidRDefault="005D1C66" w:rsidP="00DB72D8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EC7992">
              <w:rPr>
                <w:b/>
                <w:bCs/>
                <w:sz w:val="20"/>
                <w:szCs w:val="20"/>
              </w:rPr>
              <w:t xml:space="preserve">20 </w:t>
            </w:r>
          </w:p>
        </w:tc>
        <w:tc>
          <w:tcPr>
            <w:tcW w:w="1454" w:type="dxa"/>
            <w:noWrap/>
          </w:tcPr>
          <w:p w14:paraId="07DD6865" w14:textId="77777777" w:rsidR="005D1C66" w:rsidRPr="00A31496" w:rsidRDefault="005D1C66" w:rsidP="00DB72D8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EC7992">
              <w:rPr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1661" w:type="dxa"/>
            <w:noWrap/>
          </w:tcPr>
          <w:p w14:paraId="53FAAAFB" w14:textId="686D68E9" w:rsidR="005D1C66" w:rsidRPr="008A232B" w:rsidRDefault="006218F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Turin</w:t>
            </w:r>
            <w:r w:rsidR="005D1C66" w:rsidRPr="00EC79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94" w:type="dxa"/>
          </w:tcPr>
          <w:p w14:paraId="527E332D" w14:textId="77777777" w:rsidR="005D1C66" w:rsidRPr="00EC7992" w:rsidRDefault="005D1C66" w:rsidP="00DB72D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77604">
              <w:rPr>
                <w:sz w:val="20"/>
                <w:szCs w:val="20"/>
                <w:lang w:val="en-US"/>
              </w:rPr>
              <w:t>Committee of Ministers at minister</w:t>
            </w:r>
            <w:r>
              <w:rPr>
                <w:sz w:val="20"/>
                <w:szCs w:val="20"/>
                <w:lang w:val="en-US"/>
              </w:rPr>
              <w:t>ial level</w:t>
            </w:r>
          </w:p>
        </w:tc>
      </w:tr>
    </w:tbl>
    <w:p w14:paraId="5B0E7D1D" w14:textId="77777777" w:rsidR="005D1C66" w:rsidRPr="008A232B" w:rsidRDefault="005D1C66" w:rsidP="005D1C66">
      <w:pPr>
        <w:rPr>
          <w:szCs w:val="20"/>
          <w:lang w:val="en-US"/>
        </w:rPr>
      </w:pPr>
    </w:p>
    <w:p w14:paraId="2F34B2C4" w14:textId="77777777" w:rsidR="00DF5F2A" w:rsidRPr="005D1C66" w:rsidRDefault="00DF5F2A" w:rsidP="00BE6AEE">
      <w:pPr>
        <w:shd w:val="clear" w:color="auto" w:fill="FFFFFF"/>
        <w:tabs>
          <w:tab w:val="left" w:pos="709"/>
        </w:tabs>
        <w:rPr>
          <w:rFonts w:cs="Arial"/>
          <w:szCs w:val="20"/>
          <w:lang w:val="en-US"/>
        </w:rPr>
      </w:pPr>
    </w:p>
    <w:sectPr w:rsidR="00DF5F2A" w:rsidRPr="005D1C66" w:rsidSect="0073469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992" w:right="1162" w:bottom="709" w:left="1077" w:header="454" w:footer="340" w:gutter="113"/>
      <w:pgNumType w:chapStyle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FBB9" w14:textId="77777777" w:rsidR="001726BD" w:rsidRDefault="001726BD" w:rsidP="00FD6043">
      <w:r>
        <w:separator/>
      </w:r>
    </w:p>
  </w:endnote>
  <w:endnote w:type="continuationSeparator" w:id="0">
    <w:p w14:paraId="61C7226F" w14:textId="77777777" w:rsidR="001726BD" w:rsidRDefault="001726BD" w:rsidP="00FD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5576" w14:textId="77777777" w:rsidR="002F3006" w:rsidRPr="002F3006" w:rsidRDefault="002F3006" w:rsidP="002F3006">
    <w:pPr>
      <w:pStyle w:val="Footer"/>
      <w:jc w:val="right"/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D46D" w14:textId="77777777" w:rsidR="00AE76B8" w:rsidRPr="00113EB0" w:rsidRDefault="001E7C29" w:rsidP="00434AE2">
    <w:pPr>
      <w:pStyle w:val="Footer"/>
      <w:tabs>
        <w:tab w:val="clear" w:pos="4513"/>
        <w:tab w:val="clear" w:pos="9026"/>
        <w:tab w:val="center" w:pos="4777"/>
      </w:tabs>
      <w:rPr>
        <w:sz w:val="16"/>
        <w:szCs w:val="16"/>
      </w:rPr>
    </w:pPr>
    <w:r>
      <w:rPr>
        <w:sz w:val="16"/>
        <w:szCs w:val="16"/>
      </w:rPr>
      <w:t>W</w:t>
    </w:r>
    <w:r w:rsidR="00E15639" w:rsidRPr="00113EB0">
      <w:rPr>
        <w:sz w:val="16"/>
        <w:szCs w:val="16"/>
      </w:rPr>
      <w:t>eb</w:t>
    </w:r>
    <w:r>
      <w:rPr>
        <w:sz w:val="16"/>
        <w:szCs w:val="16"/>
      </w:rPr>
      <w:t>site</w:t>
    </w:r>
    <w:r w:rsidR="00E15639" w:rsidRPr="00113EB0">
      <w:rPr>
        <w:sz w:val="16"/>
        <w:szCs w:val="16"/>
      </w:rPr>
      <w:t xml:space="preserve">: </w:t>
    </w:r>
    <w:hyperlink r:id="rId1" w:history="1">
      <w:r w:rsidR="00AE76B8" w:rsidRPr="00533557">
        <w:rPr>
          <w:rStyle w:val="Hyperlink"/>
          <w:sz w:val="16"/>
          <w:szCs w:val="16"/>
        </w:rPr>
        <w:t>www.coe.int/cm</w:t>
      </w:r>
    </w:hyperlink>
    <w:r w:rsidR="00434AE2">
      <w:rPr>
        <w:rStyle w:val="Hyperlink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4BF7" w14:textId="77777777" w:rsidR="001726BD" w:rsidRDefault="001726BD" w:rsidP="00FD6043">
      <w:r>
        <w:separator/>
      </w:r>
    </w:p>
  </w:footnote>
  <w:footnote w:type="continuationSeparator" w:id="0">
    <w:p w14:paraId="14975F4A" w14:textId="77777777" w:rsidR="001726BD" w:rsidRDefault="001726BD" w:rsidP="00FD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A24F" w14:textId="455CBD91" w:rsidR="00E24C57" w:rsidRPr="00E54322" w:rsidRDefault="0022676C" w:rsidP="00E54322">
    <w:pPr>
      <w:pStyle w:val="Header"/>
    </w:pPr>
    <w:r w:rsidRPr="0022676C">
      <w:t>CM/Inf(20</w:t>
    </w:r>
    <w:r w:rsidR="005C330E">
      <w:t>2</w:t>
    </w:r>
    <w:r w:rsidR="000F4BFB">
      <w:t>1</w:t>
    </w:r>
    <w:r w:rsidRPr="0022676C">
      <w:t>)</w:t>
    </w:r>
    <w:r w:rsidR="001258B4">
      <w:t>21</w:t>
    </w:r>
    <w:r w:rsidR="00A93B21">
      <w:t>-rev</w:t>
    </w:r>
    <w:r w:rsidR="00E15639" w:rsidRPr="00E54322">
      <w:tab/>
    </w:r>
    <w:r w:rsidR="00E15639" w:rsidRPr="00E54322">
      <w:fldChar w:fldCharType="begin"/>
    </w:r>
    <w:r w:rsidR="00E15639" w:rsidRPr="00E54322">
      <w:instrText xml:space="preserve"> PAGE  \* Arabic  \* MERGEFORMAT </w:instrText>
    </w:r>
    <w:r w:rsidR="00E15639" w:rsidRPr="00E54322">
      <w:fldChar w:fldCharType="separate"/>
    </w:r>
    <w:r w:rsidR="00DA46E3">
      <w:rPr>
        <w:noProof/>
      </w:rPr>
      <w:t>2</w:t>
    </w:r>
    <w:r w:rsidR="00E15639" w:rsidRPr="00E5432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EB7E" w14:textId="2FE13A13" w:rsidR="00E24C57" w:rsidRPr="00E54322" w:rsidRDefault="00E15639" w:rsidP="00FC4FC8">
    <w:pPr>
      <w:pStyle w:val="Header"/>
    </w:pPr>
    <w:r w:rsidRPr="00E54322">
      <w:tab/>
    </w:r>
    <w:r w:rsidRPr="00E54322">
      <w:fldChar w:fldCharType="begin"/>
    </w:r>
    <w:r w:rsidRPr="00E54322">
      <w:instrText xml:space="preserve"> PAGE  \* Arabic  \* MERGEFORMAT </w:instrText>
    </w:r>
    <w:r w:rsidRPr="00E54322">
      <w:fldChar w:fldCharType="separate"/>
    </w:r>
    <w:r w:rsidR="00DA46E3">
      <w:rPr>
        <w:noProof/>
      </w:rPr>
      <w:t>3</w:t>
    </w:r>
    <w:r w:rsidRPr="00E54322">
      <w:fldChar w:fldCharType="end"/>
    </w:r>
    <w:r w:rsidR="00E475F9" w:rsidRPr="00E54322">
      <w:tab/>
    </w:r>
    <w:r w:rsidR="00FC4FC8" w:rsidRPr="00FC4FC8">
      <w:t>CM/Inf(20</w:t>
    </w:r>
    <w:r w:rsidR="005C330E">
      <w:t>2</w:t>
    </w:r>
    <w:r w:rsidR="000F4BFB">
      <w:t>1</w:t>
    </w:r>
    <w:r w:rsidR="00FC4FC8" w:rsidRPr="00FC4FC8">
      <w:t>)</w:t>
    </w:r>
    <w:r w:rsidR="001258B4">
      <w:t>21</w:t>
    </w:r>
    <w:r w:rsidR="00A93B21">
      <w:t>-rev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5378" w14:textId="77777777" w:rsidR="00C707CE" w:rsidRDefault="00E30E2A">
    <w:pPr>
      <w:pStyle w:val="Header"/>
    </w:pPr>
    <w:r>
      <w:rPr>
        <w:rFonts w:ascii="Arial Narrow" w:hAnsi="Arial Narrow" w:cs="Calibri"/>
        <w:b/>
        <w:bCs/>
        <w:noProof/>
        <w:szCs w:val="20"/>
        <w:lang w:val="it-IT" w:eastAsia="it-IT"/>
      </w:rPr>
      <w:drawing>
        <wp:anchor distT="0" distB="0" distL="114300" distR="114300" simplePos="0" relativeHeight="251659264" behindDoc="0" locked="0" layoutInCell="1" allowOverlap="1" wp14:anchorId="15E4AE0D" wp14:editId="00F5DD7A">
          <wp:simplePos x="0" y="0"/>
          <wp:positionH relativeFrom="column">
            <wp:posOffset>1905</wp:posOffset>
          </wp:positionH>
          <wp:positionV relativeFrom="paragraph">
            <wp:posOffset>-174625</wp:posOffset>
          </wp:positionV>
          <wp:extent cx="2390140" cy="1263015"/>
          <wp:effectExtent l="0" t="0" r="0" b="0"/>
          <wp:wrapSquare wrapText="bothSides"/>
          <wp:docPr id="1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140" cy="1263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7CE">
      <w:rPr>
        <w:rFonts w:ascii="Arial Narrow" w:hAnsi="Arial Narrow" w:cs="Calibri"/>
        <w:b/>
        <w:bCs/>
        <w:noProof/>
        <w:szCs w:val="20"/>
        <w:lang w:val="it-IT" w:eastAsia="it-IT"/>
      </w:rPr>
      <w:drawing>
        <wp:anchor distT="0" distB="0" distL="114300" distR="114300" simplePos="0" relativeHeight="251658240" behindDoc="1" locked="0" layoutInCell="1" allowOverlap="1" wp14:anchorId="733E3FFF" wp14:editId="362A200F">
          <wp:simplePos x="0" y="0"/>
          <wp:positionH relativeFrom="page">
            <wp:posOffset>106680</wp:posOffset>
          </wp:positionH>
          <wp:positionV relativeFrom="page">
            <wp:posOffset>0</wp:posOffset>
          </wp:positionV>
          <wp:extent cx="7585200" cy="10728000"/>
          <wp:effectExtent l="0" t="0" r="0" b="0"/>
          <wp:wrapNone/>
          <wp:docPr id="4" name="Picture 4" descr="A picture containing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Colour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07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2FD"/>
    <w:multiLevelType w:val="hybridMultilevel"/>
    <w:tmpl w:val="1CA41F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28D8"/>
    <w:multiLevelType w:val="hybridMultilevel"/>
    <w:tmpl w:val="74CA0C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E67F3"/>
    <w:multiLevelType w:val="hybridMultilevel"/>
    <w:tmpl w:val="BE183E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D781C"/>
    <w:multiLevelType w:val="hybridMultilevel"/>
    <w:tmpl w:val="5C64DD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5618F"/>
    <w:multiLevelType w:val="hybridMultilevel"/>
    <w:tmpl w:val="39827B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0DB0"/>
    <w:multiLevelType w:val="hybridMultilevel"/>
    <w:tmpl w:val="2A9A992E"/>
    <w:lvl w:ilvl="0" w:tplc="6BD08B9A">
      <w:start w:val="1"/>
      <w:numFmt w:val="decimal"/>
      <w:lvlText w:val="%1."/>
      <w:lvlJc w:val="left"/>
      <w:pPr>
        <w:ind w:left="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6" w15:restartNumberingAfterBreak="0">
    <w:nsid w:val="472353E2"/>
    <w:multiLevelType w:val="hybridMultilevel"/>
    <w:tmpl w:val="ECF03A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51BE7"/>
    <w:multiLevelType w:val="hybridMultilevel"/>
    <w:tmpl w:val="8C201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742D2"/>
    <w:multiLevelType w:val="hybridMultilevel"/>
    <w:tmpl w:val="6EB8E7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ocumentProtection w:edit="trackedChanges" w:enforcement="0"/>
  <w:defaultTabStop w:val="709"/>
  <w:hyphenationZone w:val="425"/>
  <w:evenAndOddHeaders/>
  <w:drawingGridHorizontalSpacing w:val="90"/>
  <w:drawingGridVerticalSpacing w:val="24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C"/>
    <w:rsid w:val="00000C7D"/>
    <w:rsid w:val="00002DCC"/>
    <w:rsid w:val="00002FD8"/>
    <w:rsid w:val="0001238D"/>
    <w:rsid w:val="0003152B"/>
    <w:rsid w:val="00032A4C"/>
    <w:rsid w:val="00035FDF"/>
    <w:rsid w:val="00043704"/>
    <w:rsid w:val="00045BC6"/>
    <w:rsid w:val="00071EA7"/>
    <w:rsid w:val="00072CBD"/>
    <w:rsid w:val="00076B3D"/>
    <w:rsid w:val="0007712E"/>
    <w:rsid w:val="00080100"/>
    <w:rsid w:val="00082CEE"/>
    <w:rsid w:val="0008714B"/>
    <w:rsid w:val="00092613"/>
    <w:rsid w:val="00092AC2"/>
    <w:rsid w:val="000A237E"/>
    <w:rsid w:val="000A307B"/>
    <w:rsid w:val="000B40B6"/>
    <w:rsid w:val="000C0143"/>
    <w:rsid w:val="000C52A6"/>
    <w:rsid w:val="000E50A4"/>
    <w:rsid w:val="000F2E42"/>
    <w:rsid w:val="000F4BFB"/>
    <w:rsid w:val="000F4CF2"/>
    <w:rsid w:val="000F58C3"/>
    <w:rsid w:val="000F5ADA"/>
    <w:rsid w:val="00102023"/>
    <w:rsid w:val="00105AD1"/>
    <w:rsid w:val="00106141"/>
    <w:rsid w:val="00110729"/>
    <w:rsid w:val="00113EB0"/>
    <w:rsid w:val="001230DA"/>
    <w:rsid w:val="00123CDD"/>
    <w:rsid w:val="001258B4"/>
    <w:rsid w:val="001259B7"/>
    <w:rsid w:val="00127559"/>
    <w:rsid w:val="00131C36"/>
    <w:rsid w:val="00134D9A"/>
    <w:rsid w:val="00135BDB"/>
    <w:rsid w:val="00137210"/>
    <w:rsid w:val="00140FC8"/>
    <w:rsid w:val="0014266D"/>
    <w:rsid w:val="00147EF4"/>
    <w:rsid w:val="00153BB3"/>
    <w:rsid w:val="00156DC1"/>
    <w:rsid w:val="00160B03"/>
    <w:rsid w:val="00163FB0"/>
    <w:rsid w:val="001647C7"/>
    <w:rsid w:val="001657AB"/>
    <w:rsid w:val="001702E9"/>
    <w:rsid w:val="00171115"/>
    <w:rsid w:val="001726BD"/>
    <w:rsid w:val="00181ED9"/>
    <w:rsid w:val="00193E9E"/>
    <w:rsid w:val="001A20A9"/>
    <w:rsid w:val="001A33D2"/>
    <w:rsid w:val="001A6076"/>
    <w:rsid w:val="001B4408"/>
    <w:rsid w:val="001B4D29"/>
    <w:rsid w:val="001B6666"/>
    <w:rsid w:val="001B7E0B"/>
    <w:rsid w:val="001C32D2"/>
    <w:rsid w:val="001D0228"/>
    <w:rsid w:val="001D7FD8"/>
    <w:rsid w:val="001E7C29"/>
    <w:rsid w:val="001F297D"/>
    <w:rsid w:val="001F4F04"/>
    <w:rsid w:val="002116BE"/>
    <w:rsid w:val="00214299"/>
    <w:rsid w:val="002250DD"/>
    <w:rsid w:val="0022676C"/>
    <w:rsid w:val="00227285"/>
    <w:rsid w:val="0023437D"/>
    <w:rsid w:val="00237831"/>
    <w:rsid w:val="00242ABB"/>
    <w:rsid w:val="00251353"/>
    <w:rsid w:val="00262B36"/>
    <w:rsid w:val="00265917"/>
    <w:rsid w:val="002660DB"/>
    <w:rsid w:val="00273FBC"/>
    <w:rsid w:val="00275C15"/>
    <w:rsid w:val="002861FB"/>
    <w:rsid w:val="00293EE6"/>
    <w:rsid w:val="002C0872"/>
    <w:rsid w:val="002C20BA"/>
    <w:rsid w:val="002C43B5"/>
    <w:rsid w:val="002C4704"/>
    <w:rsid w:val="002C4882"/>
    <w:rsid w:val="002D0655"/>
    <w:rsid w:val="002D11B8"/>
    <w:rsid w:val="002E4089"/>
    <w:rsid w:val="002F3006"/>
    <w:rsid w:val="002F405C"/>
    <w:rsid w:val="002F69FF"/>
    <w:rsid w:val="002F6BB7"/>
    <w:rsid w:val="002F7430"/>
    <w:rsid w:val="00303712"/>
    <w:rsid w:val="00314E50"/>
    <w:rsid w:val="003354C4"/>
    <w:rsid w:val="00335CAF"/>
    <w:rsid w:val="003364D1"/>
    <w:rsid w:val="00344F7F"/>
    <w:rsid w:val="003637D6"/>
    <w:rsid w:val="0037200F"/>
    <w:rsid w:val="00373957"/>
    <w:rsid w:val="00381C50"/>
    <w:rsid w:val="00382D51"/>
    <w:rsid w:val="00385548"/>
    <w:rsid w:val="00385587"/>
    <w:rsid w:val="00392D1D"/>
    <w:rsid w:val="003A3625"/>
    <w:rsid w:val="003A5509"/>
    <w:rsid w:val="003B2C8C"/>
    <w:rsid w:val="003B2E48"/>
    <w:rsid w:val="003B345B"/>
    <w:rsid w:val="003B7ED6"/>
    <w:rsid w:val="003C1580"/>
    <w:rsid w:val="003D37D5"/>
    <w:rsid w:val="003D3B17"/>
    <w:rsid w:val="003D48AE"/>
    <w:rsid w:val="003D6AC2"/>
    <w:rsid w:val="003F3D4B"/>
    <w:rsid w:val="003F6955"/>
    <w:rsid w:val="003F798B"/>
    <w:rsid w:val="0040027C"/>
    <w:rsid w:val="00400868"/>
    <w:rsid w:val="00417C9F"/>
    <w:rsid w:val="004256CB"/>
    <w:rsid w:val="004329B7"/>
    <w:rsid w:val="00434AE2"/>
    <w:rsid w:val="00443709"/>
    <w:rsid w:val="00447D22"/>
    <w:rsid w:val="004553F6"/>
    <w:rsid w:val="00455B4E"/>
    <w:rsid w:val="00467C58"/>
    <w:rsid w:val="004719C7"/>
    <w:rsid w:val="00480D8B"/>
    <w:rsid w:val="004902B2"/>
    <w:rsid w:val="004976DB"/>
    <w:rsid w:val="004A37E1"/>
    <w:rsid w:val="004B0232"/>
    <w:rsid w:val="004B2FBD"/>
    <w:rsid w:val="004B66F2"/>
    <w:rsid w:val="004C0C2F"/>
    <w:rsid w:val="004C11B3"/>
    <w:rsid w:val="004C6538"/>
    <w:rsid w:val="004D2489"/>
    <w:rsid w:val="0050115D"/>
    <w:rsid w:val="00505B3F"/>
    <w:rsid w:val="0054041B"/>
    <w:rsid w:val="00540E20"/>
    <w:rsid w:val="005458D5"/>
    <w:rsid w:val="00550B6C"/>
    <w:rsid w:val="005526AF"/>
    <w:rsid w:val="00555BC1"/>
    <w:rsid w:val="00574663"/>
    <w:rsid w:val="005750A4"/>
    <w:rsid w:val="00592C32"/>
    <w:rsid w:val="00595705"/>
    <w:rsid w:val="005B1FA1"/>
    <w:rsid w:val="005B3278"/>
    <w:rsid w:val="005B3604"/>
    <w:rsid w:val="005C3082"/>
    <w:rsid w:val="005C330E"/>
    <w:rsid w:val="005C3F6B"/>
    <w:rsid w:val="005C73BB"/>
    <w:rsid w:val="005D0B78"/>
    <w:rsid w:val="005D1C66"/>
    <w:rsid w:val="005D7CDF"/>
    <w:rsid w:val="005E3D0F"/>
    <w:rsid w:val="005F093B"/>
    <w:rsid w:val="005F3DC6"/>
    <w:rsid w:val="0060084C"/>
    <w:rsid w:val="006107FF"/>
    <w:rsid w:val="00614982"/>
    <w:rsid w:val="00617147"/>
    <w:rsid w:val="006218F6"/>
    <w:rsid w:val="006274D1"/>
    <w:rsid w:val="00631491"/>
    <w:rsid w:val="00643231"/>
    <w:rsid w:val="00643C3F"/>
    <w:rsid w:val="00644AD3"/>
    <w:rsid w:val="00644B5A"/>
    <w:rsid w:val="006455FA"/>
    <w:rsid w:val="00646839"/>
    <w:rsid w:val="00650163"/>
    <w:rsid w:val="00651F9E"/>
    <w:rsid w:val="00660638"/>
    <w:rsid w:val="00666CF7"/>
    <w:rsid w:val="00671684"/>
    <w:rsid w:val="00671EA2"/>
    <w:rsid w:val="006827E4"/>
    <w:rsid w:val="006857A9"/>
    <w:rsid w:val="00685BD4"/>
    <w:rsid w:val="006908C5"/>
    <w:rsid w:val="006A3C3C"/>
    <w:rsid w:val="006A7186"/>
    <w:rsid w:val="006C7E8B"/>
    <w:rsid w:val="006E166E"/>
    <w:rsid w:val="006E3C08"/>
    <w:rsid w:val="006E4187"/>
    <w:rsid w:val="006F0318"/>
    <w:rsid w:val="006F261A"/>
    <w:rsid w:val="006F28DC"/>
    <w:rsid w:val="006F6B48"/>
    <w:rsid w:val="00700F94"/>
    <w:rsid w:val="00712E65"/>
    <w:rsid w:val="00713213"/>
    <w:rsid w:val="007150DE"/>
    <w:rsid w:val="00716B35"/>
    <w:rsid w:val="00721866"/>
    <w:rsid w:val="00732953"/>
    <w:rsid w:val="00734690"/>
    <w:rsid w:val="00735569"/>
    <w:rsid w:val="00735F84"/>
    <w:rsid w:val="007460B0"/>
    <w:rsid w:val="007541C7"/>
    <w:rsid w:val="00761627"/>
    <w:rsid w:val="00763215"/>
    <w:rsid w:val="00773CFE"/>
    <w:rsid w:val="00774CB5"/>
    <w:rsid w:val="00791637"/>
    <w:rsid w:val="007952E9"/>
    <w:rsid w:val="0079626D"/>
    <w:rsid w:val="007A248F"/>
    <w:rsid w:val="007A543D"/>
    <w:rsid w:val="007B3DD0"/>
    <w:rsid w:val="007B509C"/>
    <w:rsid w:val="007B60CE"/>
    <w:rsid w:val="007B7D25"/>
    <w:rsid w:val="007C0AD1"/>
    <w:rsid w:val="007D4EB3"/>
    <w:rsid w:val="007D7B20"/>
    <w:rsid w:val="007E0ACF"/>
    <w:rsid w:val="007E168C"/>
    <w:rsid w:val="007E6D07"/>
    <w:rsid w:val="00800A19"/>
    <w:rsid w:val="008042E6"/>
    <w:rsid w:val="00805F04"/>
    <w:rsid w:val="00806371"/>
    <w:rsid w:val="00810D5A"/>
    <w:rsid w:val="00814AA2"/>
    <w:rsid w:val="0082394F"/>
    <w:rsid w:val="008257E3"/>
    <w:rsid w:val="00827D2F"/>
    <w:rsid w:val="00844BDC"/>
    <w:rsid w:val="00853C90"/>
    <w:rsid w:val="008575F2"/>
    <w:rsid w:val="00857F73"/>
    <w:rsid w:val="00862B36"/>
    <w:rsid w:val="0087380A"/>
    <w:rsid w:val="00875186"/>
    <w:rsid w:val="00877E5C"/>
    <w:rsid w:val="00891EF5"/>
    <w:rsid w:val="008A117F"/>
    <w:rsid w:val="008A385A"/>
    <w:rsid w:val="008B07D4"/>
    <w:rsid w:val="008B1FFE"/>
    <w:rsid w:val="008B473B"/>
    <w:rsid w:val="008C12CC"/>
    <w:rsid w:val="008D10FF"/>
    <w:rsid w:val="008F7FAC"/>
    <w:rsid w:val="00916ADF"/>
    <w:rsid w:val="00916BF5"/>
    <w:rsid w:val="009215B8"/>
    <w:rsid w:val="00923554"/>
    <w:rsid w:val="009270C4"/>
    <w:rsid w:val="00930598"/>
    <w:rsid w:val="009312BB"/>
    <w:rsid w:val="00934D68"/>
    <w:rsid w:val="00940F14"/>
    <w:rsid w:val="009432D0"/>
    <w:rsid w:val="00943549"/>
    <w:rsid w:val="00950D67"/>
    <w:rsid w:val="009527D7"/>
    <w:rsid w:val="00954310"/>
    <w:rsid w:val="009551BF"/>
    <w:rsid w:val="00955512"/>
    <w:rsid w:val="00955598"/>
    <w:rsid w:val="00963962"/>
    <w:rsid w:val="00974C41"/>
    <w:rsid w:val="00977304"/>
    <w:rsid w:val="009A195B"/>
    <w:rsid w:val="009A1FE7"/>
    <w:rsid w:val="009A71A6"/>
    <w:rsid w:val="009B3AB7"/>
    <w:rsid w:val="009C5258"/>
    <w:rsid w:val="009D28F3"/>
    <w:rsid w:val="009F4EA7"/>
    <w:rsid w:val="00A05313"/>
    <w:rsid w:val="00A05D26"/>
    <w:rsid w:val="00A12DEC"/>
    <w:rsid w:val="00A22D53"/>
    <w:rsid w:val="00A273CA"/>
    <w:rsid w:val="00A41C9F"/>
    <w:rsid w:val="00A474E5"/>
    <w:rsid w:val="00A53015"/>
    <w:rsid w:val="00A55C3D"/>
    <w:rsid w:val="00A66E1A"/>
    <w:rsid w:val="00A82E81"/>
    <w:rsid w:val="00A842D4"/>
    <w:rsid w:val="00A93B21"/>
    <w:rsid w:val="00A93CA3"/>
    <w:rsid w:val="00AA28D3"/>
    <w:rsid w:val="00AA7040"/>
    <w:rsid w:val="00AB4A3E"/>
    <w:rsid w:val="00AB6552"/>
    <w:rsid w:val="00AB67F8"/>
    <w:rsid w:val="00AB7727"/>
    <w:rsid w:val="00AC0393"/>
    <w:rsid w:val="00AC2634"/>
    <w:rsid w:val="00AC73AA"/>
    <w:rsid w:val="00AD66E8"/>
    <w:rsid w:val="00AD76A3"/>
    <w:rsid w:val="00AE76B8"/>
    <w:rsid w:val="00B04355"/>
    <w:rsid w:val="00B06133"/>
    <w:rsid w:val="00B129D8"/>
    <w:rsid w:val="00B16E91"/>
    <w:rsid w:val="00B227AE"/>
    <w:rsid w:val="00B25746"/>
    <w:rsid w:val="00B26184"/>
    <w:rsid w:val="00B41B03"/>
    <w:rsid w:val="00B41EC3"/>
    <w:rsid w:val="00B42E80"/>
    <w:rsid w:val="00B60E5E"/>
    <w:rsid w:val="00B63F08"/>
    <w:rsid w:val="00B6585C"/>
    <w:rsid w:val="00B70848"/>
    <w:rsid w:val="00B72D7E"/>
    <w:rsid w:val="00B748E2"/>
    <w:rsid w:val="00B81BAC"/>
    <w:rsid w:val="00B849E0"/>
    <w:rsid w:val="00B90246"/>
    <w:rsid w:val="00B920E4"/>
    <w:rsid w:val="00B924E8"/>
    <w:rsid w:val="00B962F5"/>
    <w:rsid w:val="00BA79A3"/>
    <w:rsid w:val="00BB66E5"/>
    <w:rsid w:val="00BB68E2"/>
    <w:rsid w:val="00BB7DCE"/>
    <w:rsid w:val="00BC1BCB"/>
    <w:rsid w:val="00BC5376"/>
    <w:rsid w:val="00BD0C9F"/>
    <w:rsid w:val="00BD25C0"/>
    <w:rsid w:val="00BD3882"/>
    <w:rsid w:val="00BD5D09"/>
    <w:rsid w:val="00BE6511"/>
    <w:rsid w:val="00BE6AEE"/>
    <w:rsid w:val="00C049EE"/>
    <w:rsid w:val="00C109FD"/>
    <w:rsid w:val="00C14C2C"/>
    <w:rsid w:val="00C15510"/>
    <w:rsid w:val="00C217E1"/>
    <w:rsid w:val="00C2495E"/>
    <w:rsid w:val="00C409C2"/>
    <w:rsid w:val="00C50287"/>
    <w:rsid w:val="00C707CE"/>
    <w:rsid w:val="00C74E6F"/>
    <w:rsid w:val="00C8348A"/>
    <w:rsid w:val="00C8603F"/>
    <w:rsid w:val="00C862DD"/>
    <w:rsid w:val="00C919CB"/>
    <w:rsid w:val="00C92F89"/>
    <w:rsid w:val="00C9300A"/>
    <w:rsid w:val="00CC0063"/>
    <w:rsid w:val="00CC39DC"/>
    <w:rsid w:val="00CD383C"/>
    <w:rsid w:val="00CE1FF8"/>
    <w:rsid w:val="00CE4890"/>
    <w:rsid w:val="00CE6FD2"/>
    <w:rsid w:val="00CF019B"/>
    <w:rsid w:val="00CF2078"/>
    <w:rsid w:val="00CF63D6"/>
    <w:rsid w:val="00D0182E"/>
    <w:rsid w:val="00D0265B"/>
    <w:rsid w:val="00D05748"/>
    <w:rsid w:val="00D24A57"/>
    <w:rsid w:val="00D24F88"/>
    <w:rsid w:val="00D42B5F"/>
    <w:rsid w:val="00D450DC"/>
    <w:rsid w:val="00D53526"/>
    <w:rsid w:val="00D554E6"/>
    <w:rsid w:val="00D65A38"/>
    <w:rsid w:val="00D67610"/>
    <w:rsid w:val="00D70628"/>
    <w:rsid w:val="00D77DE6"/>
    <w:rsid w:val="00D93DAD"/>
    <w:rsid w:val="00DA391D"/>
    <w:rsid w:val="00DA46E3"/>
    <w:rsid w:val="00DA7643"/>
    <w:rsid w:val="00DB0077"/>
    <w:rsid w:val="00DB029C"/>
    <w:rsid w:val="00DB449D"/>
    <w:rsid w:val="00DB72D8"/>
    <w:rsid w:val="00DC162E"/>
    <w:rsid w:val="00DC4A39"/>
    <w:rsid w:val="00DC4F93"/>
    <w:rsid w:val="00DD4BB1"/>
    <w:rsid w:val="00DE0A21"/>
    <w:rsid w:val="00DE7FDD"/>
    <w:rsid w:val="00DF30DF"/>
    <w:rsid w:val="00DF5F2A"/>
    <w:rsid w:val="00DF6796"/>
    <w:rsid w:val="00E02DE5"/>
    <w:rsid w:val="00E125C6"/>
    <w:rsid w:val="00E13DFB"/>
    <w:rsid w:val="00E15639"/>
    <w:rsid w:val="00E173B5"/>
    <w:rsid w:val="00E24C57"/>
    <w:rsid w:val="00E30E2A"/>
    <w:rsid w:val="00E345B3"/>
    <w:rsid w:val="00E36406"/>
    <w:rsid w:val="00E37E51"/>
    <w:rsid w:val="00E37F6C"/>
    <w:rsid w:val="00E457C3"/>
    <w:rsid w:val="00E475F9"/>
    <w:rsid w:val="00E50974"/>
    <w:rsid w:val="00E537E9"/>
    <w:rsid w:val="00E54322"/>
    <w:rsid w:val="00E707FB"/>
    <w:rsid w:val="00E86611"/>
    <w:rsid w:val="00E940BF"/>
    <w:rsid w:val="00E96138"/>
    <w:rsid w:val="00EA4A64"/>
    <w:rsid w:val="00EA4B64"/>
    <w:rsid w:val="00EA4CD7"/>
    <w:rsid w:val="00EA643A"/>
    <w:rsid w:val="00EC2FDA"/>
    <w:rsid w:val="00EC3288"/>
    <w:rsid w:val="00EC6B71"/>
    <w:rsid w:val="00ED444C"/>
    <w:rsid w:val="00EE34E3"/>
    <w:rsid w:val="00EE6325"/>
    <w:rsid w:val="00EF72DC"/>
    <w:rsid w:val="00F01885"/>
    <w:rsid w:val="00F04792"/>
    <w:rsid w:val="00F0717A"/>
    <w:rsid w:val="00F168A4"/>
    <w:rsid w:val="00F16E53"/>
    <w:rsid w:val="00F21CDC"/>
    <w:rsid w:val="00F2380B"/>
    <w:rsid w:val="00F24713"/>
    <w:rsid w:val="00F40699"/>
    <w:rsid w:val="00F433D6"/>
    <w:rsid w:val="00F43ACC"/>
    <w:rsid w:val="00F51F4A"/>
    <w:rsid w:val="00F535D2"/>
    <w:rsid w:val="00F546EB"/>
    <w:rsid w:val="00F56A54"/>
    <w:rsid w:val="00F61D34"/>
    <w:rsid w:val="00F749BC"/>
    <w:rsid w:val="00F76BBD"/>
    <w:rsid w:val="00F77D4A"/>
    <w:rsid w:val="00F96689"/>
    <w:rsid w:val="00FA34CF"/>
    <w:rsid w:val="00FB71F5"/>
    <w:rsid w:val="00FB75EE"/>
    <w:rsid w:val="00FC4FC8"/>
    <w:rsid w:val="00FD2ED5"/>
    <w:rsid w:val="00FD6043"/>
    <w:rsid w:val="00FF2641"/>
    <w:rsid w:val="00FF3BAB"/>
    <w:rsid w:val="00FF638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EE92B1"/>
  <w15:docId w15:val="{90CE01E5-EB99-4094-832F-6646ABDA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58C3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491"/>
    <w:pPr>
      <w:tabs>
        <w:tab w:val="center" w:pos="4820"/>
        <w:tab w:val="right" w:pos="9639"/>
      </w:tabs>
    </w:pPr>
    <w:rPr>
      <w:sz w:val="18"/>
    </w:rPr>
  </w:style>
  <w:style w:type="character" w:customStyle="1" w:styleId="HeaderChar">
    <w:name w:val="Header Char"/>
    <w:link w:val="Header"/>
    <w:uiPriority w:val="99"/>
    <w:rsid w:val="00631491"/>
    <w:rPr>
      <w:rFonts w:ascii="Arial" w:hAnsi="Arial"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43"/>
  </w:style>
  <w:style w:type="paragraph" w:styleId="BalloonText">
    <w:name w:val="Balloon Text"/>
    <w:basedOn w:val="Normal"/>
    <w:link w:val="BalloonTextChar"/>
    <w:uiPriority w:val="99"/>
    <w:semiHidden/>
    <w:unhideWhenUsed/>
    <w:rsid w:val="00FD6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standard">
    <w:name w:val="[Paragraphe standard]"/>
    <w:basedOn w:val="Normal"/>
    <w:uiPriority w:val="99"/>
    <w:rsid w:val="003354C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unhideWhenUsed/>
    <w:rsid w:val="00AE76B8"/>
    <w:rPr>
      <w:color w:val="auto"/>
      <w:u w:val="none"/>
    </w:rPr>
  </w:style>
  <w:style w:type="character" w:styleId="PageNumber">
    <w:name w:val="page number"/>
    <w:basedOn w:val="DefaultParagraphFont"/>
    <w:uiPriority w:val="99"/>
    <w:semiHidden/>
    <w:unhideWhenUsed/>
    <w:rsid w:val="00E24C57"/>
  </w:style>
  <w:style w:type="character" w:styleId="CommentReference">
    <w:name w:val="annotation reference"/>
    <w:uiPriority w:val="99"/>
    <w:semiHidden/>
    <w:unhideWhenUsed/>
    <w:rsid w:val="00225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250DD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2250D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0D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250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C5258"/>
    <w:rPr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9C5258"/>
    <w:rPr>
      <w:rFonts w:ascii="Arial" w:hAnsi="Arial"/>
      <w:sz w:val="16"/>
      <w:lang w:val="fr-FR" w:eastAsia="en-US"/>
    </w:rPr>
  </w:style>
  <w:style w:type="character" w:styleId="FootnoteReference">
    <w:name w:val="footnote reference"/>
    <w:aliases w:val="callout,Footnotes refss,Footnote Refernece,Fußnotenzeichen_Raxen,Footnote Reference Number,BVI fnr,4_G,ftref,Footnote text,Ref. de nota al pie1,Footnote Reference Char Car Char Char Car Char Car Char Car Char,callout Char"/>
    <w:link w:val="FootnotesymbolCarZchn"/>
    <w:uiPriority w:val="99"/>
    <w:unhideWhenUsed/>
    <w:qFormat/>
    <w:rsid w:val="00853C90"/>
    <w:rPr>
      <w:vertAlign w:val="superscript"/>
    </w:rPr>
  </w:style>
  <w:style w:type="paragraph" w:styleId="ListParagraph">
    <w:name w:val="List Paragraph"/>
    <w:basedOn w:val="Normal"/>
    <w:uiPriority w:val="34"/>
    <w:qFormat/>
    <w:rsid w:val="00FD2ED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17F"/>
    <w:rPr>
      <w:color w:val="605E5C"/>
      <w:shd w:val="clear" w:color="auto" w:fill="E1DFDD"/>
    </w:rPr>
  </w:style>
  <w:style w:type="paragraph" w:customStyle="1" w:styleId="BodyA">
    <w:name w:val="Body A"/>
    <w:rsid w:val="005C330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:lang w:val="en-US" w:eastAsia="el-GR"/>
    </w:rPr>
  </w:style>
  <w:style w:type="paragraph" w:customStyle="1" w:styleId="BodyBA">
    <w:name w:val="Body B A"/>
    <w:rsid w:val="005C33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n-US" w:eastAsia="el-GR"/>
    </w:rPr>
  </w:style>
  <w:style w:type="paragraph" w:customStyle="1" w:styleId="BodyC">
    <w:name w:val="Body C"/>
    <w:rsid w:val="005C33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l-GR" w:eastAsia="el-GR"/>
    </w:rPr>
  </w:style>
  <w:style w:type="paragraph" w:customStyle="1" w:styleId="Default">
    <w:name w:val="Default"/>
    <w:rsid w:val="00644B5A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fr-FR"/>
      <w14:textOutline w14:w="0" w14:cap="flat" w14:cmpd="sng" w14:algn="ctr">
        <w14:noFill/>
        <w14:prstDash w14:val="solid"/>
        <w14:bevel/>
      </w14:textOutline>
    </w:rPr>
  </w:style>
  <w:style w:type="table" w:customStyle="1" w:styleId="Tabellenraster2">
    <w:name w:val="Tabellenraster2"/>
    <w:basedOn w:val="TableNormal"/>
    <w:next w:val="TableGrid"/>
    <w:uiPriority w:val="59"/>
    <w:rsid w:val="00C93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434AE2"/>
    <w:pPr>
      <w:spacing w:after="160" w:line="240" w:lineRule="exact"/>
      <w:jc w:val="both"/>
    </w:pPr>
    <w:rPr>
      <w:rFonts w:ascii="Calibri" w:hAnsi="Calibri"/>
      <w:szCs w:val="20"/>
      <w:vertAlign w:val="superscript"/>
      <w:lang w:eastAsia="en-GB"/>
    </w:rPr>
  </w:style>
  <w:style w:type="paragraph" w:styleId="Revision">
    <w:name w:val="Revision"/>
    <w:hidden/>
    <w:uiPriority w:val="99"/>
    <w:semiHidden/>
    <w:rsid w:val="00BD3882"/>
    <w:rPr>
      <w:rFonts w:ascii="Arial" w:hAnsi="Arial"/>
      <w:szCs w:val="22"/>
      <w:lang w:eastAsia="en-US"/>
    </w:rPr>
  </w:style>
  <w:style w:type="table" w:styleId="TableWeb2">
    <w:name w:val="Table Web 2"/>
    <w:basedOn w:val="TableNormal"/>
    <w:uiPriority w:val="99"/>
    <w:rsid w:val="005D1C6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it-IT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c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5562CC4-148E-4193-8A22-964C1BF2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5</Pages>
  <Words>2518</Words>
  <Characters>13855</Characters>
  <Application>Microsoft Office Word</Application>
  <DocSecurity>0</DocSecurity>
  <Lines>115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16341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http://www.coe.int/cm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HATTERSLEY Christine</dc:creator>
  <cp:lastModifiedBy>Christine</cp:lastModifiedBy>
  <cp:revision>33</cp:revision>
  <cp:lastPrinted>2021-11-15T14:16:00Z</cp:lastPrinted>
  <dcterms:created xsi:type="dcterms:W3CDTF">2021-11-15T11:09:00Z</dcterms:created>
  <dcterms:modified xsi:type="dcterms:W3CDTF">2022-02-23T17:10:00Z</dcterms:modified>
</cp:coreProperties>
</file>