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461F99" w:rsidRPr="000D371D" w14:paraId="78EB0066" w14:textId="77777777" w:rsidTr="00461F9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252485A" w14:textId="77777777" w:rsidR="00461F99" w:rsidRPr="000D371D" w:rsidRDefault="00461F99" w:rsidP="00461F99">
            <w:pPr>
              <w:jc w:val="right"/>
              <w:rPr>
                <w:rFonts w:ascii="Tahoma" w:hAnsi="Tahoma" w:cs="Tahoma"/>
                <w:b/>
                <w:caps/>
                <w:sz w:val="28"/>
                <w:szCs w:val="28"/>
              </w:rPr>
            </w:pPr>
            <w:r w:rsidRPr="000D371D">
              <w:rPr>
                <w:rFonts w:ascii="Tahoma" w:hAnsi="Tahoma" w:cs="Tahoma"/>
                <w:sz w:val="18"/>
                <w:szCs w:val="18"/>
              </w:rPr>
              <w:t xml:space="preserve">Contract No. </w:t>
            </w:r>
            <w:r w:rsidRPr="000D371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39AE9085" w14:textId="2A5A1196" w:rsidR="00461F99" w:rsidRPr="000D371D" w:rsidRDefault="00D3223E" w:rsidP="00461F99">
            <w:pPr>
              <w:rPr>
                <w:rFonts w:ascii="Tahoma" w:hAnsi="Tahoma" w:cs="Tahoma"/>
                <w:caps/>
                <w:color w:val="000000"/>
                <w:sz w:val="18"/>
                <w:szCs w:val="18"/>
                <w:highlight w:val="cyan"/>
              </w:rPr>
            </w:pPr>
            <w:r w:rsidRPr="00D3223E">
              <w:rPr>
                <w:rFonts w:ascii="Tahoma" w:hAnsi="Tahoma" w:cs="Tahoma"/>
                <w:caps/>
                <w:color w:val="000000"/>
                <w:sz w:val="18"/>
                <w:szCs w:val="18"/>
              </w:rPr>
              <w:t>2020/3</w:t>
            </w:r>
          </w:p>
        </w:tc>
      </w:tr>
      <w:tr w:rsidR="00461F99" w:rsidRPr="000D371D" w14:paraId="111F83FA" w14:textId="77777777" w:rsidTr="00461F9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A7B5132" w14:textId="77777777" w:rsidR="00461F99" w:rsidRPr="000D371D" w:rsidRDefault="00F77D55" w:rsidP="00F77D55">
            <w:pPr>
              <w:jc w:val="right"/>
              <w:rPr>
                <w:rFonts w:ascii="Tahoma" w:hAnsi="Tahoma" w:cs="Tahoma"/>
                <w:b/>
                <w:caps/>
                <w:sz w:val="28"/>
                <w:szCs w:val="28"/>
              </w:rPr>
            </w:pPr>
            <w:r w:rsidRPr="000D371D">
              <w:rPr>
                <w:rFonts w:ascii="Tahoma" w:hAnsi="Tahoma" w:cs="Tahoma"/>
                <w:sz w:val="18"/>
                <w:szCs w:val="18"/>
              </w:rPr>
              <w:t>Project ID / Sector</w:t>
            </w:r>
            <w:r w:rsidR="00461F99" w:rsidRPr="000D371D">
              <w:rPr>
                <w:rFonts w:ascii="Tahoma" w:hAnsi="Tahoma" w:cs="Tahoma"/>
                <w:sz w:val="18"/>
                <w:szCs w:val="18"/>
              </w:rPr>
              <w:t xml:space="preserve"> </w:t>
            </w:r>
            <w:r w:rsidR="00461F99" w:rsidRPr="000D371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7E6ED04" w14:textId="2A64785C" w:rsidR="00461F99" w:rsidRPr="000D371D" w:rsidRDefault="00D3223E" w:rsidP="00461F99">
            <w:pPr>
              <w:rPr>
                <w:rFonts w:ascii="Tahoma" w:hAnsi="Tahoma" w:cs="Tahoma"/>
                <w:caps/>
                <w:color w:val="000000"/>
                <w:sz w:val="18"/>
                <w:szCs w:val="18"/>
                <w:highlight w:val="cyan"/>
              </w:rPr>
            </w:pPr>
            <w:r w:rsidRPr="00D3223E">
              <w:rPr>
                <w:rFonts w:ascii="Tahoma" w:hAnsi="Tahoma" w:cs="Tahoma"/>
                <w:caps/>
                <w:color w:val="000000"/>
                <w:sz w:val="18"/>
                <w:szCs w:val="18"/>
              </w:rPr>
              <w:t>Directorate of internal oversight</w:t>
            </w:r>
          </w:p>
        </w:tc>
      </w:tr>
      <w:tr w:rsidR="00461F99" w:rsidRPr="000D371D" w14:paraId="091FCA90" w14:textId="77777777" w:rsidTr="00461F9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116D947" w14:textId="77777777" w:rsidR="00461F99" w:rsidRPr="000D371D" w:rsidRDefault="00461F99" w:rsidP="00461F99">
            <w:pPr>
              <w:jc w:val="right"/>
              <w:rPr>
                <w:rFonts w:ascii="Tahoma" w:hAnsi="Tahoma" w:cs="Tahoma"/>
                <w:color w:val="0070C0"/>
                <w:sz w:val="18"/>
                <w:szCs w:val="18"/>
              </w:rPr>
            </w:pPr>
            <w:r w:rsidRPr="000D371D">
              <w:rPr>
                <w:rFonts w:ascii="Tahoma" w:hAnsi="Tahoma" w:cs="Tahoma"/>
                <w:sz w:val="18"/>
                <w:szCs w:val="18"/>
              </w:rPr>
              <w:t xml:space="preserve">Council of Europe contact point </w:t>
            </w:r>
            <w:r w:rsidRPr="000D371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649A28E5" w14:textId="7746618C" w:rsidR="00461F99" w:rsidRPr="000D371D" w:rsidRDefault="00D3223E" w:rsidP="00461F99">
            <w:pPr>
              <w:rPr>
                <w:rFonts w:ascii="Tahoma" w:hAnsi="Tahoma" w:cs="Tahoma"/>
                <w:b/>
                <w:caps/>
                <w:color w:val="000000"/>
                <w:sz w:val="18"/>
                <w:szCs w:val="18"/>
                <w:highlight w:val="cyan"/>
              </w:rPr>
            </w:pPr>
            <w:r w:rsidRPr="00D3223E">
              <w:rPr>
                <w:rFonts w:ascii="Tahoma" w:hAnsi="Tahoma" w:cs="Tahoma"/>
                <w:color w:val="000000"/>
                <w:sz w:val="18"/>
                <w:szCs w:val="18"/>
              </w:rPr>
              <w:t>Dio.evaluation@coe.int</w:t>
            </w:r>
          </w:p>
        </w:tc>
      </w:tr>
    </w:tbl>
    <w:p w14:paraId="23AAAE70" w14:textId="77777777" w:rsidR="00AF0CBE" w:rsidRPr="000D371D" w:rsidRDefault="00625089" w:rsidP="005D5924">
      <w:pPr>
        <w:rPr>
          <w:rFonts w:ascii="Tahoma" w:hAnsi="Tahoma" w:cs="Tahoma"/>
          <w:b/>
          <w:caps/>
          <w:sz w:val="28"/>
          <w:szCs w:val="28"/>
        </w:rPr>
      </w:pPr>
      <w:r w:rsidRPr="000D371D">
        <w:rPr>
          <w:rFonts w:ascii="Tahoma" w:hAnsi="Tahoma" w:cs="Tahoma"/>
          <w:b/>
          <w:caps/>
          <w:noProof/>
          <w:sz w:val="28"/>
          <w:szCs w:val="28"/>
          <w:lang w:val="en-US" w:eastAsia="en-US"/>
        </w:rPr>
        <w:drawing>
          <wp:anchor distT="0" distB="0" distL="114300" distR="114300" simplePos="0" relativeHeight="251658240" behindDoc="0" locked="0" layoutInCell="1" allowOverlap="1" wp14:anchorId="11396860" wp14:editId="6265F55A">
            <wp:simplePos x="0" y="0"/>
            <wp:positionH relativeFrom="column">
              <wp:posOffset>5179060</wp:posOffset>
            </wp:positionH>
            <wp:positionV relativeFrom="paragraph">
              <wp:posOffset>0</wp:posOffset>
            </wp:positionV>
            <wp:extent cx="1438910" cy="1152525"/>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2B409" w14:textId="77777777" w:rsidR="00730544" w:rsidRPr="000D371D" w:rsidRDefault="00730544" w:rsidP="005D5924">
      <w:pPr>
        <w:rPr>
          <w:rFonts w:ascii="Tahoma" w:hAnsi="Tahoma" w:cs="Tahoma"/>
          <w:b/>
          <w:caps/>
          <w:sz w:val="28"/>
          <w:szCs w:val="28"/>
        </w:rPr>
      </w:pPr>
    </w:p>
    <w:p w14:paraId="2AF1A3B3" w14:textId="77777777" w:rsidR="00730544" w:rsidRPr="000D371D" w:rsidRDefault="00730544" w:rsidP="005D5924">
      <w:pPr>
        <w:rPr>
          <w:rFonts w:ascii="Tahoma" w:hAnsi="Tahoma" w:cs="Tahoma"/>
          <w:b/>
          <w:caps/>
          <w:sz w:val="28"/>
          <w:szCs w:val="28"/>
        </w:rPr>
      </w:pPr>
    </w:p>
    <w:p w14:paraId="1321C91F" w14:textId="77777777" w:rsidR="00730544" w:rsidRPr="000D371D" w:rsidRDefault="00730544" w:rsidP="005D5924">
      <w:pPr>
        <w:rPr>
          <w:rFonts w:ascii="Tahoma" w:hAnsi="Tahoma" w:cs="Tahoma"/>
          <w:b/>
          <w:caps/>
          <w:sz w:val="28"/>
          <w:szCs w:val="28"/>
        </w:rPr>
      </w:pPr>
    </w:p>
    <w:p w14:paraId="122D5B7E" w14:textId="77777777" w:rsidR="00730544" w:rsidRPr="000D371D" w:rsidRDefault="00730544" w:rsidP="005D5924">
      <w:pPr>
        <w:rPr>
          <w:rFonts w:ascii="Tahoma" w:hAnsi="Tahoma" w:cs="Tahoma"/>
          <w:b/>
          <w:caps/>
          <w:sz w:val="28"/>
          <w:szCs w:val="28"/>
        </w:rPr>
      </w:pPr>
    </w:p>
    <w:p w14:paraId="711BB136" w14:textId="77777777" w:rsidR="009365EB" w:rsidRPr="000D371D" w:rsidRDefault="00A26A5F" w:rsidP="005D5924">
      <w:pPr>
        <w:rPr>
          <w:rFonts w:ascii="Tahoma" w:hAnsi="Tahoma" w:cs="Tahoma"/>
          <w:b/>
          <w:caps/>
          <w:sz w:val="28"/>
          <w:szCs w:val="28"/>
        </w:rPr>
      </w:pPr>
      <w:r w:rsidRPr="000D371D">
        <w:rPr>
          <w:rFonts w:ascii="Tahoma" w:hAnsi="Tahoma" w:cs="Tahoma"/>
          <w:b/>
          <w:caps/>
          <w:sz w:val="28"/>
          <w:szCs w:val="28"/>
        </w:rPr>
        <w:t>ACT Of ENGAGEMENT</w:t>
      </w:r>
      <w:bookmarkStart w:id="0" w:name="_GoBack"/>
      <w:bookmarkEnd w:id="0"/>
    </w:p>
    <w:p w14:paraId="4E6A468C" w14:textId="77777777" w:rsidR="00C20349" w:rsidRPr="000D371D" w:rsidRDefault="00C20349" w:rsidP="00730544">
      <w:pPr>
        <w:rPr>
          <w:rFonts w:ascii="Tahoma" w:hAnsi="Tahoma" w:cs="Tahoma"/>
          <w:b/>
        </w:rPr>
      </w:pPr>
      <w:r w:rsidRPr="000D371D">
        <w:rPr>
          <w:rFonts w:ascii="Tahoma" w:hAnsi="Tahoma" w:cs="Tahoma"/>
          <w:b/>
        </w:rPr>
        <w:t>(</w:t>
      </w:r>
      <w:r w:rsidR="00953E9B" w:rsidRPr="000D371D">
        <w:rPr>
          <w:rFonts w:ascii="Tahoma" w:hAnsi="Tahoma" w:cs="Tahoma"/>
          <w:b/>
        </w:rPr>
        <w:t>Direct Award</w:t>
      </w:r>
      <w:r w:rsidR="009365EB" w:rsidRPr="000D371D">
        <w:rPr>
          <w:rFonts w:ascii="Tahoma" w:hAnsi="Tahoma" w:cs="Tahoma"/>
          <w:b/>
        </w:rPr>
        <w:t xml:space="preserve"> / </w:t>
      </w:r>
      <w:r w:rsidR="00411D3E" w:rsidRPr="000D371D">
        <w:rPr>
          <w:rFonts w:ascii="Tahoma" w:hAnsi="Tahoma" w:cs="Tahoma"/>
          <w:b/>
          <w:u w:val="single"/>
        </w:rPr>
        <w:t>One-off contract</w:t>
      </w:r>
      <w:r w:rsidRPr="000D371D">
        <w:rPr>
          <w:rFonts w:ascii="Tahoma" w:hAnsi="Tahoma" w:cs="Tahoma"/>
          <w:b/>
        </w:rPr>
        <w:t>)</w:t>
      </w:r>
    </w:p>
    <w:p w14:paraId="5E215248" w14:textId="77777777" w:rsidR="00C70173" w:rsidRPr="000D371D" w:rsidRDefault="00C70173" w:rsidP="003200A6">
      <w:pPr>
        <w:rPr>
          <w:rFonts w:ascii="Tahoma" w:hAnsi="Tahoma" w:cs="Tahoma"/>
          <w:b/>
        </w:rPr>
      </w:pPr>
    </w:p>
    <w:p w14:paraId="3F5E83CD" w14:textId="5F58FCB7" w:rsidR="003200A6" w:rsidRPr="000D371D" w:rsidRDefault="003200A6" w:rsidP="004E73A1">
      <w:pPr>
        <w:jc w:val="both"/>
        <w:rPr>
          <w:rFonts w:ascii="Tahoma" w:hAnsi="Tahoma" w:cs="Tahoma"/>
          <w:b/>
        </w:rPr>
      </w:pPr>
      <w:r w:rsidRPr="000D371D">
        <w:rPr>
          <w:rFonts w:ascii="Tahoma" w:hAnsi="Tahoma" w:cs="Tahoma"/>
          <w:b/>
        </w:rPr>
        <w:t>This Act of Engagement lays down the terms and conditions of the contract</w:t>
      </w:r>
      <w:r w:rsidR="009B2463" w:rsidRPr="000D371D">
        <w:rPr>
          <w:rFonts w:ascii="Tahoma" w:hAnsi="Tahoma" w:cs="Tahoma"/>
          <w:b/>
        </w:rPr>
        <w:t xml:space="preserve"> </w:t>
      </w:r>
      <w:r w:rsidRPr="000D371D">
        <w:rPr>
          <w:rFonts w:ascii="Tahoma" w:hAnsi="Tahoma" w:cs="Tahoma"/>
          <w:b/>
        </w:rPr>
        <w:t xml:space="preserve">between the Provider, as </w:t>
      </w:r>
      <w:r w:rsidR="00FD070C" w:rsidRPr="000D371D">
        <w:rPr>
          <w:rFonts w:ascii="Tahoma" w:hAnsi="Tahoma" w:cs="Tahoma"/>
          <w:b/>
        </w:rPr>
        <w:t>described below,</w:t>
      </w:r>
      <w:r w:rsidRPr="000D371D">
        <w:rPr>
          <w:rFonts w:ascii="Tahoma" w:hAnsi="Tahoma" w:cs="Tahoma"/>
          <w:b/>
        </w:rPr>
        <w:t xml:space="preserve"> and the Council of Europe</w:t>
      </w:r>
      <w:r w:rsidRPr="000D371D">
        <w:rPr>
          <w:rStyle w:val="FootnoteReference"/>
          <w:rFonts w:ascii="Tahoma" w:hAnsi="Tahoma" w:cs="Tahoma"/>
          <w:b/>
        </w:rPr>
        <w:footnoteReference w:id="1"/>
      </w:r>
      <w:r w:rsidRPr="000D371D">
        <w:rPr>
          <w:rFonts w:ascii="Tahoma" w:hAnsi="Tahoma" w:cs="Tahoma"/>
          <w:b/>
        </w:rPr>
        <w:t xml:space="preserve"> for</w:t>
      </w:r>
      <w:r w:rsidR="009B2463" w:rsidRPr="000D371D">
        <w:rPr>
          <w:rFonts w:ascii="Tahoma" w:hAnsi="Tahoma" w:cs="Tahoma"/>
          <w:b/>
        </w:rPr>
        <w:t xml:space="preserve"> </w:t>
      </w:r>
      <w:r w:rsidRPr="000D371D">
        <w:rPr>
          <w:rFonts w:ascii="Tahoma" w:hAnsi="Tahoma" w:cs="Tahoma"/>
          <w:b/>
        </w:rPr>
        <w:t xml:space="preserve">the provision of </w:t>
      </w:r>
      <w:r w:rsidR="004E73A1">
        <w:rPr>
          <w:rFonts w:ascii="Tahoma" w:hAnsi="Tahoma" w:cs="Tahoma"/>
          <w:b/>
        </w:rPr>
        <w:t>Consultancy services for the Evaluation of the Council of Europe’s Conference of International Non-Governmental Organisations (INGOs)</w:t>
      </w:r>
    </w:p>
    <w:p w14:paraId="27F31BAD" w14:textId="77777777" w:rsidR="003200A6" w:rsidRPr="000D371D" w:rsidRDefault="003200A6" w:rsidP="003200A6">
      <w:pPr>
        <w:rPr>
          <w:rFonts w:ascii="Tahoma" w:hAnsi="Tahoma" w:cs="Tahoma"/>
          <w:b/>
        </w:rPr>
      </w:pPr>
    </w:p>
    <w:p w14:paraId="34798B46" w14:textId="77777777" w:rsidR="003200A6" w:rsidRPr="000D371D" w:rsidRDefault="003200A6" w:rsidP="003200A6">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0D371D">
        <w:rPr>
          <w:rFonts w:ascii="Tahoma" w:hAnsi="Tahoma" w:cs="Tahoma"/>
          <w:sz w:val="20"/>
          <w:szCs w:val="20"/>
        </w:rPr>
        <w:t>The signature of this A</w:t>
      </w:r>
      <w:r w:rsidR="0024496F" w:rsidRPr="000D371D">
        <w:rPr>
          <w:rFonts w:ascii="Tahoma" w:hAnsi="Tahoma" w:cs="Tahoma"/>
          <w:sz w:val="20"/>
          <w:szCs w:val="20"/>
        </w:rPr>
        <w:t>ct of Engagement by the Provider</w:t>
      </w:r>
      <w:r w:rsidRPr="000D371D">
        <w:rPr>
          <w:rFonts w:ascii="Tahoma" w:hAnsi="Tahoma" w:cs="Tahoma"/>
          <w:sz w:val="20"/>
          <w:szCs w:val="20"/>
        </w:rPr>
        <w:t xml:space="preserve"> alone shall not constitute or imply any sort of contractual commitment on the part of the Council of Europe. This Act shall become contractually binding only </w:t>
      </w:r>
      <w:r w:rsidRPr="000D371D">
        <w:rPr>
          <w:rFonts w:ascii="Tahoma" w:hAnsi="Tahoma" w:cs="Tahoma"/>
          <w:b/>
          <w:sz w:val="20"/>
          <w:szCs w:val="20"/>
        </w:rPr>
        <w:t>upon signature by a Council of Europe authorised staff member</w:t>
      </w:r>
      <w:r w:rsidRPr="000D371D">
        <w:rPr>
          <w:rFonts w:ascii="Tahoma" w:hAnsi="Tahoma" w:cs="Tahoma"/>
          <w:sz w:val="20"/>
          <w:szCs w:val="20"/>
        </w:rPr>
        <w:t xml:space="preserve"> (see Section </w:t>
      </w:r>
      <w:r w:rsidR="00811564" w:rsidRPr="000D371D">
        <w:rPr>
          <w:rFonts w:ascii="Tahoma" w:hAnsi="Tahoma" w:cs="Tahoma"/>
          <w:sz w:val="20"/>
          <w:szCs w:val="20"/>
        </w:rPr>
        <w:t>B</w:t>
      </w:r>
      <w:r w:rsidRPr="000D371D">
        <w:rPr>
          <w:rFonts w:ascii="Tahoma" w:hAnsi="Tahoma" w:cs="Tahoma"/>
          <w:sz w:val="20"/>
          <w:szCs w:val="20"/>
        </w:rPr>
        <w:t>).</w:t>
      </w:r>
    </w:p>
    <w:p w14:paraId="35E0C496" w14:textId="77777777" w:rsidR="003200A6" w:rsidRPr="000D371D" w:rsidRDefault="003200A6" w:rsidP="003200A6">
      <w:pPr>
        <w:rPr>
          <w:rFonts w:ascii="Tahoma" w:hAnsi="Tahoma" w:cs="Tahoma"/>
          <w:b/>
          <w:sz w:val="20"/>
          <w:szCs w:val="20"/>
        </w:rPr>
      </w:pPr>
    </w:p>
    <w:p w14:paraId="0AE28543" w14:textId="77777777" w:rsidR="00AE2D2B" w:rsidRPr="000D371D" w:rsidRDefault="0024496F" w:rsidP="00AE2D2B">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D371D">
        <w:rPr>
          <w:rFonts w:ascii="Tahoma" w:hAnsi="Tahoma" w:cs="Tahoma"/>
          <w:color w:val="FF0000"/>
          <w:sz w:val="18"/>
          <w:szCs w:val="18"/>
        </w:rPr>
        <w:t>The Provider</w:t>
      </w:r>
      <w:r w:rsidR="00AE2D2B" w:rsidRPr="000D371D">
        <w:rPr>
          <w:rFonts w:ascii="Tahoma" w:hAnsi="Tahoma" w:cs="Tahoma"/>
          <w:color w:val="FF0000"/>
          <w:sz w:val="18"/>
          <w:szCs w:val="18"/>
        </w:rPr>
        <w:t xml:space="preserve"> shall:</w:t>
      </w:r>
    </w:p>
    <w:p w14:paraId="2F1F1BDB" w14:textId="77777777" w:rsidR="00AE2D2B" w:rsidRPr="000D371D" w:rsidRDefault="00AE2D2B" w:rsidP="00AE2D2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0D371D">
        <w:rPr>
          <w:rFonts w:ascii="Tahoma" w:hAnsi="Tahoma" w:cs="Tahoma"/>
          <w:color w:val="FF0000"/>
          <w:sz w:val="18"/>
          <w:szCs w:val="18"/>
        </w:rPr>
        <w:t xml:space="preserve">1. Fill in the below sections </w:t>
      </w:r>
      <w:r w:rsidRPr="000D371D">
        <w:rPr>
          <w:rFonts w:ascii="Tahoma" w:hAnsi="Tahoma" w:cs="Tahoma"/>
          <w:b/>
          <w:color w:val="FF0000"/>
          <w:sz w:val="18"/>
          <w:szCs w:val="18"/>
        </w:rPr>
        <w:t>Contact details of the Provider</w:t>
      </w:r>
      <w:r w:rsidRPr="000D371D">
        <w:rPr>
          <w:rFonts w:ascii="Tahoma" w:hAnsi="Tahoma" w:cs="Tahoma"/>
          <w:color w:val="FF0000"/>
          <w:sz w:val="18"/>
          <w:szCs w:val="18"/>
        </w:rPr>
        <w:t xml:space="preserve"> and </w:t>
      </w:r>
      <w:r w:rsidRPr="000D371D">
        <w:rPr>
          <w:rFonts w:ascii="Tahoma" w:hAnsi="Tahoma" w:cs="Tahoma"/>
          <w:b/>
          <w:color w:val="FF0000"/>
          <w:sz w:val="18"/>
          <w:szCs w:val="18"/>
        </w:rPr>
        <w:t>Bank details</w:t>
      </w:r>
      <w:r w:rsidRPr="000D371D">
        <w:rPr>
          <w:rFonts w:ascii="Tahoma" w:hAnsi="Tahoma" w:cs="Tahoma"/>
          <w:color w:val="FF0000"/>
          <w:sz w:val="18"/>
          <w:szCs w:val="18"/>
        </w:rPr>
        <w:t>. Ensure that the “Name” of the Provider and the “Account holder” are the same.</w:t>
      </w:r>
    </w:p>
    <w:p w14:paraId="577C6318" w14:textId="77777777" w:rsidR="00AE2D2B" w:rsidRPr="000D371D" w:rsidRDefault="00AE2D2B" w:rsidP="00AE2D2B">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D371D">
        <w:rPr>
          <w:rFonts w:ascii="Tahoma" w:hAnsi="Tahoma" w:cs="Tahoma"/>
          <w:color w:val="FF0000"/>
          <w:sz w:val="18"/>
          <w:szCs w:val="18"/>
        </w:rPr>
        <w:t xml:space="preserve">2. Fill in the column “Fees” of the </w:t>
      </w:r>
      <w:r w:rsidR="00811564" w:rsidRPr="000D371D">
        <w:rPr>
          <w:rFonts w:ascii="Tahoma" w:hAnsi="Tahoma" w:cs="Tahoma"/>
          <w:color w:val="FF0000"/>
          <w:sz w:val="18"/>
          <w:szCs w:val="18"/>
        </w:rPr>
        <w:t>table of fees (See Section A</w:t>
      </w:r>
      <w:r w:rsidRPr="000D371D">
        <w:rPr>
          <w:rFonts w:ascii="Tahoma" w:hAnsi="Tahoma" w:cs="Tahoma"/>
          <w:color w:val="FF0000"/>
          <w:sz w:val="18"/>
          <w:szCs w:val="18"/>
        </w:rPr>
        <w:t>)</w:t>
      </w:r>
      <w:r w:rsidR="00506069" w:rsidRPr="000D371D">
        <w:rPr>
          <w:rFonts w:ascii="Tahoma" w:hAnsi="Tahoma" w:cs="Tahoma"/>
          <w:color w:val="FF0000"/>
          <w:sz w:val="18"/>
          <w:szCs w:val="18"/>
        </w:rPr>
        <w:t>, where applicable</w:t>
      </w:r>
      <w:r w:rsidRPr="000D371D">
        <w:rPr>
          <w:rFonts w:ascii="Tahoma" w:hAnsi="Tahoma" w:cs="Tahoma"/>
          <w:color w:val="FF0000"/>
          <w:sz w:val="18"/>
          <w:szCs w:val="18"/>
        </w:rPr>
        <w:t>;</w:t>
      </w:r>
    </w:p>
    <w:p w14:paraId="59F274F2" w14:textId="77777777" w:rsidR="00AE2D2B" w:rsidRPr="000D371D" w:rsidRDefault="00AE2D2B" w:rsidP="00AE2D2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0D371D">
        <w:rPr>
          <w:rFonts w:ascii="Tahoma" w:hAnsi="Tahoma" w:cs="Tahoma"/>
          <w:color w:val="FF0000"/>
          <w:sz w:val="18"/>
          <w:szCs w:val="18"/>
        </w:rPr>
        <w:t xml:space="preserve">3. Sign the Act </w:t>
      </w:r>
      <w:r w:rsidR="00811564" w:rsidRPr="000D371D">
        <w:rPr>
          <w:rFonts w:ascii="Tahoma" w:hAnsi="Tahoma" w:cs="Tahoma"/>
          <w:color w:val="FF0000"/>
          <w:sz w:val="18"/>
          <w:szCs w:val="18"/>
        </w:rPr>
        <w:t>of Engagement (See Section B</w:t>
      </w:r>
      <w:r w:rsidRPr="000D371D">
        <w:rPr>
          <w:rFonts w:ascii="Tahoma" w:hAnsi="Tahoma" w:cs="Tahoma"/>
          <w:color w:val="FF0000"/>
          <w:sz w:val="18"/>
          <w:szCs w:val="18"/>
        </w:rPr>
        <w:t xml:space="preserve">) and send a signed and scanned copy to the Council (See </w:t>
      </w:r>
      <w:r w:rsidR="00506069" w:rsidRPr="000D371D">
        <w:rPr>
          <w:rFonts w:ascii="Tahoma" w:hAnsi="Tahoma" w:cs="Tahoma"/>
          <w:color w:val="FF0000"/>
          <w:sz w:val="18"/>
          <w:szCs w:val="18"/>
        </w:rPr>
        <w:t>c</w:t>
      </w:r>
      <w:r w:rsidRPr="000D371D">
        <w:rPr>
          <w:rFonts w:ascii="Tahoma" w:hAnsi="Tahoma" w:cs="Tahoma"/>
          <w:color w:val="FF0000"/>
          <w:sz w:val="18"/>
          <w:szCs w:val="18"/>
        </w:rPr>
        <w:t xml:space="preserve">ontact </w:t>
      </w:r>
      <w:r w:rsidR="00506069" w:rsidRPr="000D371D">
        <w:rPr>
          <w:rFonts w:ascii="Tahoma" w:hAnsi="Tahoma" w:cs="Tahoma"/>
          <w:color w:val="FF0000"/>
          <w:sz w:val="18"/>
          <w:szCs w:val="18"/>
        </w:rPr>
        <w:t>point</w:t>
      </w:r>
      <w:r w:rsidRPr="000D371D">
        <w:rPr>
          <w:rFonts w:ascii="Tahoma" w:hAnsi="Tahoma" w:cs="Tahoma"/>
          <w:color w:val="FF0000"/>
          <w:sz w:val="18"/>
          <w:szCs w:val="18"/>
        </w:rPr>
        <w:t xml:space="preserve"> above).</w:t>
      </w:r>
      <w:r w:rsidRPr="000D371D">
        <w:rPr>
          <w:rFonts w:ascii="Tahoma" w:hAnsi="Tahoma" w:cs="Tahoma"/>
          <w:noProof/>
          <w:sz w:val="18"/>
          <w:szCs w:val="18"/>
          <w:lang w:val="en-US" w:eastAsia="en-US"/>
        </w:rPr>
        <w:t xml:space="preserve"> </w:t>
      </w:r>
    </w:p>
    <w:p w14:paraId="457D50F7" w14:textId="77777777" w:rsidR="003200A6" w:rsidRPr="000D371D" w:rsidRDefault="003200A6" w:rsidP="003200A6">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AE2D2B" w:rsidRPr="000D371D" w14:paraId="49E09EB0" w14:textId="77777777" w:rsidTr="002C616C">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397E087" w14:textId="77777777" w:rsidR="00AE2D2B" w:rsidRPr="000D371D" w:rsidRDefault="00AE2D2B" w:rsidP="00590E69">
            <w:pPr>
              <w:ind w:left="113" w:right="113"/>
              <w:jc w:val="center"/>
              <w:rPr>
                <w:rFonts w:ascii="Tahoma" w:hAnsi="Tahoma" w:cs="Tahoma"/>
                <w:b/>
                <w:sz w:val="18"/>
                <w:szCs w:val="18"/>
              </w:rPr>
            </w:pPr>
            <w:r w:rsidRPr="000D371D">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48DA237" w14:textId="77777777" w:rsidR="00AE2D2B" w:rsidRPr="000D371D" w:rsidRDefault="00AE2D2B" w:rsidP="00590E69">
            <w:pPr>
              <w:jc w:val="right"/>
              <w:rPr>
                <w:rFonts w:ascii="Tahoma" w:hAnsi="Tahoma" w:cs="Tahoma"/>
                <w:sz w:val="18"/>
                <w:szCs w:val="18"/>
              </w:rPr>
            </w:pPr>
            <w:r w:rsidRPr="000D371D">
              <w:rPr>
                <w:rFonts w:ascii="Tahoma" w:hAnsi="Tahoma" w:cs="Tahoma"/>
                <w:sz w:val="18"/>
                <w:szCs w:val="18"/>
              </w:rPr>
              <w:t>Name and address</w:t>
            </w:r>
          </w:p>
          <w:p w14:paraId="6894E587" w14:textId="77777777" w:rsidR="00AE2D2B" w:rsidRPr="000D371D" w:rsidRDefault="00AE2D2B" w:rsidP="00590E69">
            <w:pPr>
              <w:jc w:val="right"/>
              <w:rPr>
                <w:rFonts w:ascii="Tahoma" w:hAnsi="Tahoma" w:cs="Tahoma"/>
                <w:color w:val="FF0000"/>
              </w:rPr>
            </w:pPr>
            <w:r w:rsidRPr="000D371D">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3366C2C" w14:textId="77777777" w:rsidR="00AE2D2B" w:rsidRPr="000D371D" w:rsidRDefault="00AE2D2B" w:rsidP="00590E69">
            <w:pPr>
              <w:rPr>
                <w:rFonts w:ascii="Tahoma" w:hAnsi="Tahoma" w:cs="Tahoma"/>
                <w:color w:val="000000"/>
                <w:sz w:val="20"/>
                <w:szCs w:val="20"/>
              </w:rPr>
            </w:pPr>
          </w:p>
        </w:tc>
      </w:tr>
      <w:tr w:rsidR="00AE2D2B" w:rsidRPr="000D371D" w14:paraId="59BD0A3E"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34A373" w14:textId="77777777" w:rsidR="00AE2D2B" w:rsidRPr="000D371D"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6F40A2" w14:textId="77777777" w:rsidR="00AE2D2B" w:rsidRPr="000D371D" w:rsidRDefault="00AE2D2B" w:rsidP="00590E69">
            <w:pPr>
              <w:jc w:val="right"/>
              <w:rPr>
                <w:rFonts w:ascii="Tahoma" w:hAnsi="Tahoma" w:cs="Tahoma"/>
                <w:sz w:val="18"/>
                <w:szCs w:val="18"/>
              </w:rPr>
            </w:pPr>
            <w:r w:rsidRPr="000D371D">
              <w:rPr>
                <w:rFonts w:ascii="Tahoma" w:hAnsi="Tahoma" w:cs="Tahoma"/>
                <w:sz w:val="18"/>
                <w:szCs w:val="18"/>
              </w:rPr>
              <w:t>Representative</w:t>
            </w:r>
          </w:p>
          <w:p w14:paraId="5E0F2FC3" w14:textId="77777777" w:rsidR="00AE2D2B" w:rsidRPr="000D371D" w:rsidRDefault="00AE2D2B" w:rsidP="00590E69">
            <w:pPr>
              <w:jc w:val="right"/>
              <w:rPr>
                <w:rFonts w:ascii="Tahoma" w:hAnsi="Tahoma" w:cs="Tahoma"/>
                <w:color w:val="FF0000"/>
              </w:rPr>
            </w:pPr>
            <w:r w:rsidRPr="000D371D">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7A82C6D" w14:textId="77777777" w:rsidR="00AE2D2B" w:rsidRPr="000D371D" w:rsidRDefault="00AE2D2B" w:rsidP="00590E69">
            <w:pPr>
              <w:rPr>
                <w:rFonts w:ascii="Tahoma" w:hAnsi="Tahoma" w:cs="Tahoma"/>
                <w:sz w:val="20"/>
                <w:szCs w:val="20"/>
              </w:rPr>
            </w:pPr>
          </w:p>
        </w:tc>
      </w:tr>
      <w:tr w:rsidR="00AE2D2B" w:rsidRPr="000D371D" w14:paraId="0A8DA424"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43ED2A7" w14:textId="77777777" w:rsidR="00AE2D2B" w:rsidRPr="000D371D"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9241A40" w14:textId="77777777" w:rsidR="00AE2D2B" w:rsidRPr="000D371D" w:rsidRDefault="00AE2D2B" w:rsidP="00590E69">
            <w:pPr>
              <w:jc w:val="right"/>
              <w:rPr>
                <w:rFonts w:ascii="Tahoma" w:hAnsi="Tahoma" w:cs="Tahoma"/>
                <w:sz w:val="18"/>
                <w:szCs w:val="18"/>
              </w:rPr>
            </w:pPr>
            <w:r w:rsidRPr="000D371D">
              <w:rPr>
                <w:rFonts w:ascii="Tahoma" w:hAnsi="Tahoma" w:cs="Tahoma"/>
                <w:sz w:val="18"/>
                <w:szCs w:val="18"/>
              </w:rPr>
              <w:t>Contact person</w:t>
            </w:r>
          </w:p>
          <w:p w14:paraId="390FCAF6" w14:textId="77777777" w:rsidR="00AE2D2B" w:rsidRPr="000D371D" w:rsidRDefault="00AE2D2B" w:rsidP="00590E69">
            <w:pPr>
              <w:jc w:val="right"/>
              <w:rPr>
                <w:rFonts w:ascii="Tahoma" w:hAnsi="Tahoma" w:cs="Tahoma"/>
                <w:color w:val="FF0000"/>
              </w:rPr>
            </w:pPr>
            <w:r w:rsidRPr="000D371D">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DEA24AC" w14:textId="77777777" w:rsidR="00AE2D2B" w:rsidRPr="000D371D" w:rsidRDefault="00AE2D2B" w:rsidP="00590E69">
            <w:pPr>
              <w:rPr>
                <w:rFonts w:ascii="Tahoma" w:hAnsi="Tahoma" w:cs="Tahoma"/>
                <w:sz w:val="20"/>
                <w:szCs w:val="20"/>
              </w:rPr>
            </w:pPr>
          </w:p>
        </w:tc>
      </w:tr>
      <w:tr w:rsidR="00AE2D2B" w:rsidRPr="000D371D" w14:paraId="2E60CFF2"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6DEC1C1" w14:textId="77777777" w:rsidR="00AE2D2B" w:rsidRPr="000D371D"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BC10A8" w14:textId="77777777" w:rsidR="00AE2D2B" w:rsidRPr="000D371D" w:rsidRDefault="00AE2D2B" w:rsidP="00590E69">
            <w:pPr>
              <w:jc w:val="right"/>
              <w:rPr>
                <w:rFonts w:ascii="Tahoma" w:hAnsi="Tahoma" w:cs="Tahoma"/>
                <w:sz w:val="18"/>
                <w:szCs w:val="18"/>
              </w:rPr>
            </w:pPr>
            <w:r w:rsidRPr="000D371D">
              <w:rPr>
                <w:rFonts w:ascii="Tahoma" w:hAnsi="Tahoma" w:cs="Tahoma"/>
                <w:sz w:val="18"/>
                <w:szCs w:val="18"/>
              </w:rPr>
              <w:t>VAT n° (if any)</w:t>
            </w:r>
          </w:p>
          <w:p w14:paraId="7BD7ED7F" w14:textId="77777777" w:rsidR="00AE2D2B" w:rsidRPr="000D371D" w:rsidRDefault="00AE2D2B" w:rsidP="00590E69">
            <w:pPr>
              <w:jc w:val="right"/>
              <w:rPr>
                <w:rFonts w:ascii="Tahoma" w:hAnsi="Tahoma" w:cs="Tahoma"/>
                <w:color w:val="FF0000"/>
              </w:rPr>
            </w:pPr>
            <w:r w:rsidRPr="000D371D">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5BF13A1" w14:textId="77777777" w:rsidR="00AE2D2B" w:rsidRPr="000D371D" w:rsidRDefault="00AE2D2B" w:rsidP="00590E69">
            <w:pPr>
              <w:rPr>
                <w:rFonts w:ascii="Tahoma" w:hAnsi="Tahoma" w:cs="Tahoma"/>
                <w:sz w:val="20"/>
                <w:szCs w:val="20"/>
              </w:rPr>
            </w:pPr>
          </w:p>
        </w:tc>
      </w:tr>
      <w:tr w:rsidR="00AE2D2B" w:rsidRPr="000D371D" w14:paraId="50F19D7A"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3164331" w14:textId="77777777" w:rsidR="00AE2D2B" w:rsidRPr="000D371D"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1C8532" w14:textId="77777777" w:rsidR="00AE2D2B" w:rsidRPr="000D371D" w:rsidRDefault="00AE2D2B" w:rsidP="00590E69">
            <w:pPr>
              <w:jc w:val="right"/>
              <w:rPr>
                <w:rFonts w:ascii="Tahoma" w:hAnsi="Tahoma" w:cs="Tahoma"/>
                <w:sz w:val="18"/>
                <w:szCs w:val="18"/>
              </w:rPr>
            </w:pPr>
            <w:r w:rsidRPr="000D371D">
              <w:rPr>
                <w:rFonts w:ascii="Tahoma" w:hAnsi="Tahoma" w:cs="Tahoma"/>
                <w:sz w:val="18"/>
                <w:szCs w:val="18"/>
              </w:rPr>
              <w:t>Country and registration n° (if any)</w:t>
            </w:r>
          </w:p>
          <w:p w14:paraId="192E9334" w14:textId="77777777" w:rsidR="00AE2D2B" w:rsidRPr="000D371D" w:rsidRDefault="00AE2D2B" w:rsidP="00590E69">
            <w:pPr>
              <w:jc w:val="right"/>
              <w:rPr>
                <w:rFonts w:ascii="Tahoma" w:hAnsi="Tahoma" w:cs="Tahoma"/>
                <w:color w:val="FF0000"/>
              </w:rPr>
            </w:pPr>
            <w:r w:rsidRPr="000D371D">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D1E2AC" w14:textId="77777777" w:rsidR="00AE2D2B" w:rsidRPr="000D371D" w:rsidRDefault="00AE2D2B" w:rsidP="00590E69">
            <w:pPr>
              <w:rPr>
                <w:rFonts w:ascii="Tahoma" w:hAnsi="Tahoma" w:cs="Tahoma"/>
                <w:sz w:val="20"/>
                <w:szCs w:val="20"/>
              </w:rPr>
            </w:pPr>
          </w:p>
        </w:tc>
      </w:tr>
      <w:tr w:rsidR="00AE2D2B" w:rsidRPr="000D371D" w14:paraId="2799C8DE"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6033259D" w14:textId="77777777" w:rsidR="00AE2D2B" w:rsidRPr="000D371D"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536DF23" w14:textId="77777777" w:rsidR="00AE2D2B" w:rsidRPr="000D371D" w:rsidRDefault="00AE2D2B" w:rsidP="00590E69">
            <w:pPr>
              <w:jc w:val="right"/>
              <w:rPr>
                <w:rFonts w:ascii="Tahoma" w:hAnsi="Tahoma" w:cs="Tahoma"/>
                <w:sz w:val="18"/>
                <w:szCs w:val="18"/>
              </w:rPr>
            </w:pPr>
            <w:r w:rsidRPr="000D371D">
              <w:rPr>
                <w:rFonts w:ascii="Tahoma" w:hAnsi="Tahoma" w:cs="Tahoma"/>
                <w:sz w:val="18"/>
                <w:szCs w:val="18"/>
              </w:rPr>
              <w:t>Email (Contact person)</w:t>
            </w:r>
          </w:p>
          <w:p w14:paraId="451B1928" w14:textId="77777777" w:rsidR="00AE2D2B" w:rsidRPr="000D371D" w:rsidRDefault="00AE2D2B" w:rsidP="00590E69">
            <w:pPr>
              <w:jc w:val="right"/>
              <w:rPr>
                <w:rFonts w:ascii="Tahoma" w:hAnsi="Tahoma" w:cs="Tahoma"/>
                <w:color w:val="FF0000"/>
              </w:rPr>
            </w:pPr>
            <w:r w:rsidRPr="000D371D">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BA0EC66" w14:textId="77777777" w:rsidR="00AE2D2B" w:rsidRPr="000D371D" w:rsidRDefault="00AE2D2B" w:rsidP="00590E69">
            <w:pPr>
              <w:rPr>
                <w:rFonts w:ascii="Tahoma" w:hAnsi="Tahoma" w:cs="Tahoma"/>
                <w:sz w:val="20"/>
                <w:szCs w:val="20"/>
              </w:rPr>
            </w:pPr>
          </w:p>
        </w:tc>
      </w:tr>
      <w:tr w:rsidR="00AE2D2B" w:rsidRPr="000D371D" w14:paraId="05B4A498"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1BBAEE2" w14:textId="77777777" w:rsidR="00AE2D2B" w:rsidRPr="000D371D"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3103D2" w14:textId="77777777" w:rsidR="00AE2D2B" w:rsidRPr="000D371D" w:rsidRDefault="00AE2D2B" w:rsidP="00590E69">
            <w:pPr>
              <w:jc w:val="right"/>
              <w:rPr>
                <w:rFonts w:ascii="Tahoma" w:hAnsi="Tahoma" w:cs="Tahoma"/>
                <w:sz w:val="18"/>
                <w:szCs w:val="18"/>
              </w:rPr>
            </w:pPr>
            <w:r w:rsidRPr="000D371D">
              <w:rPr>
                <w:rFonts w:ascii="Tahoma" w:hAnsi="Tahoma" w:cs="Tahoma"/>
                <w:sz w:val="18"/>
                <w:szCs w:val="18"/>
              </w:rPr>
              <w:t>Phone number (Contact person)</w:t>
            </w:r>
          </w:p>
          <w:p w14:paraId="7B6C6275" w14:textId="77777777" w:rsidR="00AE2D2B" w:rsidRPr="000D371D" w:rsidRDefault="00AE2D2B" w:rsidP="00590E69">
            <w:pPr>
              <w:jc w:val="right"/>
              <w:rPr>
                <w:rFonts w:ascii="Tahoma" w:hAnsi="Tahoma" w:cs="Tahoma"/>
                <w:color w:val="FF0000"/>
              </w:rPr>
            </w:pPr>
            <w:r w:rsidRPr="000D371D">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80A142D" w14:textId="77777777" w:rsidR="00AE2D2B" w:rsidRPr="000D371D" w:rsidRDefault="00AE2D2B" w:rsidP="00590E69">
            <w:pPr>
              <w:rPr>
                <w:rFonts w:ascii="Tahoma" w:hAnsi="Tahoma" w:cs="Tahoma"/>
                <w:sz w:val="20"/>
                <w:szCs w:val="20"/>
              </w:rPr>
            </w:pPr>
          </w:p>
        </w:tc>
      </w:tr>
      <w:tr w:rsidR="002C616C" w:rsidRPr="000D371D" w14:paraId="66026AB3" w14:textId="77777777" w:rsidTr="002C616C">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E1B0F11" w14:textId="77777777" w:rsidR="002C616C" w:rsidRPr="000D371D" w:rsidRDefault="002C616C" w:rsidP="00B50E0B">
            <w:pPr>
              <w:ind w:left="113" w:right="113"/>
              <w:rPr>
                <w:rFonts w:ascii="Tahoma" w:hAnsi="Tahoma" w:cs="Tahoma"/>
                <w:b/>
                <w:sz w:val="18"/>
                <w:szCs w:val="18"/>
              </w:rPr>
            </w:pPr>
            <w:r w:rsidRPr="000D371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1DF3B0" w14:textId="77777777" w:rsidR="002C616C" w:rsidRPr="000D371D" w:rsidRDefault="002C616C">
            <w:pPr>
              <w:jc w:val="right"/>
              <w:rPr>
                <w:rFonts w:ascii="Tahoma" w:hAnsi="Tahoma" w:cs="Tahoma"/>
                <w:sz w:val="18"/>
                <w:szCs w:val="18"/>
              </w:rPr>
            </w:pPr>
            <w:r w:rsidRPr="000D371D">
              <w:rPr>
                <w:rFonts w:ascii="Tahoma" w:hAnsi="Tahoma" w:cs="Tahoma"/>
                <w:sz w:val="18"/>
                <w:szCs w:val="18"/>
              </w:rPr>
              <w:t>Account holder</w:t>
            </w:r>
          </w:p>
          <w:p w14:paraId="6B1A9228" w14:textId="77777777" w:rsidR="002C616C" w:rsidRPr="000D371D" w:rsidRDefault="002C616C">
            <w:pPr>
              <w:jc w:val="right"/>
              <w:rPr>
                <w:rFonts w:ascii="Tahoma" w:hAnsi="Tahoma" w:cs="Tahoma"/>
                <w:color w:val="FF0000"/>
                <w:sz w:val="16"/>
                <w:szCs w:val="16"/>
              </w:rPr>
            </w:pPr>
            <w:r w:rsidRPr="000D371D">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75660609" w14:textId="77777777" w:rsidR="002C616C" w:rsidRPr="000D371D" w:rsidRDefault="002C616C">
            <w:pPr>
              <w:rPr>
                <w:rFonts w:ascii="Tahoma" w:hAnsi="Tahoma" w:cs="Tahoma"/>
                <w:sz w:val="20"/>
                <w:szCs w:val="20"/>
              </w:rPr>
            </w:pPr>
          </w:p>
        </w:tc>
      </w:tr>
      <w:tr w:rsidR="002C616C" w:rsidRPr="000D371D" w14:paraId="3B2A8260" w14:textId="77777777" w:rsidTr="002C616C">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05C4305E" w14:textId="77777777" w:rsidR="002C616C" w:rsidRPr="000D371D" w:rsidRDefault="002C616C">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28049BC" w14:textId="77777777" w:rsidR="002C616C" w:rsidRPr="000D371D" w:rsidRDefault="002C616C">
            <w:pPr>
              <w:jc w:val="right"/>
              <w:rPr>
                <w:rFonts w:ascii="Tahoma" w:hAnsi="Tahoma" w:cs="Tahoma"/>
                <w:sz w:val="18"/>
                <w:szCs w:val="18"/>
              </w:rPr>
            </w:pPr>
            <w:r w:rsidRPr="000D371D">
              <w:rPr>
                <w:rFonts w:ascii="Tahoma" w:hAnsi="Tahoma" w:cs="Tahoma"/>
                <w:sz w:val="18"/>
                <w:szCs w:val="18"/>
              </w:rPr>
              <w:t>IBAN n°</w:t>
            </w:r>
          </w:p>
          <w:p w14:paraId="1E9984FF" w14:textId="77777777" w:rsidR="002C616C" w:rsidRPr="000D371D" w:rsidRDefault="002C616C">
            <w:pPr>
              <w:jc w:val="right"/>
              <w:rPr>
                <w:rFonts w:ascii="Tahoma" w:hAnsi="Tahoma" w:cs="Tahoma"/>
                <w:sz w:val="18"/>
                <w:szCs w:val="18"/>
              </w:rPr>
            </w:pPr>
            <w:r w:rsidRPr="000D371D">
              <w:rPr>
                <w:rFonts w:ascii="Tahoma" w:hAnsi="Tahoma" w:cs="Tahoma"/>
                <w:sz w:val="18"/>
                <w:szCs w:val="18"/>
              </w:rPr>
              <w:t>(if available)</w:t>
            </w:r>
          </w:p>
          <w:p w14:paraId="028FD9FF" w14:textId="77777777" w:rsidR="002C616C" w:rsidRPr="000D371D" w:rsidRDefault="002C616C">
            <w:pPr>
              <w:jc w:val="right"/>
              <w:rPr>
                <w:rFonts w:ascii="Tahoma" w:hAnsi="Tahoma" w:cs="Tahoma"/>
                <w:color w:val="FF0000"/>
                <w:sz w:val="16"/>
                <w:szCs w:val="16"/>
              </w:rPr>
            </w:pPr>
            <w:r w:rsidRPr="000D371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63AAB751" w14:textId="77777777" w:rsidR="002C616C" w:rsidRPr="000D371D" w:rsidRDefault="002C616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7479AA9" w14:textId="77777777" w:rsidR="002C616C" w:rsidRPr="000D371D" w:rsidRDefault="002C616C">
            <w:pPr>
              <w:jc w:val="right"/>
              <w:rPr>
                <w:rFonts w:ascii="Tahoma" w:hAnsi="Tahoma" w:cs="Tahoma"/>
                <w:sz w:val="18"/>
                <w:szCs w:val="18"/>
              </w:rPr>
            </w:pPr>
            <w:r w:rsidRPr="000D371D">
              <w:rPr>
                <w:rFonts w:ascii="Tahoma" w:hAnsi="Tahoma" w:cs="Tahoma"/>
                <w:sz w:val="18"/>
                <w:szCs w:val="18"/>
              </w:rPr>
              <w:t xml:space="preserve">Full bank account n° (for non-IBAN countries only) </w:t>
            </w:r>
            <w:r w:rsidRPr="000D371D">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01051606" w14:textId="77777777" w:rsidR="002C616C" w:rsidRPr="000D371D" w:rsidRDefault="002C616C">
            <w:pPr>
              <w:rPr>
                <w:rFonts w:ascii="Tahoma" w:hAnsi="Tahoma" w:cs="Tahoma"/>
                <w:sz w:val="20"/>
                <w:szCs w:val="20"/>
              </w:rPr>
            </w:pPr>
          </w:p>
        </w:tc>
      </w:tr>
      <w:tr w:rsidR="002C616C" w:rsidRPr="000D371D" w14:paraId="1AB5A3EE" w14:textId="77777777" w:rsidTr="002C616C">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8D87E6E" w14:textId="77777777" w:rsidR="002C616C" w:rsidRPr="000D371D" w:rsidRDefault="002C616C">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4773A4B" w14:textId="77777777" w:rsidR="002C616C" w:rsidRPr="000D371D" w:rsidRDefault="002C616C">
            <w:pPr>
              <w:jc w:val="right"/>
              <w:rPr>
                <w:rFonts w:ascii="Tahoma" w:hAnsi="Tahoma" w:cs="Tahoma"/>
                <w:sz w:val="18"/>
                <w:szCs w:val="18"/>
              </w:rPr>
            </w:pPr>
            <w:r w:rsidRPr="000D371D">
              <w:rPr>
                <w:rFonts w:ascii="Tahoma" w:hAnsi="Tahoma" w:cs="Tahoma"/>
                <w:sz w:val="18"/>
                <w:szCs w:val="18"/>
              </w:rPr>
              <w:t>Bank name</w:t>
            </w:r>
          </w:p>
          <w:p w14:paraId="7D044481" w14:textId="77777777" w:rsidR="00B73DFA" w:rsidRPr="000D371D" w:rsidRDefault="00B73DFA">
            <w:pPr>
              <w:jc w:val="right"/>
              <w:rPr>
                <w:rFonts w:ascii="Tahoma" w:hAnsi="Tahoma" w:cs="Tahoma"/>
                <w:sz w:val="18"/>
                <w:szCs w:val="18"/>
              </w:rPr>
            </w:pPr>
            <w:r w:rsidRPr="000D371D">
              <w:rPr>
                <w:rFonts w:ascii="Tahoma" w:hAnsi="Tahoma" w:cs="Tahoma"/>
                <w:sz w:val="18"/>
                <w:szCs w:val="18"/>
              </w:rPr>
              <w:t>and Branch</w:t>
            </w:r>
          </w:p>
          <w:p w14:paraId="27C51355" w14:textId="77777777" w:rsidR="002C616C" w:rsidRPr="000D371D" w:rsidRDefault="002C616C">
            <w:pPr>
              <w:jc w:val="right"/>
              <w:rPr>
                <w:rFonts w:ascii="Tahoma" w:hAnsi="Tahoma" w:cs="Tahoma"/>
                <w:color w:val="FF0000"/>
                <w:sz w:val="16"/>
                <w:szCs w:val="16"/>
              </w:rPr>
            </w:pPr>
            <w:r w:rsidRPr="000D371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E837121" w14:textId="77777777" w:rsidR="002C616C" w:rsidRPr="000D371D" w:rsidRDefault="002C616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397E33F" w14:textId="77777777" w:rsidR="002C616C" w:rsidRPr="000D371D" w:rsidRDefault="00461F99">
            <w:pPr>
              <w:jc w:val="right"/>
              <w:rPr>
                <w:rFonts w:ascii="Tahoma" w:hAnsi="Tahoma" w:cs="Tahoma"/>
                <w:sz w:val="18"/>
                <w:szCs w:val="18"/>
              </w:rPr>
            </w:pPr>
            <w:r w:rsidRPr="000D371D">
              <w:rPr>
                <w:rFonts w:ascii="Tahoma" w:hAnsi="Tahoma" w:cs="Tahoma"/>
                <w:sz w:val="18"/>
                <w:szCs w:val="18"/>
              </w:rPr>
              <w:t>BIC/</w:t>
            </w:r>
            <w:r w:rsidR="002C616C" w:rsidRPr="000D371D">
              <w:rPr>
                <w:rFonts w:ascii="Tahoma" w:hAnsi="Tahoma" w:cs="Tahoma"/>
                <w:sz w:val="18"/>
                <w:szCs w:val="18"/>
              </w:rPr>
              <w:t xml:space="preserve">SWIFT Code </w:t>
            </w:r>
          </w:p>
          <w:p w14:paraId="14F59CB7" w14:textId="77777777" w:rsidR="002C616C" w:rsidRPr="000D371D" w:rsidRDefault="002C616C">
            <w:pPr>
              <w:jc w:val="right"/>
              <w:rPr>
                <w:rFonts w:ascii="Tahoma" w:hAnsi="Tahoma" w:cs="Tahoma"/>
                <w:color w:val="FF0000"/>
                <w:sz w:val="18"/>
                <w:szCs w:val="18"/>
              </w:rPr>
            </w:pPr>
            <w:r w:rsidRPr="000D371D">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2D89CE21" w14:textId="77777777" w:rsidR="002C616C" w:rsidRPr="000D371D" w:rsidRDefault="002C616C">
            <w:pPr>
              <w:rPr>
                <w:rFonts w:ascii="Tahoma" w:hAnsi="Tahoma" w:cs="Tahoma"/>
                <w:sz w:val="20"/>
                <w:szCs w:val="20"/>
              </w:rPr>
            </w:pPr>
          </w:p>
        </w:tc>
      </w:tr>
      <w:tr w:rsidR="002C616C" w:rsidRPr="000D371D" w14:paraId="19C43389" w14:textId="77777777" w:rsidTr="002C616C">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455E9011" w14:textId="77777777" w:rsidR="002C616C" w:rsidRPr="000D371D" w:rsidRDefault="002C616C">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7C9B544" w14:textId="77777777" w:rsidR="002C616C" w:rsidRPr="000D371D" w:rsidRDefault="002C616C">
            <w:pPr>
              <w:jc w:val="right"/>
              <w:rPr>
                <w:rFonts w:ascii="Tahoma" w:hAnsi="Tahoma" w:cs="Tahoma"/>
                <w:sz w:val="18"/>
                <w:szCs w:val="18"/>
              </w:rPr>
            </w:pPr>
            <w:r w:rsidRPr="000D371D">
              <w:rPr>
                <w:rFonts w:ascii="Tahoma" w:hAnsi="Tahoma" w:cs="Tahoma"/>
                <w:sz w:val="18"/>
                <w:szCs w:val="18"/>
              </w:rPr>
              <w:t xml:space="preserve">Bank Address </w:t>
            </w:r>
          </w:p>
          <w:p w14:paraId="703BCA6A" w14:textId="77777777" w:rsidR="002C616C" w:rsidRPr="000D371D" w:rsidRDefault="002C616C">
            <w:pPr>
              <w:jc w:val="right"/>
              <w:rPr>
                <w:rFonts w:ascii="Tahoma" w:hAnsi="Tahoma" w:cs="Tahoma"/>
                <w:color w:val="FF0000"/>
                <w:sz w:val="18"/>
                <w:szCs w:val="18"/>
              </w:rPr>
            </w:pPr>
            <w:r w:rsidRPr="000D371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0D1471C" w14:textId="77777777" w:rsidR="002C616C" w:rsidRPr="000D371D" w:rsidRDefault="002C616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7A1C7BA" w14:textId="77777777" w:rsidR="002C616C" w:rsidRPr="000D371D" w:rsidRDefault="002C616C">
            <w:pPr>
              <w:jc w:val="right"/>
              <w:rPr>
                <w:rFonts w:ascii="Tahoma" w:hAnsi="Tahoma" w:cs="Tahoma"/>
                <w:sz w:val="18"/>
                <w:szCs w:val="18"/>
              </w:rPr>
            </w:pPr>
            <w:r w:rsidRPr="000D371D">
              <w:rPr>
                <w:rFonts w:ascii="Tahoma" w:hAnsi="Tahoma" w:cs="Tahoma"/>
                <w:sz w:val="18"/>
                <w:szCs w:val="18"/>
              </w:rPr>
              <w:t xml:space="preserve">Account currency </w:t>
            </w:r>
            <w:r w:rsidRPr="000D371D">
              <w:rPr>
                <w:color w:val="FF0000"/>
                <w:sz w:val="16"/>
                <w:szCs w:val="16"/>
              </w:rPr>
              <w:t>►</w:t>
            </w:r>
            <w:r w:rsidRPr="000D371D">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5477FA25" w14:textId="77777777" w:rsidR="002C616C" w:rsidRPr="000D371D" w:rsidRDefault="002C616C">
            <w:pPr>
              <w:rPr>
                <w:rFonts w:ascii="Tahoma" w:hAnsi="Tahoma" w:cs="Tahoma"/>
                <w:sz w:val="20"/>
                <w:szCs w:val="20"/>
              </w:rPr>
            </w:pPr>
          </w:p>
        </w:tc>
      </w:tr>
    </w:tbl>
    <w:p w14:paraId="16F9DD4C" w14:textId="77777777" w:rsidR="003200A6" w:rsidRPr="000D371D" w:rsidRDefault="003200A6" w:rsidP="003200A6">
      <w:pPr>
        <w:rPr>
          <w:rFonts w:ascii="Tahoma" w:hAnsi="Tahoma" w:cs="Tahoma"/>
          <w:sz w:val="16"/>
          <w:szCs w:val="16"/>
        </w:rPr>
        <w:sectPr w:rsidR="003200A6" w:rsidRPr="000D371D" w:rsidSect="00D36EED">
          <w:headerReference w:type="default" r:id="rId14"/>
          <w:footerReference w:type="default" r:id="rId15"/>
          <w:footerReference w:type="first" r:id="rId16"/>
          <w:pgSz w:w="11907" w:h="16840" w:code="9"/>
          <w:pgMar w:top="709" w:right="1134" w:bottom="426" w:left="1134" w:header="284" w:footer="292" w:gutter="0"/>
          <w:cols w:space="708"/>
          <w:titlePg/>
          <w:docGrid w:linePitch="360"/>
        </w:sectPr>
      </w:pPr>
    </w:p>
    <w:p w14:paraId="0AAB6DE0" w14:textId="77777777" w:rsidR="003200A6" w:rsidRPr="000D371D" w:rsidRDefault="003200A6" w:rsidP="00910C8B">
      <w:pPr>
        <w:pBdr>
          <w:bottom w:val="single" w:sz="2" w:space="1" w:color="808080"/>
        </w:pBdr>
        <w:tabs>
          <w:tab w:val="left" w:pos="284"/>
        </w:tabs>
        <w:spacing w:after="120"/>
        <w:ind w:left="284"/>
        <w:rPr>
          <w:rFonts w:ascii="Tahoma" w:hAnsi="Tahoma" w:cs="Tahoma"/>
          <w:b/>
          <w:lang w:eastAsia="en-US"/>
        </w:rPr>
      </w:pPr>
      <w:r w:rsidRPr="000D371D">
        <w:rPr>
          <w:rFonts w:ascii="Tahoma" w:hAnsi="Tahoma" w:cs="Tahoma"/>
          <w:b/>
          <w:lang w:eastAsia="en-US"/>
        </w:rPr>
        <w:lastRenderedPageBreak/>
        <w:t xml:space="preserve">A. Terms of reference / </w:t>
      </w:r>
      <w:r w:rsidR="00AE2D2B" w:rsidRPr="000D371D">
        <w:rPr>
          <w:rFonts w:ascii="Tahoma" w:hAnsi="Tahoma" w:cs="Tahoma"/>
          <w:b/>
          <w:lang w:eastAsia="en-US"/>
        </w:rPr>
        <w:t>Table of fees</w:t>
      </w:r>
    </w:p>
    <w:p w14:paraId="6DA2E5DE" w14:textId="6A8B5E41" w:rsidR="00C01062" w:rsidRPr="000D371D" w:rsidRDefault="002D3160" w:rsidP="00910C8B">
      <w:pPr>
        <w:spacing w:line="276" w:lineRule="auto"/>
        <w:ind w:left="284"/>
        <w:jc w:val="both"/>
        <w:rPr>
          <w:rFonts w:ascii="Tahoma" w:hAnsi="Tahoma" w:cs="Tahoma"/>
          <w:sz w:val="20"/>
          <w:szCs w:val="20"/>
        </w:rPr>
      </w:pPr>
      <w:r w:rsidRPr="000D371D">
        <w:rPr>
          <w:rFonts w:ascii="Tahoma" w:hAnsi="Tahoma" w:cs="Tahoma"/>
          <w:sz w:val="20"/>
          <w:szCs w:val="20"/>
        </w:rPr>
        <w:t xml:space="preserve">The </w:t>
      </w:r>
      <w:r w:rsidR="004E73A1">
        <w:rPr>
          <w:rFonts w:ascii="Tahoma" w:hAnsi="Tahoma" w:cs="Tahoma"/>
          <w:sz w:val="20"/>
          <w:szCs w:val="20"/>
        </w:rPr>
        <w:t xml:space="preserve">Directorate of Internal Oversight of the Council of Europe will implement in 2020 an evaluation of the Council of Europe’s Conference of International Non-Governmental Organisations (INGOs). In that context, it is looking for a Provider for provision of consultancy services (See Section A of the Act of Engagement). </w:t>
      </w:r>
    </w:p>
    <w:p w14:paraId="1D595808" w14:textId="77777777" w:rsidR="00C01062" w:rsidRPr="000D371D" w:rsidRDefault="00C01062" w:rsidP="00910C8B">
      <w:pPr>
        <w:spacing w:line="276" w:lineRule="auto"/>
        <w:ind w:left="284"/>
        <w:jc w:val="both"/>
        <w:rPr>
          <w:rFonts w:ascii="Tahoma" w:hAnsi="Tahoma" w:cs="Tahoma"/>
          <w:sz w:val="20"/>
          <w:szCs w:val="20"/>
        </w:rPr>
      </w:pPr>
    </w:p>
    <w:p w14:paraId="0792F16B" w14:textId="77777777" w:rsidR="00FF6C84" w:rsidRPr="000D371D" w:rsidRDefault="00FF6C84" w:rsidP="00910C8B">
      <w:pPr>
        <w:spacing w:line="276" w:lineRule="auto"/>
        <w:ind w:left="284"/>
        <w:jc w:val="both"/>
        <w:rPr>
          <w:rFonts w:ascii="Tahoma" w:hAnsi="Tahoma" w:cs="Tahoma"/>
          <w:b/>
          <w:sz w:val="20"/>
          <w:szCs w:val="20"/>
        </w:rPr>
      </w:pPr>
      <w:r w:rsidRPr="000D371D">
        <w:rPr>
          <w:rFonts w:ascii="Tahoma" w:hAnsi="Tahoma" w:cs="Tahoma"/>
          <w:b/>
          <w:sz w:val="20"/>
          <w:szCs w:val="20"/>
        </w:rPr>
        <w:t>Prices</w:t>
      </w:r>
    </w:p>
    <w:p w14:paraId="2B44466D" w14:textId="77777777" w:rsidR="00C01062" w:rsidRPr="000D371D" w:rsidRDefault="00C01062" w:rsidP="00C01062">
      <w:pPr>
        <w:spacing w:line="276" w:lineRule="auto"/>
        <w:ind w:left="284"/>
        <w:jc w:val="both"/>
        <w:rPr>
          <w:rFonts w:ascii="Tahoma" w:hAnsi="Tahoma" w:cs="Tahoma"/>
          <w:sz w:val="20"/>
          <w:szCs w:val="20"/>
        </w:rPr>
      </w:pPr>
      <w:r w:rsidRPr="000D371D">
        <w:rPr>
          <w:rFonts w:ascii="Tahoma" w:hAnsi="Tahoma" w:cs="Tahoma"/>
          <w:sz w:val="20"/>
          <w:szCs w:val="20"/>
        </w:rPr>
        <w:t>Prices indicated below are final and not subject to review, throughout the duration of the contract.</w:t>
      </w:r>
    </w:p>
    <w:p w14:paraId="754E920B" w14:textId="77777777" w:rsidR="00C01062" w:rsidRPr="000D371D" w:rsidRDefault="00C01062" w:rsidP="00910C8B">
      <w:pPr>
        <w:spacing w:line="276" w:lineRule="auto"/>
        <w:ind w:left="284"/>
        <w:jc w:val="both"/>
        <w:rPr>
          <w:rFonts w:ascii="Tahoma" w:hAnsi="Tahoma" w:cs="Tahoma"/>
          <w:sz w:val="20"/>
          <w:szCs w:val="20"/>
        </w:rPr>
      </w:pPr>
    </w:p>
    <w:p w14:paraId="6245B704" w14:textId="64E354FA" w:rsidR="001F1529" w:rsidRDefault="002D3160" w:rsidP="00910C8B">
      <w:pPr>
        <w:spacing w:line="276" w:lineRule="auto"/>
        <w:ind w:left="284"/>
        <w:jc w:val="both"/>
        <w:rPr>
          <w:rFonts w:ascii="Tahoma" w:hAnsi="Tahoma" w:cs="Tahoma"/>
          <w:b/>
          <w:bCs/>
          <w:color w:val="000000"/>
          <w:sz w:val="20"/>
          <w:szCs w:val="20"/>
          <w:lang w:eastAsia="en-US"/>
        </w:rPr>
      </w:pPr>
      <w:r w:rsidRPr="000D371D">
        <w:rPr>
          <w:rFonts w:ascii="Tahoma" w:hAnsi="Tahoma" w:cs="Tahoma"/>
          <w:color w:val="000000"/>
          <w:sz w:val="20"/>
          <w:szCs w:val="20"/>
          <w:lang w:eastAsia="en-US"/>
        </w:rPr>
        <w:t>Prices are indicated in</w:t>
      </w:r>
      <w:r w:rsidR="0003610E">
        <w:rPr>
          <w:rFonts w:ascii="Tahoma" w:hAnsi="Tahoma" w:cs="Tahoma"/>
          <w:color w:val="000000"/>
          <w:sz w:val="20"/>
          <w:szCs w:val="20"/>
          <w:lang w:eastAsia="en-US"/>
        </w:rPr>
        <w:t xml:space="preserve"> </w:t>
      </w:r>
      <w:r w:rsidRPr="0003610E">
        <w:rPr>
          <w:rFonts w:ascii="Tahoma" w:hAnsi="Tahoma" w:cs="Tahoma"/>
          <w:color w:val="000000"/>
          <w:sz w:val="20"/>
          <w:szCs w:val="20"/>
          <w:lang w:eastAsia="en-US"/>
        </w:rPr>
        <w:t xml:space="preserve">Euros </w:t>
      </w:r>
      <w:r w:rsidR="001F1529" w:rsidRPr="000D371D">
        <w:rPr>
          <w:rFonts w:ascii="Tahoma" w:hAnsi="Tahoma" w:cs="Tahoma"/>
          <w:color w:val="000000"/>
          <w:sz w:val="20"/>
          <w:szCs w:val="20"/>
          <w:lang w:eastAsia="en-US"/>
        </w:rPr>
        <w:t>without VAT.</w:t>
      </w:r>
      <w:r w:rsidR="00C63F1A" w:rsidRPr="000D371D">
        <w:rPr>
          <w:rFonts w:ascii="Tahoma" w:hAnsi="Tahoma" w:cs="Tahoma"/>
          <w:color w:val="000000"/>
          <w:sz w:val="20"/>
          <w:szCs w:val="20"/>
          <w:lang w:eastAsia="en-US"/>
        </w:rPr>
        <w:t xml:space="preserve"> </w:t>
      </w:r>
      <w:r w:rsidR="0003610E">
        <w:rPr>
          <w:rFonts w:ascii="Tahoma" w:hAnsi="Tahoma" w:cs="Tahoma"/>
          <w:color w:val="000000"/>
          <w:sz w:val="20"/>
          <w:szCs w:val="20"/>
          <w:lang w:eastAsia="en-US"/>
        </w:rPr>
        <w:t xml:space="preserve">For the VAT regime to be mentioned on the invoice(s), please refer to Article 4.2 of the Legal Conditions (See Section C, below). </w:t>
      </w:r>
      <w:r w:rsidR="0003610E" w:rsidRPr="0003610E">
        <w:rPr>
          <w:rFonts w:ascii="Tahoma" w:hAnsi="Tahoma" w:cs="Tahoma"/>
          <w:b/>
          <w:bCs/>
          <w:color w:val="000000"/>
          <w:sz w:val="20"/>
          <w:szCs w:val="20"/>
          <w:lang w:eastAsia="en-US"/>
        </w:rPr>
        <w:t>Tenders proposing a fee above the exclusion level will be entirely and automatically excluded from the tender procedure.</w:t>
      </w:r>
      <w:r w:rsidR="008A7CA6">
        <w:rPr>
          <w:rFonts w:ascii="Tahoma" w:hAnsi="Tahoma" w:cs="Tahoma"/>
          <w:b/>
          <w:bCs/>
          <w:color w:val="000000"/>
          <w:sz w:val="20"/>
          <w:szCs w:val="20"/>
          <w:lang w:eastAsia="en-US"/>
        </w:rPr>
        <w:t xml:space="preserve"> </w:t>
      </w:r>
    </w:p>
    <w:p w14:paraId="003FF615" w14:textId="4CA03C14" w:rsidR="008A7CA6" w:rsidRPr="00FB0288" w:rsidRDefault="008A7CA6" w:rsidP="00910C8B">
      <w:pPr>
        <w:spacing w:line="276" w:lineRule="auto"/>
        <w:ind w:left="284"/>
        <w:jc w:val="both"/>
        <w:rPr>
          <w:rFonts w:ascii="Tahoma" w:hAnsi="Tahoma" w:cs="Tahoma"/>
          <w:i/>
          <w:iCs/>
          <w:color w:val="000000"/>
          <w:sz w:val="20"/>
          <w:szCs w:val="20"/>
          <w:lang w:eastAsia="en-US"/>
        </w:rPr>
      </w:pPr>
      <w:r w:rsidRPr="00FB0288">
        <w:rPr>
          <w:rFonts w:ascii="Tahoma" w:hAnsi="Tahoma" w:cs="Tahoma"/>
          <w:i/>
          <w:iCs/>
          <w:color w:val="000000"/>
          <w:sz w:val="20"/>
          <w:szCs w:val="20"/>
          <w:lang w:eastAsia="en-US"/>
        </w:rPr>
        <w:t xml:space="preserve">The work plan will be reviewed </w:t>
      </w:r>
      <w:proofErr w:type="gramStart"/>
      <w:r w:rsidRPr="00FB0288">
        <w:rPr>
          <w:rFonts w:ascii="Tahoma" w:hAnsi="Tahoma" w:cs="Tahoma"/>
          <w:i/>
          <w:iCs/>
          <w:color w:val="000000"/>
          <w:sz w:val="20"/>
          <w:szCs w:val="20"/>
          <w:lang w:eastAsia="en-US"/>
        </w:rPr>
        <w:t>during the course of</w:t>
      </w:r>
      <w:proofErr w:type="gramEnd"/>
      <w:r w:rsidRPr="00FB0288">
        <w:rPr>
          <w:rFonts w:ascii="Tahoma" w:hAnsi="Tahoma" w:cs="Tahoma"/>
          <w:i/>
          <w:iCs/>
          <w:color w:val="000000"/>
          <w:sz w:val="20"/>
          <w:szCs w:val="20"/>
          <w:lang w:eastAsia="en-US"/>
        </w:rPr>
        <w:t xml:space="preserve"> the assignment to take into account any constraints which may arise due to the current Covid-19 situation which may impact on planned delivery dates. Any necessary changes will be agreed </w:t>
      </w:r>
      <w:proofErr w:type="gramStart"/>
      <w:r w:rsidRPr="00FB0288">
        <w:rPr>
          <w:rFonts w:ascii="Tahoma" w:hAnsi="Tahoma" w:cs="Tahoma"/>
          <w:i/>
          <w:iCs/>
          <w:color w:val="000000"/>
          <w:sz w:val="20"/>
          <w:szCs w:val="20"/>
          <w:lang w:eastAsia="en-US"/>
        </w:rPr>
        <w:t>during the course of</w:t>
      </w:r>
      <w:proofErr w:type="gramEnd"/>
      <w:r w:rsidRPr="00FB0288">
        <w:rPr>
          <w:rFonts w:ascii="Tahoma" w:hAnsi="Tahoma" w:cs="Tahoma"/>
          <w:i/>
          <w:iCs/>
          <w:color w:val="000000"/>
          <w:sz w:val="20"/>
          <w:szCs w:val="20"/>
          <w:lang w:eastAsia="en-US"/>
        </w:rPr>
        <w:t xml:space="preserve"> the assignment by the </w:t>
      </w:r>
      <w:proofErr w:type="spellStart"/>
      <w:r w:rsidRPr="00FB0288">
        <w:rPr>
          <w:rFonts w:ascii="Tahoma" w:hAnsi="Tahoma" w:cs="Tahoma"/>
          <w:i/>
          <w:iCs/>
          <w:color w:val="000000"/>
          <w:sz w:val="20"/>
          <w:szCs w:val="20"/>
          <w:lang w:eastAsia="en-US"/>
        </w:rPr>
        <w:t>CoE</w:t>
      </w:r>
      <w:proofErr w:type="spellEnd"/>
      <w:r w:rsidRPr="00FB0288">
        <w:rPr>
          <w:rFonts w:ascii="Tahoma" w:hAnsi="Tahoma" w:cs="Tahoma"/>
          <w:i/>
          <w:iCs/>
          <w:color w:val="000000"/>
          <w:sz w:val="20"/>
          <w:szCs w:val="20"/>
          <w:lang w:eastAsia="en-US"/>
        </w:rPr>
        <w:t xml:space="preserve"> and the selected consultant(s) in accordance with Article 6 (MODIFICATIONS) of the Act of Engagement</w:t>
      </w:r>
      <w:r w:rsidR="002B2E79" w:rsidRPr="00FB0288">
        <w:rPr>
          <w:rFonts w:ascii="Tahoma" w:hAnsi="Tahoma" w:cs="Tahoma"/>
          <w:i/>
          <w:iCs/>
          <w:color w:val="000000"/>
          <w:sz w:val="20"/>
          <w:szCs w:val="20"/>
          <w:lang w:eastAsia="en-US"/>
        </w:rPr>
        <w:t>.</w:t>
      </w:r>
    </w:p>
    <w:p w14:paraId="278AFA95" w14:textId="77777777" w:rsidR="00C63F1A" w:rsidRPr="000D371D" w:rsidRDefault="00C63F1A" w:rsidP="00910C8B">
      <w:pPr>
        <w:spacing w:line="276" w:lineRule="auto"/>
        <w:ind w:left="284"/>
        <w:jc w:val="both"/>
        <w:rPr>
          <w:rFonts w:ascii="Tahoma" w:hAnsi="Tahoma" w:cs="Tahoma"/>
          <w:color w:val="000000"/>
          <w:sz w:val="20"/>
          <w:szCs w:val="20"/>
          <w:lang w:eastAsia="en-US"/>
        </w:rPr>
      </w:pPr>
    </w:p>
    <w:p w14:paraId="19BBEFB6" w14:textId="77777777" w:rsidR="002D3160" w:rsidRPr="000D371D" w:rsidRDefault="002D3160" w:rsidP="00910C8B">
      <w:pPr>
        <w:spacing w:line="276" w:lineRule="auto"/>
        <w:ind w:left="284"/>
        <w:jc w:val="both"/>
        <w:rPr>
          <w:rFonts w:ascii="Tahoma" w:hAnsi="Tahoma" w:cs="Tahoma"/>
          <w:b/>
          <w:color w:val="000000"/>
          <w:sz w:val="20"/>
          <w:szCs w:val="20"/>
          <w:u w:val="single"/>
          <w:lang w:eastAsia="en-US"/>
        </w:rPr>
      </w:pPr>
      <w:r w:rsidRPr="000D371D">
        <w:rPr>
          <w:rFonts w:ascii="Tahoma" w:hAnsi="Tahoma" w:cs="Tahoma"/>
          <w:b/>
          <w:color w:val="000000"/>
          <w:sz w:val="20"/>
          <w:szCs w:val="20"/>
          <w:lang w:eastAsia="en-US"/>
        </w:rPr>
        <w:t>For the VAT regime to be mentioned on the invoice(s), please refer to Sec</w:t>
      </w:r>
      <w:r w:rsidR="001F1529" w:rsidRPr="000D371D">
        <w:rPr>
          <w:rFonts w:ascii="Tahoma" w:hAnsi="Tahoma" w:cs="Tahoma"/>
          <w:b/>
          <w:color w:val="000000"/>
          <w:sz w:val="20"/>
          <w:szCs w:val="20"/>
          <w:lang w:eastAsia="en-US"/>
        </w:rPr>
        <w:t>tion B. below</w:t>
      </w:r>
      <w:r w:rsidR="00EF35C1" w:rsidRPr="000D371D">
        <w:rPr>
          <w:rFonts w:ascii="Tahoma" w:hAnsi="Tahoma" w:cs="Tahoma"/>
          <w:b/>
          <w:color w:val="000000"/>
          <w:sz w:val="20"/>
          <w:szCs w:val="20"/>
          <w:lang w:eastAsia="en-US"/>
        </w:rPr>
        <w:t>.</w:t>
      </w:r>
    </w:p>
    <w:p w14:paraId="59E7DAD4" w14:textId="77777777" w:rsidR="002D3160" w:rsidRPr="000D371D" w:rsidRDefault="002D3160" w:rsidP="00910C8B">
      <w:pPr>
        <w:spacing w:line="276" w:lineRule="auto"/>
        <w:ind w:left="284"/>
        <w:jc w:val="both"/>
        <w:rPr>
          <w:rFonts w:ascii="Tahoma" w:hAnsi="Tahoma" w:cs="Tahoma"/>
          <w:sz w:val="20"/>
          <w:szCs w:val="20"/>
        </w:rPr>
      </w:pPr>
    </w:p>
    <w:p w14:paraId="2EC2DC52" w14:textId="77777777" w:rsidR="002D3160" w:rsidRPr="000D371D" w:rsidRDefault="002D3160" w:rsidP="00910C8B">
      <w:pPr>
        <w:spacing w:line="276" w:lineRule="auto"/>
        <w:ind w:left="284"/>
        <w:jc w:val="both"/>
        <w:rPr>
          <w:rFonts w:ascii="Tahoma" w:hAnsi="Tahoma" w:cs="Tahoma"/>
          <w:sz w:val="18"/>
          <w:szCs w:val="18"/>
          <w:highlight w:val="yellow"/>
          <w:lang w:eastAsia="en-US"/>
        </w:rPr>
      </w:pPr>
    </w:p>
    <w:tbl>
      <w:tblPr>
        <w:tblW w:w="864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966"/>
        <w:gridCol w:w="1843"/>
        <w:gridCol w:w="1418"/>
        <w:gridCol w:w="1417"/>
      </w:tblGrid>
      <w:tr w:rsidR="0003610E" w:rsidRPr="000D371D" w14:paraId="1BB93544" w14:textId="77777777" w:rsidTr="003827F8">
        <w:trPr>
          <w:trHeight w:val="688"/>
          <w:jc w:val="center"/>
        </w:trPr>
        <w:tc>
          <w:tcPr>
            <w:tcW w:w="3966" w:type="dxa"/>
            <w:shd w:val="clear" w:color="auto" w:fill="DBE5F1"/>
            <w:vAlign w:val="center"/>
          </w:tcPr>
          <w:p w14:paraId="048AFF73" w14:textId="77777777" w:rsidR="0003610E" w:rsidRPr="000D371D" w:rsidRDefault="0003610E" w:rsidP="00910C8B">
            <w:pPr>
              <w:tabs>
                <w:tab w:val="left" w:pos="-139"/>
              </w:tabs>
              <w:spacing w:line="276" w:lineRule="auto"/>
              <w:ind w:left="-139" w:right="-140"/>
              <w:jc w:val="center"/>
              <w:rPr>
                <w:rFonts w:ascii="Tahoma" w:hAnsi="Tahoma" w:cs="Tahoma"/>
                <w:b/>
                <w:sz w:val="18"/>
                <w:szCs w:val="18"/>
                <w:lang w:eastAsia="en-US"/>
              </w:rPr>
            </w:pPr>
            <w:r w:rsidRPr="000D371D">
              <w:rPr>
                <w:rFonts w:ascii="Tahoma" w:hAnsi="Tahoma" w:cs="Tahoma"/>
                <w:b/>
                <w:sz w:val="18"/>
                <w:szCs w:val="18"/>
                <w:lang w:eastAsia="en-US"/>
              </w:rPr>
              <w:t xml:space="preserve">Deliverables </w:t>
            </w:r>
            <w:r w:rsidRPr="000D371D">
              <w:rPr>
                <w:b/>
                <w:sz w:val="18"/>
                <w:szCs w:val="18"/>
                <w:lang w:eastAsia="en-US"/>
              </w:rPr>
              <w:t>▼</w:t>
            </w:r>
          </w:p>
        </w:tc>
        <w:tc>
          <w:tcPr>
            <w:tcW w:w="1843" w:type="dxa"/>
            <w:shd w:val="clear" w:color="auto" w:fill="DBE5F1"/>
            <w:vAlign w:val="center"/>
          </w:tcPr>
          <w:p w14:paraId="63768118" w14:textId="77777777" w:rsidR="0003610E" w:rsidRPr="000D371D" w:rsidRDefault="0003610E" w:rsidP="00910C8B">
            <w:pPr>
              <w:tabs>
                <w:tab w:val="left" w:pos="-139"/>
              </w:tabs>
              <w:spacing w:line="276" w:lineRule="auto"/>
              <w:ind w:left="-139" w:right="-140"/>
              <w:jc w:val="center"/>
              <w:rPr>
                <w:rFonts w:ascii="Tahoma" w:hAnsi="Tahoma" w:cs="Tahoma"/>
                <w:b/>
                <w:sz w:val="18"/>
                <w:szCs w:val="18"/>
                <w:lang w:eastAsia="en-US"/>
              </w:rPr>
            </w:pPr>
            <w:r w:rsidRPr="000D371D">
              <w:rPr>
                <w:rFonts w:ascii="Tahoma" w:hAnsi="Tahoma" w:cs="Tahoma"/>
                <w:b/>
                <w:sz w:val="18"/>
                <w:szCs w:val="18"/>
                <w:lang w:eastAsia="en-US"/>
              </w:rPr>
              <w:t>Deadline for</w:t>
            </w:r>
          </w:p>
          <w:p w14:paraId="544356E6" w14:textId="77777777" w:rsidR="0003610E" w:rsidRPr="000D371D" w:rsidRDefault="0003610E" w:rsidP="00910C8B">
            <w:pPr>
              <w:tabs>
                <w:tab w:val="left" w:pos="-139"/>
              </w:tabs>
              <w:spacing w:line="276" w:lineRule="auto"/>
              <w:ind w:left="-139" w:right="-140"/>
              <w:jc w:val="center"/>
              <w:rPr>
                <w:rFonts w:ascii="Tahoma" w:hAnsi="Tahoma" w:cs="Tahoma"/>
                <w:b/>
                <w:sz w:val="18"/>
                <w:szCs w:val="18"/>
                <w:lang w:eastAsia="en-US"/>
              </w:rPr>
            </w:pPr>
            <w:r w:rsidRPr="000D371D">
              <w:rPr>
                <w:rFonts w:ascii="Tahoma" w:hAnsi="Tahoma" w:cs="Tahoma"/>
                <w:b/>
                <w:sz w:val="18"/>
                <w:szCs w:val="18"/>
                <w:lang w:eastAsia="en-US"/>
              </w:rPr>
              <w:t xml:space="preserve">delivery </w:t>
            </w:r>
            <w:r w:rsidRPr="000D371D">
              <w:rPr>
                <w:b/>
                <w:sz w:val="18"/>
                <w:szCs w:val="18"/>
                <w:lang w:eastAsia="en-US"/>
              </w:rPr>
              <w:t>▼</w:t>
            </w:r>
          </w:p>
        </w:tc>
        <w:tc>
          <w:tcPr>
            <w:tcW w:w="1418" w:type="dxa"/>
            <w:tcBorders>
              <w:bottom w:val="single" w:sz="2" w:space="0" w:color="808080"/>
            </w:tcBorders>
            <w:shd w:val="clear" w:color="auto" w:fill="DBE5F1"/>
            <w:vAlign w:val="center"/>
          </w:tcPr>
          <w:p w14:paraId="19D04479" w14:textId="4C811E9F" w:rsidR="003827F8" w:rsidRPr="003827F8" w:rsidRDefault="003827F8" w:rsidP="003827F8">
            <w:pPr>
              <w:tabs>
                <w:tab w:val="left" w:pos="-139"/>
              </w:tabs>
              <w:spacing w:line="276" w:lineRule="auto"/>
              <w:ind w:left="-139" w:right="-140"/>
              <w:jc w:val="center"/>
              <w:rPr>
                <w:rFonts w:ascii="Tahoma" w:hAnsi="Tahoma" w:cs="Tahoma"/>
                <w:sz w:val="18"/>
                <w:szCs w:val="18"/>
                <w:lang w:eastAsia="en-US"/>
              </w:rPr>
            </w:pPr>
            <w:r w:rsidRPr="003827F8">
              <w:rPr>
                <w:rFonts w:ascii="Tahoma" w:hAnsi="Tahoma" w:cs="Tahoma"/>
                <w:b/>
                <w:sz w:val="18"/>
                <w:szCs w:val="18"/>
                <w:lang w:eastAsia="en-US"/>
              </w:rPr>
              <w:t>Fees</w:t>
            </w:r>
            <w:r w:rsidRPr="003827F8">
              <w:rPr>
                <w:rFonts w:ascii="Tahoma" w:hAnsi="Tahoma" w:cs="Tahoma"/>
                <w:b/>
                <w:sz w:val="18"/>
                <w:szCs w:val="18"/>
                <w:lang w:eastAsia="en-US"/>
              </w:rPr>
              <w:br/>
              <w:t>▼</w:t>
            </w:r>
          </w:p>
        </w:tc>
        <w:tc>
          <w:tcPr>
            <w:tcW w:w="1417" w:type="dxa"/>
            <w:tcBorders>
              <w:bottom w:val="single" w:sz="2" w:space="0" w:color="FF0000"/>
            </w:tcBorders>
            <w:shd w:val="clear" w:color="auto" w:fill="DBE5F1"/>
            <w:vAlign w:val="center"/>
          </w:tcPr>
          <w:p w14:paraId="3669A5F3" w14:textId="3B92F8A8" w:rsidR="0003610E" w:rsidRPr="000D371D" w:rsidRDefault="003827F8" w:rsidP="00910C8B">
            <w:pPr>
              <w:tabs>
                <w:tab w:val="left" w:pos="-139"/>
              </w:tabs>
              <w:spacing w:line="276" w:lineRule="auto"/>
              <w:ind w:left="-139" w:right="-140"/>
              <w:jc w:val="center"/>
              <w:rPr>
                <w:rFonts w:ascii="Tahoma" w:hAnsi="Tahoma" w:cs="Tahoma"/>
                <w:b/>
                <w:sz w:val="18"/>
                <w:szCs w:val="18"/>
                <w:lang w:eastAsia="en-US"/>
              </w:rPr>
            </w:pPr>
            <w:r>
              <w:rPr>
                <w:rFonts w:ascii="Tahoma" w:hAnsi="Tahoma" w:cs="Tahoma"/>
                <w:b/>
                <w:sz w:val="18"/>
                <w:szCs w:val="18"/>
                <w:lang w:eastAsia="en-US"/>
              </w:rPr>
              <w:t>Exclusion level</w:t>
            </w:r>
          </w:p>
          <w:p w14:paraId="0E102071" w14:textId="77777777" w:rsidR="0003610E" w:rsidRPr="000D371D" w:rsidRDefault="0003610E" w:rsidP="00910C8B">
            <w:pPr>
              <w:tabs>
                <w:tab w:val="left" w:pos="-139"/>
              </w:tabs>
              <w:spacing w:line="276" w:lineRule="auto"/>
              <w:ind w:left="-139" w:right="-140"/>
              <w:jc w:val="center"/>
              <w:rPr>
                <w:rFonts w:ascii="Tahoma" w:hAnsi="Tahoma" w:cs="Tahoma"/>
                <w:b/>
                <w:sz w:val="18"/>
                <w:szCs w:val="18"/>
                <w:lang w:eastAsia="en-US"/>
              </w:rPr>
            </w:pPr>
            <w:r w:rsidRPr="000D371D">
              <w:rPr>
                <w:b/>
                <w:sz w:val="18"/>
                <w:szCs w:val="18"/>
                <w:lang w:eastAsia="en-US"/>
              </w:rPr>
              <w:t>▼</w:t>
            </w:r>
          </w:p>
        </w:tc>
      </w:tr>
      <w:tr w:rsidR="00512354" w:rsidRPr="000D371D" w14:paraId="73830799" w14:textId="77777777" w:rsidTr="003827F8">
        <w:trPr>
          <w:trHeight w:val="432"/>
          <w:jc w:val="center"/>
        </w:trPr>
        <w:tc>
          <w:tcPr>
            <w:tcW w:w="3966" w:type="dxa"/>
            <w:shd w:val="clear" w:color="auto" w:fill="F2F2F2"/>
            <w:vAlign w:val="center"/>
          </w:tcPr>
          <w:p w14:paraId="2B3D3D9B" w14:textId="2EF24576"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r w:rsidRPr="000C1241">
              <w:rPr>
                <w:rFonts w:ascii="Calibri" w:hAnsi="Calibri" w:cs="Calibri"/>
                <w:color w:val="000000"/>
                <w:sz w:val="24"/>
                <w:szCs w:val="24"/>
              </w:rPr>
              <w:t>Scoping interviews</w:t>
            </w:r>
            <w:r>
              <w:rPr>
                <w:rFonts w:ascii="Tahoma" w:hAnsi="Tahoma" w:cs="Tahoma"/>
                <w:sz w:val="18"/>
                <w:szCs w:val="18"/>
                <w:highlight w:val="yellow"/>
                <w:lang w:eastAsia="en-US"/>
              </w:rPr>
              <w:t xml:space="preserve"> </w:t>
            </w:r>
          </w:p>
        </w:tc>
        <w:tc>
          <w:tcPr>
            <w:tcW w:w="1843" w:type="dxa"/>
            <w:tcBorders>
              <w:right w:val="single" w:sz="2" w:space="0" w:color="808080"/>
            </w:tcBorders>
            <w:shd w:val="clear" w:color="auto" w:fill="F2F2F2"/>
            <w:vAlign w:val="center"/>
          </w:tcPr>
          <w:p w14:paraId="67713D38" w14:textId="4AE7BD46" w:rsidR="00512354" w:rsidRPr="000D371D" w:rsidRDefault="00512354" w:rsidP="00910C8B">
            <w:pPr>
              <w:tabs>
                <w:tab w:val="left" w:pos="-139"/>
              </w:tabs>
              <w:spacing w:line="276" w:lineRule="auto"/>
              <w:ind w:left="-139" w:right="-140"/>
              <w:jc w:val="center"/>
              <w:rPr>
                <w:rFonts w:ascii="Tahoma" w:hAnsi="Tahoma" w:cs="Tahoma"/>
                <w:sz w:val="18"/>
                <w:szCs w:val="18"/>
                <w:highlight w:val="yellow"/>
                <w:lang w:eastAsia="en-US"/>
              </w:rPr>
            </w:pPr>
          </w:p>
        </w:tc>
        <w:tc>
          <w:tcPr>
            <w:tcW w:w="1418" w:type="dxa"/>
            <w:vMerge w:val="restart"/>
            <w:tcBorders>
              <w:left w:val="single" w:sz="2" w:space="0" w:color="808080"/>
              <w:right w:val="single" w:sz="2" w:space="0" w:color="FF0000"/>
            </w:tcBorders>
            <w:shd w:val="clear" w:color="auto" w:fill="FFFFFF"/>
          </w:tcPr>
          <w:p w14:paraId="282854D7" w14:textId="77777777" w:rsidR="00512354" w:rsidRPr="000D371D" w:rsidRDefault="00512354" w:rsidP="00910C8B">
            <w:pPr>
              <w:tabs>
                <w:tab w:val="left" w:pos="-139"/>
              </w:tabs>
              <w:spacing w:line="276" w:lineRule="auto"/>
              <w:ind w:left="-139" w:right="-140"/>
              <w:jc w:val="center"/>
              <w:rPr>
                <w:rFonts w:ascii="Tahoma" w:hAnsi="Tahoma" w:cs="Tahoma"/>
                <w:sz w:val="18"/>
                <w:szCs w:val="18"/>
                <w:highlight w:val="yellow"/>
                <w:lang w:eastAsia="en-US"/>
              </w:rPr>
            </w:pPr>
          </w:p>
        </w:tc>
        <w:tc>
          <w:tcPr>
            <w:tcW w:w="1417" w:type="dxa"/>
            <w:vMerge w:val="restart"/>
            <w:tcBorders>
              <w:top w:val="single" w:sz="2" w:space="0" w:color="FF0000"/>
              <w:left w:val="single" w:sz="2" w:space="0" w:color="FF0000"/>
              <w:right w:val="single" w:sz="2" w:space="0" w:color="FF0000"/>
            </w:tcBorders>
            <w:shd w:val="clear" w:color="auto" w:fill="FFFFFF"/>
            <w:vAlign w:val="center"/>
          </w:tcPr>
          <w:p w14:paraId="7E468C58" w14:textId="06CE01D1" w:rsidR="00512354" w:rsidRPr="000D371D" w:rsidRDefault="00512354" w:rsidP="00910C8B">
            <w:pPr>
              <w:tabs>
                <w:tab w:val="left" w:pos="-139"/>
              </w:tabs>
              <w:spacing w:line="276" w:lineRule="auto"/>
              <w:ind w:left="-139" w:right="-140"/>
              <w:jc w:val="center"/>
              <w:rPr>
                <w:rFonts w:ascii="Tahoma" w:hAnsi="Tahoma" w:cs="Tahoma"/>
                <w:sz w:val="18"/>
                <w:szCs w:val="18"/>
                <w:highlight w:val="yellow"/>
                <w:lang w:eastAsia="en-US"/>
              </w:rPr>
            </w:pPr>
          </w:p>
        </w:tc>
      </w:tr>
      <w:tr w:rsidR="00512354" w:rsidRPr="000D371D" w14:paraId="4442AB8F" w14:textId="77777777" w:rsidTr="003827F8">
        <w:trPr>
          <w:trHeight w:val="432"/>
          <w:jc w:val="center"/>
        </w:trPr>
        <w:tc>
          <w:tcPr>
            <w:tcW w:w="3966" w:type="dxa"/>
            <w:shd w:val="clear" w:color="auto" w:fill="F2F2F2"/>
            <w:vAlign w:val="center"/>
          </w:tcPr>
          <w:p w14:paraId="04C76DB3" w14:textId="5FD6E040"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r w:rsidRPr="00640B8A">
              <w:rPr>
                <w:rFonts w:ascii="Calibri" w:hAnsi="Calibri" w:cs="Calibri"/>
                <w:color w:val="000000"/>
                <w:sz w:val="24"/>
                <w:szCs w:val="24"/>
              </w:rPr>
              <w:t xml:space="preserve">    Draft Inception Report</w:t>
            </w:r>
          </w:p>
        </w:tc>
        <w:tc>
          <w:tcPr>
            <w:tcW w:w="1843" w:type="dxa"/>
            <w:tcBorders>
              <w:right w:val="single" w:sz="2" w:space="0" w:color="808080"/>
            </w:tcBorders>
            <w:shd w:val="clear" w:color="auto" w:fill="F2F2F2"/>
            <w:vAlign w:val="center"/>
          </w:tcPr>
          <w:p w14:paraId="71C81BE7" w14:textId="3754F9FA"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c>
          <w:tcPr>
            <w:tcW w:w="1418" w:type="dxa"/>
            <w:vMerge/>
            <w:tcBorders>
              <w:left w:val="single" w:sz="2" w:space="0" w:color="808080"/>
              <w:right w:val="single" w:sz="2" w:space="0" w:color="FF0000"/>
            </w:tcBorders>
            <w:shd w:val="clear" w:color="auto" w:fill="FFFFFF"/>
          </w:tcPr>
          <w:p w14:paraId="7E417240"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c>
          <w:tcPr>
            <w:tcW w:w="1417" w:type="dxa"/>
            <w:vMerge/>
            <w:tcBorders>
              <w:left w:val="single" w:sz="2" w:space="0" w:color="FF0000"/>
              <w:right w:val="single" w:sz="2" w:space="0" w:color="FF0000"/>
            </w:tcBorders>
            <w:shd w:val="clear" w:color="auto" w:fill="FFFFFF"/>
            <w:vAlign w:val="center"/>
          </w:tcPr>
          <w:p w14:paraId="24E36FBF" w14:textId="6B718D2A"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r>
      <w:tr w:rsidR="00512354" w:rsidRPr="000D371D" w14:paraId="0559932C" w14:textId="77777777" w:rsidTr="003827F8">
        <w:trPr>
          <w:trHeight w:val="432"/>
          <w:jc w:val="center"/>
        </w:trPr>
        <w:tc>
          <w:tcPr>
            <w:tcW w:w="3966" w:type="dxa"/>
            <w:shd w:val="clear" w:color="auto" w:fill="F2F2F2"/>
            <w:vAlign w:val="center"/>
          </w:tcPr>
          <w:p w14:paraId="4CBC5721" w14:textId="66EE445B"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r w:rsidRPr="00640B8A">
              <w:rPr>
                <w:rFonts w:ascii="Calibri" w:hAnsi="Calibri" w:cs="Calibri"/>
                <w:color w:val="000000"/>
                <w:sz w:val="24"/>
                <w:szCs w:val="24"/>
              </w:rPr>
              <w:t>1st Reference group meeting</w:t>
            </w:r>
          </w:p>
        </w:tc>
        <w:tc>
          <w:tcPr>
            <w:tcW w:w="1843" w:type="dxa"/>
            <w:tcBorders>
              <w:right w:val="single" w:sz="2" w:space="0" w:color="808080"/>
            </w:tcBorders>
            <w:shd w:val="clear" w:color="auto" w:fill="F2F2F2"/>
            <w:vAlign w:val="center"/>
          </w:tcPr>
          <w:p w14:paraId="70676015" w14:textId="5206B39A"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c>
          <w:tcPr>
            <w:tcW w:w="1418" w:type="dxa"/>
            <w:vMerge/>
            <w:tcBorders>
              <w:left w:val="single" w:sz="2" w:space="0" w:color="808080"/>
              <w:right w:val="single" w:sz="2" w:space="0" w:color="FF0000"/>
            </w:tcBorders>
            <w:shd w:val="clear" w:color="auto" w:fill="FFFFFF"/>
          </w:tcPr>
          <w:p w14:paraId="4B44282A"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c>
          <w:tcPr>
            <w:tcW w:w="1417" w:type="dxa"/>
            <w:vMerge/>
            <w:tcBorders>
              <w:left w:val="single" w:sz="2" w:space="0" w:color="FF0000"/>
              <w:right w:val="single" w:sz="2" w:space="0" w:color="FF0000"/>
            </w:tcBorders>
            <w:shd w:val="clear" w:color="auto" w:fill="FFFFFF"/>
            <w:vAlign w:val="center"/>
          </w:tcPr>
          <w:p w14:paraId="48DDF054" w14:textId="2FC8F3F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r>
      <w:tr w:rsidR="00512354" w:rsidRPr="000D371D" w14:paraId="4050C50C" w14:textId="77777777" w:rsidTr="003827F8">
        <w:trPr>
          <w:trHeight w:val="432"/>
          <w:jc w:val="center"/>
        </w:trPr>
        <w:tc>
          <w:tcPr>
            <w:tcW w:w="3966" w:type="dxa"/>
            <w:shd w:val="clear" w:color="auto" w:fill="F2F2F2"/>
            <w:vAlign w:val="center"/>
          </w:tcPr>
          <w:p w14:paraId="586FAB7E" w14:textId="7338E6A3"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r w:rsidRPr="00640B8A">
              <w:rPr>
                <w:rFonts w:ascii="Calibri" w:hAnsi="Calibri" w:cs="Calibri"/>
                <w:color w:val="000000"/>
                <w:sz w:val="24"/>
                <w:szCs w:val="24"/>
              </w:rPr>
              <w:t>Final Inception report</w:t>
            </w:r>
          </w:p>
        </w:tc>
        <w:tc>
          <w:tcPr>
            <w:tcW w:w="1843" w:type="dxa"/>
            <w:tcBorders>
              <w:right w:val="single" w:sz="2" w:space="0" w:color="808080"/>
            </w:tcBorders>
            <w:shd w:val="clear" w:color="auto" w:fill="F2F2F2"/>
            <w:vAlign w:val="center"/>
          </w:tcPr>
          <w:p w14:paraId="4F12D691" w14:textId="6624F53B"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c>
          <w:tcPr>
            <w:tcW w:w="1418" w:type="dxa"/>
            <w:vMerge/>
            <w:tcBorders>
              <w:left w:val="single" w:sz="2" w:space="0" w:color="808080"/>
              <w:right w:val="single" w:sz="2" w:space="0" w:color="FF0000"/>
            </w:tcBorders>
            <w:shd w:val="clear" w:color="auto" w:fill="FFFFFF"/>
          </w:tcPr>
          <w:p w14:paraId="0D76E843"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c>
          <w:tcPr>
            <w:tcW w:w="1417" w:type="dxa"/>
            <w:vMerge/>
            <w:tcBorders>
              <w:left w:val="single" w:sz="2" w:space="0" w:color="FF0000"/>
              <w:bottom w:val="single" w:sz="2" w:space="0" w:color="FF0000"/>
              <w:right w:val="single" w:sz="2" w:space="0" w:color="FF0000"/>
            </w:tcBorders>
            <w:shd w:val="clear" w:color="auto" w:fill="FFFFFF"/>
            <w:vAlign w:val="center"/>
          </w:tcPr>
          <w:p w14:paraId="20BE51B1" w14:textId="10C5C082"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r>
      <w:tr w:rsidR="00512354" w:rsidRPr="000D371D" w14:paraId="231A95AC" w14:textId="77777777" w:rsidTr="003827F8">
        <w:trPr>
          <w:trHeight w:val="432"/>
          <w:jc w:val="center"/>
        </w:trPr>
        <w:tc>
          <w:tcPr>
            <w:tcW w:w="3966" w:type="dxa"/>
            <w:shd w:val="clear" w:color="auto" w:fill="F2F2F2"/>
            <w:vAlign w:val="center"/>
          </w:tcPr>
          <w:p w14:paraId="2F6B8AA7" w14:textId="2C1A4CAF" w:rsidR="00512354" w:rsidRPr="00640B8A" w:rsidRDefault="00512354" w:rsidP="000C1241">
            <w:pPr>
              <w:tabs>
                <w:tab w:val="left" w:pos="-139"/>
              </w:tabs>
              <w:spacing w:line="276" w:lineRule="auto"/>
              <w:ind w:left="-139" w:right="-140"/>
              <w:jc w:val="center"/>
              <w:rPr>
                <w:rFonts w:ascii="Calibri" w:hAnsi="Calibri" w:cs="Calibri"/>
                <w:color w:val="000000"/>
                <w:sz w:val="24"/>
                <w:szCs w:val="24"/>
              </w:rPr>
            </w:pPr>
            <w:r w:rsidRPr="00640B8A">
              <w:rPr>
                <w:rFonts w:ascii="Calibri" w:hAnsi="Calibri" w:cs="Calibri"/>
                <w:color w:val="000000"/>
                <w:sz w:val="24"/>
                <w:szCs w:val="24"/>
              </w:rPr>
              <w:t xml:space="preserve">     First Draft report</w:t>
            </w:r>
          </w:p>
        </w:tc>
        <w:tc>
          <w:tcPr>
            <w:tcW w:w="1843" w:type="dxa"/>
            <w:tcBorders>
              <w:right w:val="single" w:sz="2" w:space="0" w:color="808080"/>
            </w:tcBorders>
            <w:shd w:val="clear" w:color="auto" w:fill="F2F2F2"/>
            <w:vAlign w:val="center"/>
          </w:tcPr>
          <w:p w14:paraId="4BB2F5C5" w14:textId="32E0D3EB" w:rsidR="00512354" w:rsidRPr="000D371D" w:rsidRDefault="00512354" w:rsidP="000C1241">
            <w:pPr>
              <w:tabs>
                <w:tab w:val="left" w:pos="-139"/>
              </w:tabs>
              <w:spacing w:line="276" w:lineRule="auto"/>
              <w:ind w:left="-139" w:right="-140"/>
              <w:jc w:val="center"/>
              <w:rPr>
                <w:rFonts w:ascii="Tahoma" w:hAnsi="Tahoma" w:cs="Tahoma"/>
                <w:sz w:val="18"/>
                <w:szCs w:val="18"/>
                <w:highlight w:val="cyan"/>
                <w:lang w:eastAsia="en-US"/>
              </w:rPr>
            </w:pPr>
          </w:p>
        </w:tc>
        <w:tc>
          <w:tcPr>
            <w:tcW w:w="1418" w:type="dxa"/>
            <w:vMerge w:val="restart"/>
            <w:tcBorders>
              <w:left w:val="single" w:sz="2" w:space="0" w:color="808080"/>
              <w:right w:val="single" w:sz="2" w:space="0" w:color="FF0000"/>
            </w:tcBorders>
            <w:shd w:val="clear" w:color="auto" w:fill="FFFFFF"/>
          </w:tcPr>
          <w:p w14:paraId="1BD1DEB5" w14:textId="77777777" w:rsidR="00512354" w:rsidRDefault="00512354" w:rsidP="000C1241">
            <w:pPr>
              <w:tabs>
                <w:tab w:val="left" w:pos="-139"/>
              </w:tabs>
              <w:spacing w:line="276" w:lineRule="auto"/>
              <w:ind w:left="-139" w:right="-140"/>
              <w:jc w:val="center"/>
              <w:rPr>
                <w:rFonts w:ascii="Tahoma" w:hAnsi="Tahoma" w:cs="Tahoma"/>
                <w:sz w:val="18"/>
                <w:szCs w:val="18"/>
                <w:highlight w:val="yellow"/>
                <w:lang w:eastAsia="en-US"/>
              </w:rPr>
            </w:pPr>
          </w:p>
          <w:p w14:paraId="2B8B5CE3" w14:textId="2B314286" w:rsidR="003827F8" w:rsidRPr="000D371D" w:rsidRDefault="003827F8" w:rsidP="000C1241">
            <w:pPr>
              <w:tabs>
                <w:tab w:val="left" w:pos="-139"/>
              </w:tabs>
              <w:spacing w:line="276" w:lineRule="auto"/>
              <w:ind w:left="-139" w:right="-140"/>
              <w:jc w:val="center"/>
              <w:rPr>
                <w:rFonts w:ascii="Tahoma" w:hAnsi="Tahoma" w:cs="Tahoma"/>
                <w:sz w:val="18"/>
                <w:szCs w:val="18"/>
                <w:highlight w:val="yellow"/>
                <w:lang w:eastAsia="en-US"/>
              </w:rPr>
            </w:pPr>
          </w:p>
        </w:tc>
        <w:tc>
          <w:tcPr>
            <w:tcW w:w="1417" w:type="dxa"/>
            <w:vMerge w:val="restart"/>
            <w:tcBorders>
              <w:top w:val="single" w:sz="2" w:space="0" w:color="FF0000"/>
              <w:left w:val="single" w:sz="2" w:space="0" w:color="FF0000"/>
              <w:right w:val="single" w:sz="2" w:space="0" w:color="FF0000"/>
            </w:tcBorders>
            <w:shd w:val="clear" w:color="auto" w:fill="FFFFFF"/>
            <w:vAlign w:val="center"/>
          </w:tcPr>
          <w:p w14:paraId="1C772D89"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r>
      <w:tr w:rsidR="00512354" w:rsidRPr="000D371D" w14:paraId="7F62E564" w14:textId="77777777" w:rsidTr="003827F8">
        <w:trPr>
          <w:trHeight w:val="432"/>
          <w:jc w:val="center"/>
        </w:trPr>
        <w:tc>
          <w:tcPr>
            <w:tcW w:w="3966" w:type="dxa"/>
            <w:shd w:val="clear" w:color="auto" w:fill="F2F2F2"/>
            <w:vAlign w:val="center"/>
          </w:tcPr>
          <w:p w14:paraId="672AF7A2" w14:textId="68A34D32" w:rsidR="00512354" w:rsidRPr="00640B8A" w:rsidRDefault="00512354" w:rsidP="000C1241">
            <w:pPr>
              <w:tabs>
                <w:tab w:val="left" w:pos="-139"/>
              </w:tabs>
              <w:spacing w:line="276" w:lineRule="auto"/>
              <w:ind w:left="-139" w:right="-140"/>
              <w:jc w:val="center"/>
              <w:rPr>
                <w:rFonts w:ascii="Calibri" w:hAnsi="Calibri" w:cs="Calibri"/>
                <w:color w:val="000000"/>
                <w:sz w:val="24"/>
                <w:szCs w:val="24"/>
              </w:rPr>
            </w:pPr>
            <w:r w:rsidRPr="00640B8A">
              <w:rPr>
                <w:rFonts w:ascii="Calibri" w:hAnsi="Calibri" w:cs="Calibri"/>
                <w:color w:val="000000"/>
                <w:sz w:val="24"/>
                <w:szCs w:val="24"/>
              </w:rPr>
              <w:t xml:space="preserve">     Second Draft report</w:t>
            </w:r>
          </w:p>
        </w:tc>
        <w:tc>
          <w:tcPr>
            <w:tcW w:w="1843" w:type="dxa"/>
            <w:tcBorders>
              <w:right w:val="single" w:sz="2" w:space="0" w:color="808080"/>
            </w:tcBorders>
            <w:shd w:val="clear" w:color="auto" w:fill="F2F2F2"/>
            <w:vAlign w:val="center"/>
          </w:tcPr>
          <w:p w14:paraId="766AE461" w14:textId="762E9F08" w:rsidR="00512354" w:rsidRPr="000D371D" w:rsidRDefault="00512354" w:rsidP="000C1241">
            <w:pPr>
              <w:tabs>
                <w:tab w:val="left" w:pos="-139"/>
              </w:tabs>
              <w:spacing w:line="276" w:lineRule="auto"/>
              <w:ind w:left="-139" w:right="-140"/>
              <w:jc w:val="center"/>
              <w:rPr>
                <w:rFonts w:ascii="Tahoma" w:hAnsi="Tahoma" w:cs="Tahoma"/>
                <w:sz w:val="18"/>
                <w:szCs w:val="18"/>
                <w:highlight w:val="cyan"/>
                <w:lang w:eastAsia="en-US"/>
              </w:rPr>
            </w:pPr>
          </w:p>
        </w:tc>
        <w:tc>
          <w:tcPr>
            <w:tcW w:w="1418" w:type="dxa"/>
            <w:vMerge/>
            <w:tcBorders>
              <w:left w:val="single" w:sz="2" w:space="0" w:color="808080"/>
              <w:right w:val="single" w:sz="2" w:space="0" w:color="FF0000"/>
            </w:tcBorders>
            <w:shd w:val="clear" w:color="auto" w:fill="FFFFFF"/>
          </w:tcPr>
          <w:p w14:paraId="7DC857F8"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c>
          <w:tcPr>
            <w:tcW w:w="1417" w:type="dxa"/>
            <w:vMerge/>
            <w:tcBorders>
              <w:left w:val="single" w:sz="2" w:space="0" w:color="FF0000"/>
              <w:bottom w:val="single" w:sz="2" w:space="0" w:color="FF0000"/>
              <w:right w:val="single" w:sz="2" w:space="0" w:color="FF0000"/>
            </w:tcBorders>
            <w:shd w:val="clear" w:color="auto" w:fill="FFFFFF"/>
            <w:vAlign w:val="center"/>
          </w:tcPr>
          <w:p w14:paraId="09E3B351"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r>
      <w:tr w:rsidR="00512354" w:rsidRPr="000D371D" w14:paraId="246DAC0E" w14:textId="77777777" w:rsidTr="003827F8">
        <w:trPr>
          <w:trHeight w:val="432"/>
          <w:jc w:val="center"/>
        </w:trPr>
        <w:tc>
          <w:tcPr>
            <w:tcW w:w="3966" w:type="dxa"/>
            <w:shd w:val="clear" w:color="auto" w:fill="F2F2F2"/>
            <w:vAlign w:val="center"/>
          </w:tcPr>
          <w:p w14:paraId="77640818" w14:textId="5ADD878F" w:rsidR="00512354" w:rsidRPr="00640B8A" w:rsidRDefault="00512354" w:rsidP="000C1241">
            <w:pPr>
              <w:tabs>
                <w:tab w:val="left" w:pos="-139"/>
              </w:tabs>
              <w:spacing w:line="276" w:lineRule="auto"/>
              <w:ind w:left="-139" w:right="-140"/>
              <w:jc w:val="center"/>
              <w:rPr>
                <w:rFonts w:ascii="Calibri" w:hAnsi="Calibri" w:cs="Calibri"/>
                <w:color w:val="000000"/>
                <w:sz w:val="24"/>
                <w:szCs w:val="24"/>
              </w:rPr>
            </w:pPr>
            <w:r w:rsidRPr="00640B8A">
              <w:rPr>
                <w:rFonts w:ascii="Calibri" w:hAnsi="Calibri" w:cs="Calibri"/>
                <w:color w:val="000000"/>
                <w:sz w:val="24"/>
                <w:szCs w:val="24"/>
              </w:rPr>
              <w:t>2nd Reference Group meeting</w:t>
            </w:r>
          </w:p>
        </w:tc>
        <w:tc>
          <w:tcPr>
            <w:tcW w:w="1843" w:type="dxa"/>
            <w:tcBorders>
              <w:right w:val="single" w:sz="2" w:space="0" w:color="808080"/>
            </w:tcBorders>
            <w:shd w:val="clear" w:color="auto" w:fill="F2F2F2"/>
            <w:vAlign w:val="center"/>
          </w:tcPr>
          <w:p w14:paraId="539769FE" w14:textId="7597ECBD" w:rsidR="00512354" w:rsidRPr="000D371D" w:rsidRDefault="00512354" w:rsidP="000C1241">
            <w:pPr>
              <w:tabs>
                <w:tab w:val="left" w:pos="-139"/>
              </w:tabs>
              <w:spacing w:line="276" w:lineRule="auto"/>
              <w:ind w:left="-139" w:right="-140"/>
              <w:jc w:val="center"/>
              <w:rPr>
                <w:rFonts w:ascii="Tahoma" w:hAnsi="Tahoma" w:cs="Tahoma"/>
                <w:sz w:val="18"/>
                <w:szCs w:val="18"/>
                <w:highlight w:val="cyan"/>
                <w:lang w:eastAsia="en-US"/>
              </w:rPr>
            </w:pPr>
          </w:p>
        </w:tc>
        <w:tc>
          <w:tcPr>
            <w:tcW w:w="1418" w:type="dxa"/>
            <w:vMerge w:val="restart"/>
            <w:tcBorders>
              <w:left w:val="single" w:sz="2" w:space="0" w:color="808080"/>
              <w:right w:val="single" w:sz="2" w:space="0" w:color="FF0000"/>
            </w:tcBorders>
            <w:shd w:val="clear" w:color="auto" w:fill="FFFFFF"/>
          </w:tcPr>
          <w:p w14:paraId="72CA170D"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c>
          <w:tcPr>
            <w:tcW w:w="1417" w:type="dxa"/>
            <w:vMerge w:val="restart"/>
            <w:tcBorders>
              <w:top w:val="single" w:sz="2" w:space="0" w:color="FF0000"/>
              <w:left w:val="single" w:sz="2" w:space="0" w:color="FF0000"/>
              <w:right w:val="single" w:sz="2" w:space="0" w:color="FF0000"/>
            </w:tcBorders>
            <w:shd w:val="clear" w:color="auto" w:fill="FFFFFF"/>
            <w:vAlign w:val="center"/>
          </w:tcPr>
          <w:p w14:paraId="4DE34F7F"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r>
      <w:tr w:rsidR="00512354" w:rsidRPr="000D371D" w14:paraId="2485236E" w14:textId="77777777" w:rsidTr="003827F8">
        <w:trPr>
          <w:trHeight w:val="432"/>
          <w:jc w:val="center"/>
        </w:trPr>
        <w:tc>
          <w:tcPr>
            <w:tcW w:w="3966" w:type="dxa"/>
            <w:shd w:val="clear" w:color="auto" w:fill="F2F2F2"/>
            <w:vAlign w:val="center"/>
          </w:tcPr>
          <w:p w14:paraId="6439D9FF" w14:textId="22ACE77D" w:rsidR="00512354" w:rsidRPr="00640B8A" w:rsidRDefault="00512354" w:rsidP="000C1241">
            <w:pPr>
              <w:tabs>
                <w:tab w:val="left" w:pos="-139"/>
              </w:tabs>
              <w:spacing w:line="276" w:lineRule="auto"/>
              <w:ind w:left="-139" w:right="-140"/>
              <w:jc w:val="center"/>
              <w:rPr>
                <w:rFonts w:ascii="Calibri" w:hAnsi="Calibri" w:cs="Calibri"/>
                <w:color w:val="000000"/>
                <w:sz w:val="24"/>
                <w:szCs w:val="24"/>
              </w:rPr>
            </w:pPr>
            <w:r w:rsidRPr="00640B8A">
              <w:rPr>
                <w:rFonts w:ascii="Calibri" w:hAnsi="Calibri" w:cs="Calibri"/>
                <w:color w:val="000000"/>
                <w:sz w:val="24"/>
                <w:szCs w:val="24"/>
              </w:rPr>
              <w:t xml:space="preserve">     Final Draft report</w:t>
            </w:r>
          </w:p>
        </w:tc>
        <w:tc>
          <w:tcPr>
            <w:tcW w:w="1843" w:type="dxa"/>
            <w:tcBorders>
              <w:right w:val="single" w:sz="2" w:space="0" w:color="808080"/>
            </w:tcBorders>
            <w:shd w:val="clear" w:color="auto" w:fill="F2F2F2"/>
            <w:vAlign w:val="center"/>
          </w:tcPr>
          <w:p w14:paraId="1A6D01BA" w14:textId="60621228" w:rsidR="00512354" w:rsidRPr="000D371D" w:rsidRDefault="00512354" w:rsidP="000C1241">
            <w:pPr>
              <w:tabs>
                <w:tab w:val="left" w:pos="-139"/>
              </w:tabs>
              <w:spacing w:line="276" w:lineRule="auto"/>
              <w:ind w:left="-139" w:right="-140"/>
              <w:jc w:val="center"/>
              <w:rPr>
                <w:rFonts w:ascii="Tahoma" w:hAnsi="Tahoma" w:cs="Tahoma"/>
                <w:sz w:val="18"/>
                <w:szCs w:val="18"/>
                <w:highlight w:val="cyan"/>
                <w:lang w:eastAsia="en-US"/>
              </w:rPr>
            </w:pPr>
          </w:p>
        </w:tc>
        <w:tc>
          <w:tcPr>
            <w:tcW w:w="1418" w:type="dxa"/>
            <w:vMerge/>
            <w:tcBorders>
              <w:left w:val="single" w:sz="2" w:space="0" w:color="808080"/>
              <w:right w:val="single" w:sz="2" w:space="0" w:color="FF0000"/>
            </w:tcBorders>
            <w:shd w:val="clear" w:color="auto" w:fill="FFFFFF"/>
          </w:tcPr>
          <w:p w14:paraId="62E7FA3C"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c>
          <w:tcPr>
            <w:tcW w:w="1417" w:type="dxa"/>
            <w:vMerge/>
            <w:tcBorders>
              <w:left w:val="single" w:sz="2" w:space="0" w:color="FF0000"/>
              <w:right w:val="single" w:sz="2" w:space="0" w:color="FF0000"/>
            </w:tcBorders>
            <w:shd w:val="clear" w:color="auto" w:fill="FFFFFF"/>
            <w:vAlign w:val="center"/>
          </w:tcPr>
          <w:p w14:paraId="7877BC71"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r>
      <w:tr w:rsidR="00512354" w:rsidRPr="000D371D" w14:paraId="723E2422" w14:textId="77777777" w:rsidTr="003827F8">
        <w:trPr>
          <w:trHeight w:val="432"/>
          <w:jc w:val="center"/>
        </w:trPr>
        <w:tc>
          <w:tcPr>
            <w:tcW w:w="3966" w:type="dxa"/>
            <w:shd w:val="clear" w:color="auto" w:fill="F2F2F2"/>
            <w:vAlign w:val="center"/>
          </w:tcPr>
          <w:p w14:paraId="3E5D8368" w14:textId="1C94F575" w:rsidR="00512354" w:rsidRPr="00640B8A" w:rsidRDefault="00512354" w:rsidP="000C1241">
            <w:pPr>
              <w:tabs>
                <w:tab w:val="left" w:pos="-139"/>
              </w:tabs>
              <w:spacing w:line="276" w:lineRule="auto"/>
              <w:ind w:left="-139" w:right="-140"/>
              <w:jc w:val="center"/>
              <w:rPr>
                <w:rFonts w:ascii="Calibri" w:hAnsi="Calibri" w:cs="Calibri"/>
                <w:color w:val="000000"/>
                <w:sz w:val="24"/>
                <w:szCs w:val="24"/>
              </w:rPr>
            </w:pPr>
            <w:r w:rsidRPr="00640B8A">
              <w:rPr>
                <w:rFonts w:ascii="Calibri" w:hAnsi="Calibri" w:cs="Calibri"/>
                <w:color w:val="000000"/>
                <w:sz w:val="24"/>
                <w:szCs w:val="24"/>
              </w:rPr>
              <w:t>Final Evaluation Report</w:t>
            </w:r>
          </w:p>
        </w:tc>
        <w:tc>
          <w:tcPr>
            <w:tcW w:w="1843" w:type="dxa"/>
            <w:tcBorders>
              <w:right w:val="single" w:sz="2" w:space="0" w:color="808080"/>
            </w:tcBorders>
            <w:shd w:val="clear" w:color="auto" w:fill="F2F2F2"/>
            <w:vAlign w:val="center"/>
          </w:tcPr>
          <w:p w14:paraId="2487123C" w14:textId="2D5F8058" w:rsidR="00512354" w:rsidRPr="000D371D" w:rsidRDefault="00512354" w:rsidP="000C1241">
            <w:pPr>
              <w:tabs>
                <w:tab w:val="left" w:pos="-139"/>
              </w:tabs>
              <w:spacing w:line="276" w:lineRule="auto"/>
              <w:ind w:left="-139" w:right="-140"/>
              <w:jc w:val="center"/>
              <w:rPr>
                <w:rFonts w:ascii="Tahoma" w:hAnsi="Tahoma" w:cs="Tahoma"/>
                <w:sz w:val="18"/>
                <w:szCs w:val="18"/>
                <w:highlight w:val="cyan"/>
                <w:lang w:eastAsia="en-US"/>
              </w:rPr>
            </w:pPr>
          </w:p>
        </w:tc>
        <w:tc>
          <w:tcPr>
            <w:tcW w:w="1418" w:type="dxa"/>
            <w:vMerge/>
            <w:tcBorders>
              <w:left w:val="single" w:sz="2" w:space="0" w:color="808080"/>
              <w:right w:val="single" w:sz="2" w:space="0" w:color="FF0000"/>
            </w:tcBorders>
            <w:shd w:val="clear" w:color="auto" w:fill="FFFFFF"/>
          </w:tcPr>
          <w:p w14:paraId="6CD35F63"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c>
          <w:tcPr>
            <w:tcW w:w="1417" w:type="dxa"/>
            <w:vMerge/>
            <w:tcBorders>
              <w:left w:val="single" w:sz="2" w:space="0" w:color="FF0000"/>
              <w:bottom w:val="single" w:sz="2" w:space="0" w:color="FF0000"/>
              <w:right w:val="single" w:sz="2" w:space="0" w:color="FF0000"/>
            </w:tcBorders>
            <w:shd w:val="clear" w:color="auto" w:fill="FFFFFF"/>
            <w:vAlign w:val="center"/>
          </w:tcPr>
          <w:p w14:paraId="03FF3FC5" w14:textId="77777777" w:rsidR="00512354"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p>
        </w:tc>
      </w:tr>
      <w:tr w:rsidR="000C1241" w:rsidRPr="000D371D" w14:paraId="187F877B" w14:textId="77777777" w:rsidTr="003827F8">
        <w:trPr>
          <w:trHeight w:val="432"/>
          <w:jc w:val="center"/>
        </w:trPr>
        <w:tc>
          <w:tcPr>
            <w:tcW w:w="5809" w:type="dxa"/>
            <w:gridSpan w:val="2"/>
            <w:tcBorders>
              <w:right w:val="single" w:sz="2" w:space="0" w:color="808080"/>
            </w:tcBorders>
            <w:shd w:val="clear" w:color="auto" w:fill="F2F2F2"/>
            <w:vAlign w:val="center"/>
          </w:tcPr>
          <w:p w14:paraId="75A43DB7" w14:textId="77777777" w:rsidR="000C1241" w:rsidRPr="000D371D" w:rsidRDefault="000C1241" w:rsidP="000C1241">
            <w:pPr>
              <w:tabs>
                <w:tab w:val="left" w:pos="-139"/>
              </w:tabs>
              <w:ind w:left="-142"/>
              <w:jc w:val="right"/>
              <w:rPr>
                <w:rFonts w:ascii="Tahoma" w:hAnsi="Tahoma" w:cs="Tahoma"/>
                <w:sz w:val="18"/>
                <w:szCs w:val="18"/>
                <w:highlight w:val="cyan"/>
                <w:lang w:eastAsia="en-US"/>
              </w:rPr>
            </w:pPr>
            <w:r w:rsidRPr="000D371D">
              <w:rPr>
                <w:rFonts w:ascii="Tahoma" w:hAnsi="Tahoma" w:cs="Tahoma"/>
                <w:sz w:val="18"/>
                <w:szCs w:val="18"/>
                <w:lang w:eastAsia="en-US"/>
              </w:rPr>
              <w:t xml:space="preserve">TOTAL </w:t>
            </w:r>
            <w:r w:rsidRPr="000D371D">
              <w:rPr>
                <w:sz w:val="16"/>
                <w:szCs w:val="16"/>
              </w:rPr>
              <w:t>►</w:t>
            </w:r>
          </w:p>
        </w:tc>
        <w:tc>
          <w:tcPr>
            <w:tcW w:w="1418" w:type="dxa"/>
            <w:tcBorders>
              <w:left w:val="single" w:sz="2" w:space="0" w:color="808080"/>
              <w:right w:val="single" w:sz="2" w:space="0" w:color="FF0000"/>
            </w:tcBorders>
            <w:shd w:val="clear" w:color="auto" w:fill="FFFFFF"/>
          </w:tcPr>
          <w:p w14:paraId="4715499B" w14:textId="77777777" w:rsidR="000C1241" w:rsidRPr="000D371D" w:rsidRDefault="000C1241" w:rsidP="000C1241">
            <w:pPr>
              <w:tabs>
                <w:tab w:val="left" w:pos="-139"/>
              </w:tabs>
              <w:spacing w:line="276" w:lineRule="auto"/>
              <w:ind w:left="-139" w:right="-140"/>
              <w:jc w:val="center"/>
              <w:rPr>
                <w:rFonts w:ascii="Tahoma" w:hAnsi="Tahoma" w:cs="Tahoma"/>
                <w:sz w:val="18"/>
                <w:szCs w:val="18"/>
                <w:highlight w:val="yellow"/>
                <w:lang w:eastAsia="en-US"/>
              </w:rPr>
            </w:pPr>
          </w:p>
        </w:tc>
        <w:tc>
          <w:tcPr>
            <w:tcW w:w="1417"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8E085F3" w14:textId="0204107C" w:rsidR="000C1241" w:rsidRPr="000D371D" w:rsidRDefault="00512354" w:rsidP="000C1241">
            <w:pPr>
              <w:tabs>
                <w:tab w:val="left" w:pos="-139"/>
              </w:tabs>
              <w:spacing w:line="276" w:lineRule="auto"/>
              <w:ind w:left="-139" w:right="-140"/>
              <w:jc w:val="center"/>
              <w:rPr>
                <w:rFonts w:ascii="Tahoma" w:hAnsi="Tahoma" w:cs="Tahoma"/>
                <w:sz w:val="18"/>
                <w:szCs w:val="18"/>
                <w:highlight w:val="yellow"/>
                <w:lang w:eastAsia="en-US"/>
              </w:rPr>
            </w:pPr>
            <w:r>
              <w:rPr>
                <w:rFonts w:ascii="Tahoma" w:hAnsi="Tahoma" w:cs="Tahoma"/>
                <w:sz w:val="18"/>
                <w:szCs w:val="18"/>
                <w:highlight w:val="yellow"/>
                <w:lang w:eastAsia="en-US"/>
              </w:rPr>
              <w:t>€ 30 000</w:t>
            </w:r>
          </w:p>
        </w:tc>
      </w:tr>
    </w:tbl>
    <w:p w14:paraId="6F7D491B" w14:textId="77777777" w:rsidR="002D3160" w:rsidRPr="000D371D" w:rsidRDefault="002D3160" w:rsidP="000879DC">
      <w:pPr>
        <w:spacing w:line="276" w:lineRule="auto"/>
        <w:jc w:val="both"/>
        <w:rPr>
          <w:rFonts w:ascii="Tahoma" w:hAnsi="Tahoma" w:cs="Tahoma"/>
          <w:sz w:val="18"/>
          <w:szCs w:val="18"/>
          <w:lang w:eastAsia="en-US"/>
        </w:rPr>
      </w:pPr>
    </w:p>
    <w:p w14:paraId="346A7F54" w14:textId="77777777" w:rsidR="00F94F52" w:rsidRPr="000D371D" w:rsidRDefault="00C04C55" w:rsidP="004443BC">
      <w:pPr>
        <w:pBdr>
          <w:bottom w:val="single" w:sz="4" w:space="1" w:color="auto"/>
        </w:pBdr>
        <w:tabs>
          <w:tab w:val="left" w:pos="8400"/>
        </w:tabs>
        <w:spacing w:before="60"/>
        <w:ind w:left="-142"/>
        <w:rPr>
          <w:rFonts w:ascii="Tahoma" w:hAnsi="Tahoma" w:cs="Tahoma"/>
          <w:b/>
          <w:sz w:val="18"/>
          <w:szCs w:val="18"/>
          <w:lang w:eastAsia="en-US"/>
        </w:rPr>
      </w:pPr>
      <w:r w:rsidRPr="000D371D">
        <w:rPr>
          <w:rFonts w:ascii="Tahoma" w:hAnsi="Tahoma" w:cs="Tahoma"/>
          <w:b/>
        </w:rPr>
        <w:br w:type="page"/>
      </w:r>
      <w:r w:rsidR="00F94F52" w:rsidRPr="000D371D">
        <w:rPr>
          <w:rFonts w:ascii="Tahoma" w:hAnsi="Tahoma" w:cs="Tahoma"/>
          <w:b/>
        </w:rPr>
        <w:lastRenderedPageBreak/>
        <w:t>B. Declaration of Agreement and Signature</w:t>
      </w:r>
      <w:r w:rsidR="004443BC" w:rsidRPr="000D371D">
        <w:rPr>
          <w:rFonts w:ascii="Tahoma" w:hAnsi="Tahoma" w:cs="Tahoma"/>
          <w:b/>
        </w:rPr>
        <w:tab/>
      </w:r>
    </w:p>
    <w:p w14:paraId="74A3905B" w14:textId="77777777" w:rsidR="00F94F52" w:rsidRPr="000D371D" w:rsidRDefault="00F94F52" w:rsidP="00D40128">
      <w:pPr>
        <w:tabs>
          <w:tab w:val="left" w:pos="284"/>
          <w:tab w:val="left" w:pos="426"/>
        </w:tabs>
        <w:spacing w:before="60"/>
        <w:ind w:left="-142"/>
        <w:jc w:val="both"/>
        <w:rPr>
          <w:rFonts w:ascii="Tahoma" w:hAnsi="Tahoma" w:cs="Tahoma"/>
          <w:sz w:val="20"/>
          <w:szCs w:val="20"/>
        </w:rPr>
      </w:pPr>
      <w:r w:rsidRPr="000D371D">
        <w:rPr>
          <w:rFonts w:ascii="Tahoma" w:hAnsi="Tahoma" w:cs="Tahoma"/>
          <w:sz w:val="20"/>
          <w:szCs w:val="20"/>
        </w:rPr>
        <w:t>I, the undersigned, acting on my own behalf or as a representative of the Provider indicated below, hereby:</w:t>
      </w:r>
    </w:p>
    <w:p w14:paraId="41E5E0E7" w14:textId="77777777" w:rsidR="00F94F52" w:rsidRPr="000D371D" w:rsidRDefault="00CE45D7" w:rsidP="00EB5BE0">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t>D</w:t>
      </w:r>
      <w:r w:rsidR="00F94F52" w:rsidRPr="000D371D">
        <w:rPr>
          <w:rFonts w:ascii="Tahoma" w:hAnsi="Tahoma" w:cs="Tahoma"/>
          <w:sz w:val="20"/>
          <w:szCs w:val="20"/>
        </w:rPr>
        <w:t>eclare having the authority to represent the Provider;</w:t>
      </w:r>
    </w:p>
    <w:p w14:paraId="2AF1E2D9" w14:textId="77777777" w:rsidR="00F94F52" w:rsidRPr="000D371D" w:rsidRDefault="00CE45D7" w:rsidP="00EB5BE0">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t>D</w:t>
      </w:r>
      <w:r w:rsidR="00F94F52" w:rsidRPr="000D371D">
        <w:rPr>
          <w:rFonts w:ascii="Tahoma" w:hAnsi="Tahoma" w:cs="Tahoma"/>
          <w:sz w:val="20"/>
          <w:szCs w:val="20"/>
        </w:rPr>
        <w:t>eclare that the information provided to the Council under this procedure is complete, correct and truthful.</w:t>
      </w:r>
    </w:p>
    <w:p w14:paraId="1C986C03" w14:textId="77777777" w:rsidR="00F94F52" w:rsidRPr="000D371D" w:rsidRDefault="00CE45D7" w:rsidP="00EB5BE0">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t>A</w:t>
      </w:r>
      <w:r w:rsidR="00F94F52" w:rsidRPr="000D371D">
        <w:rPr>
          <w:rFonts w:ascii="Tahoma" w:hAnsi="Tahoma" w:cs="Tahoma"/>
          <w:sz w:val="20"/>
          <w:szCs w:val="20"/>
        </w:rPr>
        <w:t xml:space="preserve">cknowledge, in signing this document, that I have been notified that if any of the statements made or information provided prove to be false, the Council reserves the right </w:t>
      </w:r>
      <w:r w:rsidR="00AD1AB7" w:rsidRPr="000D371D">
        <w:rPr>
          <w:rFonts w:ascii="Tahoma" w:hAnsi="Tahoma" w:cs="Tahoma"/>
          <w:sz w:val="20"/>
          <w:szCs w:val="20"/>
        </w:rPr>
        <w:t xml:space="preserve">to </w:t>
      </w:r>
      <w:r w:rsidR="00F94F52" w:rsidRPr="000D371D">
        <w:rPr>
          <w:rFonts w:ascii="Tahoma" w:hAnsi="Tahoma" w:cs="Tahoma"/>
          <w:sz w:val="20"/>
          <w:szCs w:val="20"/>
        </w:rPr>
        <w:t>terminate any existing cont</w:t>
      </w:r>
      <w:r w:rsidR="00AD1AB7" w:rsidRPr="000D371D">
        <w:rPr>
          <w:rFonts w:ascii="Tahoma" w:hAnsi="Tahoma" w:cs="Tahoma"/>
          <w:sz w:val="20"/>
          <w:szCs w:val="20"/>
        </w:rPr>
        <w:t xml:space="preserve">ractual relations formed </w:t>
      </w:r>
      <w:proofErr w:type="gramStart"/>
      <w:r w:rsidR="00AD1AB7" w:rsidRPr="000D371D">
        <w:rPr>
          <w:rFonts w:ascii="Tahoma" w:hAnsi="Tahoma" w:cs="Tahoma"/>
          <w:sz w:val="20"/>
          <w:szCs w:val="20"/>
        </w:rPr>
        <w:t>on the basis of</w:t>
      </w:r>
      <w:proofErr w:type="gramEnd"/>
      <w:r w:rsidR="00AD1AB7" w:rsidRPr="000D371D">
        <w:rPr>
          <w:rFonts w:ascii="Tahoma" w:hAnsi="Tahoma" w:cs="Tahoma"/>
          <w:sz w:val="20"/>
          <w:szCs w:val="20"/>
        </w:rPr>
        <w:t xml:space="preserve"> such statements and information</w:t>
      </w:r>
      <w:r w:rsidR="00F94F52" w:rsidRPr="000D371D">
        <w:rPr>
          <w:rFonts w:ascii="Tahoma" w:hAnsi="Tahoma" w:cs="Tahoma"/>
          <w:sz w:val="20"/>
          <w:szCs w:val="20"/>
        </w:rPr>
        <w:t>;</w:t>
      </w:r>
    </w:p>
    <w:p w14:paraId="1E746604" w14:textId="77777777" w:rsidR="00F94F52" w:rsidRPr="000D371D" w:rsidRDefault="00CE45D7" w:rsidP="00EB5BE0">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t>E</w:t>
      </w:r>
      <w:r w:rsidR="00F94F52" w:rsidRPr="000D371D">
        <w:rPr>
          <w:rFonts w:ascii="Tahoma" w:hAnsi="Tahoma" w:cs="Tahoma"/>
          <w:sz w:val="20"/>
          <w:szCs w:val="20"/>
        </w:rPr>
        <w:t>xpress consent to any audit or verification that the Council may initiate by any means on the information provided under this procedure;</w:t>
      </w:r>
    </w:p>
    <w:p w14:paraId="727A6065" w14:textId="77777777" w:rsidR="00F94F52" w:rsidRPr="000D371D" w:rsidRDefault="00CE45D7" w:rsidP="00EB5BE0">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t>D</w:t>
      </w:r>
      <w:r w:rsidR="00F94F52" w:rsidRPr="000D371D">
        <w:rPr>
          <w:rFonts w:ascii="Tahoma" w:hAnsi="Tahoma" w:cs="Tahoma"/>
          <w:sz w:val="20"/>
          <w:szCs w:val="20"/>
        </w:rPr>
        <w:t xml:space="preserve">eclare that neither I </w:t>
      </w:r>
      <w:proofErr w:type="gramStart"/>
      <w:r w:rsidR="00F94F52" w:rsidRPr="000D371D">
        <w:rPr>
          <w:rFonts w:ascii="Tahoma" w:hAnsi="Tahoma" w:cs="Tahoma"/>
          <w:sz w:val="20"/>
          <w:szCs w:val="20"/>
        </w:rPr>
        <w:t>or</w:t>
      </w:r>
      <w:proofErr w:type="gramEnd"/>
      <w:r w:rsidR="00F94F52" w:rsidRPr="000D371D">
        <w:rPr>
          <w:rFonts w:ascii="Tahoma" w:hAnsi="Tahoma" w:cs="Tahoma"/>
          <w:sz w:val="20"/>
          <w:szCs w:val="20"/>
        </w:rPr>
        <w:t xml:space="preserve"> the Provider I represent is in any of the situations listed in the exclusion criteria as reproduced in</w:t>
      </w:r>
      <w:r w:rsidR="000B7A8C">
        <w:rPr>
          <w:rFonts w:ascii="Tahoma" w:hAnsi="Tahoma" w:cs="Tahoma"/>
          <w:sz w:val="20"/>
          <w:szCs w:val="20"/>
        </w:rPr>
        <w:t xml:space="preserve"> the Tender File</w:t>
      </w:r>
      <w:r w:rsidR="00F94F52" w:rsidRPr="000D371D">
        <w:rPr>
          <w:rFonts w:ascii="Tahoma" w:hAnsi="Tahoma" w:cs="Tahoma"/>
          <w:sz w:val="20"/>
          <w:szCs w:val="20"/>
        </w:rPr>
        <w:t>;</w:t>
      </w:r>
    </w:p>
    <w:p w14:paraId="5BD104B1" w14:textId="77777777" w:rsidR="009C5657" w:rsidRPr="000D371D" w:rsidRDefault="009C5657" w:rsidP="00EB5BE0">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0D371D">
        <w:rPr>
          <w:rFonts w:ascii="Tahoma" w:hAnsi="Tahoma" w:cs="Tahoma"/>
          <w:sz w:val="20"/>
          <w:szCs w:val="20"/>
        </w:rPr>
        <w:t>, in particular, from</w:t>
      </w:r>
      <w:proofErr w:type="gramEnd"/>
      <w:r w:rsidRPr="000D371D">
        <w:rPr>
          <w:rFonts w:ascii="Tahoma" w:hAnsi="Tahoma" w:cs="Tahoma"/>
          <w:sz w:val="20"/>
          <w:szCs w:val="20"/>
        </w:rPr>
        <w:t xml:space="preserve"> economic interests, political or national affinities, emotional or family ties or any other type of shared relationship or interest;</w:t>
      </w:r>
    </w:p>
    <w:p w14:paraId="7CADD9D5" w14:textId="77777777" w:rsidR="00F94F52" w:rsidRPr="000D371D" w:rsidRDefault="00CE45D7" w:rsidP="00EB5BE0">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t>U</w:t>
      </w:r>
      <w:r w:rsidR="00F94F52" w:rsidRPr="000D371D">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48AB0EC" w14:textId="77777777" w:rsidR="00F94F52" w:rsidRPr="000D371D" w:rsidRDefault="00CE45D7" w:rsidP="00D40128">
      <w:pPr>
        <w:numPr>
          <w:ilvl w:val="0"/>
          <w:numId w:val="2"/>
        </w:numPr>
        <w:tabs>
          <w:tab w:val="left" w:pos="0"/>
        </w:tabs>
        <w:spacing w:after="60"/>
        <w:ind w:left="0" w:hanging="142"/>
        <w:jc w:val="both"/>
        <w:rPr>
          <w:rFonts w:ascii="Tahoma" w:hAnsi="Tahoma" w:cs="Tahoma"/>
          <w:sz w:val="20"/>
          <w:szCs w:val="20"/>
        </w:rPr>
      </w:pPr>
      <w:r w:rsidRPr="000D371D">
        <w:rPr>
          <w:rFonts w:ascii="Tahoma" w:hAnsi="Tahoma" w:cs="Tahoma"/>
          <w:sz w:val="20"/>
          <w:szCs w:val="20"/>
        </w:rPr>
        <w:t>A</w:t>
      </w:r>
      <w:r w:rsidR="00F94F52" w:rsidRPr="000D371D">
        <w:rPr>
          <w:rFonts w:ascii="Tahoma" w:hAnsi="Tahoma" w:cs="Tahoma"/>
          <w:sz w:val="20"/>
          <w:szCs w:val="20"/>
        </w:rPr>
        <w:t xml:space="preserve">ccept without any derogation all the terms of the Legal Conditions as reproduced in the present document and understand that its signature </w:t>
      </w:r>
      <w:r w:rsidR="00F94F52" w:rsidRPr="000D371D">
        <w:rPr>
          <w:rFonts w:ascii="Tahoma" w:hAnsi="Tahoma" w:cs="Tahoma"/>
          <w:b/>
          <w:sz w:val="20"/>
          <w:szCs w:val="20"/>
          <w:u w:val="single"/>
        </w:rPr>
        <w:t>shall constitute signature of the contract</w:t>
      </w:r>
      <w:r w:rsidR="00F94F52" w:rsidRPr="000D371D">
        <w:rPr>
          <w:rFonts w:ascii="Tahoma" w:hAnsi="Tahoma" w:cs="Tahoma"/>
          <w:sz w:val="20"/>
          <w:szCs w:val="20"/>
        </w:rPr>
        <w:t xml:space="preserve"> with the Council subject to the signature of this Act by a representative of the Council.</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C11DE0" w:rsidRPr="000D371D" w14:paraId="17A80F75" w14:textId="77777777" w:rsidTr="00C11DE0">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7B220FB" w14:textId="77777777" w:rsidR="00C11DE0" w:rsidRPr="000D371D" w:rsidRDefault="00C11DE0" w:rsidP="00D40128">
            <w:pPr>
              <w:jc w:val="center"/>
              <w:rPr>
                <w:rFonts w:ascii="Tahoma" w:hAnsi="Tahoma" w:cs="Tahoma"/>
                <w:b/>
                <w:sz w:val="20"/>
                <w:szCs w:val="20"/>
              </w:rPr>
            </w:pPr>
            <w:r w:rsidRPr="000D371D">
              <w:rPr>
                <w:rFonts w:ascii="Tahoma" w:hAnsi="Tahoma" w:cs="Tahoma"/>
                <w:color w:val="FF0000"/>
                <w:sz w:val="16"/>
                <w:szCs w:val="16"/>
              </w:rPr>
              <w:t xml:space="preserve">The Provider shall </w:t>
            </w:r>
            <w:r w:rsidRPr="000D371D">
              <w:rPr>
                <w:rFonts w:ascii="Tahoma" w:hAnsi="Tahoma" w:cs="Tahoma"/>
                <w:b/>
                <w:color w:val="FF0000"/>
                <w:sz w:val="16"/>
                <w:szCs w:val="16"/>
              </w:rPr>
              <w:t>fill in this part</w:t>
            </w:r>
            <w:r w:rsidRPr="000D371D">
              <w:rPr>
                <w:rFonts w:ascii="Tahoma" w:hAnsi="Tahoma" w:cs="Tahoma"/>
                <w:color w:val="FF0000"/>
                <w:sz w:val="16"/>
                <w:szCs w:val="16"/>
              </w:rPr>
              <w:t xml:space="preserve">, </w:t>
            </w:r>
            <w:r w:rsidRPr="000D371D">
              <w:rPr>
                <w:rFonts w:ascii="Tahoma" w:hAnsi="Tahoma" w:cs="Tahoma"/>
                <w:b/>
                <w:color w:val="FF0000"/>
                <w:sz w:val="16"/>
                <w:szCs w:val="16"/>
              </w:rPr>
              <w:t>print the document</w:t>
            </w:r>
            <w:r w:rsidRPr="000D371D">
              <w:rPr>
                <w:rFonts w:ascii="Tahoma" w:hAnsi="Tahoma" w:cs="Tahoma"/>
                <w:color w:val="FF0000"/>
                <w:sz w:val="16"/>
                <w:szCs w:val="16"/>
              </w:rPr>
              <w:t xml:space="preserve">, </w:t>
            </w:r>
            <w:r w:rsidRPr="000D371D">
              <w:rPr>
                <w:rFonts w:ascii="Tahoma" w:hAnsi="Tahoma" w:cs="Tahoma"/>
                <w:b/>
                <w:color w:val="FF0000"/>
                <w:sz w:val="16"/>
                <w:szCs w:val="16"/>
              </w:rPr>
              <w:t>sign in the box</w:t>
            </w:r>
            <w:r w:rsidRPr="000D371D">
              <w:rPr>
                <w:rFonts w:ascii="Tahoma" w:hAnsi="Tahoma" w:cs="Tahoma"/>
                <w:color w:val="FF0000"/>
                <w:sz w:val="16"/>
                <w:szCs w:val="16"/>
              </w:rPr>
              <w:t xml:space="preserve"> below and </w:t>
            </w:r>
            <w:r w:rsidRPr="000D371D">
              <w:rPr>
                <w:rFonts w:ascii="Tahoma" w:hAnsi="Tahoma" w:cs="Tahoma"/>
                <w:b/>
                <w:color w:val="FF0000"/>
                <w:sz w:val="16"/>
                <w:szCs w:val="16"/>
              </w:rPr>
              <w:t>send a scan copy of the</w:t>
            </w:r>
            <w:r w:rsidR="00D40128" w:rsidRPr="000D371D">
              <w:rPr>
                <w:rFonts w:ascii="Tahoma" w:hAnsi="Tahoma" w:cs="Tahoma"/>
                <w:b/>
                <w:color w:val="FF0000"/>
                <w:sz w:val="16"/>
                <w:szCs w:val="16"/>
              </w:rPr>
              <w:t xml:space="preserve"> whole</w:t>
            </w:r>
            <w:r w:rsidRPr="000D371D">
              <w:rPr>
                <w:rFonts w:ascii="Tahoma" w:hAnsi="Tahoma" w:cs="Tahoma"/>
                <w:b/>
                <w:color w:val="FF0000"/>
                <w:sz w:val="16"/>
                <w:szCs w:val="16"/>
              </w:rPr>
              <w:t xml:space="preserve"> document</w:t>
            </w:r>
            <w:r w:rsidRPr="000D371D">
              <w:rPr>
                <w:rFonts w:ascii="Tahoma" w:hAnsi="Tahoma" w:cs="Tahoma"/>
                <w:color w:val="FF0000"/>
                <w:sz w:val="16"/>
                <w:szCs w:val="16"/>
              </w:rPr>
              <w:t xml:space="preserve"> to the email address indicated on the 1</w:t>
            </w:r>
            <w:r w:rsidRPr="000D371D">
              <w:rPr>
                <w:rFonts w:ascii="Tahoma" w:hAnsi="Tahoma" w:cs="Tahoma"/>
                <w:color w:val="FF0000"/>
                <w:sz w:val="16"/>
                <w:szCs w:val="16"/>
                <w:vertAlign w:val="superscript"/>
              </w:rPr>
              <w:t>st</w:t>
            </w:r>
            <w:r w:rsidRPr="000D371D">
              <w:rPr>
                <w:rFonts w:ascii="Tahoma" w:hAnsi="Tahoma" w:cs="Tahoma"/>
                <w:color w:val="FF0000"/>
                <w:sz w:val="16"/>
                <w:szCs w:val="16"/>
              </w:rPr>
              <w:t xml:space="preserve"> page.</w:t>
            </w:r>
          </w:p>
        </w:tc>
      </w:tr>
      <w:tr w:rsidR="00C11DE0" w:rsidRPr="000D371D" w14:paraId="4B8047A1" w14:textId="77777777" w:rsidTr="00C11DE0">
        <w:trPr>
          <w:trHeight w:val="75"/>
          <w:jc w:val="center"/>
        </w:trPr>
        <w:tc>
          <w:tcPr>
            <w:tcW w:w="10541" w:type="dxa"/>
            <w:gridSpan w:val="6"/>
            <w:tcBorders>
              <w:top w:val="single" w:sz="2" w:space="0" w:color="FF0000"/>
              <w:left w:val="nil"/>
              <w:bottom w:val="nil"/>
              <w:right w:val="nil"/>
            </w:tcBorders>
            <w:shd w:val="clear" w:color="auto" w:fill="auto"/>
            <w:vAlign w:val="center"/>
          </w:tcPr>
          <w:p w14:paraId="2565BFEA" w14:textId="77777777" w:rsidR="00C11DE0" w:rsidRPr="000D371D" w:rsidRDefault="00C11DE0" w:rsidP="00C11DE0">
            <w:pPr>
              <w:jc w:val="center"/>
              <w:rPr>
                <w:rFonts w:ascii="Tahoma" w:hAnsi="Tahoma" w:cs="Tahoma"/>
                <w:color w:val="FF0000"/>
                <w:sz w:val="10"/>
                <w:szCs w:val="10"/>
              </w:rPr>
            </w:pPr>
          </w:p>
        </w:tc>
      </w:tr>
      <w:tr w:rsidR="00F94F52" w:rsidRPr="000D371D" w14:paraId="409DA59E" w14:textId="77777777" w:rsidTr="00C11DE0">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1348BA3E" w14:textId="77777777" w:rsidR="00F94F52" w:rsidRPr="000D371D" w:rsidRDefault="00625089" w:rsidP="00F94F52">
            <w:pPr>
              <w:jc w:val="center"/>
              <w:rPr>
                <w:rFonts w:ascii="Tahoma" w:hAnsi="Tahoma" w:cs="Tahoma"/>
                <w:b/>
                <w:sz w:val="20"/>
                <w:szCs w:val="20"/>
              </w:rPr>
            </w:pPr>
            <w:r w:rsidRPr="000D371D">
              <w:rPr>
                <w:rFonts w:ascii="Tahoma" w:hAnsi="Tahoma" w:cs="Tahoma"/>
                <w:noProof/>
              </w:rPr>
              <mc:AlternateContent>
                <mc:Choice Requires="wps">
                  <w:drawing>
                    <wp:anchor distT="0" distB="0" distL="114300" distR="114300" simplePos="0" relativeHeight="251657216" behindDoc="0" locked="1" layoutInCell="0" allowOverlap="1" wp14:anchorId="61338EA2" wp14:editId="11F3CD66">
                      <wp:simplePos x="0" y="0"/>
                      <wp:positionH relativeFrom="column">
                        <wp:posOffset>2865120</wp:posOffset>
                      </wp:positionH>
                      <wp:positionV relativeFrom="paragraph">
                        <wp:posOffset>-71755</wp:posOffset>
                      </wp:positionV>
                      <wp:extent cx="135255" cy="602615"/>
                      <wp:effectExtent l="19050" t="0" r="17145" b="2603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6C4E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25.6pt;margin-top:-5.65pt;width:10.65pt;height:47.4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81D8C53" w14:textId="77777777" w:rsidR="00F94F52" w:rsidRPr="000D371D" w:rsidRDefault="00F94F52" w:rsidP="00C11DE0">
            <w:pPr>
              <w:jc w:val="center"/>
              <w:rPr>
                <w:rFonts w:ascii="Tahoma" w:hAnsi="Tahoma" w:cs="Tahoma"/>
                <w:b/>
                <w:sz w:val="20"/>
                <w:szCs w:val="20"/>
              </w:rPr>
            </w:pPr>
            <w:r w:rsidRPr="000D371D">
              <w:rPr>
                <w:rFonts w:ascii="Tahoma" w:hAnsi="Tahoma" w:cs="Tahoma"/>
                <w:b/>
                <w:sz w:val="20"/>
                <w:szCs w:val="20"/>
              </w:rPr>
              <w:t>For the Provider</w:t>
            </w:r>
            <w:r w:rsidR="00C11DE0" w:rsidRPr="000D371D">
              <w:rPr>
                <w:rFonts w:ascii="Tahoma" w:hAnsi="Tahoma" w:cs="Tahoma"/>
                <w:b/>
                <w:sz w:val="20"/>
                <w:szCs w:val="20"/>
              </w:rPr>
              <w:t xml:space="preserve"> </w:t>
            </w:r>
            <w:r w:rsidRPr="000D371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09D4802" w14:textId="77777777" w:rsidR="00F94F52" w:rsidRPr="000D371D" w:rsidRDefault="00F94F52" w:rsidP="00F94F5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CE0583B" w14:textId="77777777" w:rsidR="00C11DE0" w:rsidRPr="000D371D" w:rsidRDefault="00F94F52" w:rsidP="00C11DE0">
            <w:pPr>
              <w:jc w:val="center"/>
              <w:rPr>
                <w:rFonts w:ascii="Tahoma" w:hAnsi="Tahoma" w:cs="Tahoma"/>
                <w:b/>
                <w:sz w:val="20"/>
                <w:szCs w:val="20"/>
              </w:rPr>
            </w:pPr>
            <w:r w:rsidRPr="000D371D">
              <w:rPr>
                <w:rFonts w:ascii="Tahoma" w:hAnsi="Tahoma" w:cs="Tahoma"/>
                <w:b/>
                <w:sz w:val="20"/>
                <w:szCs w:val="20"/>
              </w:rPr>
              <w:t>For the Council of Europe</w:t>
            </w:r>
            <w:r w:rsidR="00C11DE0" w:rsidRPr="000D371D">
              <w:rPr>
                <w:rFonts w:ascii="Tahoma" w:hAnsi="Tahoma" w:cs="Tahoma"/>
                <w:b/>
                <w:sz w:val="20"/>
                <w:szCs w:val="20"/>
              </w:rPr>
              <w:t xml:space="preserve"> </w:t>
            </w:r>
            <w:r w:rsidR="00C11DE0" w:rsidRPr="000D371D">
              <w:rPr>
                <w:b/>
                <w:sz w:val="24"/>
                <w:szCs w:val="24"/>
              </w:rPr>
              <w:t>▼</w:t>
            </w:r>
          </w:p>
          <w:p w14:paraId="05A5B1AB" w14:textId="77777777" w:rsidR="00F94F52" w:rsidRPr="000D371D" w:rsidRDefault="00C11DE0" w:rsidP="00C11DE0">
            <w:pPr>
              <w:jc w:val="center"/>
              <w:rPr>
                <w:rFonts w:ascii="Tahoma" w:hAnsi="Tahoma" w:cs="Tahoma"/>
                <w:sz w:val="20"/>
                <w:szCs w:val="20"/>
              </w:rPr>
            </w:pPr>
            <w:r w:rsidRPr="000D371D">
              <w:rPr>
                <w:rFonts w:ascii="Tahoma" w:hAnsi="Tahoma" w:cs="Tahoma"/>
                <w:sz w:val="18"/>
                <w:szCs w:val="18"/>
              </w:rPr>
              <w:t>On behalf of the Secretary General of the Council of Europe</w:t>
            </w:r>
            <w:r w:rsidRPr="000D371D">
              <w:rPr>
                <w:rFonts w:ascii="Tahoma" w:hAnsi="Tahoma" w:cs="Tahoma"/>
                <w:b/>
                <w:sz w:val="20"/>
                <w:szCs w:val="20"/>
              </w:rPr>
              <w:t xml:space="preserve"> </w:t>
            </w:r>
          </w:p>
        </w:tc>
      </w:tr>
      <w:tr w:rsidR="00A0097C" w:rsidRPr="000D371D" w14:paraId="3E07D2CE" w14:textId="77777777" w:rsidTr="00D40128">
        <w:trPr>
          <w:trHeight w:val="59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AE77696" w14:textId="77777777" w:rsidR="00A0097C" w:rsidRPr="000D371D" w:rsidRDefault="00A0097C" w:rsidP="00F94F52">
            <w:pPr>
              <w:ind w:left="113" w:right="113"/>
              <w:jc w:val="center"/>
              <w:rPr>
                <w:rFonts w:ascii="Tahoma" w:hAnsi="Tahoma" w:cs="Tahoma"/>
                <w:sz w:val="18"/>
                <w:szCs w:val="18"/>
              </w:rPr>
            </w:pPr>
            <w:r w:rsidRPr="000D371D">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BD50AE" w14:textId="77777777" w:rsidR="00A0097C" w:rsidRPr="000D371D" w:rsidRDefault="00A0097C" w:rsidP="00A0097C">
            <w:pPr>
              <w:ind w:left="-35"/>
              <w:jc w:val="right"/>
              <w:rPr>
                <w:rFonts w:ascii="Tahoma" w:hAnsi="Tahoma" w:cs="Tahoma"/>
                <w:sz w:val="16"/>
                <w:szCs w:val="16"/>
              </w:rPr>
            </w:pPr>
            <w:r w:rsidRPr="000D371D">
              <w:rPr>
                <w:rFonts w:ascii="Tahoma" w:hAnsi="Tahoma" w:cs="Tahoma"/>
                <w:sz w:val="16"/>
                <w:szCs w:val="16"/>
              </w:rPr>
              <w:t xml:space="preserve">Signatory (Name, Function and Entity)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5CCE42D" w14:textId="77777777" w:rsidR="00A0097C" w:rsidRPr="000D371D" w:rsidRDefault="00A0097C" w:rsidP="00F94F5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405A5855" w14:textId="77777777" w:rsidR="00A0097C" w:rsidRPr="000D371D" w:rsidRDefault="00A0097C"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4FB8161" w14:textId="77777777" w:rsidR="00A0097C" w:rsidRPr="000D371D" w:rsidRDefault="00A0097C" w:rsidP="00F94F52">
            <w:pPr>
              <w:ind w:left="-38"/>
              <w:jc w:val="right"/>
              <w:rPr>
                <w:rFonts w:ascii="Tahoma" w:hAnsi="Tahoma" w:cs="Tahoma"/>
                <w:sz w:val="16"/>
                <w:szCs w:val="16"/>
              </w:rPr>
            </w:pPr>
            <w:r w:rsidRPr="000D371D">
              <w:rPr>
                <w:rFonts w:ascii="Tahoma" w:hAnsi="Tahoma" w:cs="Tahoma"/>
                <w:sz w:val="16"/>
                <w:szCs w:val="16"/>
              </w:rPr>
              <w:t xml:space="preserve">Signatory (Name, Function and Entity)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F9F518A" w14:textId="77777777" w:rsidR="00A0097C" w:rsidRPr="000D371D" w:rsidRDefault="00A0097C" w:rsidP="00F94F52">
            <w:pPr>
              <w:rPr>
                <w:rFonts w:ascii="Tahoma" w:hAnsi="Tahoma" w:cs="Tahoma"/>
                <w:sz w:val="20"/>
                <w:szCs w:val="20"/>
              </w:rPr>
            </w:pPr>
          </w:p>
        </w:tc>
      </w:tr>
      <w:tr w:rsidR="00F94F52" w:rsidRPr="000D371D" w14:paraId="7D0A81C9" w14:textId="77777777" w:rsidTr="00C11DE0">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D2F011A" w14:textId="77777777" w:rsidR="00F94F52" w:rsidRPr="000D371D"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4A1B3D" w14:textId="77777777" w:rsidR="00F94F52" w:rsidRPr="000D371D" w:rsidRDefault="00A0097C" w:rsidP="00A0097C">
            <w:pPr>
              <w:ind w:left="-35"/>
              <w:jc w:val="right"/>
              <w:rPr>
                <w:rFonts w:ascii="Tahoma" w:hAnsi="Tahoma" w:cs="Tahoma"/>
                <w:sz w:val="16"/>
                <w:szCs w:val="16"/>
              </w:rPr>
            </w:pPr>
            <w:r w:rsidRPr="000D371D">
              <w:rPr>
                <w:rFonts w:ascii="Tahoma" w:hAnsi="Tahoma" w:cs="Tahoma"/>
                <w:sz w:val="16"/>
                <w:szCs w:val="16"/>
              </w:rPr>
              <w:t xml:space="preserve">Provider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03B000" w14:textId="77777777" w:rsidR="00F94F52" w:rsidRPr="000D371D" w:rsidRDefault="00F94F52" w:rsidP="00F94F5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1D83DCB9" w14:textId="77777777" w:rsidR="00F94F52" w:rsidRPr="000D371D"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6B76E43" w14:textId="77777777" w:rsidR="00F94F52" w:rsidRPr="000D371D" w:rsidRDefault="00F94F52" w:rsidP="00F94F52">
            <w:pPr>
              <w:ind w:left="-38"/>
              <w:jc w:val="right"/>
              <w:rPr>
                <w:rFonts w:ascii="Tahoma" w:hAnsi="Tahoma" w:cs="Tahoma"/>
                <w:sz w:val="16"/>
                <w:szCs w:val="16"/>
              </w:rPr>
            </w:pPr>
            <w:r w:rsidRPr="000D371D">
              <w:rPr>
                <w:rFonts w:ascii="Tahoma" w:hAnsi="Tahoma" w:cs="Tahoma"/>
                <w:sz w:val="16"/>
                <w:szCs w:val="16"/>
              </w:rPr>
              <w:t xml:space="preserve">% of advance payment accepted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60DDE01" w14:textId="77777777" w:rsidR="00F94F52" w:rsidRPr="000D371D" w:rsidRDefault="00F94F52" w:rsidP="00F94F52">
            <w:pPr>
              <w:rPr>
                <w:rFonts w:ascii="Tahoma" w:hAnsi="Tahoma" w:cs="Tahoma"/>
                <w:sz w:val="20"/>
                <w:szCs w:val="20"/>
              </w:rPr>
            </w:pPr>
          </w:p>
        </w:tc>
      </w:tr>
      <w:tr w:rsidR="00F94F52" w:rsidRPr="000D371D" w14:paraId="5357930B" w14:textId="77777777" w:rsidTr="00C11DE0">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721E96B" w14:textId="77777777" w:rsidR="00F94F52" w:rsidRPr="000D371D"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B0468D8" w14:textId="77777777" w:rsidR="00F94F52" w:rsidRPr="000D371D" w:rsidRDefault="00F94F52" w:rsidP="00F94F52">
            <w:pPr>
              <w:ind w:left="-35"/>
              <w:jc w:val="right"/>
              <w:rPr>
                <w:rFonts w:ascii="Tahoma" w:hAnsi="Tahoma" w:cs="Tahoma"/>
                <w:sz w:val="16"/>
                <w:szCs w:val="16"/>
              </w:rPr>
            </w:pPr>
            <w:r w:rsidRPr="000D371D">
              <w:rPr>
                <w:rFonts w:ascii="Tahoma" w:hAnsi="Tahoma" w:cs="Tahoma"/>
                <w:sz w:val="16"/>
                <w:szCs w:val="16"/>
              </w:rPr>
              <w:t xml:space="preserve">Place of signature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336D812" w14:textId="77777777" w:rsidR="00F94F52" w:rsidRPr="000D371D" w:rsidRDefault="00F94F52" w:rsidP="00F94F52">
            <w:pPr>
              <w:rPr>
                <w:rFonts w:ascii="Tahoma" w:hAnsi="Tahoma" w:cs="Tahoma"/>
                <w:sz w:val="16"/>
                <w:szCs w:val="16"/>
              </w:rPr>
            </w:pPr>
            <w:r w:rsidRPr="000D371D">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2A0C0DD2" w14:textId="77777777" w:rsidR="00F94F52" w:rsidRPr="000D371D"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B7AFE9E" w14:textId="77777777" w:rsidR="00F94F52" w:rsidRPr="000D371D" w:rsidRDefault="00F94F52" w:rsidP="00F94F52">
            <w:pPr>
              <w:ind w:left="-38"/>
              <w:jc w:val="right"/>
              <w:rPr>
                <w:rFonts w:ascii="Tahoma" w:hAnsi="Tahoma" w:cs="Tahoma"/>
                <w:sz w:val="16"/>
                <w:szCs w:val="16"/>
              </w:rPr>
            </w:pPr>
            <w:r w:rsidRPr="000D371D">
              <w:rPr>
                <w:rFonts w:ascii="Tahoma" w:hAnsi="Tahoma" w:cs="Tahoma"/>
                <w:sz w:val="16"/>
                <w:szCs w:val="16"/>
              </w:rPr>
              <w:t xml:space="preserve">Place of signature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886B842" w14:textId="77777777" w:rsidR="00F94F52" w:rsidRPr="000D371D" w:rsidRDefault="00F94F52" w:rsidP="00F94F52">
            <w:pPr>
              <w:rPr>
                <w:rFonts w:ascii="Tahoma" w:hAnsi="Tahoma" w:cs="Tahoma"/>
                <w:sz w:val="20"/>
                <w:szCs w:val="20"/>
              </w:rPr>
            </w:pPr>
            <w:r w:rsidRPr="000D371D">
              <w:rPr>
                <w:rFonts w:ascii="Tahoma" w:hAnsi="Tahoma" w:cs="Tahoma"/>
                <w:sz w:val="20"/>
                <w:szCs w:val="20"/>
              </w:rPr>
              <w:t>In</w:t>
            </w:r>
          </w:p>
        </w:tc>
      </w:tr>
      <w:tr w:rsidR="00F94F52" w:rsidRPr="000D371D" w14:paraId="3F96F865" w14:textId="77777777" w:rsidTr="00C11DE0">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1B0E962" w14:textId="77777777" w:rsidR="00F94F52" w:rsidRPr="000D371D"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F62D04" w14:textId="77777777" w:rsidR="00F94F52" w:rsidRPr="000D371D" w:rsidRDefault="00F94F52" w:rsidP="00F94F52">
            <w:pPr>
              <w:ind w:left="-35"/>
              <w:jc w:val="right"/>
              <w:rPr>
                <w:rFonts w:ascii="Tahoma" w:hAnsi="Tahoma" w:cs="Tahoma"/>
                <w:sz w:val="16"/>
                <w:szCs w:val="16"/>
              </w:rPr>
            </w:pPr>
            <w:r w:rsidRPr="000D371D">
              <w:rPr>
                <w:rFonts w:ascii="Tahoma" w:hAnsi="Tahoma" w:cs="Tahoma"/>
                <w:sz w:val="16"/>
                <w:szCs w:val="16"/>
              </w:rPr>
              <w:t xml:space="preserve">Date of signature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129D92E" w14:textId="77777777" w:rsidR="00F94F52" w:rsidRPr="000D371D" w:rsidRDefault="00F94F52" w:rsidP="00F94F52">
            <w:pPr>
              <w:jc w:val="center"/>
              <w:rPr>
                <w:rFonts w:ascii="Tahoma" w:hAnsi="Tahoma" w:cs="Tahoma"/>
                <w:sz w:val="16"/>
                <w:szCs w:val="16"/>
              </w:rPr>
            </w:pPr>
            <w:r w:rsidRPr="000D371D">
              <w:rPr>
                <w:rFonts w:ascii="Tahoma" w:hAnsi="Tahoma" w:cs="Tahoma"/>
                <w:color w:val="BFBFBF"/>
                <w:sz w:val="16"/>
                <w:szCs w:val="16"/>
              </w:rPr>
              <w:t>___</w:t>
            </w:r>
            <w:r w:rsidRPr="000D371D">
              <w:rPr>
                <w:rFonts w:ascii="Tahoma" w:hAnsi="Tahoma" w:cs="Tahoma"/>
                <w:sz w:val="16"/>
                <w:szCs w:val="16"/>
              </w:rPr>
              <w:t xml:space="preserve"> / </w:t>
            </w:r>
            <w:r w:rsidRPr="000D371D">
              <w:rPr>
                <w:rFonts w:ascii="Tahoma" w:hAnsi="Tahoma" w:cs="Tahoma"/>
                <w:color w:val="BFBFBF"/>
                <w:sz w:val="16"/>
                <w:szCs w:val="16"/>
              </w:rPr>
              <w:t>___</w:t>
            </w:r>
            <w:r w:rsidRPr="000D371D">
              <w:rPr>
                <w:rFonts w:ascii="Tahoma" w:hAnsi="Tahoma" w:cs="Tahoma"/>
                <w:sz w:val="16"/>
                <w:szCs w:val="16"/>
              </w:rPr>
              <w:t xml:space="preserve"> / </w:t>
            </w:r>
            <w:r w:rsidRPr="000D371D">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2D7D94AD" w14:textId="77777777" w:rsidR="00F94F52" w:rsidRPr="000D371D"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45BD77F4" w14:textId="77777777" w:rsidR="00F94F52" w:rsidRPr="000D371D" w:rsidRDefault="00F94F52" w:rsidP="00F94F52">
            <w:pPr>
              <w:ind w:left="-38"/>
              <w:jc w:val="right"/>
              <w:rPr>
                <w:rFonts w:ascii="Tahoma" w:hAnsi="Tahoma" w:cs="Tahoma"/>
                <w:sz w:val="16"/>
                <w:szCs w:val="16"/>
              </w:rPr>
            </w:pPr>
            <w:r w:rsidRPr="000D371D">
              <w:rPr>
                <w:rFonts w:ascii="Tahoma" w:hAnsi="Tahoma" w:cs="Tahoma"/>
                <w:sz w:val="16"/>
                <w:szCs w:val="16"/>
              </w:rPr>
              <w:t xml:space="preserve">Date of signature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0AFB3F2" w14:textId="77777777" w:rsidR="00F94F52" w:rsidRPr="000D371D" w:rsidRDefault="00F94F52" w:rsidP="00F94F52">
            <w:pPr>
              <w:jc w:val="center"/>
              <w:rPr>
                <w:rFonts w:ascii="Tahoma" w:hAnsi="Tahoma" w:cs="Tahoma"/>
                <w:sz w:val="20"/>
                <w:szCs w:val="20"/>
              </w:rPr>
            </w:pPr>
            <w:r w:rsidRPr="000D371D">
              <w:rPr>
                <w:rFonts w:ascii="Tahoma" w:hAnsi="Tahoma" w:cs="Tahoma"/>
                <w:color w:val="BFBFBF"/>
                <w:sz w:val="20"/>
                <w:szCs w:val="20"/>
              </w:rPr>
              <w:t>___</w:t>
            </w:r>
            <w:r w:rsidRPr="000D371D">
              <w:rPr>
                <w:rFonts w:ascii="Tahoma" w:hAnsi="Tahoma" w:cs="Tahoma"/>
                <w:sz w:val="20"/>
                <w:szCs w:val="20"/>
              </w:rPr>
              <w:t xml:space="preserve"> / </w:t>
            </w:r>
            <w:r w:rsidRPr="000D371D">
              <w:rPr>
                <w:rFonts w:ascii="Tahoma" w:hAnsi="Tahoma" w:cs="Tahoma"/>
                <w:color w:val="BFBFBF"/>
                <w:sz w:val="20"/>
                <w:szCs w:val="20"/>
              </w:rPr>
              <w:t>___</w:t>
            </w:r>
            <w:r w:rsidRPr="000D371D">
              <w:rPr>
                <w:rFonts w:ascii="Tahoma" w:hAnsi="Tahoma" w:cs="Tahoma"/>
                <w:sz w:val="20"/>
                <w:szCs w:val="20"/>
              </w:rPr>
              <w:t xml:space="preserve"> / </w:t>
            </w:r>
            <w:r w:rsidRPr="000D371D">
              <w:rPr>
                <w:rFonts w:ascii="Tahoma" w:hAnsi="Tahoma" w:cs="Tahoma"/>
                <w:color w:val="BFBFBF"/>
                <w:sz w:val="20"/>
                <w:szCs w:val="20"/>
              </w:rPr>
              <w:t>______</w:t>
            </w:r>
          </w:p>
        </w:tc>
      </w:tr>
      <w:tr w:rsidR="00F94F52" w:rsidRPr="000D371D" w14:paraId="4261517D" w14:textId="77777777" w:rsidTr="00C11DE0">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C41E59" w14:textId="77777777" w:rsidR="00F94F52" w:rsidRPr="000D371D"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CD0624" w14:textId="77777777" w:rsidR="00F94F52" w:rsidRPr="000D371D" w:rsidRDefault="00F94F52" w:rsidP="00F94F52">
            <w:pPr>
              <w:ind w:left="-35"/>
              <w:jc w:val="right"/>
              <w:rPr>
                <w:rFonts w:ascii="Tahoma" w:hAnsi="Tahoma" w:cs="Tahoma"/>
                <w:sz w:val="16"/>
                <w:szCs w:val="16"/>
              </w:rPr>
            </w:pPr>
            <w:r w:rsidRPr="000D371D">
              <w:rPr>
                <w:rFonts w:ascii="Tahoma" w:hAnsi="Tahoma" w:cs="Tahoma"/>
                <w:sz w:val="16"/>
                <w:szCs w:val="16"/>
              </w:rPr>
              <w:t>Signature</w:t>
            </w:r>
          </w:p>
          <w:p w14:paraId="5F714355" w14:textId="77777777" w:rsidR="00F94F52" w:rsidRPr="000D371D" w:rsidRDefault="00F94F52" w:rsidP="00F94F52">
            <w:pPr>
              <w:ind w:left="-35"/>
              <w:jc w:val="right"/>
              <w:rPr>
                <w:rFonts w:ascii="Tahoma" w:hAnsi="Tahoma" w:cs="Tahoma"/>
                <w:sz w:val="16"/>
                <w:szCs w:val="16"/>
              </w:rPr>
            </w:pP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30ECD2" w14:textId="77777777" w:rsidR="00F94F52" w:rsidRPr="000D371D" w:rsidRDefault="00F94F52" w:rsidP="00F94F5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4AF9FF11" w14:textId="77777777" w:rsidR="00F94F52" w:rsidRPr="000D371D"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3BB13A7" w14:textId="77777777" w:rsidR="00F94F52" w:rsidRPr="000D371D" w:rsidRDefault="00F94F52" w:rsidP="00F94F52">
            <w:pPr>
              <w:ind w:left="-38"/>
              <w:jc w:val="right"/>
              <w:rPr>
                <w:rFonts w:ascii="Tahoma" w:hAnsi="Tahoma" w:cs="Tahoma"/>
                <w:sz w:val="16"/>
                <w:szCs w:val="16"/>
              </w:rPr>
            </w:pPr>
            <w:r w:rsidRPr="000D371D">
              <w:rPr>
                <w:rFonts w:ascii="Tahoma" w:hAnsi="Tahoma" w:cs="Tahoma"/>
                <w:sz w:val="16"/>
                <w:szCs w:val="16"/>
              </w:rPr>
              <w:t>Signature</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AEDDDC2" w14:textId="77777777" w:rsidR="00F94F52" w:rsidRPr="000D371D" w:rsidRDefault="00F94F52" w:rsidP="00F94F52">
            <w:pPr>
              <w:rPr>
                <w:rFonts w:ascii="Tahoma" w:hAnsi="Tahoma" w:cs="Tahoma"/>
                <w:sz w:val="20"/>
                <w:szCs w:val="20"/>
              </w:rPr>
            </w:pPr>
          </w:p>
        </w:tc>
      </w:tr>
      <w:tr w:rsidR="000E2B67" w:rsidRPr="000D371D" w14:paraId="26F8474B" w14:textId="77777777" w:rsidTr="00C11DE0">
        <w:trPr>
          <w:trHeight w:val="309"/>
          <w:jc w:val="center"/>
        </w:trPr>
        <w:tc>
          <w:tcPr>
            <w:tcW w:w="438" w:type="dxa"/>
            <w:tcBorders>
              <w:top w:val="single" w:sz="2" w:space="0" w:color="808080"/>
              <w:left w:val="nil"/>
              <w:bottom w:val="nil"/>
              <w:right w:val="nil"/>
            </w:tcBorders>
            <w:shd w:val="clear" w:color="auto" w:fill="auto"/>
          </w:tcPr>
          <w:p w14:paraId="2A80058C" w14:textId="77777777" w:rsidR="000E2B67" w:rsidRPr="000D371D" w:rsidRDefault="000E2B67" w:rsidP="00F94F5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0C619D3C" w14:textId="77777777" w:rsidR="000E2B67" w:rsidRPr="000D371D" w:rsidRDefault="000E2B67" w:rsidP="00F94F5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17D9C451" w14:textId="77777777" w:rsidR="000E2B67" w:rsidRPr="000D371D" w:rsidRDefault="000E2B67" w:rsidP="00F94F5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4D0FC6" w14:textId="77777777" w:rsidR="000E2B67" w:rsidRPr="000D371D" w:rsidRDefault="000E2B67" w:rsidP="00F94F5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F62E92F" w14:textId="77777777" w:rsidR="000E2B67" w:rsidRPr="000D371D" w:rsidRDefault="000E2B67" w:rsidP="00F94F52">
            <w:pPr>
              <w:ind w:left="-38"/>
              <w:jc w:val="right"/>
              <w:rPr>
                <w:rFonts w:ascii="Tahoma" w:hAnsi="Tahoma" w:cs="Tahoma"/>
                <w:sz w:val="18"/>
                <w:szCs w:val="18"/>
              </w:rPr>
            </w:pPr>
            <w:r w:rsidRPr="000D371D">
              <w:rPr>
                <w:rFonts w:ascii="Tahoma" w:hAnsi="Tahoma" w:cs="Tahoma"/>
                <w:sz w:val="18"/>
                <w:szCs w:val="18"/>
              </w:rPr>
              <w:t xml:space="preserve">PO Number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0988A23" w14:textId="77777777" w:rsidR="000E2B67" w:rsidRPr="000D371D" w:rsidRDefault="000E2B67" w:rsidP="00F94F52">
            <w:pPr>
              <w:rPr>
                <w:rFonts w:ascii="Tahoma" w:hAnsi="Tahoma" w:cs="Tahoma"/>
                <w:sz w:val="20"/>
                <w:szCs w:val="20"/>
              </w:rPr>
            </w:pPr>
          </w:p>
        </w:tc>
      </w:tr>
      <w:tr w:rsidR="00D546E6" w:rsidRPr="000D371D" w14:paraId="7EDC6222" w14:textId="77777777" w:rsidTr="00C11DE0">
        <w:trPr>
          <w:trHeight w:val="309"/>
          <w:jc w:val="center"/>
        </w:trPr>
        <w:tc>
          <w:tcPr>
            <w:tcW w:w="438" w:type="dxa"/>
            <w:tcBorders>
              <w:top w:val="nil"/>
              <w:left w:val="nil"/>
              <w:bottom w:val="nil"/>
              <w:right w:val="nil"/>
            </w:tcBorders>
            <w:shd w:val="clear" w:color="auto" w:fill="auto"/>
          </w:tcPr>
          <w:p w14:paraId="1DD3D55A" w14:textId="77777777" w:rsidR="00D546E6" w:rsidRPr="000D371D" w:rsidRDefault="00D546E6" w:rsidP="00F94F5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62AC8DA6" w14:textId="77777777" w:rsidR="00D546E6" w:rsidRPr="000D371D" w:rsidRDefault="00D546E6" w:rsidP="00F94F5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0C2FCBD" w14:textId="77777777" w:rsidR="00D546E6" w:rsidRPr="000D371D" w:rsidRDefault="00D546E6" w:rsidP="00F94F5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23669390" w14:textId="77777777" w:rsidR="00D546E6" w:rsidRPr="000D371D" w:rsidRDefault="00D546E6" w:rsidP="00F94F5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137B7EE" w14:textId="77777777" w:rsidR="00D546E6" w:rsidRPr="000D371D" w:rsidRDefault="00D546E6" w:rsidP="00F94F52">
            <w:pPr>
              <w:ind w:left="-38"/>
              <w:jc w:val="right"/>
              <w:rPr>
                <w:rFonts w:ascii="Tahoma" w:hAnsi="Tahoma" w:cs="Tahoma"/>
                <w:sz w:val="18"/>
                <w:szCs w:val="18"/>
              </w:rPr>
            </w:pPr>
            <w:r w:rsidRPr="000D371D">
              <w:rPr>
                <w:rFonts w:ascii="Tahoma" w:hAnsi="Tahoma" w:cs="Tahoma"/>
                <w:sz w:val="18"/>
                <w:szCs w:val="18"/>
              </w:rPr>
              <w:t xml:space="preserve">FIMS Number </w:t>
            </w:r>
            <w:r w:rsidRPr="000D371D">
              <w:rPr>
                <w:sz w:val="16"/>
                <w:szCs w:val="16"/>
              </w:rPr>
              <w:t>►</w:t>
            </w:r>
            <w:r w:rsidRPr="000D371D">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197FD47" w14:textId="77777777" w:rsidR="00D546E6" w:rsidRPr="000D371D" w:rsidRDefault="00D546E6" w:rsidP="00F94F52">
            <w:pPr>
              <w:rPr>
                <w:rFonts w:ascii="Tahoma" w:hAnsi="Tahoma" w:cs="Tahoma"/>
                <w:sz w:val="20"/>
                <w:szCs w:val="20"/>
              </w:rPr>
            </w:pPr>
          </w:p>
        </w:tc>
      </w:tr>
    </w:tbl>
    <w:p w14:paraId="67ADAE48" w14:textId="77777777" w:rsidR="00F94F52" w:rsidRPr="000D371D" w:rsidRDefault="00F94F52" w:rsidP="00F94F52">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932620" w:rsidRPr="000D371D" w14:paraId="6A52C056" w14:textId="77777777" w:rsidTr="004443B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D03EAC8" w14:textId="77777777" w:rsidR="00932620" w:rsidRPr="000D371D" w:rsidRDefault="00932620">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4443BC" w:rsidRPr="000D371D" w14:paraId="414B5389" w14:textId="77777777" w:rsidTr="004443B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3A9A09A" w14:textId="77777777" w:rsidR="004443BC" w:rsidRPr="000D371D" w:rsidRDefault="004443BC" w:rsidP="004443B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1D82E301" w14:textId="77777777" w:rsidR="004443BC" w:rsidRPr="000D371D" w:rsidRDefault="004443BC" w:rsidP="004443B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 xml:space="preserve">Council of Europe, Avenue de </w:t>
            </w:r>
            <w:proofErr w:type="spellStart"/>
            <w:r w:rsidRPr="000D371D">
              <w:rPr>
                <w:rFonts w:ascii="Tahoma" w:eastAsia="Calibri" w:hAnsi="Tahoma" w:cs="Tahoma"/>
                <w:b/>
                <w:bCs/>
                <w:sz w:val="17"/>
                <w:szCs w:val="17"/>
                <w:lang w:eastAsia="en-US"/>
              </w:rPr>
              <w:t>l’</w:t>
            </w:r>
            <w:r w:rsidR="00546127" w:rsidRPr="000D371D">
              <w:rPr>
                <w:rFonts w:ascii="Tahoma" w:eastAsia="Calibri" w:hAnsi="Tahoma" w:cs="Tahoma"/>
                <w:b/>
                <w:bCs/>
                <w:sz w:val="17"/>
                <w:szCs w:val="17"/>
                <w:lang w:eastAsia="en-US"/>
              </w:rPr>
              <w:t>Europe</w:t>
            </w:r>
            <w:proofErr w:type="spellEnd"/>
            <w:r w:rsidR="00546127" w:rsidRPr="000D371D">
              <w:rPr>
                <w:rFonts w:ascii="Tahoma" w:eastAsia="Calibri" w:hAnsi="Tahoma" w:cs="Tahoma"/>
                <w:b/>
                <w:bCs/>
                <w:sz w:val="17"/>
                <w:szCs w:val="17"/>
                <w:lang w:eastAsia="en-US"/>
              </w:rPr>
              <w:t xml:space="preserve">, F – </w:t>
            </w:r>
            <w:r w:rsidRPr="000D371D">
              <w:rPr>
                <w:rFonts w:ascii="Tahoma" w:eastAsia="Calibri" w:hAnsi="Tahoma" w:cs="Tahoma"/>
                <w:b/>
                <w:bCs/>
                <w:sz w:val="17"/>
                <w:szCs w:val="17"/>
                <w:lang w:eastAsia="en-US"/>
              </w:rPr>
              <w:t>67075 Strasbourg Cedex</w:t>
            </w:r>
          </w:p>
        </w:tc>
      </w:tr>
      <w:tr w:rsidR="00932620" w:rsidRPr="000D371D" w14:paraId="1FBE0F1B" w14:textId="77777777" w:rsidTr="0093262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1D09520" w14:textId="77777777" w:rsidR="00932620" w:rsidRPr="000D371D" w:rsidRDefault="0093262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F5A4BF" w14:textId="77777777" w:rsidR="00932620" w:rsidRPr="000D371D" w:rsidRDefault="00932620">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932620" w:rsidRPr="000D371D" w14:paraId="1EEB9F3D" w14:textId="77777777" w:rsidTr="0093262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9562F83" w14:textId="77777777" w:rsidR="00932620" w:rsidRPr="000D371D" w:rsidRDefault="0093262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A6990FA" w14:textId="77777777" w:rsidR="00932620" w:rsidRPr="000D371D" w:rsidRDefault="00932620">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932620" w:rsidRPr="000D371D" w14:paraId="70067BA8" w14:textId="77777777" w:rsidTr="00932620">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48A786" w14:textId="77777777" w:rsidR="00932620" w:rsidRPr="000D371D" w:rsidRDefault="0093262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E4F9AA5" w14:textId="77777777" w:rsidR="00932620" w:rsidRPr="000D371D" w:rsidRDefault="00932620">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1EEC730D" w14:textId="77777777" w:rsidR="00932620" w:rsidRPr="000D371D" w:rsidRDefault="00932620">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932620" w:rsidRPr="000D371D" w14:paraId="20EBC272" w14:textId="77777777" w:rsidTr="00932620">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C2D63D" w14:textId="77777777" w:rsidR="00932620" w:rsidRPr="000D371D" w:rsidRDefault="0093262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4A1C5E4" w14:textId="77777777" w:rsidR="00196631" w:rsidRPr="000D371D" w:rsidRDefault="00932620" w:rsidP="00196631">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w:t>
            </w:r>
            <w:r w:rsidR="00196631" w:rsidRPr="000D371D">
              <w:rPr>
                <w:rFonts w:ascii="Tahoma" w:eastAsia="Calibri" w:hAnsi="Tahoma" w:cs="Tahoma"/>
                <w:sz w:val="17"/>
                <w:szCs w:val="17"/>
                <w:lang w:eastAsia="en-US"/>
              </w:rPr>
              <w:t xml:space="preserve"> </w:t>
            </w:r>
          </w:p>
          <w:p w14:paraId="6D318C99" w14:textId="77777777" w:rsidR="00932620" w:rsidRPr="000D371D" w:rsidRDefault="00196631" w:rsidP="00196631">
            <w:pPr>
              <w:rPr>
                <w:rFonts w:ascii="Tahoma" w:eastAsia="Calibri" w:hAnsi="Tahoma" w:cs="Tahoma"/>
                <w:sz w:val="17"/>
                <w:szCs w:val="17"/>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p>
        </w:tc>
      </w:tr>
      <w:tr w:rsidR="00932620" w:rsidRPr="000D371D" w14:paraId="1827EA8C" w14:textId="77777777" w:rsidTr="00932620">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8F4272" w14:textId="77777777" w:rsidR="00932620" w:rsidRPr="000D371D" w:rsidRDefault="0093262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5F4B748" w14:textId="77777777" w:rsidR="00932620" w:rsidRPr="000D371D" w:rsidRDefault="00932620">
            <w:pPr>
              <w:autoSpaceDE w:val="0"/>
              <w:autoSpaceDN w:val="0"/>
              <w:ind w:left="-111"/>
              <w:jc w:val="both"/>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The invoice shall 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w:t>
            </w:r>
            <w:r w:rsidRPr="000D371D">
              <w:rPr>
                <w:rFonts w:ascii="Tahoma" w:eastAsia="Calibri" w:hAnsi="Tahoma" w:cs="Tahoma"/>
                <w:sz w:val="17"/>
                <w:szCs w:val="17"/>
                <w:lang w:eastAsia="en-US"/>
              </w:rPr>
              <w:lastRenderedPageBreak/>
              <w:t xml:space="preserve">statement: “French VAT collected by the Provider and paid to the Mini One-Stop shop in [Address/Country] under the MOSS identification number [No. </w:t>
            </w:r>
            <w:r w:rsidRPr="000D371D">
              <w:rPr>
                <w:rFonts w:ascii="Tahoma" w:eastAsia="Calibri" w:hAnsi="Tahoma" w:cs="Tahoma"/>
                <w:sz w:val="17"/>
                <w:szCs w:val="17"/>
                <w:lang w:val="en-US" w:eastAsia="en-US"/>
              </w:rPr>
              <w:t>XX]”.</w:t>
            </w:r>
          </w:p>
        </w:tc>
      </w:tr>
      <w:tr w:rsidR="00932620" w:rsidRPr="000D371D" w14:paraId="22AEC0A5" w14:textId="77777777" w:rsidTr="00932620">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E5DC8D6" w14:textId="77777777" w:rsidR="00932620" w:rsidRPr="000D371D" w:rsidRDefault="00932620">
            <w:pPr>
              <w:rPr>
                <w:rFonts w:ascii="Tahoma" w:eastAsia="Calibri" w:hAnsi="Tahoma" w:cs="Tahoma"/>
                <w:sz w:val="17"/>
                <w:szCs w:val="17"/>
                <w:lang w:eastAsia="en-US"/>
              </w:rPr>
            </w:pPr>
            <w:r w:rsidRPr="000D371D">
              <w:rPr>
                <w:rFonts w:ascii="Tahoma" w:eastAsia="Calibri" w:hAnsi="Tahoma" w:cs="Tahoma"/>
                <w:sz w:val="17"/>
                <w:szCs w:val="17"/>
                <w:lang w:eastAsia="en-US"/>
              </w:rPr>
              <w:lastRenderedPageBreak/>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7EEE9A9F" w14:textId="77777777" w:rsidR="00932620" w:rsidRPr="000D371D" w:rsidRDefault="00932620">
            <w:pPr>
              <w:rPr>
                <w:rFonts w:ascii="Tahoma" w:eastAsia="Calibri" w:hAnsi="Tahoma" w:cs="Tahoma"/>
                <w:sz w:val="17"/>
                <w:szCs w:val="17"/>
                <w:lang w:eastAsia="en-US"/>
              </w:rPr>
            </w:pPr>
          </w:p>
        </w:tc>
      </w:tr>
      <w:tr w:rsidR="00932620" w:rsidRPr="000D371D" w14:paraId="09F6F893" w14:textId="77777777" w:rsidTr="00932620">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5214F96" w14:textId="77777777" w:rsidR="00932620" w:rsidRPr="000D371D" w:rsidRDefault="00932620">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2AAD307" w14:textId="77777777" w:rsidR="00F06E93" w:rsidRPr="000D371D" w:rsidRDefault="00F94F52" w:rsidP="00B54D50">
      <w:pPr>
        <w:pBdr>
          <w:bottom w:val="single" w:sz="2" w:space="1" w:color="808080"/>
        </w:pBdr>
        <w:spacing w:before="60" w:after="120"/>
        <w:ind w:right="-284"/>
        <w:rPr>
          <w:rFonts w:ascii="Tahoma" w:hAnsi="Tahoma" w:cs="Tahoma"/>
          <w:b/>
        </w:rPr>
      </w:pPr>
      <w:r w:rsidRPr="000D371D">
        <w:rPr>
          <w:rFonts w:ascii="Tahoma" w:hAnsi="Tahoma" w:cs="Tahoma"/>
          <w:b/>
        </w:rPr>
        <w:br w:type="page"/>
      </w:r>
      <w:r w:rsidR="003200A6" w:rsidRPr="000D371D">
        <w:rPr>
          <w:rFonts w:ascii="Tahoma" w:hAnsi="Tahoma" w:cs="Tahoma"/>
          <w:b/>
        </w:rPr>
        <w:lastRenderedPageBreak/>
        <w:t>C</w:t>
      </w:r>
      <w:r w:rsidR="00F06E93" w:rsidRPr="000D371D">
        <w:rPr>
          <w:rFonts w:ascii="Tahoma" w:hAnsi="Tahoma" w:cs="Tahoma"/>
          <w:b/>
        </w:rPr>
        <w:t>. Legal Conditions</w:t>
      </w:r>
    </w:p>
    <w:p w14:paraId="4E6E9327" w14:textId="77777777" w:rsidR="009C734F" w:rsidRPr="000D371D" w:rsidRDefault="009C734F" w:rsidP="009C734F">
      <w:pPr>
        <w:tabs>
          <w:tab w:val="left" w:pos="142"/>
          <w:tab w:val="left" w:pos="284"/>
        </w:tabs>
        <w:ind w:right="283"/>
        <w:jc w:val="both"/>
        <w:rPr>
          <w:rFonts w:ascii="Tahoma" w:hAnsi="Tahoma" w:cs="Tahoma"/>
          <w:sz w:val="20"/>
          <w:szCs w:val="20"/>
        </w:rPr>
        <w:sectPr w:rsidR="009C734F" w:rsidRPr="000D371D" w:rsidSect="004443BC">
          <w:headerReference w:type="default" r:id="rId18"/>
          <w:pgSz w:w="11907" w:h="16840" w:code="9"/>
          <w:pgMar w:top="284" w:right="708" w:bottom="851" w:left="851" w:header="284" w:footer="23" w:gutter="0"/>
          <w:cols w:space="708"/>
          <w:docGrid w:linePitch="360"/>
        </w:sectPr>
      </w:pPr>
    </w:p>
    <w:p w14:paraId="03101052"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1" w:name="_Toc179868643"/>
      <w:r w:rsidRPr="009F7987">
        <w:rPr>
          <w:rFonts w:ascii="Tahoma" w:hAnsi="Tahoma" w:cs="Tahoma"/>
          <w:b/>
          <w:smallCaps/>
          <w:color w:val="365F91"/>
          <w:sz w:val="18"/>
          <w:szCs w:val="18"/>
          <w:lang w:eastAsia="fr-FR"/>
        </w:rPr>
        <w:t xml:space="preserve">Article 1 – </w:t>
      </w:r>
      <w:bookmarkEnd w:id="1"/>
      <w:r w:rsidRPr="009F7987">
        <w:rPr>
          <w:rFonts w:ascii="Tahoma" w:hAnsi="Tahoma" w:cs="Tahoma"/>
          <w:b/>
          <w:smallCaps/>
          <w:color w:val="365F91"/>
          <w:sz w:val="18"/>
          <w:szCs w:val="18"/>
          <w:lang w:eastAsia="fr-FR"/>
        </w:rPr>
        <w:t>General provisions</w:t>
      </w:r>
    </w:p>
    <w:p w14:paraId="1A4EC267" w14:textId="77777777" w:rsidR="009F7987" w:rsidRDefault="009F7987" w:rsidP="009F7987">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A84AE21" w14:textId="77777777" w:rsidR="009F7987" w:rsidRPr="009F7987" w:rsidRDefault="009F7987" w:rsidP="009F7987">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p>
    <w:p w14:paraId="2F19081F" w14:textId="77777777" w:rsidR="009F7987" w:rsidRPr="00622993" w:rsidRDefault="009F7987" w:rsidP="009F7987">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 xml:space="preserve"> 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E5968D2" w14:textId="77777777" w:rsidR="009F7987" w:rsidRPr="00D0286A" w:rsidRDefault="009F7987" w:rsidP="009F7987">
      <w:pPr>
        <w:numPr>
          <w:ilvl w:val="1"/>
          <w:numId w:val="5"/>
        </w:numPr>
        <w:tabs>
          <w:tab w:val="left" w:pos="284"/>
        </w:tabs>
        <w:autoSpaceDE w:val="0"/>
        <w:autoSpaceDN w:val="0"/>
        <w:jc w:val="both"/>
        <w:rPr>
          <w:rFonts w:ascii="Tahoma" w:hAnsi="Tahoma" w:cs="Tahoma"/>
          <w:color w:val="000000"/>
          <w:sz w:val="18"/>
          <w:szCs w:val="18"/>
        </w:rPr>
      </w:pPr>
      <w:r w:rsidRPr="00D0286A">
        <w:rPr>
          <w:rFonts w:ascii="Tahoma" w:hAnsi="Tahoma" w:cs="Tahoma"/>
          <w:sz w:val="18"/>
          <w:szCs w:val="18"/>
          <w:lang w:eastAsia="fr-FR"/>
        </w:rPr>
        <w:t xml:space="preserve"> For the purposes of this Contract:</w:t>
      </w:r>
    </w:p>
    <w:p w14:paraId="77173F24" w14:textId="77777777" w:rsidR="009F7987" w:rsidRDefault="009F7987" w:rsidP="009F7987">
      <w:pPr>
        <w:pStyle w:val="ListParagraph"/>
        <w:numPr>
          <w:ilvl w:val="0"/>
          <w:numId w:val="15"/>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“Contract” shall refer to the documents described in 1.2, above;</w:t>
      </w:r>
    </w:p>
    <w:p w14:paraId="51DE35D9" w14:textId="77777777" w:rsidR="009F7987" w:rsidRDefault="009F7987" w:rsidP="009F7987">
      <w:pPr>
        <w:pStyle w:val="ListParagraph"/>
        <w:numPr>
          <w:ilvl w:val="0"/>
          <w:numId w:val="15"/>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“Council” shall mean the Council of Europe;</w:t>
      </w:r>
    </w:p>
    <w:p w14:paraId="54C4A3B7" w14:textId="77777777" w:rsidR="009F7987" w:rsidRDefault="009F7987" w:rsidP="009F7987">
      <w:pPr>
        <w:pStyle w:val="ListParagraph"/>
        <w:numPr>
          <w:ilvl w:val="0"/>
          <w:numId w:val="15"/>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 xml:space="preserve">“Deliverables” shall mean the services or goods as described in the </w:t>
      </w:r>
      <w:r w:rsidRPr="001D5CF8">
        <w:rPr>
          <w:rFonts w:ascii="Tahoma" w:eastAsia="Calibri" w:hAnsi="Tahoma" w:cs="Tahoma"/>
          <w:sz w:val="18"/>
          <w:szCs w:val="18"/>
          <w:lang w:eastAsia="en-US"/>
        </w:rPr>
        <w:t>Terms of reference</w:t>
      </w:r>
      <w:r w:rsidRPr="001D5CF8">
        <w:rPr>
          <w:rFonts w:ascii="Tahoma" w:hAnsi="Tahoma" w:cs="Tahoma"/>
          <w:sz w:val="18"/>
          <w:szCs w:val="18"/>
          <w:lang w:eastAsia="fr-FR"/>
        </w:rPr>
        <w:t xml:space="preserve">; </w:t>
      </w:r>
    </w:p>
    <w:p w14:paraId="16C9942D" w14:textId="77777777" w:rsidR="009F7987" w:rsidRDefault="009F7987" w:rsidP="009F7987">
      <w:pPr>
        <w:pStyle w:val="ListParagraph"/>
        <w:numPr>
          <w:ilvl w:val="0"/>
          <w:numId w:val="15"/>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“Parties” shall mean the Council and the Provider;</w:t>
      </w:r>
    </w:p>
    <w:p w14:paraId="4E463D04" w14:textId="77777777" w:rsidR="009F7987" w:rsidRPr="00B25DD7" w:rsidRDefault="009F7987" w:rsidP="009F7987">
      <w:pPr>
        <w:pStyle w:val="ListParagraph"/>
        <w:numPr>
          <w:ilvl w:val="0"/>
          <w:numId w:val="15"/>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“Provider” shall mean the legal or physical person selected by the Council for the provision of the Deliverables</w:t>
      </w:r>
      <w:r w:rsidRPr="001D5CF8">
        <w:rPr>
          <w:rFonts w:ascii="Tahoma" w:hAnsi="Tahoma" w:cs="Tahoma"/>
          <w:color w:val="000000"/>
          <w:sz w:val="18"/>
          <w:szCs w:val="18"/>
          <w:lang w:eastAsia="fr-FR"/>
        </w:rPr>
        <w:t>. This person may equally be referred to as the “Service Provider” or the “Consultant”.</w:t>
      </w:r>
      <w:bookmarkStart w:id="2" w:name="_Toc179868644"/>
    </w:p>
    <w:p w14:paraId="779FA4E8"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2 – Duration</w:t>
      </w:r>
    </w:p>
    <w:p w14:paraId="42864C0C" w14:textId="77777777" w:rsidR="009F7987" w:rsidRPr="000D371D" w:rsidRDefault="009F7987" w:rsidP="009F7987">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35203443"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3 – Obligations of the Provider</w:t>
      </w:r>
    </w:p>
    <w:p w14:paraId="2F81C841"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3.1 General obligations</w:t>
      </w:r>
    </w:p>
    <w:p w14:paraId="20EC3E41" w14:textId="77777777" w:rsidR="009F7987" w:rsidRDefault="009F7987" w:rsidP="009F7987">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21D18E2" w14:textId="77777777" w:rsidR="009F7987" w:rsidRPr="001D5CF8" w:rsidRDefault="009F7987" w:rsidP="009F7987">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15064B3"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3.2 Intellectual services</w:t>
      </w:r>
    </w:p>
    <w:p w14:paraId="143415A0" w14:textId="77777777" w:rsidR="009F7987"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02FE9">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D2E5280" w14:textId="77777777" w:rsidR="009F7987" w:rsidRPr="001D5CF8"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651FB4E4" w14:textId="77777777" w:rsidR="009F7987"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0C6B781B" w14:textId="77777777" w:rsidR="009F7987"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11EB5F28" w14:textId="77777777" w:rsidR="009F7987"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0DAE2F9E" w14:textId="77777777" w:rsidR="009F7987"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E6568B5" w14:textId="77777777" w:rsidR="009F7987"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36EDD51" w14:textId="77777777" w:rsidR="009F7987"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F2D461E" w14:textId="77777777" w:rsidR="009F7987"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6E7B0A2" w14:textId="77777777" w:rsidR="009F7987" w:rsidRPr="008032A9"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170187C" w14:textId="77777777" w:rsidR="009F7987" w:rsidRDefault="009F7987" w:rsidP="009F7987">
      <w:pPr>
        <w:tabs>
          <w:tab w:val="left" w:pos="284"/>
        </w:tabs>
        <w:autoSpaceDE w:val="0"/>
        <w:autoSpaceDN w:val="0"/>
        <w:jc w:val="both"/>
        <w:rPr>
          <w:rFonts w:ascii="Tahoma" w:hAnsi="Tahoma" w:cs="Tahoma"/>
          <w:b/>
          <w:color w:val="365F91"/>
          <w:sz w:val="18"/>
          <w:szCs w:val="18"/>
          <w:u w:val="single"/>
          <w:lang w:eastAsia="fr-FR"/>
        </w:rPr>
      </w:pPr>
    </w:p>
    <w:p w14:paraId="14681A87" w14:textId="77777777" w:rsidR="009F7987" w:rsidRDefault="009F7987" w:rsidP="009F7987">
      <w:pPr>
        <w:tabs>
          <w:tab w:val="left" w:pos="284"/>
        </w:tabs>
        <w:autoSpaceDE w:val="0"/>
        <w:autoSpaceDN w:val="0"/>
        <w:jc w:val="both"/>
        <w:rPr>
          <w:rFonts w:ascii="Tahoma" w:hAnsi="Tahoma" w:cs="Tahoma"/>
          <w:b/>
          <w:color w:val="365F91"/>
          <w:sz w:val="18"/>
          <w:szCs w:val="18"/>
          <w:u w:val="single"/>
          <w:lang w:eastAsia="fr-FR"/>
        </w:rPr>
      </w:pPr>
    </w:p>
    <w:p w14:paraId="78CE5979"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3.3 Health and social insurance of the Provider or its employees</w:t>
      </w:r>
    </w:p>
    <w:p w14:paraId="1F4B6C26"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B80A494"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3.4 Fiscal obligations</w:t>
      </w:r>
    </w:p>
    <w:p w14:paraId="01369324"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25B78999" w14:textId="77777777" w:rsidR="009F7987" w:rsidRPr="00D0286A" w:rsidRDefault="009F7987" w:rsidP="009F7987">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D266AEF" w14:textId="77777777" w:rsidR="009F7987" w:rsidRPr="00D0286A" w:rsidRDefault="009F7987" w:rsidP="009F7987">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15E10238"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3.5 Loyalty and confidentiality</w:t>
      </w:r>
    </w:p>
    <w:p w14:paraId="741EE0B1" w14:textId="77777777" w:rsidR="009F7987" w:rsidRDefault="009F7987" w:rsidP="009F7987">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F9ECD4A" w14:textId="77777777" w:rsidR="009F7987" w:rsidRPr="00C3395C" w:rsidRDefault="009F7987" w:rsidP="009F7987">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A36702A"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 xml:space="preserve">3.6 Disclosure of the terms of the contract </w:t>
      </w:r>
    </w:p>
    <w:p w14:paraId="4579E4C2" w14:textId="77777777" w:rsidR="009F7987" w:rsidRDefault="009F7987" w:rsidP="009F7987">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049B6B9" w14:textId="77777777" w:rsidR="009F7987" w:rsidRPr="00C3395C" w:rsidRDefault="009F7987" w:rsidP="009F7987">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6F3C5A6"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3.7 Use of the Council of Europe’s name</w:t>
      </w:r>
    </w:p>
    <w:p w14:paraId="60F2679D"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E7DEAF8"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3.8 Data Protection</w:t>
      </w:r>
    </w:p>
    <w:bookmarkEnd w:id="2"/>
    <w:p w14:paraId="4FAC0C60" w14:textId="77777777" w:rsidR="009F7987" w:rsidRPr="009F7987" w:rsidRDefault="009F7987" w:rsidP="009F7987">
      <w:pPr>
        <w:pStyle w:val="ListParagraph"/>
        <w:numPr>
          <w:ilvl w:val="0"/>
          <w:numId w:val="20"/>
        </w:numPr>
        <w:ind w:left="567" w:hanging="567"/>
        <w:jc w:val="both"/>
        <w:rPr>
          <w:rFonts w:ascii="Tahoma" w:hAnsi="Tahoma" w:cs="Tahoma"/>
          <w:bCs/>
          <w:color w:val="000000"/>
          <w:sz w:val="18"/>
          <w:szCs w:val="18"/>
        </w:rPr>
      </w:pPr>
      <w:r w:rsidRPr="009F7987">
        <w:rPr>
          <w:rFonts w:ascii="Tahoma" w:hAnsi="Tahoma" w:cs="Tahoma"/>
          <w:bCs/>
          <w:color w:val="000000"/>
          <w:sz w:val="18"/>
          <w:szCs w:val="18"/>
        </w:rPr>
        <w:t xml:space="preserve">Without prejudice to the other provisions of this contract, the Parties undertake, in the execution of this contract, to comply </w:t>
      </w:r>
      <w:proofErr w:type="gramStart"/>
      <w:r w:rsidRPr="009F7987">
        <w:rPr>
          <w:rFonts w:ascii="Tahoma" w:hAnsi="Tahoma" w:cs="Tahoma"/>
          <w:bCs/>
          <w:color w:val="000000"/>
          <w:sz w:val="18"/>
          <w:szCs w:val="18"/>
        </w:rPr>
        <w:t>at all times</w:t>
      </w:r>
      <w:proofErr w:type="gramEnd"/>
      <w:r w:rsidRPr="009F7987">
        <w:rPr>
          <w:rFonts w:ascii="Tahoma" w:hAnsi="Tahoma" w:cs="Tahoma"/>
          <w:bCs/>
          <w:color w:val="000000"/>
          <w:sz w:val="18"/>
          <w:szCs w:val="18"/>
        </w:rPr>
        <w:t xml:space="preserve"> with the legislation applicable to each of them concerning the processing of personal data.</w:t>
      </w:r>
    </w:p>
    <w:p w14:paraId="1663A860" w14:textId="77777777" w:rsidR="009F7987" w:rsidRPr="009F7987" w:rsidRDefault="009F7987" w:rsidP="009F7987">
      <w:pPr>
        <w:pStyle w:val="ListParagraph"/>
        <w:numPr>
          <w:ilvl w:val="0"/>
          <w:numId w:val="20"/>
        </w:numPr>
        <w:ind w:left="567" w:hanging="567"/>
        <w:jc w:val="both"/>
        <w:rPr>
          <w:rFonts w:ascii="Tahoma" w:hAnsi="Tahoma" w:cs="Tahoma"/>
          <w:bCs/>
          <w:color w:val="000000"/>
          <w:sz w:val="18"/>
          <w:szCs w:val="18"/>
        </w:rPr>
      </w:pPr>
      <w:r w:rsidRPr="009F7987">
        <w:rPr>
          <w:rFonts w:ascii="Tahoma" w:hAnsi="Tahoma" w:cs="Tahoma"/>
          <w:bCs/>
          <w:color w:val="000000"/>
          <w:sz w:val="18"/>
          <w:szCs w:val="18"/>
        </w:rPr>
        <w:t>Where the Provider, pursuant to its obligations under this contract, processes personal data on behalf of the Council, it shall:</w:t>
      </w:r>
    </w:p>
    <w:p w14:paraId="083F3B20" w14:textId="77777777" w:rsidR="009F7987" w:rsidRPr="009F7987" w:rsidRDefault="009F7987" w:rsidP="009F7987">
      <w:pPr>
        <w:pStyle w:val="ListParagraph"/>
        <w:numPr>
          <w:ilvl w:val="0"/>
          <w:numId w:val="21"/>
        </w:numPr>
        <w:jc w:val="both"/>
        <w:rPr>
          <w:rFonts w:ascii="Tahoma" w:hAnsi="Tahoma" w:cs="Tahoma"/>
          <w:bCs/>
          <w:color w:val="000000"/>
          <w:sz w:val="18"/>
          <w:szCs w:val="18"/>
        </w:rPr>
      </w:pPr>
      <w:r w:rsidRPr="009F7987">
        <w:rPr>
          <w:rFonts w:ascii="Tahoma" w:hAnsi="Tahoma" w:cs="Tahoma"/>
          <w:bCs/>
          <w:color w:val="000000"/>
          <w:sz w:val="18"/>
          <w:szCs w:val="18"/>
        </w:rPr>
        <w:t>Process personal data only in accordance with written instructions from the Council;</w:t>
      </w:r>
    </w:p>
    <w:p w14:paraId="7CCC02B4" w14:textId="77777777" w:rsidR="009F7987" w:rsidRPr="009F7987" w:rsidRDefault="009F7987" w:rsidP="009F7987">
      <w:pPr>
        <w:pStyle w:val="ListParagraph"/>
        <w:numPr>
          <w:ilvl w:val="0"/>
          <w:numId w:val="21"/>
        </w:numPr>
        <w:jc w:val="both"/>
        <w:rPr>
          <w:rFonts w:ascii="Tahoma" w:hAnsi="Tahoma" w:cs="Tahoma"/>
          <w:bCs/>
          <w:color w:val="000000"/>
          <w:sz w:val="18"/>
          <w:szCs w:val="18"/>
        </w:rPr>
      </w:pPr>
      <w:r w:rsidRPr="009F7987">
        <w:rPr>
          <w:rFonts w:ascii="Tahoma" w:hAnsi="Tahoma" w:cs="Tahoma"/>
          <w:bCs/>
          <w:color w:val="000000"/>
          <w:sz w:val="18"/>
          <w:szCs w:val="18"/>
        </w:rPr>
        <w:t>Process personal data only to the extent and in such manner as is necessary for the execution of the contract, or as otherwise notified by the Council;</w:t>
      </w:r>
    </w:p>
    <w:p w14:paraId="3990A98E" w14:textId="77777777" w:rsidR="009F7987" w:rsidRPr="009F7987" w:rsidRDefault="009F7987" w:rsidP="009F7987">
      <w:pPr>
        <w:pStyle w:val="ListParagraph"/>
        <w:numPr>
          <w:ilvl w:val="0"/>
          <w:numId w:val="21"/>
        </w:numPr>
        <w:jc w:val="both"/>
        <w:rPr>
          <w:rFonts w:ascii="Tahoma" w:hAnsi="Tahoma" w:cs="Tahoma"/>
          <w:bCs/>
          <w:color w:val="000000"/>
          <w:sz w:val="18"/>
          <w:szCs w:val="18"/>
        </w:rPr>
      </w:pPr>
      <w:r w:rsidRPr="009F7987">
        <w:rPr>
          <w:rFonts w:ascii="Tahoma" w:hAnsi="Tahoma" w:cs="Tahoma"/>
          <w:bCs/>
          <w:color w:val="000000"/>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DC5714B" w14:textId="77777777" w:rsidR="009F7987" w:rsidRPr="009F7987" w:rsidRDefault="009F7987" w:rsidP="009F7987">
      <w:pPr>
        <w:pStyle w:val="ListParagraph"/>
        <w:numPr>
          <w:ilvl w:val="0"/>
          <w:numId w:val="21"/>
        </w:numPr>
        <w:jc w:val="both"/>
        <w:rPr>
          <w:rFonts w:ascii="Tahoma" w:hAnsi="Tahoma" w:cs="Tahoma"/>
          <w:bCs/>
          <w:color w:val="000000"/>
          <w:sz w:val="18"/>
          <w:szCs w:val="18"/>
        </w:rPr>
      </w:pPr>
      <w:r w:rsidRPr="009F7987">
        <w:rPr>
          <w:rFonts w:ascii="Tahoma" w:hAnsi="Tahoma" w:cs="Tahoma"/>
          <w:bCs/>
          <w:color w:val="000000"/>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1A9839BE" w14:textId="77777777" w:rsidR="009F7987" w:rsidRPr="009F7987" w:rsidRDefault="009F7987" w:rsidP="009F7987">
      <w:pPr>
        <w:pStyle w:val="ListParagraph"/>
        <w:numPr>
          <w:ilvl w:val="0"/>
          <w:numId w:val="21"/>
        </w:numPr>
        <w:jc w:val="both"/>
        <w:rPr>
          <w:rFonts w:ascii="Tahoma" w:hAnsi="Tahoma" w:cs="Tahoma"/>
          <w:bCs/>
          <w:color w:val="000000"/>
          <w:sz w:val="18"/>
          <w:szCs w:val="18"/>
        </w:rPr>
      </w:pPr>
      <w:r w:rsidRPr="009F7987">
        <w:rPr>
          <w:rFonts w:ascii="Tahoma" w:hAnsi="Tahoma" w:cs="Tahoma"/>
          <w:bCs/>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CEBEC4A" w14:textId="77777777" w:rsidR="009F7987" w:rsidRPr="009F7987" w:rsidRDefault="009F7987" w:rsidP="009F7987">
      <w:pPr>
        <w:pStyle w:val="ListParagraph"/>
        <w:numPr>
          <w:ilvl w:val="0"/>
          <w:numId w:val="21"/>
        </w:numPr>
        <w:jc w:val="both"/>
        <w:rPr>
          <w:rFonts w:ascii="Tahoma" w:hAnsi="Tahoma" w:cs="Tahoma"/>
          <w:bCs/>
          <w:color w:val="000000"/>
          <w:sz w:val="18"/>
          <w:szCs w:val="18"/>
        </w:rPr>
      </w:pPr>
      <w:r w:rsidRPr="009F7987">
        <w:rPr>
          <w:rFonts w:ascii="Tahoma" w:hAnsi="Tahoma" w:cs="Tahoma"/>
          <w:bCs/>
          <w:color w:val="000000"/>
          <w:sz w:val="18"/>
          <w:szCs w:val="18"/>
        </w:rPr>
        <w:t>Notify the Council within five working days if it receives:</w:t>
      </w:r>
      <w:r w:rsidRPr="009F7987">
        <w:rPr>
          <w:rFonts w:ascii="Tahoma" w:hAnsi="Tahoma" w:cs="Tahoma"/>
          <w:bCs/>
          <w:color w:val="000000"/>
          <w:sz w:val="18"/>
          <w:szCs w:val="18"/>
        </w:rPr>
        <w:tab/>
      </w:r>
      <w:r w:rsidRPr="009F7987">
        <w:rPr>
          <w:rFonts w:ascii="Tahoma" w:hAnsi="Tahoma" w:cs="Tahoma"/>
          <w:bCs/>
          <w:color w:val="000000"/>
          <w:sz w:val="18"/>
          <w:szCs w:val="18"/>
        </w:rPr>
        <w:br/>
        <w:t>a. a request from a data subject to have access (including rectification, deletion and objection) to that person’s personal data; or</w:t>
      </w:r>
      <w:r w:rsidRPr="009F7987">
        <w:rPr>
          <w:rFonts w:ascii="Tahoma" w:hAnsi="Tahoma" w:cs="Tahoma"/>
          <w:bCs/>
          <w:color w:val="000000"/>
          <w:sz w:val="18"/>
          <w:szCs w:val="18"/>
        </w:rPr>
        <w:tab/>
      </w:r>
      <w:r w:rsidRPr="009F7987">
        <w:rPr>
          <w:rFonts w:ascii="Tahoma" w:hAnsi="Tahoma" w:cs="Tahoma"/>
          <w:bCs/>
          <w:color w:val="000000"/>
          <w:sz w:val="18"/>
          <w:szCs w:val="18"/>
        </w:rPr>
        <w:br/>
        <w:t>b. a complaint or request related to the Council’s obligations to comply with the data protection requirements.</w:t>
      </w:r>
    </w:p>
    <w:p w14:paraId="61D4AA8C" w14:textId="77777777" w:rsidR="009F7987" w:rsidRPr="009F7987" w:rsidRDefault="009F7987" w:rsidP="009F7987">
      <w:pPr>
        <w:pStyle w:val="ListParagraph"/>
        <w:numPr>
          <w:ilvl w:val="0"/>
          <w:numId w:val="21"/>
        </w:numPr>
        <w:jc w:val="both"/>
        <w:rPr>
          <w:rFonts w:ascii="Tahoma" w:hAnsi="Tahoma" w:cs="Tahoma"/>
          <w:bCs/>
          <w:color w:val="000000"/>
          <w:sz w:val="18"/>
          <w:szCs w:val="18"/>
        </w:rPr>
      </w:pPr>
      <w:r w:rsidRPr="009F7987">
        <w:rPr>
          <w:rFonts w:ascii="Tahoma" w:hAnsi="Tahoma" w:cs="Tahoma"/>
          <w:bCs/>
          <w:color w:val="000000"/>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69FAAA1" w14:textId="77777777" w:rsidR="009F7987" w:rsidRPr="009F7987" w:rsidRDefault="009F7987" w:rsidP="009F7987">
      <w:pPr>
        <w:pStyle w:val="ListParagraph"/>
        <w:numPr>
          <w:ilvl w:val="0"/>
          <w:numId w:val="21"/>
        </w:numPr>
        <w:jc w:val="both"/>
        <w:rPr>
          <w:rFonts w:ascii="Tahoma" w:hAnsi="Tahoma" w:cs="Tahoma"/>
          <w:bCs/>
          <w:color w:val="000000"/>
          <w:sz w:val="18"/>
          <w:szCs w:val="18"/>
        </w:rPr>
      </w:pPr>
      <w:r w:rsidRPr="009F7987">
        <w:rPr>
          <w:rFonts w:ascii="Tahoma" w:hAnsi="Tahoma" w:cs="Tahoma"/>
          <w:bCs/>
          <w:color w:val="000000"/>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2661C04D" w14:textId="77777777" w:rsidR="009F7987" w:rsidRPr="009F7987" w:rsidRDefault="009F7987" w:rsidP="009F7987">
      <w:pPr>
        <w:pStyle w:val="ListParagraph"/>
        <w:numPr>
          <w:ilvl w:val="0"/>
          <w:numId w:val="21"/>
        </w:numPr>
        <w:jc w:val="both"/>
        <w:rPr>
          <w:rFonts w:ascii="Tahoma" w:hAnsi="Tahoma" w:cs="Tahoma"/>
          <w:bCs/>
          <w:color w:val="000000"/>
          <w:sz w:val="18"/>
          <w:szCs w:val="18"/>
        </w:rPr>
      </w:pPr>
      <w:r w:rsidRPr="009F7987">
        <w:rPr>
          <w:rFonts w:ascii="Tahoma" w:hAnsi="Tahoma" w:cs="Tahoma"/>
          <w:bCs/>
          <w:color w:val="000000"/>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0F1B0D56" w14:textId="77777777" w:rsidR="009F7987" w:rsidRPr="009F7987" w:rsidRDefault="009F7987" w:rsidP="009F7987">
      <w:pPr>
        <w:pStyle w:val="ListParagraph"/>
        <w:numPr>
          <w:ilvl w:val="0"/>
          <w:numId w:val="21"/>
        </w:numPr>
        <w:jc w:val="both"/>
        <w:rPr>
          <w:rFonts w:ascii="Tahoma" w:hAnsi="Tahoma" w:cs="Tahoma"/>
          <w:bCs/>
          <w:color w:val="000000"/>
          <w:sz w:val="18"/>
          <w:szCs w:val="18"/>
        </w:rPr>
      </w:pPr>
      <w:r w:rsidRPr="009F7987">
        <w:rPr>
          <w:rFonts w:ascii="Tahoma" w:hAnsi="Tahoma" w:cs="Tahoma"/>
          <w:bCs/>
          <w:color w:val="000000"/>
          <w:sz w:val="18"/>
          <w:szCs w:val="18"/>
        </w:rPr>
        <w:t>Make available to the Council all information necessary to demonstrate compliance with the obligations under the contract in connection with the processing of personal data and the rights of data subjects;</w:t>
      </w:r>
    </w:p>
    <w:p w14:paraId="1BDB5B09" w14:textId="77777777" w:rsidR="009F7987" w:rsidRPr="009F7987" w:rsidRDefault="009F7987" w:rsidP="009F7987">
      <w:pPr>
        <w:pStyle w:val="ListParagraph"/>
        <w:numPr>
          <w:ilvl w:val="0"/>
          <w:numId w:val="21"/>
        </w:numPr>
        <w:jc w:val="both"/>
        <w:rPr>
          <w:rFonts w:ascii="Tahoma" w:hAnsi="Tahoma" w:cs="Tahoma"/>
          <w:bCs/>
          <w:color w:val="000000"/>
          <w:sz w:val="18"/>
          <w:szCs w:val="18"/>
        </w:rPr>
      </w:pPr>
      <w:r w:rsidRPr="009F7987">
        <w:rPr>
          <w:rFonts w:ascii="Tahoma" w:hAnsi="Tahoma" w:cs="Tahoma"/>
          <w:bCs/>
          <w:color w:val="000000"/>
          <w:sz w:val="18"/>
          <w:szCs w:val="18"/>
        </w:rPr>
        <w:t>Upon the Council’s request, delete or return to the Council all personal data and any existing copies, unless the applicable law requires storage of the personal data.</w:t>
      </w:r>
    </w:p>
    <w:p w14:paraId="494023FD" w14:textId="77777777" w:rsidR="009F7987" w:rsidRDefault="009F7987" w:rsidP="009F7987">
      <w:pPr>
        <w:tabs>
          <w:tab w:val="left" w:pos="284"/>
        </w:tabs>
        <w:autoSpaceDE w:val="0"/>
        <w:autoSpaceDN w:val="0"/>
        <w:jc w:val="both"/>
        <w:rPr>
          <w:rFonts w:ascii="Tahoma" w:hAnsi="Tahoma" w:cs="Tahoma"/>
          <w:b/>
          <w:color w:val="365F91"/>
          <w:sz w:val="18"/>
          <w:szCs w:val="18"/>
          <w:u w:val="single"/>
          <w:lang w:eastAsia="fr-FR"/>
        </w:rPr>
      </w:pPr>
    </w:p>
    <w:p w14:paraId="3CB171D5"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3.9 Parallel Activities</w:t>
      </w:r>
    </w:p>
    <w:p w14:paraId="7E68D8CF" w14:textId="77777777" w:rsidR="009F7987" w:rsidRPr="00D0286A" w:rsidRDefault="009F7987" w:rsidP="009F798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175274A3" w14:textId="77777777" w:rsidR="009F7987" w:rsidRPr="00D0286A" w:rsidRDefault="009F7987" w:rsidP="009F798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151595F" w14:textId="77777777" w:rsidR="009F7987" w:rsidRPr="00D0286A" w:rsidRDefault="009F7987" w:rsidP="009F798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8DE6848"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3.10 Other obligations</w:t>
      </w:r>
    </w:p>
    <w:p w14:paraId="475352AB" w14:textId="77777777" w:rsidR="009F7987" w:rsidRDefault="009F7987" w:rsidP="009F7987">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62975305" w14:textId="77777777" w:rsidR="009F7987" w:rsidRDefault="009F7987" w:rsidP="009F7987">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258CC0B" w14:textId="77777777" w:rsidR="009F7987" w:rsidRPr="00C3395C" w:rsidRDefault="009F7987" w:rsidP="009F7987">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0398AB0D" w14:textId="77777777" w:rsidR="009F7987" w:rsidRPr="00D0286A" w:rsidRDefault="009F7987" w:rsidP="009F7987">
      <w:pPr>
        <w:tabs>
          <w:tab w:val="left" w:pos="426"/>
        </w:tabs>
        <w:autoSpaceDE w:val="0"/>
        <w:autoSpaceDN w:val="0"/>
        <w:jc w:val="both"/>
        <w:rPr>
          <w:rFonts w:ascii="Tahoma" w:hAnsi="Tahoma" w:cs="Tahoma"/>
          <w:sz w:val="18"/>
          <w:szCs w:val="18"/>
          <w:lang w:eastAsia="fr-FR"/>
        </w:rPr>
      </w:pPr>
    </w:p>
    <w:p w14:paraId="12E6B82A"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 xml:space="preserve">Article 4 – Fees, expenses and mode of payment </w:t>
      </w:r>
    </w:p>
    <w:p w14:paraId="3833DDB4" w14:textId="77777777" w:rsidR="009F7987" w:rsidRPr="008032A9" w:rsidRDefault="009F7987" w:rsidP="009F7987">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38CD0FF1" w14:textId="77777777" w:rsidR="009F7987" w:rsidRDefault="009F7987" w:rsidP="009F7987">
      <w:pPr>
        <w:pStyle w:val="ListParagraph"/>
        <w:numPr>
          <w:ilvl w:val="0"/>
          <w:numId w:val="36"/>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2DE96A51" w14:textId="77777777" w:rsidR="009F7987" w:rsidRPr="008032A9" w:rsidRDefault="009F7987" w:rsidP="009F7987">
      <w:pPr>
        <w:pStyle w:val="ListParagraph"/>
        <w:numPr>
          <w:ilvl w:val="0"/>
          <w:numId w:val="36"/>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6EA07020" w14:textId="77777777" w:rsidR="009F7987" w:rsidRPr="009F7987" w:rsidRDefault="009F7987" w:rsidP="009F7987">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1BFA7F80" w14:textId="77777777" w:rsidR="009F7987" w:rsidRDefault="009F7987" w:rsidP="009F798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3FA1F59" w14:textId="77777777" w:rsidR="009F7987" w:rsidRDefault="009F7987" w:rsidP="009F798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D918EF8" w14:textId="77777777" w:rsidR="009F7987" w:rsidRDefault="009F7987" w:rsidP="009F798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3426A0D4" w14:textId="77777777" w:rsidR="009F7987" w:rsidRDefault="009F7987" w:rsidP="009F798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8F4AB99" w14:textId="77777777" w:rsidR="009F7987" w:rsidRPr="00B25DD7" w:rsidRDefault="009F7987" w:rsidP="009F798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D67EA77" w14:textId="77777777" w:rsidR="009F7987" w:rsidRPr="009F7987" w:rsidRDefault="009F7987" w:rsidP="009F7987">
      <w:pPr>
        <w:pStyle w:val="ListParagraph"/>
        <w:numPr>
          <w:ilvl w:val="1"/>
          <w:numId w:val="37"/>
        </w:numPr>
        <w:tabs>
          <w:tab w:val="left" w:pos="284"/>
        </w:tabs>
        <w:autoSpaceDE w:val="0"/>
        <w:autoSpaceDN w:val="0"/>
        <w:spacing w:before="40"/>
        <w:jc w:val="both"/>
        <w:rPr>
          <w:rFonts w:ascii="Tahoma" w:hAnsi="Tahoma" w:cs="Tahoma"/>
          <w:b/>
          <w:color w:val="365F91"/>
          <w:sz w:val="18"/>
          <w:szCs w:val="18"/>
          <w:lang w:eastAsia="fr-FR"/>
        </w:rPr>
      </w:pPr>
      <w:r w:rsidRPr="009F7987">
        <w:rPr>
          <w:rFonts w:ascii="Tahoma" w:hAnsi="Tahoma" w:cs="Tahoma"/>
          <w:b/>
          <w:color w:val="365F91"/>
          <w:sz w:val="18"/>
          <w:szCs w:val="18"/>
          <w:lang w:eastAsia="fr-FR"/>
        </w:rPr>
        <w:t>Invoicing and payment</w:t>
      </w:r>
    </w:p>
    <w:p w14:paraId="469AC7EC" w14:textId="77777777" w:rsidR="009F7987" w:rsidRDefault="009F7987" w:rsidP="009F7987">
      <w:pPr>
        <w:pStyle w:val="ListParagraph"/>
        <w:numPr>
          <w:ilvl w:val="0"/>
          <w:numId w:val="34"/>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AF489C4" w14:textId="77777777" w:rsidR="009F7987" w:rsidRDefault="009F7987" w:rsidP="009F7987">
      <w:pPr>
        <w:pStyle w:val="ListParagraph"/>
        <w:numPr>
          <w:ilvl w:val="0"/>
          <w:numId w:val="34"/>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5606A8" w14:textId="77777777" w:rsidR="009F7987" w:rsidRPr="00DD74F1" w:rsidRDefault="009F7987" w:rsidP="009F7987">
      <w:pPr>
        <w:pStyle w:val="ListParagraph"/>
        <w:numPr>
          <w:ilvl w:val="0"/>
          <w:numId w:val="34"/>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494A4ECC" w14:textId="77777777" w:rsidR="009F7987" w:rsidRPr="00DD74F1" w:rsidRDefault="009F7987" w:rsidP="009F7987">
      <w:pPr>
        <w:pStyle w:val="ListParagraph"/>
        <w:numPr>
          <w:ilvl w:val="0"/>
          <w:numId w:val="34"/>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2BDB3F0" w14:textId="77777777" w:rsidR="009F7987" w:rsidRPr="00B25DD7" w:rsidRDefault="009F7987" w:rsidP="009F7987">
      <w:pPr>
        <w:pStyle w:val="ListParagraph"/>
        <w:numPr>
          <w:ilvl w:val="0"/>
          <w:numId w:val="34"/>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02ACD123"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4.4 Other expenses</w:t>
      </w:r>
    </w:p>
    <w:p w14:paraId="3ADFE21D" w14:textId="77777777" w:rsidR="009F7987" w:rsidRDefault="009F7987" w:rsidP="009F7987">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2"/>
      </w:r>
      <w:r w:rsidRPr="00D10930">
        <w:rPr>
          <w:rFonts w:ascii="Tahoma" w:hAnsi="Tahoma" w:cs="Tahoma"/>
          <w:color w:val="000000"/>
          <w:sz w:val="18"/>
          <w:szCs w:val="18"/>
        </w:rPr>
        <w:t xml:space="preserve"> </w:t>
      </w:r>
    </w:p>
    <w:p w14:paraId="39F2476F" w14:textId="77777777" w:rsidR="009F7987" w:rsidRPr="00D10930" w:rsidRDefault="009F7987" w:rsidP="009F7987">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1EAB3016" w14:textId="77777777" w:rsidR="009F7987" w:rsidRPr="00D10930" w:rsidRDefault="009F7987" w:rsidP="009F7987">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8608FC4"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5 - Breach of contract</w:t>
      </w:r>
      <w:bookmarkEnd w:id="3"/>
    </w:p>
    <w:p w14:paraId="1B780887" w14:textId="77777777" w:rsidR="009F7987" w:rsidRDefault="009F7987" w:rsidP="009F798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w:t>
      </w:r>
      <w:r w:rsidRPr="008C0AFB">
        <w:rPr>
          <w:rFonts w:ascii="Tahoma" w:hAnsi="Tahoma" w:cs="Tahoma"/>
          <w:sz w:val="18"/>
          <w:szCs w:val="18"/>
          <w:lang w:eastAsia="fr-FR"/>
        </w:rPr>
        <w:lastRenderedPageBreak/>
        <w:t>to have been a breach of contract and may consequently refuse to pay to the Provider the amounts re</w:t>
      </w:r>
      <w:r>
        <w:rPr>
          <w:rFonts w:ascii="Tahoma" w:hAnsi="Tahoma" w:cs="Tahoma"/>
          <w:sz w:val="18"/>
          <w:szCs w:val="18"/>
          <w:lang w:eastAsia="fr-FR"/>
        </w:rPr>
        <w:t>ferred to in Article 4.1 above.</w:t>
      </w:r>
    </w:p>
    <w:p w14:paraId="66EBF0F7" w14:textId="77777777" w:rsidR="009F7987" w:rsidRDefault="009F7987" w:rsidP="009F798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04883057" w14:textId="77777777" w:rsidR="009F7987" w:rsidRPr="008C0AFB" w:rsidRDefault="009F7987" w:rsidP="009F798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7B32FB3"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4" w:name="_Toc179868653"/>
      <w:bookmarkStart w:id="5" w:name="_Toc179868654"/>
      <w:r w:rsidRPr="009F7987">
        <w:rPr>
          <w:rFonts w:ascii="Tahoma" w:hAnsi="Tahoma" w:cs="Tahoma"/>
          <w:b/>
          <w:smallCaps/>
          <w:color w:val="365F91"/>
          <w:sz w:val="18"/>
          <w:szCs w:val="18"/>
          <w:lang w:eastAsia="fr-FR"/>
        </w:rPr>
        <w:t>Article 6 - Modifications</w:t>
      </w:r>
      <w:bookmarkEnd w:id="4"/>
      <w:r w:rsidRPr="009F7987">
        <w:rPr>
          <w:rFonts w:ascii="Tahoma" w:hAnsi="Tahoma" w:cs="Tahoma"/>
          <w:b/>
          <w:smallCaps/>
          <w:color w:val="365F91"/>
          <w:sz w:val="18"/>
          <w:szCs w:val="18"/>
          <w:lang w:eastAsia="fr-FR"/>
        </w:rPr>
        <w:t xml:space="preserve"> </w:t>
      </w:r>
    </w:p>
    <w:p w14:paraId="3039EBC7" w14:textId="77777777" w:rsidR="009F7987" w:rsidRDefault="009F7987" w:rsidP="009F7987">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3916ED9C" w14:textId="77777777" w:rsidR="009F7987" w:rsidRPr="008C0AFB" w:rsidRDefault="009F7987" w:rsidP="009F7987">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FA65BFA" w14:textId="77777777" w:rsidR="009F7987" w:rsidRDefault="009F7987" w:rsidP="009F7987">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C236BA5" w14:textId="77777777" w:rsidR="009F7987" w:rsidRPr="008C0AFB" w:rsidRDefault="009F7987" w:rsidP="009F7987">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5E59360"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7 - Case of force majeure</w:t>
      </w:r>
      <w:bookmarkEnd w:id="5"/>
      <w:r w:rsidRPr="009F7987">
        <w:rPr>
          <w:rFonts w:ascii="Tahoma" w:hAnsi="Tahoma" w:cs="Tahoma"/>
          <w:b/>
          <w:smallCaps/>
          <w:color w:val="365F91"/>
          <w:sz w:val="18"/>
          <w:szCs w:val="18"/>
          <w:lang w:eastAsia="fr-FR"/>
        </w:rPr>
        <w:t xml:space="preserve"> </w:t>
      </w:r>
    </w:p>
    <w:p w14:paraId="73539C38" w14:textId="77777777" w:rsidR="009F7987" w:rsidRDefault="009F7987" w:rsidP="009F7987">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99D0215" w14:textId="77777777" w:rsidR="009F7987" w:rsidRPr="008C0AFB" w:rsidRDefault="009F7987" w:rsidP="009F7987">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765D5A4"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6" w:name="_Toc179868655"/>
      <w:r w:rsidRPr="009F7987">
        <w:rPr>
          <w:rFonts w:ascii="Tahoma" w:hAnsi="Tahoma" w:cs="Tahoma"/>
          <w:b/>
          <w:smallCaps/>
          <w:color w:val="365F91"/>
          <w:sz w:val="18"/>
          <w:szCs w:val="18"/>
          <w:lang w:eastAsia="fr-FR"/>
        </w:rPr>
        <w:t>Article 8 - Communication between the parties</w:t>
      </w:r>
    </w:p>
    <w:p w14:paraId="28C1D1A4" w14:textId="77777777" w:rsidR="009F7987"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2E944AFC" w14:textId="77777777" w:rsidR="009F7987"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0A0D6730" w14:textId="77777777" w:rsidR="009F7987"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F3C5469" w14:textId="77777777" w:rsidR="009F7987"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87F0DEC" w14:textId="77777777" w:rsidR="009F7987"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D45DF0B" w14:textId="77777777" w:rsidR="009F7987" w:rsidRPr="008C0AFB"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C8A6756"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9 –Acceptance</w:t>
      </w:r>
    </w:p>
    <w:p w14:paraId="74AB2CE0"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65E57706"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10 – Changes in the Provider’s situation or standing</w:t>
      </w:r>
    </w:p>
    <w:p w14:paraId="2F13FF84" w14:textId="77777777" w:rsidR="009F7987" w:rsidRDefault="009F7987" w:rsidP="009F7987">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2D3E38BB" w14:textId="77777777" w:rsidR="009F7987" w:rsidRPr="008C0AFB" w:rsidRDefault="009F7987" w:rsidP="009F7987">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4713263D" w14:textId="77777777" w:rsidR="009F7987" w:rsidRPr="00D0286A"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4AED6DD" w14:textId="77777777" w:rsidR="009F7987" w:rsidRPr="00D0286A"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0275BAEC" w14:textId="77777777" w:rsidR="009F7987" w:rsidRPr="00D0286A"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990B304" w14:textId="77777777" w:rsidR="009F7987" w:rsidRPr="00D0286A"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3F30A501" w14:textId="77777777" w:rsidR="009F7987" w:rsidRPr="00D0286A"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836EE34" w14:textId="77777777" w:rsidR="009F7987" w:rsidRPr="00D0286A"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5D2EBB" w14:textId="77777777" w:rsidR="009F7987" w:rsidRPr="00622993"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57D6C713" w14:textId="77777777" w:rsidR="009F7987" w:rsidRDefault="009F7987" w:rsidP="009F7987">
      <w:pPr>
        <w:tabs>
          <w:tab w:val="left" w:pos="284"/>
        </w:tabs>
        <w:autoSpaceDE w:val="0"/>
        <w:autoSpaceDN w:val="0"/>
        <w:jc w:val="both"/>
        <w:rPr>
          <w:rFonts w:ascii="Tahoma" w:hAnsi="Tahoma" w:cs="Tahoma"/>
          <w:b/>
          <w:smallCaps/>
          <w:color w:val="365F91"/>
          <w:sz w:val="18"/>
          <w:szCs w:val="18"/>
          <w:lang w:eastAsia="fr-FR"/>
        </w:rPr>
      </w:pPr>
    </w:p>
    <w:p w14:paraId="65A00994" w14:textId="77777777" w:rsidR="009F7987" w:rsidRDefault="009F7987" w:rsidP="009F7987">
      <w:pPr>
        <w:tabs>
          <w:tab w:val="left" w:pos="284"/>
        </w:tabs>
        <w:autoSpaceDE w:val="0"/>
        <w:autoSpaceDN w:val="0"/>
        <w:jc w:val="both"/>
        <w:rPr>
          <w:rFonts w:ascii="Tahoma" w:hAnsi="Tahoma" w:cs="Tahoma"/>
          <w:b/>
          <w:smallCaps/>
          <w:color w:val="365F91"/>
          <w:sz w:val="18"/>
          <w:szCs w:val="18"/>
          <w:lang w:eastAsia="fr-FR"/>
        </w:rPr>
      </w:pPr>
    </w:p>
    <w:p w14:paraId="479C5F43" w14:textId="77777777" w:rsidR="009F7987" w:rsidRDefault="009F7987" w:rsidP="009F7987">
      <w:pPr>
        <w:tabs>
          <w:tab w:val="left" w:pos="284"/>
        </w:tabs>
        <w:autoSpaceDE w:val="0"/>
        <w:autoSpaceDN w:val="0"/>
        <w:jc w:val="both"/>
        <w:rPr>
          <w:rFonts w:ascii="Tahoma" w:hAnsi="Tahoma" w:cs="Tahoma"/>
          <w:b/>
          <w:smallCaps/>
          <w:color w:val="365F91"/>
          <w:sz w:val="18"/>
          <w:szCs w:val="18"/>
          <w:lang w:eastAsia="fr-FR"/>
        </w:rPr>
      </w:pPr>
    </w:p>
    <w:p w14:paraId="54FF67C7" w14:textId="77777777" w:rsidR="009F7987" w:rsidRDefault="009F7987" w:rsidP="009F7987">
      <w:pPr>
        <w:tabs>
          <w:tab w:val="left" w:pos="284"/>
        </w:tabs>
        <w:autoSpaceDE w:val="0"/>
        <w:autoSpaceDN w:val="0"/>
        <w:jc w:val="both"/>
        <w:rPr>
          <w:rFonts w:ascii="Tahoma" w:hAnsi="Tahoma" w:cs="Tahoma"/>
          <w:b/>
          <w:smallCaps/>
          <w:color w:val="365F91"/>
          <w:sz w:val="18"/>
          <w:szCs w:val="18"/>
          <w:lang w:eastAsia="fr-FR"/>
        </w:rPr>
      </w:pPr>
    </w:p>
    <w:p w14:paraId="653D2059"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11 - Disputes</w:t>
      </w:r>
      <w:bookmarkEnd w:id="6"/>
      <w:r w:rsidRPr="009F7987">
        <w:rPr>
          <w:rFonts w:ascii="Tahoma" w:hAnsi="Tahoma" w:cs="Tahoma"/>
          <w:b/>
          <w:smallCaps/>
          <w:color w:val="365F91"/>
          <w:sz w:val="18"/>
          <w:szCs w:val="18"/>
          <w:lang w:eastAsia="fr-FR"/>
        </w:rPr>
        <w:t xml:space="preserve"> </w:t>
      </w:r>
    </w:p>
    <w:p w14:paraId="750ED51D" w14:textId="77777777" w:rsidR="009F7987"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512B11F" w14:textId="77777777" w:rsidR="009F7987"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921C834" w14:textId="77777777" w:rsidR="009F7987"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00A59D8" w14:textId="77777777" w:rsidR="009F7987"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8257CFA" w14:textId="77777777" w:rsidR="009F7987"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71383D90" w14:textId="77777777" w:rsidR="009F7987" w:rsidRPr="00F069C5"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159EA6BD"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7" w:name="_Toc179868656"/>
      <w:r w:rsidRPr="009F7987">
        <w:rPr>
          <w:rFonts w:ascii="Tahoma" w:hAnsi="Tahoma" w:cs="Tahoma"/>
          <w:b/>
          <w:smallCaps/>
          <w:color w:val="365F91"/>
          <w:sz w:val="18"/>
          <w:szCs w:val="18"/>
          <w:lang w:eastAsia="fr-FR"/>
        </w:rPr>
        <w:t>Article 12 - Addresses and bank details of the parties</w:t>
      </w:r>
      <w:bookmarkEnd w:id="7"/>
    </w:p>
    <w:p w14:paraId="026F6A05"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742EEA1"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DC93B6F" w14:textId="77777777" w:rsidR="009F7987" w:rsidRPr="00D0286A" w:rsidRDefault="009F7987" w:rsidP="009F7987">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1BF9CA7D" w14:textId="77777777" w:rsidR="009F7987" w:rsidRPr="00D0286A" w:rsidRDefault="009F7987" w:rsidP="009F7987">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8D9D857" w14:textId="77777777" w:rsidR="009F7987" w:rsidRPr="00C132BD" w:rsidRDefault="009F7987" w:rsidP="009F7987">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84D6945" w14:textId="77777777" w:rsidR="00143E01" w:rsidRDefault="00143E01" w:rsidP="00143E01">
      <w:pPr>
        <w:tabs>
          <w:tab w:val="left" w:pos="284"/>
        </w:tabs>
        <w:autoSpaceDE w:val="0"/>
        <w:autoSpaceDN w:val="0"/>
        <w:jc w:val="both"/>
        <w:rPr>
          <w:rFonts w:ascii="Tahoma" w:hAnsi="Tahoma" w:cs="Tahoma"/>
          <w:sz w:val="18"/>
          <w:szCs w:val="18"/>
          <w:lang w:val="de-DE" w:eastAsia="fr-FR"/>
        </w:rPr>
      </w:pPr>
    </w:p>
    <w:p w14:paraId="0CCC4E31" w14:textId="77777777" w:rsidR="00143E01" w:rsidRDefault="00143E01" w:rsidP="00143E01">
      <w:pPr>
        <w:tabs>
          <w:tab w:val="left" w:pos="284"/>
        </w:tabs>
        <w:autoSpaceDE w:val="0"/>
        <w:autoSpaceDN w:val="0"/>
        <w:jc w:val="both"/>
        <w:rPr>
          <w:rFonts w:ascii="Tahoma" w:hAnsi="Tahoma" w:cs="Tahoma"/>
          <w:sz w:val="18"/>
          <w:szCs w:val="18"/>
          <w:lang w:val="de-DE" w:eastAsia="fr-FR"/>
        </w:rPr>
      </w:pPr>
    </w:p>
    <w:p w14:paraId="14E06447" w14:textId="77777777" w:rsidR="00143E01" w:rsidRDefault="00143E01" w:rsidP="00143E01">
      <w:pPr>
        <w:tabs>
          <w:tab w:val="left" w:pos="284"/>
        </w:tabs>
        <w:autoSpaceDE w:val="0"/>
        <w:autoSpaceDN w:val="0"/>
        <w:jc w:val="both"/>
        <w:rPr>
          <w:rFonts w:ascii="Tahoma" w:hAnsi="Tahoma" w:cs="Tahoma"/>
          <w:sz w:val="18"/>
          <w:szCs w:val="18"/>
          <w:lang w:val="de-DE" w:eastAsia="fr-FR"/>
        </w:rPr>
      </w:pPr>
    </w:p>
    <w:p w14:paraId="7F73AD4A" w14:textId="77777777" w:rsidR="00143E01" w:rsidRDefault="00143E01" w:rsidP="00143E01">
      <w:pPr>
        <w:tabs>
          <w:tab w:val="left" w:pos="284"/>
        </w:tabs>
        <w:autoSpaceDE w:val="0"/>
        <w:autoSpaceDN w:val="0"/>
        <w:jc w:val="both"/>
        <w:rPr>
          <w:rFonts w:ascii="Tahoma" w:hAnsi="Tahoma" w:cs="Tahoma"/>
          <w:sz w:val="18"/>
          <w:szCs w:val="18"/>
          <w:lang w:val="de-DE" w:eastAsia="fr-FR"/>
        </w:rPr>
      </w:pPr>
    </w:p>
    <w:p w14:paraId="13CBE440" w14:textId="77777777" w:rsidR="00143E01" w:rsidRPr="00F075D6" w:rsidRDefault="00143E01" w:rsidP="00143E01">
      <w:pPr>
        <w:tabs>
          <w:tab w:val="left" w:pos="284"/>
        </w:tabs>
        <w:autoSpaceDE w:val="0"/>
        <w:autoSpaceDN w:val="0"/>
        <w:jc w:val="both"/>
        <w:rPr>
          <w:rFonts w:ascii="Tahoma" w:hAnsi="Tahoma" w:cs="Tahoma"/>
          <w:b/>
          <w:bCs/>
          <w:lang w:eastAsia="fr-FR"/>
        </w:rPr>
        <w:sectPr w:rsidR="00143E01" w:rsidRPr="00F075D6" w:rsidSect="000D371D">
          <w:type w:val="continuous"/>
          <w:pgSz w:w="11907" w:h="16840" w:code="9"/>
          <w:pgMar w:top="851" w:right="850" w:bottom="851" w:left="993" w:header="284" w:footer="162" w:gutter="0"/>
          <w:cols w:space="142"/>
          <w:docGrid w:linePitch="360"/>
        </w:sectPr>
      </w:pPr>
    </w:p>
    <w:p w14:paraId="672BFFA3" w14:textId="77777777" w:rsidR="00AE2442" w:rsidRPr="004D3A79" w:rsidRDefault="00AE2442" w:rsidP="00AE2442">
      <w:pPr>
        <w:tabs>
          <w:tab w:val="left" w:pos="284"/>
        </w:tabs>
        <w:autoSpaceDE w:val="0"/>
        <w:autoSpaceDN w:val="0"/>
        <w:jc w:val="both"/>
        <w:rPr>
          <w:rFonts w:ascii="Tahoma" w:hAnsi="Tahoma" w:cs="Tahoma"/>
          <w:b/>
          <w:bCs/>
          <w:color w:val="808080"/>
          <w:lang w:val="en-US"/>
        </w:rPr>
      </w:pPr>
      <w:r w:rsidRPr="004D3A79">
        <w:rPr>
          <w:rFonts w:ascii="Tahoma" w:hAnsi="Tahoma" w:cs="Tahoma"/>
          <w:b/>
          <w:bCs/>
          <w:color w:val="808080"/>
          <w:lang w:val="en-US"/>
        </w:rPr>
        <w:lastRenderedPageBreak/>
        <w:t>Annex 1. Terms of Reference</w:t>
      </w:r>
    </w:p>
    <w:p w14:paraId="1000222D" w14:textId="5480B29E" w:rsidR="003F4ECF" w:rsidRPr="00F075D6" w:rsidRDefault="003F4ECF" w:rsidP="00143E01">
      <w:pPr>
        <w:tabs>
          <w:tab w:val="left" w:pos="284"/>
        </w:tabs>
        <w:spacing w:after="120"/>
        <w:rPr>
          <w:rFonts w:ascii="Tahoma" w:hAnsi="Tahoma" w:cs="Tahoma"/>
          <w:b/>
          <w:bCs/>
          <w:lang w:eastAsia="fr-FR"/>
        </w:rPr>
      </w:pPr>
    </w:p>
    <w:p w14:paraId="6851453E" w14:textId="0B370A07" w:rsidR="003F4ECF" w:rsidRPr="00F075D6" w:rsidRDefault="003F4ECF">
      <w:pPr>
        <w:rPr>
          <w:rFonts w:ascii="Tahoma" w:hAnsi="Tahoma" w:cs="Tahoma"/>
          <w:b/>
          <w:bCs/>
          <w:lang w:eastAsia="fr-FR"/>
        </w:rPr>
      </w:pPr>
    </w:p>
    <w:p w14:paraId="10DA404E" w14:textId="77777777" w:rsidR="003F4ECF" w:rsidRPr="003F4ECF" w:rsidRDefault="003F4ECF" w:rsidP="003F4ECF">
      <w:pPr>
        <w:keepNext/>
        <w:keepLines/>
        <w:spacing w:before="240"/>
        <w:ind w:left="1440"/>
        <w:jc w:val="both"/>
        <w:rPr>
          <w:rFonts w:asciiTheme="minorHAnsi" w:eastAsia="Calibri" w:hAnsiTheme="minorHAnsi" w:cstheme="minorHAnsi"/>
          <w:b/>
          <w:color w:val="2F5496" w:themeColor="accent1" w:themeShade="BF"/>
          <w:sz w:val="32"/>
          <w:szCs w:val="32"/>
        </w:rPr>
      </w:pPr>
      <w:bookmarkStart w:id="8" w:name="_Hlk31026827"/>
      <w:bookmarkStart w:id="9" w:name="_Toc31883889"/>
      <w:bookmarkStart w:id="10" w:name="_Hlk37154305"/>
      <w:r w:rsidRPr="003F4ECF">
        <w:rPr>
          <w:rFonts w:asciiTheme="minorHAnsi" w:eastAsia="Calibri" w:hAnsiTheme="minorHAnsi" w:cstheme="minorHAnsi"/>
          <w:b/>
          <w:color w:val="2F5496" w:themeColor="accent1" w:themeShade="BF"/>
          <w:sz w:val="32"/>
          <w:szCs w:val="32"/>
        </w:rPr>
        <w:t>EVALUATION OF THE COUNCIL OF EUROPE’S</w:t>
      </w:r>
      <w:bookmarkEnd w:id="8"/>
      <w:r w:rsidRPr="003F4ECF">
        <w:rPr>
          <w:rFonts w:asciiTheme="minorHAnsi" w:eastAsia="Calibri" w:hAnsiTheme="minorHAnsi" w:cstheme="minorHAnsi"/>
          <w:b/>
          <w:color w:val="2F5496" w:themeColor="accent1" w:themeShade="BF"/>
          <w:sz w:val="32"/>
          <w:szCs w:val="32"/>
        </w:rPr>
        <w:t xml:space="preserve"> CONFERENCE OF INTERNATIONAL NON-GOVERNMENTAL ORGANISATIONS (INGOs)</w:t>
      </w:r>
    </w:p>
    <w:p w14:paraId="1FE1AF94" w14:textId="77777777" w:rsidR="003F4ECF" w:rsidRPr="003F4ECF" w:rsidRDefault="003F4ECF" w:rsidP="003F4ECF">
      <w:pPr>
        <w:spacing w:after="160" w:line="259" w:lineRule="auto"/>
        <w:rPr>
          <w:rFonts w:eastAsia="Calibri"/>
          <w:sz w:val="20"/>
          <w:lang w:eastAsia="en-US"/>
        </w:rPr>
      </w:pPr>
    </w:p>
    <w:p w14:paraId="30197FEE" w14:textId="77777777" w:rsidR="003F4ECF" w:rsidRPr="003F4ECF" w:rsidRDefault="003F4ECF" w:rsidP="003F4ECF">
      <w:pPr>
        <w:spacing w:after="160" w:line="259" w:lineRule="auto"/>
        <w:rPr>
          <w:rFonts w:eastAsia="Calibri"/>
          <w:sz w:val="20"/>
          <w:lang w:eastAsia="en-US"/>
        </w:rPr>
      </w:pPr>
    </w:p>
    <w:p w14:paraId="5D4DAC05" w14:textId="77777777" w:rsidR="003F4ECF" w:rsidRPr="003F4ECF" w:rsidRDefault="003F4ECF" w:rsidP="003F4ECF">
      <w:pPr>
        <w:spacing w:after="160" w:line="259" w:lineRule="auto"/>
        <w:rPr>
          <w:rFonts w:eastAsia="Calibri"/>
          <w:sz w:val="20"/>
          <w:lang w:eastAsia="en-US"/>
        </w:rPr>
      </w:pPr>
    </w:p>
    <w:p w14:paraId="07CD1E80" w14:textId="77777777" w:rsidR="003F4ECF" w:rsidRPr="003F4ECF" w:rsidRDefault="003F4ECF" w:rsidP="003F4ECF">
      <w:pPr>
        <w:spacing w:after="160" w:line="259" w:lineRule="auto"/>
        <w:rPr>
          <w:rFonts w:eastAsia="Calibri"/>
          <w:sz w:val="20"/>
          <w:lang w:eastAsia="en-US"/>
        </w:rPr>
      </w:pPr>
    </w:p>
    <w:p w14:paraId="6317D071" w14:textId="77777777" w:rsidR="003F4ECF" w:rsidRPr="003F4ECF" w:rsidRDefault="003F4ECF" w:rsidP="003F4ECF">
      <w:pPr>
        <w:spacing w:after="160" w:line="259" w:lineRule="auto"/>
        <w:rPr>
          <w:rFonts w:eastAsia="Calibri"/>
          <w:b/>
          <w:sz w:val="20"/>
          <w:lang w:eastAsia="en-US"/>
        </w:rPr>
      </w:pPr>
    </w:p>
    <w:p w14:paraId="23A464E1" w14:textId="77777777" w:rsidR="003F4ECF" w:rsidRPr="003F4ECF" w:rsidRDefault="003F4ECF" w:rsidP="003F4ECF">
      <w:pPr>
        <w:spacing w:after="200" w:line="276" w:lineRule="auto"/>
        <w:ind w:left="5664"/>
        <w:jc w:val="right"/>
        <w:rPr>
          <w:rFonts w:asciiTheme="minorHAnsi" w:eastAsia="Calibri" w:hAnsiTheme="minorHAnsi" w:cstheme="minorHAnsi"/>
          <w:b/>
          <w:lang w:eastAsia="en-US"/>
        </w:rPr>
      </w:pPr>
      <w:r w:rsidRPr="003F4ECF">
        <w:rPr>
          <w:rFonts w:asciiTheme="minorHAnsi" w:eastAsia="Calibri" w:hAnsiTheme="minorHAnsi" w:cstheme="minorHAnsi"/>
          <w:b/>
          <w:lang w:eastAsia="en-US"/>
        </w:rPr>
        <w:t>TERMS OF REFERENCE</w:t>
      </w:r>
    </w:p>
    <w:p w14:paraId="74BEDFCE" w14:textId="77777777" w:rsidR="003F4ECF" w:rsidRPr="003F4ECF" w:rsidRDefault="003F4ECF" w:rsidP="003F4ECF">
      <w:pPr>
        <w:spacing w:after="200" w:line="276" w:lineRule="auto"/>
        <w:ind w:left="5664"/>
        <w:jc w:val="right"/>
        <w:rPr>
          <w:rFonts w:asciiTheme="minorHAnsi" w:eastAsia="Calibri" w:hAnsiTheme="minorHAnsi" w:cstheme="minorHAnsi"/>
          <w:b/>
          <w:lang w:eastAsia="en-US"/>
        </w:rPr>
      </w:pPr>
      <w:r w:rsidRPr="003F4ECF">
        <w:rPr>
          <w:rFonts w:asciiTheme="minorHAnsi" w:eastAsia="Calibri" w:hAnsiTheme="minorHAnsi" w:cstheme="minorHAnsi"/>
          <w:b/>
          <w:lang w:eastAsia="en-US"/>
        </w:rPr>
        <w:t>Directorate of Internal Oversight</w:t>
      </w:r>
    </w:p>
    <w:p w14:paraId="599CDA65" w14:textId="77777777" w:rsidR="003F4ECF" w:rsidRPr="003F4ECF" w:rsidRDefault="003F4ECF" w:rsidP="003F4ECF">
      <w:pPr>
        <w:spacing w:after="200" w:line="276" w:lineRule="auto"/>
        <w:ind w:left="5664"/>
        <w:jc w:val="right"/>
        <w:rPr>
          <w:rFonts w:asciiTheme="minorHAnsi" w:eastAsia="Calibri" w:hAnsiTheme="minorHAnsi" w:cstheme="minorHAnsi"/>
          <w:lang w:eastAsia="en-US"/>
        </w:rPr>
      </w:pPr>
      <w:r w:rsidRPr="003F4ECF">
        <w:rPr>
          <w:rFonts w:asciiTheme="minorHAnsi" w:eastAsia="Calibri" w:hAnsiTheme="minorHAnsi" w:cstheme="minorHAnsi"/>
          <w:lang w:eastAsia="en-US"/>
        </w:rPr>
        <w:t>Evaluation Division</w:t>
      </w:r>
    </w:p>
    <w:p w14:paraId="71733891" w14:textId="77777777" w:rsidR="003F4ECF" w:rsidRPr="003F4ECF" w:rsidRDefault="003F4ECF" w:rsidP="003F4ECF">
      <w:pPr>
        <w:spacing w:after="200" w:line="276" w:lineRule="auto"/>
        <w:ind w:left="5664"/>
        <w:jc w:val="right"/>
        <w:rPr>
          <w:rFonts w:asciiTheme="minorHAnsi" w:eastAsia="Calibri" w:hAnsiTheme="minorHAnsi" w:cstheme="minorHAnsi"/>
          <w:lang w:eastAsia="en-US"/>
        </w:rPr>
      </w:pPr>
      <w:r w:rsidRPr="003F4ECF">
        <w:rPr>
          <w:rFonts w:asciiTheme="minorHAnsi" w:eastAsia="Calibri" w:hAnsiTheme="minorHAnsi" w:cstheme="minorHAnsi"/>
          <w:lang w:eastAsia="en-US"/>
        </w:rPr>
        <w:t>Evaluation (2020)3</w:t>
      </w:r>
    </w:p>
    <w:p w14:paraId="6C4E17BF" w14:textId="77777777" w:rsidR="003F4ECF" w:rsidRPr="003F4ECF" w:rsidRDefault="003F4ECF" w:rsidP="003F4ECF">
      <w:pPr>
        <w:spacing w:after="200" w:line="276" w:lineRule="auto"/>
        <w:ind w:left="5664"/>
        <w:jc w:val="right"/>
        <w:rPr>
          <w:rFonts w:asciiTheme="minorHAnsi" w:eastAsia="Calibri" w:hAnsiTheme="minorHAnsi" w:cstheme="minorHAnsi"/>
          <w:lang w:eastAsia="en-US"/>
        </w:rPr>
      </w:pPr>
      <w:r w:rsidRPr="003F4ECF">
        <w:rPr>
          <w:rFonts w:asciiTheme="minorHAnsi" w:eastAsia="Calibri" w:hAnsiTheme="minorHAnsi" w:cstheme="minorHAnsi"/>
          <w:lang w:eastAsia="en-US"/>
        </w:rPr>
        <w:t>3 April 2020</w:t>
      </w:r>
    </w:p>
    <w:p w14:paraId="0AF1EB02" w14:textId="77777777" w:rsidR="003F4ECF" w:rsidRPr="003F4ECF" w:rsidRDefault="003F4ECF" w:rsidP="003F4ECF">
      <w:pPr>
        <w:spacing w:after="200" w:line="276" w:lineRule="auto"/>
        <w:ind w:left="5664"/>
        <w:jc w:val="right"/>
        <w:rPr>
          <w:rFonts w:asciiTheme="minorHAnsi" w:eastAsia="Calibri" w:hAnsiTheme="minorHAnsi" w:cstheme="minorHAnsi"/>
          <w:b/>
          <w:lang w:eastAsia="en-US"/>
        </w:rPr>
      </w:pPr>
    </w:p>
    <w:p w14:paraId="7DD15F80" w14:textId="77777777" w:rsidR="003F4ECF" w:rsidRPr="003F4ECF" w:rsidRDefault="003F4ECF" w:rsidP="003F4ECF">
      <w:pPr>
        <w:spacing w:after="200" w:line="276" w:lineRule="auto"/>
        <w:ind w:left="5664"/>
        <w:jc w:val="right"/>
        <w:rPr>
          <w:rFonts w:asciiTheme="minorHAnsi" w:eastAsia="Calibri" w:hAnsiTheme="minorHAnsi" w:cstheme="minorHAnsi"/>
          <w:b/>
          <w:lang w:eastAsia="en-US"/>
        </w:rPr>
      </w:pPr>
    </w:p>
    <w:p w14:paraId="64499F0B" w14:textId="77777777" w:rsidR="003F4ECF" w:rsidRPr="003F4ECF" w:rsidRDefault="003F4ECF" w:rsidP="003F4ECF">
      <w:pPr>
        <w:spacing w:after="200" w:line="276" w:lineRule="auto"/>
        <w:ind w:left="5664"/>
        <w:jc w:val="right"/>
        <w:rPr>
          <w:rFonts w:asciiTheme="minorHAnsi" w:eastAsia="Calibri" w:hAnsiTheme="minorHAnsi" w:cstheme="minorHAnsi"/>
          <w:b/>
          <w:lang w:eastAsia="en-US"/>
        </w:rPr>
      </w:pPr>
    </w:p>
    <w:p w14:paraId="77675869" w14:textId="77777777" w:rsidR="003F4ECF" w:rsidRPr="003F4ECF" w:rsidRDefault="003F4ECF" w:rsidP="003F4ECF">
      <w:pPr>
        <w:spacing w:after="200" w:line="276" w:lineRule="auto"/>
        <w:ind w:left="5664"/>
        <w:jc w:val="right"/>
        <w:rPr>
          <w:rFonts w:asciiTheme="minorHAnsi" w:eastAsia="Calibri" w:hAnsiTheme="minorHAnsi" w:cstheme="minorHAnsi"/>
          <w:b/>
          <w:lang w:eastAsia="en-US"/>
        </w:rPr>
      </w:pPr>
    </w:p>
    <w:p w14:paraId="52B7B82B" w14:textId="77777777" w:rsidR="003F4ECF" w:rsidRPr="003F4ECF" w:rsidRDefault="003F4ECF" w:rsidP="003F4ECF">
      <w:pPr>
        <w:spacing w:after="200" w:line="276" w:lineRule="auto"/>
        <w:ind w:left="5664"/>
        <w:jc w:val="right"/>
        <w:rPr>
          <w:rFonts w:asciiTheme="minorHAnsi" w:eastAsia="Calibri" w:hAnsiTheme="minorHAnsi" w:cstheme="minorHAnsi"/>
          <w:b/>
          <w:lang w:eastAsia="en-US"/>
        </w:rPr>
      </w:pPr>
    </w:p>
    <w:p w14:paraId="6D21258E" w14:textId="77777777" w:rsidR="003F4ECF" w:rsidRPr="003F4ECF" w:rsidRDefault="003F4ECF" w:rsidP="003F4ECF">
      <w:pPr>
        <w:spacing w:after="200" w:line="276" w:lineRule="auto"/>
        <w:ind w:left="5664"/>
        <w:jc w:val="right"/>
        <w:rPr>
          <w:rFonts w:asciiTheme="minorHAnsi" w:eastAsia="Calibri" w:hAnsiTheme="minorHAnsi" w:cstheme="minorHAnsi"/>
          <w:b/>
          <w:lang w:eastAsia="en-US"/>
        </w:rPr>
      </w:pPr>
    </w:p>
    <w:p w14:paraId="2BAAB3EB" w14:textId="77777777" w:rsidR="003F4ECF" w:rsidRPr="003F4ECF" w:rsidRDefault="003F4ECF" w:rsidP="003F4ECF">
      <w:pPr>
        <w:spacing w:after="160" w:line="259" w:lineRule="auto"/>
        <w:jc w:val="right"/>
        <w:rPr>
          <w:rFonts w:eastAsia="Calibri"/>
          <w:sz w:val="20"/>
          <w:lang w:eastAsia="en-US"/>
        </w:rPr>
      </w:pPr>
    </w:p>
    <w:p w14:paraId="4EC5179C" w14:textId="77777777" w:rsidR="003F4ECF" w:rsidRPr="003F4ECF" w:rsidRDefault="003F4ECF" w:rsidP="003F4ECF">
      <w:pPr>
        <w:spacing w:after="160" w:line="259" w:lineRule="auto"/>
        <w:jc w:val="right"/>
        <w:rPr>
          <w:rFonts w:eastAsia="Calibri"/>
          <w:sz w:val="20"/>
          <w:lang w:eastAsia="en-US"/>
        </w:rPr>
      </w:pPr>
    </w:p>
    <w:p w14:paraId="7A27A252" w14:textId="77777777" w:rsidR="003F4ECF" w:rsidRPr="003F4ECF" w:rsidRDefault="003F4ECF" w:rsidP="003F4ECF">
      <w:pPr>
        <w:spacing w:after="160" w:line="259" w:lineRule="auto"/>
        <w:jc w:val="right"/>
        <w:rPr>
          <w:rFonts w:eastAsia="Calibri"/>
          <w:sz w:val="20"/>
          <w:lang w:eastAsia="en-US"/>
        </w:rPr>
      </w:pPr>
    </w:p>
    <w:p w14:paraId="5D8B1E25" w14:textId="77777777" w:rsidR="003F4ECF" w:rsidRPr="003F4ECF" w:rsidRDefault="003F4ECF" w:rsidP="003F4ECF">
      <w:pPr>
        <w:spacing w:after="160" w:line="259" w:lineRule="auto"/>
        <w:jc w:val="right"/>
        <w:rPr>
          <w:rFonts w:eastAsia="Calibri"/>
          <w:sz w:val="20"/>
          <w:lang w:eastAsia="en-US"/>
        </w:rPr>
      </w:pPr>
    </w:p>
    <w:p w14:paraId="3D10631C" w14:textId="77777777" w:rsidR="003F4ECF" w:rsidRPr="003F4ECF" w:rsidRDefault="003F4ECF" w:rsidP="003F4ECF">
      <w:pPr>
        <w:spacing w:after="160" w:line="259" w:lineRule="auto"/>
        <w:rPr>
          <w:rFonts w:eastAsia="Calibri"/>
          <w:sz w:val="20"/>
          <w:lang w:eastAsia="en-US"/>
        </w:rPr>
      </w:pPr>
    </w:p>
    <w:p w14:paraId="38B6F1B4" w14:textId="77777777" w:rsidR="003F4ECF" w:rsidRPr="003F4ECF" w:rsidRDefault="003F4ECF" w:rsidP="003F4ECF">
      <w:pPr>
        <w:spacing w:after="160" w:line="259" w:lineRule="auto"/>
        <w:rPr>
          <w:rFonts w:eastAsia="Calibri"/>
          <w:sz w:val="20"/>
          <w:lang w:eastAsia="en-US"/>
        </w:rPr>
      </w:pPr>
      <w:r w:rsidRPr="003F4ECF">
        <w:rPr>
          <w:rFonts w:eastAsia="Calibri"/>
          <w:noProof/>
          <w:szCs w:val="24"/>
          <w:lang w:eastAsia="en-US"/>
        </w:rPr>
        <w:drawing>
          <wp:anchor distT="0" distB="0" distL="114300" distR="114300" simplePos="0" relativeHeight="251660288" behindDoc="0" locked="0" layoutInCell="1" allowOverlap="1" wp14:anchorId="3B795E3C" wp14:editId="3A20E74F">
            <wp:simplePos x="0" y="0"/>
            <wp:positionH relativeFrom="column">
              <wp:posOffset>4863758</wp:posOffset>
            </wp:positionH>
            <wp:positionV relativeFrom="paragraph">
              <wp:posOffset>177165</wp:posOffset>
            </wp:positionV>
            <wp:extent cx="1047457" cy="8382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ri_narrow.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7457" cy="838200"/>
                    </a:xfrm>
                    <a:prstGeom prst="rect">
                      <a:avLst/>
                    </a:prstGeom>
                  </pic:spPr>
                </pic:pic>
              </a:graphicData>
            </a:graphic>
            <wp14:sizeRelH relativeFrom="page">
              <wp14:pctWidth>0</wp14:pctWidth>
            </wp14:sizeRelH>
            <wp14:sizeRelV relativeFrom="page">
              <wp14:pctHeight>0</wp14:pctHeight>
            </wp14:sizeRelV>
          </wp:anchor>
        </w:drawing>
      </w:r>
    </w:p>
    <w:p w14:paraId="5D6359A2" w14:textId="77777777" w:rsidR="003F4ECF" w:rsidRPr="003F4ECF" w:rsidRDefault="003F4ECF" w:rsidP="003F4ECF">
      <w:pPr>
        <w:spacing w:line="276" w:lineRule="auto"/>
        <w:rPr>
          <w:rFonts w:ascii="Calibri" w:hAnsi="Calibri" w:cstheme="minorHAnsi"/>
          <w:sz w:val="24"/>
          <w:szCs w:val="20"/>
          <w:lang w:eastAsia="fr-FR"/>
        </w:rPr>
      </w:pPr>
    </w:p>
    <w:p w14:paraId="4772947C" w14:textId="77777777" w:rsidR="003F4ECF" w:rsidRPr="003F4ECF" w:rsidRDefault="003F4ECF" w:rsidP="003F4ECF">
      <w:pPr>
        <w:spacing w:before="480" w:after="480" w:line="276" w:lineRule="auto"/>
        <w:ind w:left="360"/>
        <w:jc w:val="both"/>
        <w:rPr>
          <w:rFonts w:asciiTheme="minorHAnsi" w:eastAsiaTheme="majorEastAsia" w:hAnsiTheme="minorHAnsi" w:cstheme="minorHAnsi"/>
          <w:b/>
          <w:bCs/>
          <w:caps/>
          <w:color w:val="2F5496" w:themeColor="accent1" w:themeShade="BF"/>
          <w:sz w:val="36"/>
          <w:szCs w:val="36"/>
          <w:lang w:eastAsia="fr-FR"/>
        </w:rPr>
      </w:pPr>
    </w:p>
    <w:p w14:paraId="11B743D3" w14:textId="59886C48" w:rsidR="003F4ECF" w:rsidRPr="003F4ECF" w:rsidRDefault="003F4ECF" w:rsidP="003F4ECF">
      <w:pPr>
        <w:spacing w:after="160" w:line="259" w:lineRule="auto"/>
        <w:rPr>
          <w:rFonts w:asciiTheme="minorHAnsi" w:eastAsiaTheme="majorEastAsia" w:hAnsiTheme="minorHAnsi" w:cstheme="minorHAnsi"/>
          <w:b/>
          <w:bCs/>
          <w:caps/>
          <w:color w:val="2F5496" w:themeColor="accent1" w:themeShade="BF"/>
          <w:sz w:val="36"/>
          <w:szCs w:val="36"/>
          <w:lang w:eastAsia="fr-FR"/>
        </w:rPr>
      </w:pPr>
    </w:p>
    <w:sdt>
      <w:sdtPr>
        <w:rPr>
          <w:rFonts w:asciiTheme="minorHAnsi" w:eastAsiaTheme="minorHAnsi" w:hAnsiTheme="minorHAnsi" w:cstheme="minorBidi"/>
          <w:lang w:eastAsia="en-US"/>
        </w:rPr>
        <w:id w:val="-851638762"/>
        <w:docPartObj>
          <w:docPartGallery w:val="Table of Contents"/>
          <w:docPartUnique/>
        </w:docPartObj>
      </w:sdtPr>
      <w:sdtEndPr>
        <w:rPr>
          <w:bCs/>
          <w:noProof/>
        </w:rPr>
      </w:sdtEndPr>
      <w:sdtContent>
        <w:p w14:paraId="3EB1A2E9" w14:textId="77777777" w:rsidR="003F4ECF" w:rsidRPr="003F4ECF" w:rsidRDefault="003F4ECF" w:rsidP="003F4ECF">
          <w:pPr>
            <w:keepNext/>
            <w:keepLines/>
            <w:spacing w:before="360" w:after="240" w:line="259" w:lineRule="auto"/>
            <w:ind w:left="360" w:hanging="360"/>
            <w:rPr>
              <w:rFonts w:asciiTheme="minorHAnsi" w:eastAsiaTheme="majorEastAsia" w:hAnsiTheme="minorHAnsi" w:cstheme="majorBidi"/>
              <w:bCs/>
              <w:caps/>
              <w:color w:val="2F5496" w:themeColor="accent1" w:themeShade="BF"/>
              <w:sz w:val="28"/>
              <w:szCs w:val="28"/>
              <w:lang w:val="en-US" w:eastAsia="en-US"/>
            </w:rPr>
          </w:pPr>
          <w:r w:rsidRPr="003F4ECF">
            <w:rPr>
              <w:rFonts w:asciiTheme="minorHAnsi" w:eastAsiaTheme="majorEastAsia" w:hAnsiTheme="minorHAnsi" w:cstheme="majorBidi"/>
              <w:bCs/>
              <w:caps/>
              <w:color w:val="2F5496" w:themeColor="accent1" w:themeShade="BF"/>
              <w:sz w:val="28"/>
              <w:szCs w:val="28"/>
              <w:lang w:val="en-US" w:eastAsia="en-US"/>
            </w:rPr>
            <w:t>Table of Contents</w:t>
          </w:r>
        </w:p>
        <w:p w14:paraId="3FC39365" w14:textId="77777777" w:rsidR="003F4ECF" w:rsidRPr="003F4ECF" w:rsidRDefault="003F4ECF" w:rsidP="003F4ECF">
          <w:pPr>
            <w:tabs>
              <w:tab w:val="left" w:pos="660"/>
              <w:tab w:val="right" w:leader="dot" w:pos="9016"/>
            </w:tabs>
            <w:spacing w:after="100" w:line="259" w:lineRule="auto"/>
            <w:rPr>
              <w:rFonts w:asciiTheme="minorHAnsi" w:eastAsiaTheme="minorEastAsia" w:hAnsiTheme="minorHAnsi" w:cstheme="minorBidi"/>
              <w:noProof/>
              <w:lang w:val="fr-FR" w:eastAsia="fr-FR"/>
            </w:rPr>
          </w:pPr>
          <w:r w:rsidRPr="003F4ECF">
            <w:rPr>
              <w:rFonts w:asciiTheme="minorHAnsi" w:eastAsiaTheme="minorHAnsi" w:hAnsiTheme="minorHAnsi" w:cstheme="minorBidi"/>
              <w:sz w:val="24"/>
              <w:szCs w:val="24"/>
              <w:lang w:eastAsia="en-US"/>
            </w:rPr>
            <w:fldChar w:fldCharType="begin"/>
          </w:r>
          <w:r w:rsidRPr="003F4ECF">
            <w:rPr>
              <w:rFonts w:asciiTheme="minorHAnsi" w:eastAsiaTheme="minorHAnsi" w:hAnsiTheme="minorHAnsi" w:cstheme="minorBidi"/>
              <w:sz w:val="24"/>
              <w:szCs w:val="24"/>
              <w:lang w:eastAsia="en-US"/>
            </w:rPr>
            <w:instrText xml:space="preserve"> TOC \o "1-3" \h \z \u </w:instrText>
          </w:r>
          <w:r w:rsidRPr="003F4ECF">
            <w:rPr>
              <w:rFonts w:asciiTheme="minorHAnsi" w:eastAsiaTheme="minorHAnsi" w:hAnsiTheme="minorHAnsi" w:cstheme="minorBidi"/>
              <w:sz w:val="24"/>
              <w:szCs w:val="24"/>
              <w:lang w:eastAsia="en-US"/>
            </w:rPr>
            <w:fldChar w:fldCharType="separate"/>
          </w:r>
          <w:hyperlink w:anchor="_Toc37268361" w:history="1">
            <w:r w:rsidRPr="003F4ECF">
              <w:rPr>
                <w:rFonts w:ascii="Calibri" w:eastAsiaTheme="minorHAnsi" w:hAnsi="Calibri" w:cstheme="minorBidi"/>
                <w:noProof/>
                <w:lang w:eastAsia="fr-FR"/>
              </w:rPr>
              <w:t>1.</w:t>
            </w:r>
            <w:r w:rsidRPr="003F4ECF">
              <w:rPr>
                <w:rFonts w:asciiTheme="minorHAnsi" w:eastAsiaTheme="minorEastAsia" w:hAnsiTheme="minorHAnsi" w:cstheme="minorBidi"/>
                <w:noProof/>
                <w:lang w:val="fr-FR" w:eastAsia="fr-FR"/>
              </w:rPr>
              <w:tab/>
            </w:r>
            <w:r w:rsidRPr="003F4ECF">
              <w:rPr>
                <w:rFonts w:asciiTheme="minorHAnsi" w:eastAsiaTheme="minorHAnsi" w:hAnsiTheme="minorHAnsi" w:cstheme="minorBidi"/>
                <w:noProof/>
                <w:lang w:eastAsia="fr-FR"/>
              </w:rPr>
              <w:t>Introduction</w:t>
            </w:r>
            <w:r w:rsidRPr="003F4ECF">
              <w:rPr>
                <w:rFonts w:asciiTheme="minorHAnsi" w:eastAsiaTheme="minorHAnsi" w:hAnsiTheme="minorHAnsi" w:cstheme="minorBidi"/>
                <w:noProof/>
                <w:webHidden/>
                <w:lang w:eastAsia="en-US"/>
              </w:rPr>
              <w:tab/>
            </w:r>
            <w:r w:rsidRPr="003F4ECF">
              <w:rPr>
                <w:rFonts w:asciiTheme="minorHAnsi" w:eastAsiaTheme="minorHAnsi" w:hAnsiTheme="minorHAnsi" w:cstheme="minorBidi"/>
                <w:noProof/>
                <w:webHidden/>
                <w:lang w:eastAsia="en-US"/>
              </w:rPr>
              <w:fldChar w:fldCharType="begin"/>
            </w:r>
            <w:r w:rsidRPr="003F4ECF">
              <w:rPr>
                <w:rFonts w:asciiTheme="minorHAnsi" w:eastAsiaTheme="minorHAnsi" w:hAnsiTheme="minorHAnsi" w:cstheme="minorBidi"/>
                <w:noProof/>
                <w:webHidden/>
                <w:lang w:eastAsia="en-US"/>
              </w:rPr>
              <w:instrText xml:space="preserve"> PAGEREF _Toc37268361 \h </w:instrText>
            </w:r>
            <w:r w:rsidRPr="003F4ECF">
              <w:rPr>
                <w:rFonts w:asciiTheme="minorHAnsi" w:eastAsiaTheme="minorHAnsi" w:hAnsiTheme="minorHAnsi" w:cstheme="minorBidi"/>
                <w:noProof/>
                <w:webHidden/>
                <w:lang w:eastAsia="en-US"/>
              </w:rPr>
            </w:r>
            <w:r w:rsidRPr="003F4ECF">
              <w:rPr>
                <w:rFonts w:asciiTheme="minorHAnsi" w:eastAsiaTheme="minorHAnsi" w:hAnsiTheme="minorHAnsi" w:cstheme="minorBidi"/>
                <w:noProof/>
                <w:webHidden/>
                <w:lang w:eastAsia="en-US"/>
              </w:rPr>
              <w:fldChar w:fldCharType="separate"/>
            </w:r>
            <w:r w:rsidRPr="003F4ECF">
              <w:rPr>
                <w:rFonts w:asciiTheme="minorHAnsi" w:eastAsiaTheme="minorHAnsi" w:hAnsiTheme="minorHAnsi" w:cstheme="minorBidi"/>
                <w:noProof/>
                <w:webHidden/>
                <w:lang w:eastAsia="en-US"/>
              </w:rPr>
              <w:t>3</w:t>
            </w:r>
            <w:r w:rsidRPr="003F4ECF">
              <w:rPr>
                <w:rFonts w:asciiTheme="minorHAnsi" w:eastAsiaTheme="minorHAnsi" w:hAnsiTheme="minorHAnsi" w:cstheme="minorBidi"/>
                <w:noProof/>
                <w:webHidden/>
                <w:lang w:eastAsia="en-US"/>
              </w:rPr>
              <w:fldChar w:fldCharType="end"/>
            </w:r>
          </w:hyperlink>
        </w:p>
        <w:p w14:paraId="4CFA5FDC" w14:textId="77777777" w:rsidR="003F4ECF" w:rsidRPr="003F4ECF" w:rsidRDefault="00C65C7E" w:rsidP="003F4ECF">
          <w:pPr>
            <w:tabs>
              <w:tab w:val="left" w:pos="660"/>
              <w:tab w:val="right" w:leader="dot" w:pos="9016"/>
            </w:tabs>
            <w:spacing w:after="100" w:line="259" w:lineRule="auto"/>
            <w:rPr>
              <w:rFonts w:asciiTheme="minorHAnsi" w:eastAsiaTheme="minorEastAsia" w:hAnsiTheme="minorHAnsi" w:cstheme="minorBidi"/>
              <w:noProof/>
              <w:lang w:val="fr-FR" w:eastAsia="fr-FR"/>
            </w:rPr>
          </w:pPr>
          <w:hyperlink w:anchor="_Toc37268362" w:history="1">
            <w:r w:rsidR="003F4ECF" w:rsidRPr="003F4ECF">
              <w:rPr>
                <w:rFonts w:ascii="Calibri" w:eastAsiaTheme="minorHAnsi" w:hAnsi="Calibri" w:cstheme="minorBidi"/>
                <w:noProof/>
                <w:lang w:eastAsia="fr-FR"/>
              </w:rPr>
              <w:t>2.</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inorHAnsi" w:hAnsiTheme="minorHAnsi" w:cstheme="minorBidi"/>
                <w:noProof/>
                <w:lang w:eastAsia="en-US"/>
              </w:rPr>
              <w:t>Conference</w:t>
            </w:r>
            <w:r w:rsidR="003F4ECF" w:rsidRPr="003F4ECF">
              <w:rPr>
                <w:rFonts w:asciiTheme="minorHAnsi" w:eastAsiaTheme="minorHAnsi" w:hAnsiTheme="minorHAnsi" w:cstheme="minorBidi"/>
                <w:noProof/>
                <w:lang w:eastAsia="fr-FR"/>
              </w:rPr>
              <w:t xml:space="preserve"> of INGOs</w:t>
            </w:r>
            <w:r w:rsidR="003F4ECF" w:rsidRPr="003F4ECF">
              <w:rPr>
                <w:rFonts w:asciiTheme="minorHAnsi" w:eastAsiaTheme="minorHAnsi" w:hAnsiTheme="minorHAnsi" w:cstheme="minorBidi"/>
                <w:noProof/>
                <w:webHidden/>
                <w:lang w:eastAsia="en-US"/>
              </w:rPr>
              <w:tab/>
            </w:r>
            <w:r w:rsidR="003F4ECF" w:rsidRPr="003F4ECF">
              <w:rPr>
                <w:rFonts w:asciiTheme="minorHAnsi" w:eastAsiaTheme="minorHAnsi" w:hAnsiTheme="minorHAnsi" w:cstheme="minorBidi"/>
                <w:noProof/>
                <w:webHidden/>
                <w:lang w:eastAsia="en-US"/>
              </w:rPr>
              <w:fldChar w:fldCharType="begin"/>
            </w:r>
            <w:r w:rsidR="003F4ECF" w:rsidRPr="003F4ECF">
              <w:rPr>
                <w:rFonts w:asciiTheme="minorHAnsi" w:eastAsiaTheme="minorHAnsi" w:hAnsiTheme="minorHAnsi" w:cstheme="minorBidi"/>
                <w:noProof/>
                <w:webHidden/>
                <w:lang w:eastAsia="en-US"/>
              </w:rPr>
              <w:instrText xml:space="preserve"> PAGEREF _Toc37268362 \h </w:instrText>
            </w:r>
            <w:r w:rsidR="003F4ECF" w:rsidRPr="003F4ECF">
              <w:rPr>
                <w:rFonts w:asciiTheme="minorHAnsi" w:eastAsiaTheme="minorHAnsi" w:hAnsiTheme="minorHAnsi" w:cstheme="minorBidi"/>
                <w:noProof/>
                <w:webHidden/>
                <w:lang w:eastAsia="en-US"/>
              </w:rPr>
            </w:r>
            <w:r w:rsidR="003F4ECF" w:rsidRPr="003F4ECF">
              <w:rPr>
                <w:rFonts w:asciiTheme="minorHAnsi" w:eastAsiaTheme="minorHAnsi" w:hAnsiTheme="minorHAnsi" w:cstheme="minorBidi"/>
                <w:noProof/>
                <w:webHidden/>
                <w:lang w:eastAsia="en-US"/>
              </w:rPr>
              <w:fldChar w:fldCharType="separate"/>
            </w:r>
            <w:r w:rsidR="003F4ECF" w:rsidRPr="003F4ECF">
              <w:rPr>
                <w:rFonts w:asciiTheme="minorHAnsi" w:eastAsiaTheme="minorHAnsi" w:hAnsiTheme="minorHAnsi" w:cstheme="minorBidi"/>
                <w:noProof/>
                <w:webHidden/>
                <w:lang w:eastAsia="en-US"/>
              </w:rPr>
              <w:t>4</w:t>
            </w:r>
            <w:r w:rsidR="003F4ECF" w:rsidRPr="003F4ECF">
              <w:rPr>
                <w:rFonts w:asciiTheme="minorHAnsi" w:eastAsiaTheme="minorHAnsi" w:hAnsiTheme="minorHAnsi" w:cstheme="minorBidi"/>
                <w:noProof/>
                <w:webHidden/>
                <w:lang w:eastAsia="en-US"/>
              </w:rPr>
              <w:fldChar w:fldCharType="end"/>
            </w:r>
          </w:hyperlink>
        </w:p>
        <w:p w14:paraId="3C3C506A" w14:textId="77777777" w:rsidR="003F4ECF" w:rsidRPr="003F4ECF" w:rsidRDefault="00C65C7E" w:rsidP="003F4ECF">
          <w:pPr>
            <w:tabs>
              <w:tab w:val="left" w:pos="880"/>
              <w:tab w:val="right" w:leader="dot" w:pos="9016"/>
            </w:tabs>
            <w:spacing w:after="100" w:line="259" w:lineRule="auto"/>
            <w:ind w:left="220"/>
            <w:rPr>
              <w:rFonts w:asciiTheme="minorHAnsi" w:eastAsiaTheme="minorEastAsia" w:hAnsiTheme="minorHAnsi" w:cstheme="minorBidi"/>
              <w:noProof/>
              <w:lang w:val="fr-FR" w:eastAsia="fr-FR"/>
            </w:rPr>
          </w:pPr>
          <w:hyperlink w:anchor="_Toc37268363" w:history="1">
            <w:r w:rsidR="003F4ECF" w:rsidRPr="003F4ECF">
              <w:rPr>
                <w:rFonts w:ascii="Calibri" w:eastAsiaTheme="minorEastAsia" w:hAnsi="Calibri" w:cs="Times New Roman"/>
                <w:noProof/>
                <w:lang w:val="en-US" w:eastAsia="fr-FR"/>
              </w:rPr>
              <w:t>2.1</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inorEastAsia" w:hAnsiTheme="minorHAnsi" w:cs="Times New Roman"/>
                <w:noProof/>
                <w:lang w:val="en-US" w:eastAsia="fr-FR"/>
              </w:rPr>
              <w:t xml:space="preserve">Internal </w:t>
            </w:r>
            <w:r w:rsidR="003F4ECF" w:rsidRPr="003F4ECF">
              <w:rPr>
                <w:rFonts w:asciiTheme="minorHAnsi" w:eastAsiaTheme="minorEastAsia" w:hAnsiTheme="minorHAnsi" w:cs="Times New Roman"/>
                <w:noProof/>
                <w:lang w:val="en-US" w:eastAsia="en-US"/>
              </w:rPr>
              <w:t>organisation</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_Toc37268363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4</w:t>
            </w:r>
            <w:r w:rsidR="003F4ECF" w:rsidRPr="003F4ECF">
              <w:rPr>
                <w:rFonts w:asciiTheme="minorHAnsi" w:eastAsiaTheme="minorEastAsia" w:hAnsiTheme="minorHAnsi" w:cs="Times New Roman"/>
                <w:noProof/>
                <w:webHidden/>
                <w:lang w:val="en-US" w:eastAsia="en-US"/>
              </w:rPr>
              <w:fldChar w:fldCharType="end"/>
            </w:r>
          </w:hyperlink>
        </w:p>
        <w:p w14:paraId="70E5D603" w14:textId="77777777" w:rsidR="003F4ECF" w:rsidRPr="003F4ECF" w:rsidRDefault="00C65C7E" w:rsidP="003F4ECF">
          <w:pPr>
            <w:tabs>
              <w:tab w:val="left" w:pos="880"/>
              <w:tab w:val="right" w:leader="dot" w:pos="9016"/>
            </w:tabs>
            <w:spacing w:after="100" w:line="259" w:lineRule="auto"/>
            <w:ind w:left="220"/>
            <w:rPr>
              <w:rFonts w:asciiTheme="minorHAnsi" w:eastAsiaTheme="minorEastAsia" w:hAnsiTheme="minorHAnsi" w:cstheme="minorBidi"/>
              <w:noProof/>
              <w:lang w:val="fr-FR" w:eastAsia="fr-FR"/>
            </w:rPr>
          </w:pPr>
          <w:hyperlink w:anchor="_Toc37268364" w:history="1">
            <w:r w:rsidR="003F4ECF" w:rsidRPr="003F4ECF">
              <w:rPr>
                <w:rFonts w:ascii="Calibri" w:eastAsiaTheme="minorEastAsia" w:hAnsi="Calibri" w:cs="Times New Roman"/>
                <w:noProof/>
                <w:lang w:val="en-US" w:eastAsia="fr-FR"/>
              </w:rPr>
              <w:t>2.2</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inorEastAsia" w:hAnsiTheme="minorHAnsi" w:cs="Times New Roman"/>
                <w:noProof/>
                <w:lang w:val="en-US" w:eastAsia="fr-FR"/>
              </w:rPr>
              <w:t>The legal basis for the work in the Council of Europe</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_Toc37268364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6</w:t>
            </w:r>
            <w:r w:rsidR="003F4ECF" w:rsidRPr="003F4ECF">
              <w:rPr>
                <w:rFonts w:asciiTheme="minorHAnsi" w:eastAsiaTheme="minorEastAsia" w:hAnsiTheme="minorHAnsi" w:cs="Times New Roman"/>
                <w:noProof/>
                <w:webHidden/>
                <w:lang w:val="en-US" w:eastAsia="en-US"/>
              </w:rPr>
              <w:fldChar w:fldCharType="end"/>
            </w:r>
          </w:hyperlink>
        </w:p>
        <w:p w14:paraId="3C501352" w14:textId="77777777" w:rsidR="003F4ECF" w:rsidRPr="003F4ECF" w:rsidRDefault="00C65C7E" w:rsidP="003F4ECF">
          <w:pPr>
            <w:tabs>
              <w:tab w:val="left" w:pos="880"/>
              <w:tab w:val="right" w:leader="dot" w:pos="9016"/>
            </w:tabs>
            <w:spacing w:after="100" w:line="259" w:lineRule="auto"/>
            <w:ind w:left="220"/>
            <w:rPr>
              <w:rFonts w:asciiTheme="minorHAnsi" w:eastAsiaTheme="minorEastAsia" w:hAnsiTheme="minorHAnsi" w:cstheme="minorBidi"/>
              <w:noProof/>
              <w:lang w:val="fr-FR" w:eastAsia="fr-FR"/>
            </w:rPr>
          </w:pPr>
          <w:hyperlink w:anchor="_Toc37268365" w:history="1">
            <w:r w:rsidR="003F4ECF" w:rsidRPr="003F4ECF">
              <w:rPr>
                <w:rFonts w:ascii="Calibri" w:eastAsiaTheme="minorEastAsia" w:hAnsi="Calibri" w:cs="Times New Roman"/>
                <w:noProof/>
                <w:lang w:val="en-US" w:eastAsia="fr-FR"/>
              </w:rPr>
              <w:t>2.3</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inorEastAsia" w:hAnsiTheme="minorHAnsi" w:cs="Times New Roman"/>
                <w:noProof/>
                <w:lang w:val="en-US" w:eastAsia="fr-FR"/>
              </w:rPr>
              <w:t>Work conducted under the programme line</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_Toc37268365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8</w:t>
            </w:r>
            <w:r w:rsidR="003F4ECF" w:rsidRPr="003F4ECF">
              <w:rPr>
                <w:rFonts w:asciiTheme="minorHAnsi" w:eastAsiaTheme="minorEastAsia" w:hAnsiTheme="minorHAnsi" w:cs="Times New Roman"/>
                <w:noProof/>
                <w:webHidden/>
                <w:lang w:val="en-US" w:eastAsia="en-US"/>
              </w:rPr>
              <w:fldChar w:fldCharType="end"/>
            </w:r>
          </w:hyperlink>
        </w:p>
        <w:p w14:paraId="67020FB9" w14:textId="77777777" w:rsidR="003F4ECF" w:rsidRPr="003F4ECF" w:rsidRDefault="00C65C7E" w:rsidP="003F4ECF">
          <w:pPr>
            <w:tabs>
              <w:tab w:val="left" w:pos="880"/>
              <w:tab w:val="right" w:leader="dot" w:pos="9016"/>
            </w:tabs>
            <w:spacing w:after="100" w:line="259" w:lineRule="auto"/>
            <w:ind w:left="220"/>
            <w:rPr>
              <w:rFonts w:asciiTheme="minorHAnsi" w:eastAsiaTheme="minorEastAsia" w:hAnsiTheme="minorHAnsi" w:cstheme="minorBidi"/>
              <w:noProof/>
              <w:lang w:val="fr-FR" w:eastAsia="fr-FR"/>
            </w:rPr>
          </w:pPr>
          <w:hyperlink w:anchor="_Toc37268366" w:history="1">
            <w:r w:rsidR="003F4ECF" w:rsidRPr="003F4ECF">
              <w:rPr>
                <w:rFonts w:ascii="Calibri" w:eastAsiaTheme="minorEastAsia" w:hAnsi="Calibri" w:cs="Times New Roman"/>
                <w:noProof/>
                <w:lang w:val="en-US" w:eastAsia="fr-FR"/>
              </w:rPr>
              <w:t>2.4</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inorEastAsia" w:hAnsiTheme="minorHAnsi" w:cs="Times New Roman"/>
                <w:noProof/>
                <w:lang w:val="en-US" w:eastAsia="fr-FR"/>
              </w:rPr>
              <w:t>Contributions of different Council of Europe institutions and entities and other actors</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_Toc37268366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9</w:t>
            </w:r>
            <w:r w:rsidR="003F4ECF" w:rsidRPr="003F4ECF">
              <w:rPr>
                <w:rFonts w:asciiTheme="minorHAnsi" w:eastAsiaTheme="minorEastAsia" w:hAnsiTheme="minorHAnsi" w:cs="Times New Roman"/>
                <w:noProof/>
                <w:webHidden/>
                <w:lang w:val="en-US" w:eastAsia="en-US"/>
              </w:rPr>
              <w:fldChar w:fldCharType="end"/>
            </w:r>
          </w:hyperlink>
        </w:p>
        <w:p w14:paraId="55220B5D" w14:textId="77777777" w:rsidR="003F4ECF" w:rsidRPr="003F4ECF" w:rsidRDefault="00C65C7E" w:rsidP="003F4ECF">
          <w:pPr>
            <w:tabs>
              <w:tab w:val="left" w:pos="660"/>
              <w:tab w:val="right" w:leader="dot" w:pos="9016"/>
            </w:tabs>
            <w:spacing w:after="100" w:line="259" w:lineRule="auto"/>
            <w:rPr>
              <w:rFonts w:asciiTheme="minorHAnsi" w:eastAsiaTheme="minorEastAsia" w:hAnsiTheme="minorHAnsi" w:cstheme="minorBidi"/>
              <w:noProof/>
              <w:lang w:val="fr-FR" w:eastAsia="fr-FR"/>
            </w:rPr>
          </w:pPr>
          <w:hyperlink w:anchor="_Toc37268367" w:history="1">
            <w:r w:rsidR="003F4ECF" w:rsidRPr="003F4ECF">
              <w:rPr>
                <w:rFonts w:ascii="Calibri" w:eastAsiaTheme="minorHAnsi" w:hAnsi="Calibri" w:cstheme="minorBidi"/>
                <w:noProof/>
                <w:lang w:eastAsia="fr-FR"/>
              </w:rPr>
              <w:t>3.</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inorHAnsi" w:hAnsiTheme="minorHAnsi" w:cstheme="minorBidi"/>
                <w:noProof/>
                <w:lang w:eastAsia="fr-FR"/>
              </w:rPr>
              <w:t>The Evaluation Approach</w:t>
            </w:r>
            <w:r w:rsidR="003F4ECF" w:rsidRPr="003F4ECF">
              <w:rPr>
                <w:rFonts w:asciiTheme="minorHAnsi" w:eastAsiaTheme="minorHAnsi" w:hAnsiTheme="minorHAnsi" w:cstheme="minorBidi"/>
                <w:noProof/>
                <w:webHidden/>
                <w:lang w:eastAsia="en-US"/>
              </w:rPr>
              <w:tab/>
            </w:r>
            <w:r w:rsidR="003F4ECF" w:rsidRPr="003F4ECF">
              <w:rPr>
                <w:rFonts w:asciiTheme="minorHAnsi" w:eastAsiaTheme="minorHAnsi" w:hAnsiTheme="minorHAnsi" w:cstheme="minorBidi"/>
                <w:noProof/>
                <w:webHidden/>
                <w:lang w:eastAsia="en-US"/>
              </w:rPr>
              <w:fldChar w:fldCharType="begin"/>
            </w:r>
            <w:r w:rsidR="003F4ECF" w:rsidRPr="003F4ECF">
              <w:rPr>
                <w:rFonts w:asciiTheme="minorHAnsi" w:eastAsiaTheme="minorHAnsi" w:hAnsiTheme="minorHAnsi" w:cstheme="minorBidi"/>
                <w:noProof/>
                <w:webHidden/>
                <w:lang w:eastAsia="en-US"/>
              </w:rPr>
              <w:instrText xml:space="preserve"> PAGEREF _Toc37268367 \h </w:instrText>
            </w:r>
            <w:r w:rsidR="003F4ECF" w:rsidRPr="003F4ECF">
              <w:rPr>
                <w:rFonts w:asciiTheme="minorHAnsi" w:eastAsiaTheme="minorHAnsi" w:hAnsiTheme="minorHAnsi" w:cstheme="minorBidi"/>
                <w:noProof/>
                <w:webHidden/>
                <w:lang w:eastAsia="en-US"/>
              </w:rPr>
            </w:r>
            <w:r w:rsidR="003F4ECF" w:rsidRPr="003F4ECF">
              <w:rPr>
                <w:rFonts w:asciiTheme="minorHAnsi" w:eastAsiaTheme="minorHAnsi" w:hAnsiTheme="minorHAnsi" w:cstheme="minorBidi"/>
                <w:noProof/>
                <w:webHidden/>
                <w:lang w:eastAsia="en-US"/>
              </w:rPr>
              <w:fldChar w:fldCharType="separate"/>
            </w:r>
            <w:r w:rsidR="003F4ECF" w:rsidRPr="003F4ECF">
              <w:rPr>
                <w:rFonts w:asciiTheme="minorHAnsi" w:eastAsiaTheme="minorHAnsi" w:hAnsiTheme="minorHAnsi" w:cstheme="minorBidi"/>
                <w:noProof/>
                <w:webHidden/>
                <w:lang w:eastAsia="en-US"/>
              </w:rPr>
              <w:t>10</w:t>
            </w:r>
            <w:r w:rsidR="003F4ECF" w:rsidRPr="003F4ECF">
              <w:rPr>
                <w:rFonts w:asciiTheme="minorHAnsi" w:eastAsiaTheme="minorHAnsi" w:hAnsiTheme="minorHAnsi" w:cstheme="minorBidi"/>
                <w:noProof/>
                <w:webHidden/>
                <w:lang w:eastAsia="en-US"/>
              </w:rPr>
              <w:fldChar w:fldCharType="end"/>
            </w:r>
          </w:hyperlink>
        </w:p>
        <w:p w14:paraId="161AE2DA" w14:textId="77777777" w:rsidR="003F4ECF" w:rsidRPr="003F4ECF" w:rsidRDefault="00C65C7E" w:rsidP="003F4ECF">
          <w:pPr>
            <w:tabs>
              <w:tab w:val="left" w:pos="1100"/>
              <w:tab w:val="right" w:leader="dot" w:pos="9016"/>
            </w:tabs>
            <w:spacing w:after="100" w:line="259" w:lineRule="auto"/>
            <w:ind w:left="284"/>
            <w:rPr>
              <w:rFonts w:asciiTheme="minorHAnsi" w:eastAsiaTheme="minorEastAsia" w:hAnsiTheme="minorHAnsi" w:cstheme="minorBidi"/>
              <w:noProof/>
              <w:lang w:val="fr-FR" w:eastAsia="fr-FR"/>
            </w:rPr>
          </w:pPr>
          <w:hyperlink w:anchor="_Toc37268368" w:history="1">
            <w:r w:rsidR="003F4ECF" w:rsidRPr="003F4ECF">
              <w:rPr>
                <w:rFonts w:ascii="Calibri" w:eastAsiaTheme="majorEastAsia" w:hAnsi="Calibri" w:cs="Times New Roman"/>
                <w:noProof/>
                <w:lang w:val="en-US" w:eastAsia="en-US"/>
              </w:rPr>
              <w:t>3.1</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ajorEastAsia" w:hAnsiTheme="minorHAnsi" w:cs="Times New Roman"/>
                <w:noProof/>
                <w:lang w:val="en-US" w:eastAsia="en-US"/>
              </w:rPr>
              <w:t>Rationale and purpose</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_Toc37268368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10</w:t>
            </w:r>
            <w:r w:rsidR="003F4ECF" w:rsidRPr="003F4ECF">
              <w:rPr>
                <w:rFonts w:asciiTheme="minorHAnsi" w:eastAsiaTheme="minorEastAsia" w:hAnsiTheme="minorHAnsi" w:cs="Times New Roman"/>
                <w:noProof/>
                <w:webHidden/>
                <w:lang w:val="en-US" w:eastAsia="en-US"/>
              </w:rPr>
              <w:fldChar w:fldCharType="end"/>
            </w:r>
          </w:hyperlink>
        </w:p>
        <w:p w14:paraId="207D8689" w14:textId="77777777" w:rsidR="003F4ECF" w:rsidRPr="003F4ECF" w:rsidRDefault="00C65C7E" w:rsidP="003F4ECF">
          <w:pPr>
            <w:tabs>
              <w:tab w:val="left" w:pos="1100"/>
              <w:tab w:val="right" w:leader="dot" w:pos="9016"/>
            </w:tabs>
            <w:spacing w:after="100" w:line="259" w:lineRule="auto"/>
            <w:ind w:left="284"/>
            <w:rPr>
              <w:rFonts w:asciiTheme="minorHAnsi" w:eastAsiaTheme="minorEastAsia" w:hAnsiTheme="minorHAnsi" w:cstheme="minorBidi"/>
              <w:noProof/>
              <w:lang w:val="fr-FR" w:eastAsia="fr-FR"/>
            </w:rPr>
          </w:pPr>
          <w:hyperlink w:anchor="_Toc37268369" w:history="1">
            <w:r w:rsidR="003F4ECF" w:rsidRPr="003F4ECF">
              <w:rPr>
                <w:rFonts w:ascii="Calibri" w:eastAsiaTheme="majorEastAsia" w:hAnsi="Calibri" w:cs="Times New Roman"/>
                <w:noProof/>
                <w:lang w:val="en-US" w:eastAsia="en-US"/>
              </w:rPr>
              <w:t>3.2</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ajorEastAsia" w:hAnsiTheme="minorHAnsi" w:cs="Times New Roman"/>
                <w:noProof/>
                <w:lang w:val="en-US" w:eastAsia="en-US"/>
              </w:rPr>
              <w:t>Previous Evaluations undertaken by DIO in relation to NGOs</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_Toc37268369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11</w:t>
            </w:r>
            <w:r w:rsidR="003F4ECF" w:rsidRPr="003F4ECF">
              <w:rPr>
                <w:rFonts w:asciiTheme="minorHAnsi" w:eastAsiaTheme="minorEastAsia" w:hAnsiTheme="minorHAnsi" w:cs="Times New Roman"/>
                <w:noProof/>
                <w:webHidden/>
                <w:lang w:val="en-US" w:eastAsia="en-US"/>
              </w:rPr>
              <w:fldChar w:fldCharType="end"/>
            </w:r>
          </w:hyperlink>
        </w:p>
        <w:p w14:paraId="0A9EF83C" w14:textId="77777777" w:rsidR="003F4ECF" w:rsidRPr="003F4ECF" w:rsidRDefault="00C65C7E" w:rsidP="003F4ECF">
          <w:pPr>
            <w:tabs>
              <w:tab w:val="left" w:pos="1100"/>
              <w:tab w:val="right" w:leader="dot" w:pos="9016"/>
            </w:tabs>
            <w:spacing w:after="100" w:line="259" w:lineRule="auto"/>
            <w:ind w:left="284"/>
            <w:rPr>
              <w:rFonts w:asciiTheme="minorHAnsi" w:eastAsiaTheme="minorEastAsia" w:hAnsiTheme="minorHAnsi" w:cstheme="minorBidi"/>
              <w:noProof/>
              <w:lang w:val="fr-FR" w:eastAsia="fr-FR"/>
            </w:rPr>
          </w:pPr>
          <w:hyperlink w:anchor="_Toc37268370" w:history="1">
            <w:r w:rsidR="003F4ECF" w:rsidRPr="003F4ECF">
              <w:rPr>
                <w:rFonts w:ascii="Calibri" w:eastAsiaTheme="majorEastAsia" w:hAnsi="Calibri" w:cs="Times New Roman"/>
                <w:noProof/>
                <w:lang w:val="en-US" w:eastAsia="en-US"/>
              </w:rPr>
              <w:t>3.3</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ajorEastAsia" w:hAnsiTheme="minorHAnsi" w:cs="Times New Roman"/>
                <w:noProof/>
                <w:lang w:val="en-US" w:eastAsia="en-US"/>
              </w:rPr>
              <w:t>Scope</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_Toc37268370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12</w:t>
            </w:r>
            <w:r w:rsidR="003F4ECF" w:rsidRPr="003F4ECF">
              <w:rPr>
                <w:rFonts w:asciiTheme="minorHAnsi" w:eastAsiaTheme="minorEastAsia" w:hAnsiTheme="minorHAnsi" w:cs="Times New Roman"/>
                <w:noProof/>
                <w:webHidden/>
                <w:lang w:val="en-US" w:eastAsia="en-US"/>
              </w:rPr>
              <w:fldChar w:fldCharType="end"/>
            </w:r>
          </w:hyperlink>
        </w:p>
        <w:p w14:paraId="0FA5CDB2" w14:textId="77777777" w:rsidR="003F4ECF" w:rsidRPr="003F4ECF" w:rsidRDefault="00C65C7E" w:rsidP="003F4ECF">
          <w:pPr>
            <w:tabs>
              <w:tab w:val="left" w:pos="1100"/>
              <w:tab w:val="right" w:leader="dot" w:pos="9016"/>
            </w:tabs>
            <w:spacing w:after="100" w:line="259" w:lineRule="auto"/>
            <w:ind w:left="284"/>
            <w:rPr>
              <w:rFonts w:asciiTheme="minorHAnsi" w:eastAsiaTheme="minorEastAsia" w:hAnsiTheme="minorHAnsi" w:cstheme="minorBidi"/>
              <w:noProof/>
              <w:lang w:val="fr-FR" w:eastAsia="fr-FR"/>
            </w:rPr>
          </w:pPr>
          <w:hyperlink w:anchor="_Toc37268371" w:history="1">
            <w:r w:rsidR="003F4ECF" w:rsidRPr="003F4ECF">
              <w:rPr>
                <w:rFonts w:ascii="Calibri" w:eastAsiaTheme="majorEastAsia" w:hAnsi="Calibri" w:cs="Times New Roman"/>
                <w:noProof/>
                <w:lang w:val="en-US" w:eastAsia="en-US"/>
              </w:rPr>
              <w:t>3.4</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ajorEastAsia" w:hAnsiTheme="minorHAnsi" w:cs="Times New Roman"/>
                <w:noProof/>
                <w:lang w:val="en-US" w:eastAsia="en-US"/>
              </w:rPr>
              <w:t>Evaluation objectives, criteria and questions</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_Toc37268371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12</w:t>
            </w:r>
            <w:r w:rsidR="003F4ECF" w:rsidRPr="003F4ECF">
              <w:rPr>
                <w:rFonts w:asciiTheme="minorHAnsi" w:eastAsiaTheme="minorEastAsia" w:hAnsiTheme="minorHAnsi" w:cs="Times New Roman"/>
                <w:noProof/>
                <w:webHidden/>
                <w:lang w:val="en-US" w:eastAsia="en-US"/>
              </w:rPr>
              <w:fldChar w:fldCharType="end"/>
            </w:r>
          </w:hyperlink>
        </w:p>
        <w:p w14:paraId="66D0EC78" w14:textId="77777777" w:rsidR="003F4ECF" w:rsidRPr="003F4ECF" w:rsidRDefault="00C65C7E" w:rsidP="003F4ECF">
          <w:pPr>
            <w:tabs>
              <w:tab w:val="left" w:pos="1100"/>
              <w:tab w:val="right" w:leader="dot" w:pos="9016"/>
            </w:tabs>
            <w:spacing w:after="100" w:line="259" w:lineRule="auto"/>
            <w:ind w:left="284"/>
            <w:rPr>
              <w:rFonts w:asciiTheme="minorHAnsi" w:eastAsiaTheme="minorEastAsia" w:hAnsiTheme="minorHAnsi" w:cstheme="minorBidi"/>
              <w:noProof/>
              <w:lang w:val="fr-FR" w:eastAsia="fr-FR"/>
            </w:rPr>
          </w:pPr>
          <w:hyperlink w:anchor="_Toc37268372" w:history="1">
            <w:r w:rsidR="003F4ECF" w:rsidRPr="003F4ECF">
              <w:rPr>
                <w:rFonts w:ascii="Calibri" w:eastAsiaTheme="majorEastAsia" w:hAnsi="Calibri" w:cs="Times New Roman"/>
                <w:noProof/>
                <w:lang w:val="en-US" w:eastAsia="en-US"/>
              </w:rPr>
              <w:t>3.5</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ajorEastAsia" w:hAnsiTheme="minorHAnsi" w:cs="Times New Roman"/>
                <w:noProof/>
                <w:lang w:val="en-US" w:eastAsia="en-US"/>
              </w:rPr>
              <w:t>Evaluation methodology</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_Toc37268372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13</w:t>
            </w:r>
            <w:r w:rsidR="003F4ECF" w:rsidRPr="003F4ECF">
              <w:rPr>
                <w:rFonts w:asciiTheme="minorHAnsi" w:eastAsiaTheme="minorEastAsia" w:hAnsiTheme="minorHAnsi" w:cs="Times New Roman"/>
                <w:noProof/>
                <w:webHidden/>
                <w:lang w:val="en-US" w:eastAsia="en-US"/>
              </w:rPr>
              <w:fldChar w:fldCharType="end"/>
            </w:r>
          </w:hyperlink>
        </w:p>
        <w:p w14:paraId="780CAA61" w14:textId="77777777" w:rsidR="003F4ECF" w:rsidRPr="003F4ECF" w:rsidRDefault="00C65C7E" w:rsidP="003F4ECF">
          <w:pPr>
            <w:tabs>
              <w:tab w:val="left" w:pos="1100"/>
              <w:tab w:val="right" w:leader="dot" w:pos="9016"/>
            </w:tabs>
            <w:spacing w:after="100" w:line="259" w:lineRule="auto"/>
            <w:ind w:left="284"/>
            <w:rPr>
              <w:rFonts w:asciiTheme="minorHAnsi" w:eastAsiaTheme="minorEastAsia" w:hAnsiTheme="minorHAnsi" w:cstheme="minorBidi"/>
              <w:noProof/>
              <w:lang w:val="fr-FR" w:eastAsia="fr-FR"/>
            </w:rPr>
          </w:pPr>
          <w:hyperlink w:anchor="_Toc37268373" w:history="1">
            <w:r w:rsidR="003F4ECF" w:rsidRPr="003F4ECF">
              <w:rPr>
                <w:rFonts w:ascii="Calibri" w:eastAsiaTheme="majorEastAsia" w:hAnsi="Calibri" w:cs="Times New Roman"/>
                <w:noProof/>
                <w:lang w:val="en-US" w:eastAsia="en-US"/>
              </w:rPr>
              <w:t>3.6</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ajorEastAsia" w:hAnsiTheme="minorHAnsi" w:cs="Times New Roman"/>
                <w:noProof/>
                <w:lang w:val="en-US" w:eastAsia="en-US"/>
              </w:rPr>
              <w:t>Organisational arrangements</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_Toc37268373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14</w:t>
            </w:r>
            <w:r w:rsidR="003F4ECF" w:rsidRPr="003F4ECF">
              <w:rPr>
                <w:rFonts w:asciiTheme="minorHAnsi" w:eastAsiaTheme="minorEastAsia" w:hAnsiTheme="minorHAnsi" w:cs="Times New Roman"/>
                <w:noProof/>
                <w:webHidden/>
                <w:lang w:val="en-US" w:eastAsia="en-US"/>
              </w:rPr>
              <w:fldChar w:fldCharType="end"/>
            </w:r>
          </w:hyperlink>
        </w:p>
        <w:p w14:paraId="18F155EF" w14:textId="77777777" w:rsidR="003F4ECF" w:rsidRPr="003F4ECF" w:rsidRDefault="00C65C7E" w:rsidP="003F4ECF">
          <w:pPr>
            <w:tabs>
              <w:tab w:val="left" w:pos="1100"/>
              <w:tab w:val="right" w:leader="dot" w:pos="9016"/>
            </w:tabs>
            <w:spacing w:after="100" w:line="259" w:lineRule="auto"/>
            <w:ind w:left="284"/>
            <w:rPr>
              <w:rFonts w:asciiTheme="minorHAnsi" w:eastAsiaTheme="minorEastAsia" w:hAnsiTheme="minorHAnsi" w:cstheme="minorBidi"/>
              <w:noProof/>
              <w:lang w:val="fr-FR" w:eastAsia="fr-FR"/>
            </w:rPr>
          </w:pPr>
          <w:hyperlink w:anchor="_Toc37268374" w:history="1">
            <w:r w:rsidR="003F4ECF" w:rsidRPr="003F4ECF">
              <w:rPr>
                <w:rFonts w:ascii="Calibri" w:eastAsiaTheme="majorEastAsia" w:hAnsi="Calibri" w:cs="Times New Roman"/>
                <w:noProof/>
                <w:lang w:val="en-US" w:eastAsia="en-US"/>
              </w:rPr>
              <w:t>3.7</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ajorEastAsia" w:hAnsiTheme="minorHAnsi" w:cs="Times New Roman"/>
                <w:noProof/>
                <w:lang w:val="en-US" w:eastAsia="en-US"/>
              </w:rPr>
              <w:t>Qualifications of the external consultant(s)</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_Toc37268374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17</w:t>
            </w:r>
            <w:r w:rsidR="003F4ECF" w:rsidRPr="003F4ECF">
              <w:rPr>
                <w:rFonts w:asciiTheme="minorHAnsi" w:eastAsiaTheme="minorEastAsia" w:hAnsiTheme="minorHAnsi" w:cs="Times New Roman"/>
                <w:noProof/>
                <w:webHidden/>
                <w:lang w:val="en-US" w:eastAsia="en-US"/>
              </w:rPr>
              <w:fldChar w:fldCharType="end"/>
            </w:r>
          </w:hyperlink>
        </w:p>
        <w:p w14:paraId="7D7A6DB0" w14:textId="77777777" w:rsidR="003F4ECF" w:rsidRPr="003F4ECF" w:rsidRDefault="00C65C7E" w:rsidP="003F4ECF">
          <w:pPr>
            <w:tabs>
              <w:tab w:val="left" w:pos="1100"/>
              <w:tab w:val="right" w:leader="dot" w:pos="9016"/>
            </w:tabs>
            <w:spacing w:after="100" w:line="259" w:lineRule="auto"/>
            <w:ind w:left="284"/>
            <w:rPr>
              <w:rFonts w:asciiTheme="minorHAnsi" w:eastAsiaTheme="minorEastAsia" w:hAnsiTheme="minorHAnsi" w:cstheme="minorBidi"/>
              <w:noProof/>
              <w:lang w:val="fr-FR" w:eastAsia="fr-FR"/>
            </w:rPr>
          </w:pPr>
          <w:hyperlink w:anchor="_Toc37268375" w:history="1">
            <w:r w:rsidR="003F4ECF" w:rsidRPr="003F4ECF">
              <w:rPr>
                <w:rFonts w:ascii="Calibri" w:eastAsiaTheme="majorEastAsia" w:hAnsi="Calibri" w:cs="Times New Roman"/>
                <w:noProof/>
                <w:lang w:val="en-US" w:eastAsia="en-US"/>
              </w:rPr>
              <w:t>3.8</w:t>
            </w:r>
            <w:r w:rsidR="003F4ECF" w:rsidRPr="003F4ECF">
              <w:rPr>
                <w:rFonts w:asciiTheme="minorHAnsi" w:eastAsiaTheme="minorEastAsia" w:hAnsiTheme="minorHAnsi" w:cstheme="minorBidi"/>
                <w:noProof/>
                <w:lang w:val="fr-FR" w:eastAsia="fr-FR"/>
              </w:rPr>
              <w:tab/>
            </w:r>
            <w:r w:rsidR="003F4ECF" w:rsidRPr="003F4ECF">
              <w:rPr>
                <w:rFonts w:asciiTheme="minorHAnsi" w:eastAsiaTheme="majorEastAsia" w:hAnsiTheme="minorHAnsi" w:cs="Times New Roman"/>
                <w:noProof/>
                <w:lang w:val="en-US" w:eastAsia="en-US"/>
              </w:rPr>
              <w:t>Budget</w:t>
            </w:r>
            <w:r w:rsidR="003F4ECF" w:rsidRPr="003F4ECF">
              <w:rPr>
                <w:rFonts w:asciiTheme="minorHAnsi" w:eastAsiaTheme="minorEastAsia" w:hAnsiTheme="minorHAnsi" w:cs="Times New Roman"/>
                <w:noProof/>
                <w:webHidden/>
                <w:lang w:val="en-US" w:eastAsia="en-US"/>
              </w:rPr>
              <w:tab/>
            </w:r>
            <w:r w:rsidR="003F4ECF" w:rsidRPr="003F4ECF">
              <w:rPr>
                <w:rFonts w:asciiTheme="minorHAnsi" w:eastAsiaTheme="minorEastAsia" w:hAnsiTheme="minorHAnsi" w:cs="Times New Roman"/>
                <w:noProof/>
                <w:webHidden/>
                <w:lang w:val="en-US" w:eastAsia="en-US"/>
              </w:rPr>
              <w:fldChar w:fldCharType="begin"/>
            </w:r>
            <w:r w:rsidR="003F4ECF" w:rsidRPr="003F4ECF">
              <w:rPr>
                <w:rFonts w:asciiTheme="minorHAnsi" w:eastAsiaTheme="minorEastAsia" w:hAnsiTheme="minorHAnsi" w:cs="Times New Roman"/>
                <w:noProof/>
                <w:webHidden/>
                <w:lang w:val="en-US" w:eastAsia="en-US"/>
              </w:rPr>
              <w:instrText xml:space="preserve"> PAGEREF _Toc37268375 \h </w:instrText>
            </w:r>
            <w:r w:rsidR="003F4ECF" w:rsidRPr="003F4ECF">
              <w:rPr>
                <w:rFonts w:asciiTheme="minorHAnsi" w:eastAsiaTheme="minorEastAsia" w:hAnsiTheme="minorHAnsi" w:cs="Times New Roman"/>
                <w:noProof/>
                <w:webHidden/>
                <w:lang w:val="en-US" w:eastAsia="en-US"/>
              </w:rPr>
            </w:r>
            <w:r w:rsidR="003F4ECF" w:rsidRPr="003F4ECF">
              <w:rPr>
                <w:rFonts w:asciiTheme="minorHAnsi" w:eastAsiaTheme="minorEastAsia" w:hAnsiTheme="minorHAnsi" w:cs="Times New Roman"/>
                <w:noProof/>
                <w:webHidden/>
                <w:lang w:val="en-US" w:eastAsia="en-US"/>
              </w:rPr>
              <w:fldChar w:fldCharType="separate"/>
            </w:r>
            <w:r w:rsidR="003F4ECF" w:rsidRPr="003F4ECF">
              <w:rPr>
                <w:rFonts w:asciiTheme="minorHAnsi" w:eastAsiaTheme="minorEastAsia" w:hAnsiTheme="minorHAnsi" w:cs="Times New Roman"/>
                <w:noProof/>
                <w:webHidden/>
                <w:lang w:val="en-US" w:eastAsia="en-US"/>
              </w:rPr>
              <w:t>18</w:t>
            </w:r>
            <w:r w:rsidR="003F4ECF" w:rsidRPr="003F4ECF">
              <w:rPr>
                <w:rFonts w:asciiTheme="minorHAnsi" w:eastAsiaTheme="minorEastAsia" w:hAnsiTheme="minorHAnsi" w:cs="Times New Roman"/>
                <w:noProof/>
                <w:webHidden/>
                <w:lang w:val="en-US" w:eastAsia="en-US"/>
              </w:rPr>
              <w:fldChar w:fldCharType="end"/>
            </w:r>
          </w:hyperlink>
        </w:p>
        <w:p w14:paraId="5CCEFE29" w14:textId="77777777" w:rsidR="003F4ECF" w:rsidRPr="003F4ECF" w:rsidRDefault="00C65C7E" w:rsidP="003F4ECF">
          <w:pPr>
            <w:tabs>
              <w:tab w:val="right" w:leader="dot" w:pos="9016"/>
            </w:tabs>
            <w:spacing w:after="100" w:line="259" w:lineRule="auto"/>
            <w:rPr>
              <w:rFonts w:asciiTheme="minorHAnsi" w:eastAsiaTheme="minorEastAsia" w:hAnsiTheme="minorHAnsi" w:cstheme="minorBidi"/>
              <w:noProof/>
              <w:lang w:val="fr-FR" w:eastAsia="fr-FR"/>
            </w:rPr>
          </w:pPr>
          <w:hyperlink w:anchor="_Toc37268376" w:history="1">
            <w:r w:rsidR="003F4ECF" w:rsidRPr="003F4ECF">
              <w:rPr>
                <w:rFonts w:asciiTheme="minorHAnsi" w:eastAsiaTheme="minorHAnsi" w:hAnsiTheme="minorHAnsi" w:cstheme="minorBidi"/>
                <w:noProof/>
                <w:lang w:eastAsia="en-US"/>
              </w:rPr>
              <w:t>Annex 1. Evaluation Matrix</w:t>
            </w:r>
            <w:r w:rsidR="003F4ECF" w:rsidRPr="003F4ECF">
              <w:rPr>
                <w:rFonts w:asciiTheme="minorHAnsi" w:eastAsiaTheme="minorHAnsi" w:hAnsiTheme="minorHAnsi" w:cstheme="minorBidi"/>
                <w:noProof/>
                <w:webHidden/>
                <w:lang w:eastAsia="en-US"/>
              </w:rPr>
              <w:tab/>
            </w:r>
            <w:r w:rsidR="003F4ECF" w:rsidRPr="003F4ECF">
              <w:rPr>
                <w:rFonts w:asciiTheme="minorHAnsi" w:eastAsiaTheme="minorHAnsi" w:hAnsiTheme="minorHAnsi" w:cstheme="minorBidi"/>
                <w:noProof/>
                <w:webHidden/>
                <w:lang w:eastAsia="en-US"/>
              </w:rPr>
              <w:fldChar w:fldCharType="begin"/>
            </w:r>
            <w:r w:rsidR="003F4ECF" w:rsidRPr="003F4ECF">
              <w:rPr>
                <w:rFonts w:asciiTheme="minorHAnsi" w:eastAsiaTheme="minorHAnsi" w:hAnsiTheme="minorHAnsi" w:cstheme="minorBidi"/>
                <w:noProof/>
                <w:webHidden/>
                <w:lang w:eastAsia="en-US"/>
              </w:rPr>
              <w:instrText xml:space="preserve"> PAGEREF _Toc37268376 \h </w:instrText>
            </w:r>
            <w:r w:rsidR="003F4ECF" w:rsidRPr="003F4ECF">
              <w:rPr>
                <w:rFonts w:asciiTheme="minorHAnsi" w:eastAsiaTheme="minorHAnsi" w:hAnsiTheme="minorHAnsi" w:cstheme="minorBidi"/>
                <w:noProof/>
                <w:webHidden/>
                <w:lang w:eastAsia="en-US"/>
              </w:rPr>
            </w:r>
            <w:r w:rsidR="003F4ECF" w:rsidRPr="003F4ECF">
              <w:rPr>
                <w:rFonts w:asciiTheme="minorHAnsi" w:eastAsiaTheme="minorHAnsi" w:hAnsiTheme="minorHAnsi" w:cstheme="minorBidi"/>
                <w:noProof/>
                <w:webHidden/>
                <w:lang w:eastAsia="en-US"/>
              </w:rPr>
              <w:fldChar w:fldCharType="separate"/>
            </w:r>
            <w:r w:rsidR="003F4ECF" w:rsidRPr="003F4ECF">
              <w:rPr>
                <w:rFonts w:asciiTheme="minorHAnsi" w:eastAsiaTheme="minorHAnsi" w:hAnsiTheme="minorHAnsi" w:cstheme="minorBidi"/>
                <w:noProof/>
                <w:webHidden/>
                <w:lang w:eastAsia="en-US"/>
              </w:rPr>
              <w:t>19</w:t>
            </w:r>
            <w:r w:rsidR="003F4ECF" w:rsidRPr="003F4ECF">
              <w:rPr>
                <w:rFonts w:asciiTheme="minorHAnsi" w:eastAsiaTheme="minorHAnsi" w:hAnsiTheme="minorHAnsi" w:cstheme="minorBidi"/>
                <w:noProof/>
                <w:webHidden/>
                <w:lang w:eastAsia="en-US"/>
              </w:rPr>
              <w:fldChar w:fldCharType="end"/>
            </w:r>
          </w:hyperlink>
        </w:p>
        <w:p w14:paraId="0BF9433D" w14:textId="72E043AD" w:rsidR="003F4ECF" w:rsidRPr="003F4ECF" w:rsidRDefault="003F4ECF" w:rsidP="003F4ECF">
          <w:pPr>
            <w:spacing w:after="160" w:line="259" w:lineRule="auto"/>
            <w:rPr>
              <w:rFonts w:asciiTheme="minorHAnsi" w:eastAsiaTheme="minorHAnsi" w:hAnsiTheme="minorHAnsi" w:cstheme="minorBidi"/>
              <w:lang w:eastAsia="en-US"/>
            </w:rPr>
          </w:pPr>
          <w:r w:rsidRPr="003F4ECF">
            <w:rPr>
              <w:rFonts w:asciiTheme="minorHAnsi" w:eastAsiaTheme="minorHAnsi" w:hAnsiTheme="minorHAnsi" w:cstheme="minorBidi"/>
              <w:b/>
              <w:bCs/>
              <w:noProof/>
              <w:sz w:val="24"/>
              <w:szCs w:val="24"/>
              <w:lang w:eastAsia="en-US"/>
            </w:rPr>
            <w:fldChar w:fldCharType="end"/>
          </w:r>
        </w:p>
      </w:sdtContent>
    </w:sdt>
    <w:p w14:paraId="7495348D" w14:textId="77777777" w:rsidR="003F4ECF" w:rsidRPr="003F4ECF" w:rsidRDefault="003F4ECF" w:rsidP="003F4ECF">
      <w:pPr>
        <w:spacing w:after="160" w:line="259" w:lineRule="auto"/>
        <w:rPr>
          <w:rFonts w:asciiTheme="minorHAnsi" w:eastAsiaTheme="majorEastAsia" w:hAnsiTheme="minorHAnsi" w:cstheme="minorHAnsi"/>
          <w:b/>
          <w:bCs/>
          <w:caps/>
          <w:color w:val="2F5496" w:themeColor="accent1" w:themeShade="BF"/>
          <w:sz w:val="36"/>
          <w:szCs w:val="36"/>
          <w:lang w:eastAsia="fr-FR"/>
        </w:rPr>
      </w:pPr>
      <w:r w:rsidRPr="003F4ECF">
        <w:rPr>
          <w:rFonts w:asciiTheme="minorHAnsi" w:eastAsiaTheme="majorEastAsia" w:hAnsiTheme="minorHAnsi" w:cstheme="minorHAnsi"/>
          <w:b/>
          <w:bCs/>
          <w:caps/>
          <w:color w:val="2F5496" w:themeColor="accent1" w:themeShade="BF"/>
          <w:sz w:val="36"/>
          <w:szCs w:val="36"/>
          <w:lang w:eastAsia="fr-FR"/>
        </w:rPr>
        <w:br w:type="page"/>
      </w:r>
    </w:p>
    <w:p w14:paraId="1B0E0AAC" w14:textId="77777777" w:rsidR="003F4ECF" w:rsidRPr="003F4ECF" w:rsidRDefault="003F4ECF" w:rsidP="003F4ECF">
      <w:pPr>
        <w:keepNext/>
        <w:keepLines/>
        <w:spacing w:before="360" w:after="240" w:line="259" w:lineRule="auto"/>
        <w:ind w:left="360" w:hanging="360"/>
        <w:outlineLvl w:val="0"/>
        <w:rPr>
          <w:rFonts w:asciiTheme="minorHAnsi" w:eastAsiaTheme="majorEastAsia" w:hAnsiTheme="minorHAnsi" w:cstheme="majorBidi"/>
          <w:b/>
          <w:caps/>
          <w:color w:val="2F5496" w:themeColor="accent1" w:themeShade="BF"/>
          <w:sz w:val="36"/>
          <w:szCs w:val="32"/>
          <w:lang w:eastAsia="fr-FR"/>
        </w:rPr>
      </w:pPr>
      <w:bookmarkStart w:id="11" w:name="_Toc37268361"/>
      <w:r w:rsidRPr="003F4ECF">
        <w:rPr>
          <w:rFonts w:asciiTheme="minorHAnsi" w:eastAsiaTheme="majorEastAsia" w:hAnsiTheme="minorHAnsi" w:cstheme="majorBidi"/>
          <w:b/>
          <w:caps/>
          <w:color w:val="2F5496" w:themeColor="accent1" w:themeShade="BF"/>
          <w:sz w:val="36"/>
          <w:szCs w:val="32"/>
          <w:lang w:eastAsia="fr-FR"/>
        </w:rPr>
        <w:lastRenderedPageBreak/>
        <w:t>Introduction</w:t>
      </w:r>
      <w:bookmarkEnd w:id="9"/>
      <w:bookmarkEnd w:id="11"/>
      <w:r w:rsidRPr="003F4ECF">
        <w:rPr>
          <w:rFonts w:asciiTheme="minorHAnsi" w:eastAsiaTheme="majorEastAsia" w:hAnsiTheme="minorHAnsi" w:cstheme="majorBidi"/>
          <w:b/>
          <w:caps/>
          <w:color w:val="2F5496" w:themeColor="accent1" w:themeShade="BF"/>
          <w:sz w:val="36"/>
          <w:szCs w:val="32"/>
          <w:lang w:eastAsia="fr-FR"/>
        </w:rPr>
        <w:t xml:space="preserve"> </w:t>
      </w:r>
    </w:p>
    <w:p w14:paraId="04BC2F4C"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The Council of Europe is the continent’s leading human rights organisation. It promotes human rights, democracy and the rule of law in Europe and beyond. The Organisation’s 47 member states have signed up to the European Convention on Human Rights, the implementation of which is overseen by the European Court of Human Rights.</w:t>
      </w:r>
      <w:r w:rsidRPr="003F4ECF">
        <w:rPr>
          <w:rFonts w:ascii="Calibri" w:hAnsi="Calibri" w:cstheme="minorHAnsi"/>
          <w:iCs/>
          <w:sz w:val="24"/>
          <w:szCs w:val="20"/>
          <w:vertAlign w:val="superscript"/>
          <w:lang w:eastAsia="fr-FR"/>
        </w:rPr>
        <w:footnoteReference w:id="3"/>
      </w:r>
    </w:p>
    <w:p w14:paraId="426F1CAC"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The Conference of INGOs is a civil society assembly whose aim is to represent European civil society as the institutional civil society pillar within the Organisation and to promote democracy, human rights and the rule of law through civil society in Europe, alongside the Secretary General, the Committee of Ministers, the Parliamentary Assembly, the Congress of Local and Regional Authorities the European Court of Human Rights and the Commissioner for Human Rights.</w:t>
      </w:r>
      <w:r w:rsidRPr="003F4ECF">
        <w:rPr>
          <w:rFonts w:ascii="Calibri" w:hAnsi="Calibri" w:cstheme="minorHAnsi"/>
          <w:iCs/>
          <w:sz w:val="24"/>
          <w:szCs w:val="20"/>
          <w:vertAlign w:val="superscript"/>
          <w:lang w:eastAsia="fr-FR"/>
        </w:rPr>
        <w:footnoteReference w:id="4"/>
      </w:r>
    </w:p>
    <w:p w14:paraId="3BABD6D0" w14:textId="77777777" w:rsidR="003F4ECF" w:rsidRPr="003F4ECF" w:rsidRDefault="003F4ECF" w:rsidP="003F4ECF">
      <w:pPr>
        <w:spacing w:after="120" w:line="276" w:lineRule="auto"/>
        <w:jc w:val="both"/>
        <w:rPr>
          <w:rFonts w:ascii="Calibri" w:hAnsi="Calibri" w:cstheme="minorHAnsi"/>
          <w:iCs/>
          <w:sz w:val="24"/>
          <w:szCs w:val="20"/>
          <w:lang w:eastAsia="fr-FR"/>
        </w:rPr>
      </w:pPr>
      <w:r w:rsidRPr="003F4ECF">
        <w:rPr>
          <w:rFonts w:ascii="Calibri" w:hAnsi="Calibri" w:cstheme="minorHAnsi"/>
          <w:sz w:val="24"/>
          <w:szCs w:val="20"/>
          <w:lang w:eastAsia="fr-FR"/>
        </w:rPr>
        <w:t>The Helsinki Declaration</w:t>
      </w:r>
      <w:r w:rsidRPr="003F4ECF">
        <w:rPr>
          <w:rFonts w:ascii="Calibri" w:hAnsi="Calibri" w:cstheme="minorHAnsi"/>
          <w:sz w:val="24"/>
          <w:szCs w:val="20"/>
          <w:vertAlign w:val="superscript"/>
          <w:lang w:eastAsia="fr-FR"/>
        </w:rPr>
        <w:footnoteReference w:id="5"/>
      </w:r>
      <w:r w:rsidRPr="003F4ECF">
        <w:rPr>
          <w:rFonts w:ascii="Calibri" w:hAnsi="Calibri" w:cstheme="minorHAnsi"/>
          <w:sz w:val="24"/>
          <w:szCs w:val="20"/>
          <w:lang w:eastAsia="fr-FR"/>
        </w:rPr>
        <w:t xml:space="preserve">, delivered on 17 May 2019, stated that </w:t>
      </w:r>
      <w:r w:rsidRPr="003F4ECF">
        <w:rPr>
          <w:rFonts w:ascii="Calibri" w:hAnsi="Calibri" w:cstheme="minorHAnsi"/>
          <w:iCs/>
          <w:sz w:val="24"/>
          <w:szCs w:val="20"/>
          <w:lang w:eastAsia="fr-FR"/>
        </w:rPr>
        <w:t>‘a free and pluralist public debate is a precondition for democracy, and strong action is required to reverse the recent deterioration of freedom of expression in Europe. We recognise the key role of civil society and express our deep concern at its shrinking space. We commit to a meaningful and transparent dialogue with civil society at all levels of our engagement’.</w:t>
      </w:r>
    </w:p>
    <w:p w14:paraId="4A5CCBB8" w14:textId="77777777" w:rsidR="003F4ECF" w:rsidRPr="003F4ECF" w:rsidRDefault="003F4ECF" w:rsidP="003F4ECF">
      <w:pPr>
        <w:spacing w:after="120" w:line="276" w:lineRule="auto"/>
        <w:jc w:val="both"/>
        <w:rPr>
          <w:rFonts w:ascii="Calibri" w:hAnsi="Calibri" w:cstheme="minorHAnsi"/>
          <w:iCs/>
          <w:sz w:val="24"/>
          <w:szCs w:val="20"/>
          <w:lang w:eastAsia="fr-FR"/>
        </w:rPr>
      </w:pPr>
      <w:r w:rsidRPr="003F4ECF">
        <w:rPr>
          <w:rFonts w:ascii="Calibri" w:hAnsi="Calibri" w:cstheme="minorHAnsi"/>
          <w:iCs/>
          <w:sz w:val="24"/>
          <w:szCs w:val="20"/>
          <w:lang w:eastAsia="fr-FR"/>
        </w:rPr>
        <w:t xml:space="preserve">Similarly, the Georgian presidency of the Council of Europe Committee of Ministers (November 2019 - May 2020), has highlighted </w:t>
      </w:r>
      <w:r w:rsidRPr="003F4ECF">
        <w:rPr>
          <w:rFonts w:ascii="Calibri" w:hAnsi="Calibri" w:cstheme="minorHAnsi"/>
          <w:i/>
          <w:sz w:val="24"/>
          <w:szCs w:val="20"/>
          <w:lang w:eastAsia="fr-FR"/>
        </w:rPr>
        <w:t>Civil Participation in Decision-Making Process</w:t>
      </w:r>
      <w:r w:rsidRPr="003F4ECF">
        <w:rPr>
          <w:rFonts w:ascii="Calibri" w:hAnsi="Calibri" w:cstheme="minorHAnsi"/>
          <w:iCs/>
          <w:sz w:val="24"/>
          <w:szCs w:val="20"/>
          <w:lang w:eastAsia="fr-FR"/>
        </w:rPr>
        <w:t xml:space="preserve"> as one of its four priorities.</w:t>
      </w:r>
      <w:r w:rsidRPr="003F4ECF">
        <w:rPr>
          <w:rFonts w:ascii="Calibri" w:hAnsi="Calibri" w:cstheme="minorHAnsi"/>
          <w:iCs/>
          <w:sz w:val="24"/>
          <w:szCs w:val="20"/>
          <w:vertAlign w:val="superscript"/>
          <w:lang w:eastAsia="fr-FR"/>
        </w:rPr>
        <w:footnoteReference w:id="6"/>
      </w:r>
      <w:r w:rsidRPr="003F4ECF">
        <w:rPr>
          <w:rFonts w:ascii="&amp;quot" w:hAnsi="&amp;quot" w:cs="Times New Roman"/>
          <w:color w:val="333333"/>
          <w:sz w:val="20"/>
          <w:szCs w:val="20"/>
        </w:rPr>
        <w:t xml:space="preserve"> </w:t>
      </w:r>
      <w:r w:rsidRPr="003F4ECF">
        <w:rPr>
          <w:rFonts w:ascii="Calibri" w:hAnsi="Calibri" w:cstheme="minorHAnsi"/>
          <w:iCs/>
          <w:sz w:val="24"/>
          <w:szCs w:val="20"/>
          <w:lang w:eastAsia="fr-FR"/>
        </w:rPr>
        <w:t>The Georgian Presidency considers that increasing the level of input from civil society and from citizens to guide public decisions can be one way of combating negative trends such as decreased trust in public authorities and increased populism in Europe.</w:t>
      </w:r>
    </w:p>
    <w:p w14:paraId="650029BC"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In view of the above, the 2020 work programme</w:t>
      </w:r>
      <w:r w:rsidRPr="003F4ECF">
        <w:rPr>
          <w:rFonts w:ascii="Calibri" w:hAnsi="Calibri" w:cstheme="minorHAnsi"/>
          <w:sz w:val="24"/>
          <w:szCs w:val="20"/>
          <w:vertAlign w:val="superscript"/>
          <w:lang w:eastAsia="fr-FR"/>
        </w:rPr>
        <w:footnoteReference w:id="7"/>
      </w:r>
      <w:r w:rsidRPr="003F4ECF">
        <w:rPr>
          <w:rFonts w:ascii="Calibri" w:hAnsi="Calibri" w:cstheme="minorHAnsi"/>
          <w:sz w:val="24"/>
          <w:szCs w:val="20"/>
          <w:lang w:eastAsia="fr-FR"/>
        </w:rPr>
        <w:t xml:space="preserve"> of the Directorate of Internal Oversight (DIO) included an Evaluation of the Programme line Conference of INGOs. The evaluation aims to contribute to the debate on the improvement of dialogue of the </w:t>
      </w:r>
      <w:proofErr w:type="spellStart"/>
      <w:r w:rsidRPr="003F4ECF">
        <w:rPr>
          <w:rFonts w:ascii="Calibri" w:hAnsi="Calibri" w:cstheme="minorHAnsi"/>
          <w:sz w:val="24"/>
          <w:szCs w:val="20"/>
          <w:lang w:eastAsia="fr-FR"/>
        </w:rPr>
        <w:t>CoE</w:t>
      </w:r>
      <w:proofErr w:type="spellEnd"/>
      <w:r w:rsidRPr="003F4ECF">
        <w:rPr>
          <w:rFonts w:ascii="Calibri" w:hAnsi="Calibri" w:cstheme="minorHAnsi"/>
          <w:sz w:val="24"/>
          <w:szCs w:val="20"/>
          <w:lang w:eastAsia="fr-FR"/>
        </w:rPr>
        <w:t xml:space="preserve"> with civil society. The INGO Conference is under the programme ‘Democratic Governance’ of the Programme and Budget 2020-2021</w:t>
      </w:r>
      <w:r w:rsidRPr="003F4ECF">
        <w:rPr>
          <w:rFonts w:ascii="Calibri" w:hAnsi="Calibri" w:cstheme="minorHAnsi"/>
          <w:sz w:val="24"/>
          <w:szCs w:val="20"/>
          <w:vertAlign w:val="superscript"/>
          <w:lang w:eastAsia="fr-FR"/>
        </w:rPr>
        <w:footnoteReference w:id="8"/>
      </w:r>
      <w:r w:rsidRPr="003F4ECF">
        <w:rPr>
          <w:rFonts w:ascii="Calibri" w:hAnsi="Calibri" w:cstheme="minorHAnsi"/>
          <w:sz w:val="24"/>
          <w:szCs w:val="20"/>
          <w:lang w:eastAsia="fr-FR"/>
        </w:rPr>
        <w:t xml:space="preserve"> . </w:t>
      </w:r>
    </w:p>
    <w:p w14:paraId="524DED9C" w14:textId="77777777" w:rsidR="003F4ECF" w:rsidRPr="003F4ECF" w:rsidRDefault="003F4ECF" w:rsidP="003F4ECF">
      <w:pPr>
        <w:spacing w:after="120" w:line="276" w:lineRule="auto"/>
        <w:jc w:val="both"/>
        <w:rPr>
          <w:rFonts w:ascii="Calibri" w:hAnsi="Calibri" w:cstheme="minorHAnsi"/>
          <w:iCs/>
          <w:sz w:val="24"/>
          <w:szCs w:val="20"/>
          <w:lang w:eastAsia="fr-FR"/>
        </w:rPr>
      </w:pPr>
      <w:r w:rsidRPr="003F4ECF">
        <w:rPr>
          <w:rFonts w:ascii="Calibri" w:hAnsi="Calibri"/>
          <w:sz w:val="24"/>
          <w:szCs w:val="20"/>
          <w:lang w:eastAsia="fr-FR"/>
        </w:rPr>
        <w:t>The evaluation is expected to contribute to the improvement of the institutional set-up between the Conference of INGOs and the Council of Europe, in order to assess the existing framework and identify possible avenues for continued support to the Conference of INGOs and its activities in protecting and promoting the rights of civil society in Europe.</w:t>
      </w:r>
    </w:p>
    <w:p w14:paraId="12A14B1F" w14:textId="77777777" w:rsidR="003F4ECF" w:rsidRPr="003F4ECF" w:rsidRDefault="003F4ECF" w:rsidP="003F4ECF">
      <w:pPr>
        <w:spacing w:after="120" w:line="276" w:lineRule="auto"/>
        <w:jc w:val="both"/>
        <w:rPr>
          <w:rFonts w:ascii="Calibri" w:hAnsi="Calibri" w:cstheme="minorHAnsi"/>
          <w:iCs/>
          <w:sz w:val="24"/>
          <w:szCs w:val="20"/>
          <w:lang w:eastAsia="fr-FR"/>
        </w:rPr>
      </w:pPr>
      <w:r w:rsidRPr="003F4ECF">
        <w:rPr>
          <w:rFonts w:ascii="Calibri" w:hAnsi="Calibri" w:cstheme="minorHAnsi"/>
          <w:sz w:val="24"/>
          <w:szCs w:val="20"/>
          <w:lang w:eastAsia="fr-FR"/>
        </w:rPr>
        <w:lastRenderedPageBreak/>
        <w:t>These terms of reference provide a description of the proposed evaluation approach, design and timeframe.</w:t>
      </w:r>
    </w:p>
    <w:p w14:paraId="50CBA8BF" w14:textId="77777777" w:rsidR="003F4ECF" w:rsidRPr="003F4ECF" w:rsidRDefault="003F4ECF" w:rsidP="003F4ECF">
      <w:pPr>
        <w:keepNext/>
        <w:keepLines/>
        <w:spacing w:before="360" w:after="240" w:line="259" w:lineRule="auto"/>
        <w:ind w:left="360" w:hanging="360"/>
        <w:outlineLvl w:val="0"/>
        <w:rPr>
          <w:rFonts w:asciiTheme="minorHAnsi" w:eastAsiaTheme="majorEastAsia" w:hAnsiTheme="minorHAnsi" w:cstheme="majorBidi"/>
          <w:b/>
          <w:caps/>
          <w:color w:val="2F5496" w:themeColor="accent1" w:themeShade="BF"/>
          <w:sz w:val="36"/>
          <w:szCs w:val="32"/>
          <w:lang w:eastAsia="fr-FR"/>
        </w:rPr>
      </w:pPr>
      <w:bookmarkStart w:id="14" w:name="_Toc303612877"/>
      <w:r w:rsidRPr="003F4ECF">
        <w:rPr>
          <w:rFonts w:asciiTheme="minorHAnsi" w:eastAsiaTheme="majorEastAsia" w:hAnsiTheme="minorHAnsi" w:cstheme="majorBidi"/>
          <w:b/>
          <w:caps/>
          <w:color w:val="2F5496" w:themeColor="accent1" w:themeShade="BF"/>
          <w:sz w:val="36"/>
          <w:szCs w:val="32"/>
          <w:lang w:eastAsia="fr-FR"/>
        </w:rPr>
        <w:t xml:space="preserve"> </w:t>
      </w:r>
      <w:bookmarkStart w:id="15" w:name="_Toc37268362"/>
      <w:bookmarkStart w:id="16" w:name="_Toc31883890"/>
      <w:r w:rsidRPr="003F4ECF">
        <w:rPr>
          <w:rFonts w:asciiTheme="minorHAnsi" w:eastAsiaTheme="majorEastAsia" w:hAnsiTheme="minorHAnsi" w:cstheme="majorBidi"/>
          <w:b/>
          <w:caps/>
          <w:color w:val="2F5496" w:themeColor="accent1" w:themeShade="BF"/>
          <w:sz w:val="36"/>
          <w:szCs w:val="32"/>
          <w:lang w:eastAsia="en-US"/>
        </w:rPr>
        <w:t>Conference</w:t>
      </w:r>
      <w:r w:rsidRPr="003F4ECF">
        <w:rPr>
          <w:rFonts w:asciiTheme="minorHAnsi" w:eastAsiaTheme="majorEastAsia" w:hAnsiTheme="minorHAnsi" w:cstheme="majorBidi"/>
          <w:b/>
          <w:caps/>
          <w:color w:val="2F5496" w:themeColor="accent1" w:themeShade="BF"/>
          <w:sz w:val="36"/>
          <w:szCs w:val="32"/>
          <w:lang w:eastAsia="fr-FR"/>
        </w:rPr>
        <w:t xml:space="preserve"> of INGOs</w:t>
      </w:r>
      <w:bookmarkEnd w:id="15"/>
      <w:r w:rsidRPr="003F4ECF">
        <w:rPr>
          <w:rFonts w:asciiTheme="minorHAnsi" w:eastAsiaTheme="majorEastAsia" w:hAnsiTheme="minorHAnsi" w:cstheme="majorBidi"/>
          <w:b/>
          <w:caps/>
          <w:color w:val="2F5496" w:themeColor="accent1" w:themeShade="BF"/>
          <w:sz w:val="36"/>
          <w:szCs w:val="32"/>
          <w:lang w:eastAsia="fr-FR"/>
        </w:rPr>
        <w:t xml:space="preserve"> </w:t>
      </w:r>
      <w:bookmarkEnd w:id="16"/>
    </w:p>
    <w:p w14:paraId="301581FA" w14:textId="77777777" w:rsidR="003F4ECF" w:rsidRPr="003F4ECF" w:rsidRDefault="003F4ECF" w:rsidP="003F4ECF">
      <w:pPr>
        <w:keepNext/>
        <w:keepLines/>
        <w:spacing w:before="240" w:after="240" w:line="259" w:lineRule="auto"/>
        <w:ind w:left="567" w:hanging="567"/>
        <w:outlineLvl w:val="1"/>
        <w:rPr>
          <w:rFonts w:asciiTheme="minorHAnsi" w:eastAsiaTheme="majorEastAsia" w:hAnsiTheme="minorHAnsi" w:cstheme="majorBidi"/>
          <w:b/>
          <w:color w:val="2F5496" w:themeColor="accent1" w:themeShade="BF"/>
          <w:sz w:val="28"/>
          <w:szCs w:val="26"/>
          <w:lang w:eastAsia="fr-FR"/>
        </w:rPr>
      </w:pPr>
      <w:bookmarkStart w:id="17" w:name="_Toc37268363"/>
      <w:r w:rsidRPr="003F4ECF">
        <w:rPr>
          <w:rFonts w:asciiTheme="minorHAnsi" w:eastAsiaTheme="majorEastAsia" w:hAnsiTheme="minorHAnsi" w:cstheme="majorBidi"/>
          <w:b/>
          <w:color w:val="2F5496" w:themeColor="accent1" w:themeShade="BF"/>
          <w:sz w:val="28"/>
          <w:szCs w:val="26"/>
          <w:lang w:eastAsia="fr-FR"/>
        </w:rPr>
        <w:t xml:space="preserve">Internal </w:t>
      </w:r>
      <w:r w:rsidRPr="003F4ECF">
        <w:rPr>
          <w:rFonts w:asciiTheme="minorHAnsi" w:eastAsiaTheme="majorEastAsia" w:hAnsiTheme="minorHAnsi" w:cstheme="majorBidi"/>
          <w:b/>
          <w:color w:val="2F5496" w:themeColor="accent1" w:themeShade="BF"/>
          <w:sz w:val="28"/>
          <w:szCs w:val="26"/>
          <w:lang w:eastAsia="en-US"/>
        </w:rPr>
        <w:t>organisation</w:t>
      </w:r>
      <w:bookmarkEnd w:id="17"/>
      <w:r w:rsidRPr="003F4ECF">
        <w:rPr>
          <w:rFonts w:asciiTheme="minorHAnsi" w:eastAsiaTheme="majorEastAsia" w:hAnsiTheme="minorHAnsi" w:cstheme="majorBidi"/>
          <w:b/>
          <w:color w:val="2F5496" w:themeColor="accent1" w:themeShade="BF"/>
          <w:sz w:val="28"/>
          <w:szCs w:val="26"/>
          <w:lang w:eastAsia="fr-FR"/>
        </w:rPr>
        <w:t xml:space="preserve"> </w:t>
      </w:r>
    </w:p>
    <w:p w14:paraId="44281E73" w14:textId="77777777" w:rsidR="003F4ECF" w:rsidRPr="003F4ECF" w:rsidRDefault="00C65C7E" w:rsidP="003F4ECF">
      <w:pPr>
        <w:spacing w:line="276" w:lineRule="auto"/>
        <w:jc w:val="both"/>
        <w:rPr>
          <w:rFonts w:asciiTheme="minorHAnsi" w:hAnsiTheme="minorHAnsi" w:cstheme="minorHAnsi"/>
          <w:sz w:val="24"/>
          <w:szCs w:val="24"/>
        </w:rPr>
      </w:pPr>
      <w:hyperlink r:id="rId20" w:history="1">
        <w:r w:rsidR="003F4ECF" w:rsidRPr="003F4ECF">
          <w:rPr>
            <w:rFonts w:asciiTheme="minorHAnsi" w:hAnsiTheme="minorHAnsi" w:cstheme="minorHAnsi"/>
            <w:sz w:val="24"/>
            <w:szCs w:val="24"/>
          </w:rPr>
          <w:t>The INGO Conference of the Council of Europe</w:t>
        </w:r>
      </w:hyperlink>
      <w:r w:rsidR="003F4ECF" w:rsidRPr="003F4ECF">
        <w:rPr>
          <w:rFonts w:asciiTheme="minorHAnsi" w:hAnsiTheme="minorHAnsi" w:cstheme="minorHAnsi"/>
          <w:sz w:val="24"/>
          <w:szCs w:val="24"/>
        </w:rPr>
        <w:t xml:space="preserve"> is made up of 320 INGOs enjoying participatory status, is the main decision-making body of the non-governmental organisations. It identifies the general action needed to organise its participation in the Council of Europe "</w:t>
      </w:r>
      <w:proofErr w:type="spellStart"/>
      <w:r w:rsidR="003F4ECF" w:rsidRPr="003F4ECF">
        <w:rPr>
          <w:rFonts w:asciiTheme="minorHAnsi" w:hAnsiTheme="minorHAnsi" w:cstheme="minorHAnsi"/>
          <w:sz w:val="24"/>
          <w:szCs w:val="24"/>
        </w:rPr>
        <w:t>quadrilogue</w:t>
      </w:r>
      <w:proofErr w:type="spellEnd"/>
      <w:r w:rsidR="003F4ECF" w:rsidRPr="003F4ECF">
        <w:rPr>
          <w:rFonts w:asciiTheme="minorHAnsi" w:hAnsiTheme="minorHAnsi" w:cstheme="minorHAnsi"/>
          <w:sz w:val="24"/>
          <w:szCs w:val="24"/>
        </w:rPr>
        <w:t>"</w:t>
      </w:r>
      <w:r w:rsidR="003F4ECF" w:rsidRPr="003F4ECF">
        <w:rPr>
          <w:rFonts w:asciiTheme="minorHAnsi" w:hAnsiTheme="minorHAnsi" w:cstheme="minorHAnsi"/>
          <w:sz w:val="24"/>
          <w:szCs w:val="24"/>
          <w:vertAlign w:val="superscript"/>
        </w:rPr>
        <w:footnoteReference w:id="9"/>
      </w:r>
      <w:r w:rsidR="003F4ECF" w:rsidRPr="003F4ECF">
        <w:rPr>
          <w:rFonts w:asciiTheme="minorHAnsi" w:hAnsiTheme="minorHAnsi" w:cstheme="minorHAnsi"/>
          <w:sz w:val="24"/>
          <w:szCs w:val="24"/>
        </w:rPr>
        <w:t xml:space="preserve"> (partnership between the four pillars of the Council of Europe: </w:t>
      </w:r>
      <w:hyperlink r:id="rId21" w:history="1">
        <w:r w:rsidR="003F4ECF" w:rsidRPr="003F4ECF">
          <w:rPr>
            <w:rFonts w:asciiTheme="minorHAnsi" w:hAnsiTheme="minorHAnsi" w:cstheme="minorHAnsi"/>
            <w:sz w:val="24"/>
            <w:szCs w:val="24"/>
          </w:rPr>
          <w:t>Committee of Ministers</w:t>
        </w:r>
      </w:hyperlink>
      <w:r w:rsidR="003F4ECF" w:rsidRPr="003F4ECF">
        <w:rPr>
          <w:rFonts w:asciiTheme="minorHAnsi" w:hAnsiTheme="minorHAnsi" w:cstheme="minorHAnsi"/>
          <w:sz w:val="24"/>
          <w:szCs w:val="24"/>
        </w:rPr>
        <w:t xml:space="preserve">, </w:t>
      </w:r>
      <w:hyperlink r:id="rId22" w:tooltip="Parliamentary Assembly of the Council of Europe" w:history="1">
        <w:r w:rsidR="003F4ECF" w:rsidRPr="003F4ECF">
          <w:rPr>
            <w:rFonts w:asciiTheme="minorHAnsi" w:hAnsiTheme="minorHAnsi" w:cstheme="minorHAnsi"/>
            <w:sz w:val="24"/>
            <w:szCs w:val="24"/>
          </w:rPr>
          <w:t>Parliamentary Assembly</w:t>
        </w:r>
      </w:hyperlink>
      <w:r w:rsidR="003F4ECF" w:rsidRPr="003F4ECF">
        <w:rPr>
          <w:rFonts w:asciiTheme="minorHAnsi" w:hAnsiTheme="minorHAnsi" w:cstheme="minorHAnsi"/>
          <w:sz w:val="24"/>
          <w:szCs w:val="24"/>
        </w:rPr>
        <w:t xml:space="preserve">, </w:t>
      </w:r>
      <w:hyperlink r:id="rId23" w:tooltip="Congress of the Council of Europe" w:history="1">
        <w:r w:rsidR="003F4ECF" w:rsidRPr="003F4ECF">
          <w:rPr>
            <w:rFonts w:asciiTheme="minorHAnsi" w:hAnsiTheme="minorHAnsi" w:cstheme="minorHAnsi"/>
            <w:sz w:val="24"/>
            <w:szCs w:val="24"/>
          </w:rPr>
          <w:t>Congress of Local and Regional Authorities</w:t>
        </w:r>
      </w:hyperlink>
      <w:r w:rsidR="003F4ECF" w:rsidRPr="003F4ECF">
        <w:rPr>
          <w:rFonts w:asciiTheme="minorHAnsi" w:hAnsiTheme="minorHAnsi" w:cstheme="minorHAnsi"/>
          <w:sz w:val="24"/>
          <w:szCs w:val="24"/>
        </w:rPr>
        <w:t xml:space="preserve">, and INGO Conference). </w:t>
      </w:r>
    </w:p>
    <w:p w14:paraId="5224F852" w14:textId="77777777" w:rsidR="003F4ECF" w:rsidRPr="003F4ECF" w:rsidRDefault="003F4ECF" w:rsidP="003F4ECF">
      <w:pPr>
        <w:spacing w:line="276" w:lineRule="auto"/>
        <w:jc w:val="both"/>
        <w:rPr>
          <w:rFonts w:asciiTheme="minorHAnsi" w:hAnsiTheme="minorHAnsi" w:cstheme="minorHAnsi"/>
          <w:sz w:val="24"/>
          <w:szCs w:val="24"/>
        </w:rPr>
      </w:pPr>
    </w:p>
    <w:p w14:paraId="6F5733C2" w14:textId="77777777" w:rsidR="003F4ECF" w:rsidRPr="003F4ECF" w:rsidRDefault="003F4ECF" w:rsidP="003F4ECF">
      <w:pPr>
        <w:spacing w:line="276" w:lineRule="auto"/>
        <w:jc w:val="both"/>
        <w:rPr>
          <w:rFonts w:asciiTheme="minorHAnsi" w:hAnsiTheme="minorHAnsi" w:cstheme="minorHAnsi"/>
          <w:b/>
          <w:bCs/>
          <w:sz w:val="24"/>
          <w:szCs w:val="24"/>
        </w:rPr>
      </w:pPr>
      <w:r w:rsidRPr="003F4ECF">
        <w:rPr>
          <w:rFonts w:asciiTheme="minorHAnsi" w:hAnsiTheme="minorHAnsi" w:cstheme="minorHAnsi"/>
          <w:b/>
          <w:bCs/>
          <w:sz w:val="24"/>
          <w:szCs w:val="24"/>
        </w:rPr>
        <w:t>The Conference</w:t>
      </w:r>
    </w:p>
    <w:p w14:paraId="7F698EBC" w14:textId="77777777" w:rsidR="003F4ECF" w:rsidRPr="003F4ECF" w:rsidRDefault="003F4ECF" w:rsidP="003F4ECF">
      <w:pPr>
        <w:spacing w:line="276" w:lineRule="auto"/>
        <w:jc w:val="both"/>
        <w:rPr>
          <w:rFonts w:asciiTheme="minorHAnsi" w:hAnsiTheme="minorHAnsi" w:cstheme="minorHAnsi"/>
          <w:sz w:val="24"/>
          <w:szCs w:val="24"/>
        </w:rPr>
      </w:pPr>
    </w:p>
    <w:p w14:paraId="0F95CCD8"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The Conference of INGOs is the chief body representing the INGOs enjoying participatory status with the Council of Europe and as such identifies the general action needed to organise its participation in the Council of Europe “</w:t>
      </w:r>
      <w:proofErr w:type="spellStart"/>
      <w:r w:rsidRPr="003F4ECF">
        <w:rPr>
          <w:rFonts w:asciiTheme="minorHAnsi" w:hAnsiTheme="minorHAnsi" w:cstheme="minorHAnsi"/>
          <w:sz w:val="24"/>
          <w:szCs w:val="24"/>
        </w:rPr>
        <w:t>quadrilogue</w:t>
      </w:r>
      <w:proofErr w:type="spellEnd"/>
      <w:r w:rsidRPr="003F4ECF">
        <w:rPr>
          <w:rFonts w:asciiTheme="minorHAnsi" w:hAnsiTheme="minorHAnsi" w:cstheme="minorHAnsi"/>
          <w:sz w:val="24"/>
          <w:szCs w:val="24"/>
        </w:rPr>
        <w:t>” alongside the Committee of Ministers, the Parliamentary Assembly and the Congress of Local and Regional Authorities, to ensure that participatory status functions correctly, and so help to affirm the political role of civil society at the Council of Europe. It decides on policy lines and defines and adopts action programmes.</w:t>
      </w:r>
    </w:p>
    <w:p w14:paraId="00E02867" w14:textId="77777777" w:rsidR="003F4ECF" w:rsidRPr="003F4ECF" w:rsidRDefault="003F4ECF" w:rsidP="003F4ECF">
      <w:pPr>
        <w:spacing w:line="276" w:lineRule="auto"/>
        <w:jc w:val="both"/>
        <w:rPr>
          <w:rFonts w:asciiTheme="minorHAnsi" w:hAnsiTheme="minorHAnsi" w:cstheme="minorHAnsi"/>
          <w:sz w:val="24"/>
          <w:szCs w:val="24"/>
        </w:rPr>
      </w:pPr>
    </w:p>
    <w:p w14:paraId="327AB828" w14:textId="77777777" w:rsidR="003F4ECF" w:rsidRPr="003F4ECF" w:rsidRDefault="003F4ECF" w:rsidP="003F4ECF">
      <w:pPr>
        <w:spacing w:line="276" w:lineRule="auto"/>
        <w:jc w:val="both"/>
        <w:rPr>
          <w:rFonts w:asciiTheme="minorHAnsi" w:hAnsiTheme="minorHAnsi" w:cstheme="minorHAnsi"/>
          <w:b/>
          <w:bCs/>
          <w:sz w:val="24"/>
          <w:szCs w:val="24"/>
        </w:rPr>
      </w:pPr>
      <w:r w:rsidRPr="003F4ECF">
        <w:rPr>
          <w:rFonts w:asciiTheme="minorHAnsi" w:hAnsiTheme="minorHAnsi" w:cstheme="minorHAnsi"/>
          <w:b/>
          <w:bCs/>
          <w:sz w:val="24"/>
          <w:szCs w:val="24"/>
        </w:rPr>
        <w:t>Sessions</w:t>
      </w:r>
    </w:p>
    <w:p w14:paraId="28F7ADFA" w14:textId="77777777" w:rsidR="003F4ECF" w:rsidRPr="003F4ECF" w:rsidRDefault="003F4ECF" w:rsidP="003F4ECF">
      <w:pPr>
        <w:spacing w:line="276" w:lineRule="auto"/>
        <w:jc w:val="both"/>
        <w:rPr>
          <w:rFonts w:asciiTheme="minorHAnsi" w:hAnsiTheme="minorHAnsi" w:cstheme="minorHAnsi"/>
          <w:b/>
          <w:bCs/>
          <w:sz w:val="24"/>
          <w:szCs w:val="24"/>
        </w:rPr>
      </w:pPr>
    </w:p>
    <w:p w14:paraId="40DA0DD3"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 xml:space="preserve">The Conference of INGOs meets in Strasbourg twice a year normally during the ordinary sessions of the Parliamentary Assembly of the Council of Europe. The Conference of INGOs is chaired by its President in office, whom it elects every three years. The </w:t>
      </w:r>
      <w:hyperlink r:id="rId24" w:history="1">
        <w:r w:rsidRPr="003F4ECF">
          <w:rPr>
            <w:rFonts w:asciiTheme="minorHAnsi" w:hAnsiTheme="minorHAnsi" w:cstheme="minorHAnsi"/>
            <w:sz w:val="24"/>
            <w:szCs w:val="24"/>
          </w:rPr>
          <w:t>current President</w:t>
        </w:r>
      </w:hyperlink>
      <w:r w:rsidRPr="003F4ECF">
        <w:rPr>
          <w:rFonts w:asciiTheme="minorHAnsi" w:hAnsiTheme="minorHAnsi" w:cstheme="minorHAnsi"/>
          <w:sz w:val="24"/>
          <w:szCs w:val="24"/>
        </w:rPr>
        <w:t xml:space="preserve"> is Ms Anna </w:t>
      </w:r>
      <w:proofErr w:type="spellStart"/>
      <w:r w:rsidRPr="003F4ECF">
        <w:rPr>
          <w:rFonts w:asciiTheme="minorHAnsi" w:hAnsiTheme="minorHAnsi" w:cstheme="minorHAnsi"/>
          <w:sz w:val="24"/>
          <w:szCs w:val="24"/>
        </w:rPr>
        <w:t>Rurka</w:t>
      </w:r>
      <w:proofErr w:type="spellEnd"/>
      <w:r w:rsidRPr="003F4ECF">
        <w:rPr>
          <w:rFonts w:asciiTheme="minorHAnsi" w:hAnsiTheme="minorHAnsi" w:cstheme="minorHAnsi"/>
          <w:sz w:val="24"/>
          <w:szCs w:val="24"/>
        </w:rPr>
        <w:t>, who is in her second mandate which will end in April 2021.</w:t>
      </w:r>
    </w:p>
    <w:p w14:paraId="08512A1D" w14:textId="77777777" w:rsidR="003F4ECF" w:rsidRPr="003F4ECF" w:rsidRDefault="003F4ECF" w:rsidP="003F4ECF">
      <w:pPr>
        <w:spacing w:line="276" w:lineRule="auto"/>
        <w:jc w:val="both"/>
        <w:rPr>
          <w:rFonts w:asciiTheme="minorHAnsi" w:hAnsiTheme="minorHAnsi" w:cstheme="minorHAnsi"/>
          <w:sz w:val="24"/>
          <w:szCs w:val="24"/>
        </w:rPr>
      </w:pPr>
    </w:p>
    <w:p w14:paraId="2CC95D39" w14:textId="77777777" w:rsidR="003F4ECF" w:rsidRPr="003F4ECF" w:rsidRDefault="003F4ECF" w:rsidP="003F4ECF">
      <w:pPr>
        <w:spacing w:line="276" w:lineRule="auto"/>
        <w:jc w:val="both"/>
        <w:rPr>
          <w:rFonts w:asciiTheme="minorHAnsi" w:hAnsiTheme="minorHAnsi" w:cstheme="minorHAnsi"/>
          <w:b/>
          <w:bCs/>
          <w:sz w:val="24"/>
          <w:szCs w:val="24"/>
        </w:rPr>
      </w:pPr>
      <w:r w:rsidRPr="003F4ECF">
        <w:rPr>
          <w:rFonts w:asciiTheme="minorHAnsi" w:hAnsiTheme="minorHAnsi" w:cstheme="minorHAnsi"/>
          <w:b/>
          <w:bCs/>
          <w:sz w:val="24"/>
          <w:szCs w:val="24"/>
        </w:rPr>
        <w:t>The Bureau</w:t>
      </w:r>
    </w:p>
    <w:p w14:paraId="440A2082" w14:textId="77777777" w:rsidR="003F4ECF" w:rsidRPr="003F4ECF" w:rsidRDefault="003F4ECF" w:rsidP="003F4ECF">
      <w:pPr>
        <w:spacing w:line="276" w:lineRule="auto"/>
        <w:jc w:val="both"/>
        <w:rPr>
          <w:rFonts w:asciiTheme="minorHAnsi" w:hAnsiTheme="minorHAnsi" w:cstheme="minorHAnsi"/>
          <w:sz w:val="24"/>
          <w:szCs w:val="24"/>
        </w:rPr>
      </w:pPr>
    </w:p>
    <w:p w14:paraId="538DFC08"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 xml:space="preserve">The Bureau of the Conference of INGOs is made up of nine members who are delegates from INGOs belonging to the Conference of INGOs and who sit on the Bureau in a personal capacity. </w:t>
      </w:r>
    </w:p>
    <w:p w14:paraId="090AB2D3"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The Bureau prepares the agenda for the meetings of the Conference of INGOs and its Standing Committee and implements the decisions taken by these two bodies. It also implements the internal and external communication policy of the Conference of INGOs defined by the Standing Committee. It ensures that all INGOs enjoying participatory status and interested in the work of the Conference of INGOS are involved in it.</w:t>
      </w:r>
    </w:p>
    <w:p w14:paraId="7A7AFC0D" w14:textId="77777777" w:rsidR="003F4ECF" w:rsidRPr="003F4ECF" w:rsidRDefault="003F4ECF" w:rsidP="003F4ECF">
      <w:pPr>
        <w:autoSpaceDE w:val="0"/>
        <w:autoSpaceDN w:val="0"/>
        <w:adjustRightInd w:val="0"/>
        <w:rPr>
          <w:rFonts w:ascii="Calibri" w:eastAsiaTheme="minorHAnsi" w:hAnsi="Calibri" w:cs="Calibri"/>
          <w:color w:val="000000"/>
          <w:lang w:eastAsia="en-US"/>
        </w:rPr>
      </w:pPr>
    </w:p>
    <w:p w14:paraId="5B246FCA"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 </w:t>
      </w:r>
    </w:p>
    <w:p w14:paraId="1FE175F8" w14:textId="77777777" w:rsidR="003F4ECF" w:rsidRPr="003F4ECF" w:rsidRDefault="003F4ECF" w:rsidP="003F4ECF">
      <w:pPr>
        <w:spacing w:line="276" w:lineRule="auto"/>
        <w:jc w:val="both"/>
        <w:rPr>
          <w:rFonts w:asciiTheme="minorHAnsi" w:eastAsiaTheme="minorHAnsi" w:hAnsiTheme="minorHAnsi" w:cstheme="minorBidi"/>
          <w:b/>
          <w:bCs/>
          <w:sz w:val="24"/>
          <w:szCs w:val="24"/>
          <w:lang w:eastAsia="en-US"/>
        </w:rPr>
      </w:pPr>
      <w:r w:rsidRPr="003F4ECF">
        <w:rPr>
          <w:rFonts w:asciiTheme="minorHAnsi" w:eastAsiaTheme="minorHAnsi" w:hAnsiTheme="minorHAnsi" w:cstheme="minorBidi"/>
          <w:b/>
          <w:bCs/>
          <w:sz w:val="24"/>
          <w:szCs w:val="24"/>
          <w:lang w:eastAsia="en-US"/>
        </w:rPr>
        <w:t>Standing Committee</w:t>
      </w:r>
    </w:p>
    <w:p w14:paraId="27777FEA" w14:textId="77777777" w:rsidR="003F4ECF" w:rsidRPr="003F4ECF" w:rsidRDefault="003F4ECF" w:rsidP="003F4ECF">
      <w:pPr>
        <w:spacing w:line="276" w:lineRule="auto"/>
        <w:jc w:val="both"/>
        <w:rPr>
          <w:rFonts w:ascii="Calibri" w:eastAsiaTheme="minorHAnsi" w:hAnsi="Calibri" w:cs="Calibri"/>
          <w:color w:val="000000"/>
          <w:lang w:eastAsia="en-US"/>
        </w:rPr>
      </w:pPr>
    </w:p>
    <w:p w14:paraId="2E72FF2A" w14:textId="77777777" w:rsidR="003F4ECF" w:rsidRPr="003F4ECF" w:rsidRDefault="00C65C7E" w:rsidP="003F4ECF">
      <w:pPr>
        <w:spacing w:line="276" w:lineRule="auto"/>
        <w:jc w:val="both"/>
        <w:rPr>
          <w:rFonts w:asciiTheme="minorHAnsi" w:hAnsiTheme="minorHAnsi" w:cstheme="minorHAnsi"/>
          <w:sz w:val="24"/>
          <w:szCs w:val="24"/>
        </w:rPr>
      </w:pPr>
      <w:hyperlink r:id="rId25" w:history="1">
        <w:r w:rsidR="003F4ECF" w:rsidRPr="003F4ECF">
          <w:rPr>
            <w:rFonts w:asciiTheme="minorHAnsi" w:hAnsiTheme="minorHAnsi" w:cstheme="minorHAnsi"/>
            <w:sz w:val="24"/>
            <w:szCs w:val="24"/>
          </w:rPr>
          <w:t>The Standing Committee</w:t>
        </w:r>
      </w:hyperlink>
      <w:r w:rsidR="003F4ECF" w:rsidRPr="003F4ECF">
        <w:rPr>
          <w:rFonts w:asciiTheme="minorHAnsi" w:hAnsiTheme="minorHAnsi" w:cstheme="minorHAnsi"/>
          <w:sz w:val="24"/>
          <w:szCs w:val="24"/>
        </w:rPr>
        <w:t xml:space="preserve"> is the management and decision-making body of the non-governmental organisations. It has a consultative and proposal-making role vis-à-vis the INGO Conference and its Bureau and adopts the recommendations and resolutions expressing their commitment. It is responsible for co-ordination between the INGO Conference and its Committees; it promotes participation by the INGOs in the work of the other partners in the Council of Europe. </w:t>
      </w:r>
      <w:hyperlink r:id="rId26" w:history="1">
        <w:r w:rsidR="003F4ECF" w:rsidRPr="003F4ECF">
          <w:rPr>
            <w:rFonts w:asciiTheme="minorHAnsi" w:hAnsiTheme="minorHAnsi" w:cstheme="minorHAnsi"/>
            <w:sz w:val="24"/>
            <w:szCs w:val="24"/>
          </w:rPr>
          <w:t>The Bureau</w:t>
        </w:r>
      </w:hyperlink>
      <w:r w:rsidR="003F4ECF" w:rsidRPr="003F4ECF">
        <w:rPr>
          <w:rFonts w:asciiTheme="minorHAnsi" w:hAnsiTheme="minorHAnsi" w:cstheme="minorHAnsi"/>
          <w:sz w:val="24"/>
          <w:szCs w:val="24"/>
        </w:rPr>
        <w:t xml:space="preserve"> prepares the agenda for the meetings of the INGO Conference and its Standing Committee and implements the decisions taken by these two bodies.</w:t>
      </w:r>
    </w:p>
    <w:p w14:paraId="0CB3A8DB" w14:textId="77777777" w:rsidR="003F4ECF" w:rsidRPr="003F4ECF" w:rsidRDefault="003F4ECF" w:rsidP="003F4ECF">
      <w:pPr>
        <w:spacing w:line="276" w:lineRule="auto"/>
        <w:jc w:val="both"/>
        <w:rPr>
          <w:rFonts w:asciiTheme="minorHAnsi" w:hAnsiTheme="minorHAnsi" w:cstheme="minorHAnsi"/>
          <w:sz w:val="24"/>
          <w:szCs w:val="24"/>
        </w:rPr>
      </w:pPr>
    </w:p>
    <w:p w14:paraId="63618EAE" w14:textId="77777777" w:rsidR="003F4ECF" w:rsidRPr="003F4ECF" w:rsidRDefault="003F4ECF" w:rsidP="003F4ECF">
      <w:pPr>
        <w:spacing w:line="276" w:lineRule="auto"/>
        <w:jc w:val="both"/>
        <w:rPr>
          <w:rFonts w:asciiTheme="minorHAnsi" w:hAnsiTheme="minorHAnsi" w:cstheme="minorHAnsi"/>
          <w:b/>
          <w:bCs/>
          <w:sz w:val="24"/>
          <w:szCs w:val="24"/>
        </w:rPr>
      </w:pPr>
      <w:r w:rsidRPr="003F4ECF">
        <w:rPr>
          <w:rFonts w:asciiTheme="minorHAnsi" w:hAnsiTheme="minorHAnsi" w:cstheme="minorHAnsi"/>
          <w:b/>
          <w:bCs/>
          <w:sz w:val="24"/>
          <w:szCs w:val="24"/>
        </w:rPr>
        <w:t>Thematic Committees</w:t>
      </w:r>
    </w:p>
    <w:p w14:paraId="30ABA119"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 xml:space="preserve"> </w:t>
      </w:r>
    </w:p>
    <w:p w14:paraId="43500789"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 xml:space="preserve">During and between the sessions, the main work is carried out by </w:t>
      </w:r>
      <w:hyperlink r:id="rId27" w:history="1">
        <w:r w:rsidRPr="003F4ECF">
          <w:rPr>
            <w:rFonts w:asciiTheme="minorHAnsi" w:hAnsiTheme="minorHAnsi" w:cstheme="minorHAnsi"/>
            <w:sz w:val="24"/>
            <w:szCs w:val="24"/>
          </w:rPr>
          <w:t>the three committees</w:t>
        </w:r>
      </w:hyperlink>
      <w:r w:rsidRPr="003F4ECF">
        <w:rPr>
          <w:rFonts w:asciiTheme="minorHAnsi" w:hAnsiTheme="minorHAnsi" w:cstheme="minorHAnsi"/>
          <w:sz w:val="24"/>
          <w:szCs w:val="24"/>
        </w:rPr>
        <w:t xml:space="preserve"> where INGOs are involved at local, national and European level cooperate on issues in the competence of:</w:t>
      </w:r>
    </w:p>
    <w:p w14:paraId="703DE93C" w14:textId="77777777" w:rsidR="003F4ECF" w:rsidRPr="003F4ECF" w:rsidRDefault="00C65C7E" w:rsidP="003F4ECF">
      <w:pPr>
        <w:numPr>
          <w:ilvl w:val="0"/>
          <w:numId w:val="45"/>
        </w:numPr>
        <w:spacing w:after="160" w:line="276" w:lineRule="auto"/>
        <w:contextualSpacing/>
        <w:jc w:val="both"/>
        <w:rPr>
          <w:rFonts w:asciiTheme="minorHAnsi" w:hAnsiTheme="minorHAnsi" w:cstheme="minorHAnsi"/>
          <w:sz w:val="24"/>
          <w:szCs w:val="24"/>
        </w:rPr>
      </w:pPr>
      <w:hyperlink r:id="rId28" w:history="1">
        <w:r w:rsidR="003F4ECF" w:rsidRPr="003F4ECF">
          <w:rPr>
            <w:rFonts w:asciiTheme="minorHAnsi" w:hAnsiTheme="minorHAnsi" w:cstheme="minorHAnsi"/>
            <w:sz w:val="24"/>
            <w:szCs w:val="24"/>
          </w:rPr>
          <w:t>Democracy, Social Cohesion and Global Challenges</w:t>
        </w:r>
      </w:hyperlink>
    </w:p>
    <w:p w14:paraId="1229942B" w14:textId="77777777" w:rsidR="003F4ECF" w:rsidRPr="003F4ECF" w:rsidRDefault="00C65C7E" w:rsidP="003F4ECF">
      <w:pPr>
        <w:numPr>
          <w:ilvl w:val="0"/>
          <w:numId w:val="45"/>
        </w:numPr>
        <w:spacing w:after="160" w:line="276" w:lineRule="auto"/>
        <w:contextualSpacing/>
        <w:jc w:val="both"/>
        <w:rPr>
          <w:rFonts w:asciiTheme="minorHAnsi" w:hAnsiTheme="minorHAnsi" w:cstheme="minorHAnsi"/>
          <w:sz w:val="24"/>
          <w:szCs w:val="24"/>
        </w:rPr>
      </w:pPr>
      <w:hyperlink r:id="rId29" w:history="1">
        <w:r w:rsidR="003F4ECF" w:rsidRPr="003F4ECF">
          <w:rPr>
            <w:rFonts w:asciiTheme="minorHAnsi" w:hAnsiTheme="minorHAnsi" w:cstheme="minorHAnsi"/>
            <w:sz w:val="24"/>
            <w:szCs w:val="24"/>
          </w:rPr>
          <w:t>Education and Culture</w:t>
        </w:r>
      </w:hyperlink>
    </w:p>
    <w:p w14:paraId="6025E25A" w14:textId="77777777" w:rsidR="003F4ECF" w:rsidRPr="003F4ECF" w:rsidRDefault="00C65C7E" w:rsidP="003F4ECF">
      <w:pPr>
        <w:numPr>
          <w:ilvl w:val="0"/>
          <w:numId w:val="45"/>
        </w:numPr>
        <w:spacing w:after="160" w:line="276" w:lineRule="auto"/>
        <w:contextualSpacing/>
        <w:jc w:val="both"/>
        <w:rPr>
          <w:rFonts w:asciiTheme="minorHAnsi" w:hAnsiTheme="minorHAnsi" w:cstheme="minorHAnsi"/>
          <w:sz w:val="24"/>
          <w:szCs w:val="24"/>
        </w:rPr>
      </w:pPr>
      <w:hyperlink r:id="rId30" w:history="1">
        <w:r w:rsidR="003F4ECF" w:rsidRPr="003F4ECF">
          <w:rPr>
            <w:rFonts w:asciiTheme="minorHAnsi" w:hAnsiTheme="minorHAnsi" w:cstheme="minorHAnsi"/>
            <w:sz w:val="24"/>
            <w:szCs w:val="24"/>
          </w:rPr>
          <w:t>Human rights</w:t>
        </w:r>
      </w:hyperlink>
    </w:p>
    <w:p w14:paraId="28698165"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 xml:space="preserve">The committees prepare the contributions to the steering committees and subordinate bodies, organise with the secretariat the activities on these issues both in the Council of Europe and its member States and elaborate draft declarations and recommendations to  other entities of the Council of Europe to  be discussed and adopted by the INGO Conference or its standing committee. They share their expertise with the directorates general and other entities of the Council of Europe. </w:t>
      </w:r>
    </w:p>
    <w:p w14:paraId="7295CC57" w14:textId="77777777" w:rsidR="003F4ECF" w:rsidRPr="003F4ECF" w:rsidRDefault="003F4ECF" w:rsidP="003F4ECF">
      <w:pPr>
        <w:spacing w:line="276" w:lineRule="auto"/>
        <w:jc w:val="both"/>
        <w:rPr>
          <w:rFonts w:asciiTheme="minorHAnsi" w:hAnsiTheme="minorHAnsi" w:cstheme="minorHAnsi"/>
          <w:sz w:val="24"/>
          <w:szCs w:val="24"/>
        </w:rPr>
      </w:pPr>
    </w:p>
    <w:p w14:paraId="77CD1ED6" w14:textId="77777777" w:rsidR="003F4ECF" w:rsidRPr="003F4ECF" w:rsidRDefault="003F4ECF" w:rsidP="003F4ECF">
      <w:pPr>
        <w:spacing w:line="276" w:lineRule="auto"/>
        <w:jc w:val="both"/>
        <w:rPr>
          <w:rFonts w:asciiTheme="minorHAnsi" w:hAnsiTheme="minorHAnsi" w:cstheme="minorHAnsi"/>
          <w:b/>
          <w:bCs/>
          <w:sz w:val="24"/>
          <w:szCs w:val="24"/>
        </w:rPr>
      </w:pPr>
      <w:r w:rsidRPr="003F4ECF">
        <w:rPr>
          <w:rFonts w:asciiTheme="minorHAnsi" w:hAnsiTheme="minorHAnsi" w:cstheme="minorHAnsi"/>
          <w:b/>
          <w:bCs/>
          <w:sz w:val="24"/>
          <w:szCs w:val="24"/>
        </w:rPr>
        <w:t>The Expert Council on NGO Law</w:t>
      </w:r>
    </w:p>
    <w:p w14:paraId="1324F40D" w14:textId="77777777" w:rsidR="003F4ECF" w:rsidRPr="003F4ECF" w:rsidRDefault="003F4ECF" w:rsidP="003F4ECF">
      <w:pPr>
        <w:spacing w:line="276" w:lineRule="auto"/>
        <w:jc w:val="both"/>
        <w:rPr>
          <w:rFonts w:asciiTheme="minorHAnsi" w:hAnsiTheme="minorHAnsi" w:cstheme="minorHAnsi"/>
          <w:sz w:val="24"/>
          <w:szCs w:val="24"/>
        </w:rPr>
      </w:pPr>
    </w:p>
    <w:p w14:paraId="0BB35764"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 xml:space="preserve">The Expert Council was created in 2008 and carries out thematic and country studies on specific aspects of NGO legislation and its implementation that seem to pose problems of conformity with international standards, notably the European Convention on Human Rights and the </w:t>
      </w:r>
      <w:hyperlink r:id="rId31" w:history="1">
        <w:r w:rsidRPr="003F4ECF">
          <w:rPr>
            <w:rFonts w:asciiTheme="minorHAnsi" w:hAnsiTheme="minorHAnsi" w:cstheme="minorHAnsi"/>
            <w:sz w:val="24"/>
            <w:szCs w:val="24"/>
          </w:rPr>
          <w:t>Recommendation (2007)14</w:t>
        </w:r>
      </w:hyperlink>
      <w:r w:rsidRPr="003F4ECF">
        <w:rPr>
          <w:rFonts w:asciiTheme="minorHAnsi" w:hAnsiTheme="minorHAnsi" w:cstheme="minorHAnsi"/>
          <w:sz w:val="24"/>
          <w:szCs w:val="24"/>
        </w:rPr>
        <w:t xml:space="preserve"> on the legal status of NGOs in Europe. Its work covers the 47 member countries of the Council of Europe and Belarus. It co-operates with other Council of Europe bodies, </w:t>
      </w:r>
      <w:proofErr w:type="gramStart"/>
      <w:r w:rsidRPr="003F4ECF">
        <w:rPr>
          <w:rFonts w:asciiTheme="minorHAnsi" w:hAnsiTheme="minorHAnsi" w:cstheme="minorHAnsi"/>
          <w:sz w:val="24"/>
          <w:szCs w:val="24"/>
        </w:rPr>
        <w:t>in particular the</w:t>
      </w:r>
      <w:proofErr w:type="gramEnd"/>
      <w:r w:rsidRPr="003F4ECF">
        <w:rPr>
          <w:rFonts w:asciiTheme="minorHAnsi" w:hAnsiTheme="minorHAnsi" w:cstheme="minorHAnsi"/>
          <w:sz w:val="24"/>
          <w:szCs w:val="24"/>
        </w:rPr>
        <w:t xml:space="preserve"> Venice Commission and the Commissioner for Human Rights.</w:t>
      </w:r>
      <w:r w:rsidRPr="003F4ECF">
        <w:rPr>
          <w:rFonts w:asciiTheme="minorHAnsi" w:hAnsiTheme="minorHAnsi" w:cstheme="minorHAnsi"/>
          <w:sz w:val="24"/>
          <w:szCs w:val="24"/>
          <w:vertAlign w:val="superscript"/>
        </w:rPr>
        <w:t xml:space="preserve"> </w:t>
      </w:r>
      <w:r w:rsidRPr="003F4ECF">
        <w:rPr>
          <w:rFonts w:asciiTheme="minorHAnsi" w:hAnsiTheme="minorHAnsi" w:cstheme="minorHAnsi"/>
          <w:sz w:val="24"/>
          <w:szCs w:val="24"/>
          <w:vertAlign w:val="superscript"/>
        </w:rPr>
        <w:footnoteReference w:id="10"/>
      </w:r>
    </w:p>
    <w:p w14:paraId="7A2C416F" w14:textId="77777777" w:rsidR="003F4ECF" w:rsidRPr="003F4ECF" w:rsidRDefault="003F4ECF" w:rsidP="003F4ECF">
      <w:pPr>
        <w:spacing w:line="276" w:lineRule="auto"/>
        <w:jc w:val="both"/>
        <w:rPr>
          <w:rFonts w:asciiTheme="minorHAnsi" w:hAnsiTheme="minorHAnsi" w:cstheme="minorHAnsi"/>
          <w:sz w:val="24"/>
          <w:szCs w:val="24"/>
        </w:rPr>
      </w:pPr>
    </w:p>
    <w:p w14:paraId="0ED742AD" w14:textId="77777777" w:rsidR="003F4ECF" w:rsidRPr="003F4ECF" w:rsidRDefault="003F4ECF" w:rsidP="003F4ECF">
      <w:pPr>
        <w:spacing w:line="276" w:lineRule="auto"/>
        <w:jc w:val="both"/>
        <w:rPr>
          <w:rFonts w:asciiTheme="minorHAnsi" w:hAnsiTheme="minorHAnsi" w:cstheme="minorHAnsi"/>
          <w:b/>
          <w:bCs/>
          <w:sz w:val="24"/>
          <w:szCs w:val="24"/>
        </w:rPr>
      </w:pPr>
      <w:r w:rsidRPr="003F4ECF">
        <w:rPr>
          <w:rFonts w:asciiTheme="minorHAnsi" w:hAnsiTheme="minorHAnsi" w:cstheme="minorHAnsi"/>
          <w:b/>
          <w:bCs/>
          <w:sz w:val="24"/>
          <w:szCs w:val="24"/>
        </w:rPr>
        <w:t>INGO Service</w:t>
      </w:r>
    </w:p>
    <w:p w14:paraId="7325AA5B" w14:textId="77777777" w:rsidR="003F4ECF" w:rsidRPr="003F4ECF" w:rsidRDefault="003F4ECF" w:rsidP="003F4ECF">
      <w:pPr>
        <w:spacing w:line="276" w:lineRule="auto"/>
        <w:jc w:val="both"/>
        <w:rPr>
          <w:rFonts w:asciiTheme="minorHAnsi" w:hAnsiTheme="minorHAnsi" w:cstheme="minorHAnsi"/>
          <w:sz w:val="24"/>
          <w:szCs w:val="24"/>
        </w:rPr>
      </w:pPr>
    </w:p>
    <w:p w14:paraId="07055827"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lastRenderedPageBreak/>
        <w:t xml:space="preserve">INGO-Service was set up to receive voluntary financial contributions from INGOs.  The purpose of INGO-Service is to provide financial means to the Conference of INGOs, in addition to the financial contribution of the Council of Europe, to carry out its activities and its missions, to enhance the work of </w:t>
      </w:r>
      <w:proofErr w:type="gramStart"/>
      <w:r w:rsidRPr="003F4ECF">
        <w:rPr>
          <w:rFonts w:asciiTheme="minorHAnsi" w:hAnsiTheme="minorHAnsi" w:cstheme="minorHAnsi"/>
          <w:sz w:val="24"/>
          <w:szCs w:val="24"/>
        </w:rPr>
        <w:t>all of</w:t>
      </w:r>
      <w:proofErr w:type="gramEnd"/>
      <w:r w:rsidRPr="003F4ECF">
        <w:rPr>
          <w:rFonts w:asciiTheme="minorHAnsi" w:hAnsiTheme="minorHAnsi" w:cstheme="minorHAnsi"/>
          <w:sz w:val="24"/>
          <w:szCs w:val="24"/>
        </w:rPr>
        <w:t xml:space="preserve"> the INGOs holding participatory status. The Council of Europe and INGOs voluntary contributions have a 50/50 share of the INGO-Service budget. In 2019, the amount received from the Council of Europe was 20 000 EUR. </w:t>
      </w:r>
    </w:p>
    <w:p w14:paraId="731383A4" w14:textId="77777777" w:rsidR="003F4ECF" w:rsidRPr="003F4ECF" w:rsidRDefault="003F4ECF" w:rsidP="003F4ECF">
      <w:pPr>
        <w:spacing w:line="276" w:lineRule="auto"/>
        <w:jc w:val="both"/>
        <w:rPr>
          <w:rFonts w:asciiTheme="minorHAnsi" w:hAnsiTheme="minorHAnsi" w:cstheme="minorHAnsi"/>
          <w:sz w:val="24"/>
          <w:szCs w:val="24"/>
        </w:rPr>
      </w:pPr>
    </w:p>
    <w:p w14:paraId="4EAE229D"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 xml:space="preserve">In addition to this collective work, national and international NGOs are cooperating individually as experts with the different organs and directorates general of the Council of Europe. </w:t>
      </w:r>
    </w:p>
    <w:p w14:paraId="0972BA94" w14:textId="77777777" w:rsidR="003F4ECF" w:rsidRPr="003F4ECF" w:rsidRDefault="003F4ECF" w:rsidP="003F4ECF">
      <w:pPr>
        <w:keepNext/>
        <w:keepLines/>
        <w:spacing w:before="240" w:after="240" w:line="259" w:lineRule="auto"/>
        <w:ind w:left="567" w:hanging="567"/>
        <w:outlineLvl w:val="1"/>
        <w:rPr>
          <w:rFonts w:asciiTheme="minorHAnsi" w:eastAsiaTheme="majorEastAsia" w:hAnsiTheme="minorHAnsi" w:cstheme="majorBidi"/>
          <w:b/>
          <w:color w:val="2F5496" w:themeColor="accent1" w:themeShade="BF"/>
          <w:sz w:val="28"/>
          <w:szCs w:val="26"/>
          <w:lang w:eastAsia="fr-FR"/>
        </w:rPr>
      </w:pPr>
      <w:bookmarkStart w:id="18" w:name="_Toc31883891"/>
      <w:bookmarkStart w:id="19" w:name="_Toc37268364"/>
      <w:r w:rsidRPr="003F4ECF">
        <w:rPr>
          <w:rFonts w:asciiTheme="minorHAnsi" w:eastAsiaTheme="majorEastAsia" w:hAnsiTheme="minorHAnsi" w:cstheme="majorBidi"/>
          <w:b/>
          <w:color w:val="2F5496" w:themeColor="accent1" w:themeShade="BF"/>
          <w:sz w:val="28"/>
          <w:szCs w:val="26"/>
          <w:lang w:eastAsia="fr-FR"/>
        </w:rPr>
        <w:t>The legal basis for the work in the Council of Europe</w:t>
      </w:r>
      <w:bookmarkEnd w:id="18"/>
      <w:bookmarkEnd w:id="19"/>
    </w:p>
    <w:p w14:paraId="116C7591"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The Council of Europe has various hard and soft standards that regulate the status of NGOs in Europe and their relationship to the Council of Europe.</w:t>
      </w:r>
    </w:p>
    <w:p w14:paraId="08E6FF31" w14:textId="77777777" w:rsidR="003F4ECF" w:rsidRPr="003F4ECF" w:rsidRDefault="003F4ECF" w:rsidP="003F4ECF">
      <w:pPr>
        <w:spacing w:after="120" w:line="276" w:lineRule="auto"/>
        <w:jc w:val="both"/>
        <w:rPr>
          <w:rFonts w:ascii="Calibri" w:hAnsi="Calibri" w:cstheme="minorHAnsi"/>
          <w:b/>
          <w:bCs/>
          <w:sz w:val="24"/>
          <w:szCs w:val="20"/>
          <w:lang w:eastAsia="fr-FR"/>
        </w:rPr>
      </w:pPr>
      <w:r w:rsidRPr="003F4ECF">
        <w:rPr>
          <w:rFonts w:ascii="Calibri" w:hAnsi="Calibri" w:cstheme="minorHAnsi"/>
          <w:b/>
          <w:bCs/>
          <w:sz w:val="24"/>
          <w:szCs w:val="20"/>
          <w:lang w:eastAsia="fr-FR"/>
        </w:rPr>
        <w:t>Recommendation CM/Rec(2007)14 of the Committee of Ministers to member states</w:t>
      </w:r>
      <w:r w:rsidRPr="003F4ECF">
        <w:rPr>
          <w:rFonts w:ascii="Calibri" w:hAnsi="Calibri" w:cstheme="minorHAnsi"/>
          <w:b/>
          <w:bCs/>
          <w:sz w:val="24"/>
          <w:szCs w:val="20"/>
          <w:lang w:eastAsia="fr-FR"/>
        </w:rPr>
        <w:br/>
        <w:t>on the legal status of non-governmental organisations in Europe</w:t>
      </w:r>
    </w:p>
    <w:p w14:paraId="20D8A12B"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The Recommendation defines the minimum standards to be respected concerning the creation, management and the general activities of NGOs in member states of the organisation.</w:t>
      </w:r>
    </w:p>
    <w:p w14:paraId="31ABA219"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CM/Rec(2007)14 is substantially and consistently promoted by the Conference of INGOs,  notably through the work of the Expert Council on NGO Law,  which uses the Recommendation as a strong point of reference and a bedrock for defending and expanding the multiple roles of civil society in Council of Europe Member States. The Conference encourages all civil society organizations throughout Europe to cite and make use of the Recommendation in their dealings with governmental authorities at all levels.</w:t>
      </w:r>
    </w:p>
    <w:p w14:paraId="20766AC2" w14:textId="77777777" w:rsidR="003F4ECF" w:rsidRPr="003F4ECF" w:rsidRDefault="00C65C7E" w:rsidP="003F4ECF">
      <w:pPr>
        <w:numPr>
          <w:ilvl w:val="0"/>
          <w:numId w:val="43"/>
        </w:numPr>
        <w:spacing w:after="120" w:line="276" w:lineRule="auto"/>
        <w:jc w:val="both"/>
        <w:rPr>
          <w:rFonts w:ascii="Calibri" w:hAnsi="Calibri" w:cstheme="minorHAnsi"/>
          <w:sz w:val="24"/>
          <w:szCs w:val="20"/>
          <w:lang w:eastAsia="fr-FR"/>
        </w:rPr>
      </w:pPr>
      <w:hyperlink r:id="rId32" w:history="1">
        <w:r w:rsidR="003F4ECF" w:rsidRPr="003F4ECF">
          <w:rPr>
            <w:rFonts w:ascii="Calibri" w:hAnsi="Calibri" w:cstheme="minorHAnsi"/>
            <w:color w:val="0563C1" w:themeColor="hyperlink"/>
            <w:sz w:val="24"/>
            <w:szCs w:val="20"/>
            <w:u w:val="single"/>
            <w:lang w:eastAsia="fr-FR"/>
          </w:rPr>
          <w:t>Link to Recommendation (2007)14</w:t>
        </w:r>
      </w:hyperlink>
    </w:p>
    <w:p w14:paraId="79EA4780" w14:textId="77777777" w:rsidR="003F4ECF" w:rsidRPr="003F4ECF" w:rsidRDefault="003F4ECF" w:rsidP="003F4ECF">
      <w:pPr>
        <w:spacing w:after="120" w:line="276" w:lineRule="auto"/>
        <w:jc w:val="both"/>
        <w:rPr>
          <w:rFonts w:ascii="Calibri" w:hAnsi="Calibri" w:cstheme="minorHAnsi"/>
          <w:b/>
          <w:bCs/>
          <w:sz w:val="24"/>
          <w:szCs w:val="20"/>
          <w:lang w:eastAsia="fr-FR"/>
        </w:rPr>
      </w:pPr>
      <w:r w:rsidRPr="003F4ECF">
        <w:rPr>
          <w:rFonts w:ascii="Calibri" w:hAnsi="Calibri" w:cstheme="minorHAnsi"/>
          <w:b/>
          <w:bCs/>
          <w:sz w:val="24"/>
          <w:szCs w:val="20"/>
          <w:lang w:eastAsia="fr-FR"/>
        </w:rPr>
        <w:t>European Convention on the Recognition of the Legal Personality of International Non-Governmental Organisations [CETS N° 124]</w:t>
      </w:r>
      <w:r w:rsidRPr="003F4ECF">
        <w:rPr>
          <w:rFonts w:ascii="Calibri" w:hAnsi="Calibri" w:cstheme="minorHAnsi"/>
          <w:b/>
          <w:bCs/>
          <w:sz w:val="24"/>
          <w:szCs w:val="20"/>
          <w:vertAlign w:val="superscript"/>
          <w:lang w:eastAsia="fr-FR"/>
        </w:rPr>
        <w:footnoteReference w:id="11"/>
      </w:r>
      <w:r w:rsidRPr="003F4ECF">
        <w:rPr>
          <w:rFonts w:ascii="Calibri" w:hAnsi="Calibri" w:cstheme="minorHAnsi"/>
          <w:b/>
          <w:bCs/>
          <w:sz w:val="24"/>
          <w:szCs w:val="20"/>
          <w:lang w:eastAsia="fr-FR"/>
        </w:rPr>
        <w:t xml:space="preserve"> </w:t>
      </w:r>
    </w:p>
    <w:p w14:paraId="2BC5EE17"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 xml:space="preserve">The Council of Europe recognised, as early as in 1951, the importance of the NGOs, each in its </w:t>
      </w:r>
      <w:proofErr w:type="gramStart"/>
      <w:r w:rsidRPr="003F4ECF">
        <w:rPr>
          <w:rFonts w:ascii="Calibri" w:hAnsi="Calibri" w:cstheme="minorHAnsi"/>
          <w:sz w:val="24"/>
          <w:szCs w:val="20"/>
          <w:lang w:eastAsia="fr-FR"/>
        </w:rPr>
        <w:t>particular field</w:t>
      </w:r>
      <w:proofErr w:type="gramEnd"/>
      <w:r w:rsidRPr="003F4ECF">
        <w:rPr>
          <w:rFonts w:ascii="Calibri" w:hAnsi="Calibri" w:cstheme="minorHAnsi"/>
          <w:sz w:val="24"/>
          <w:szCs w:val="20"/>
          <w:lang w:eastAsia="fr-FR"/>
        </w:rPr>
        <w:t>, and of their contribution to the activities of the Organisation.</w:t>
      </w:r>
    </w:p>
    <w:p w14:paraId="634BB41B"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The Committee of Ministers of the Council of Europe, being aware of the absence of any international instrument in force aimed at facilitating the activities of NGOs at international level charged a select Committee of experts on international non-governmental organisations (CJ-R-OR) with the task of drawing up an appropriate instrument on NGOs.</w:t>
      </w:r>
    </w:p>
    <w:p w14:paraId="6A496226"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lastRenderedPageBreak/>
        <w:t>The CJ-R-OR held three meetings in 1982 and 1983 and submitted a draft European convention on recognition of the legal personality of international non-governmental organisations to the CDCJ for approval. This draft convention was adopted by the Committee of Ministers on 24 October 1985 and the Convention was opened for signature by member States in Strasbourg on 24 April 1986.</w:t>
      </w:r>
    </w:p>
    <w:p w14:paraId="1C472CB1" w14:textId="77777777" w:rsidR="003F4ECF" w:rsidRPr="003F4ECF" w:rsidRDefault="00C65C7E" w:rsidP="003F4ECF">
      <w:pPr>
        <w:numPr>
          <w:ilvl w:val="0"/>
          <w:numId w:val="44"/>
        </w:numPr>
        <w:spacing w:after="120" w:line="276" w:lineRule="auto"/>
        <w:jc w:val="both"/>
        <w:rPr>
          <w:rFonts w:ascii="Calibri" w:hAnsi="Calibri" w:cstheme="minorHAnsi"/>
          <w:sz w:val="24"/>
          <w:szCs w:val="20"/>
          <w:lang w:eastAsia="fr-FR"/>
        </w:rPr>
      </w:pPr>
      <w:hyperlink r:id="rId33" w:history="1">
        <w:r w:rsidR="003F4ECF" w:rsidRPr="003F4ECF">
          <w:rPr>
            <w:rFonts w:ascii="Calibri" w:hAnsi="Calibri" w:cstheme="minorHAnsi"/>
            <w:color w:val="0563C1" w:themeColor="hyperlink"/>
            <w:sz w:val="24"/>
            <w:szCs w:val="20"/>
            <w:u w:val="single"/>
            <w:lang w:eastAsia="fr-FR"/>
          </w:rPr>
          <w:t>Link to Convention 124</w:t>
        </w:r>
      </w:hyperlink>
    </w:p>
    <w:p w14:paraId="718A3074" w14:textId="77777777" w:rsidR="003F4ECF" w:rsidRPr="003F4ECF" w:rsidRDefault="003F4ECF" w:rsidP="003F4ECF">
      <w:pPr>
        <w:spacing w:after="120" w:line="276" w:lineRule="auto"/>
        <w:jc w:val="both"/>
        <w:rPr>
          <w:rFonts w:ascii="Calibri" w:hAnsi="Calibri" w:cstheme="minorHAnsi"/>
          <w:b/>
          <w:bCs/>
          <w:sz w:val="24"/>
          <w:szCs w:val="20"/>
          <w:lang w:eastAsia="fr-FR"/>
        </w:rPr>
      </w:pPr>
      <w:r w:rsidRPr="003F4ECF">
        <w:rPr>
          <w:rFonts w:ascii="Calibri" w:hAnsi="Calibri" w:cstheme="minorHAnsi"/>
          <w:b/>
          <w:bCs/>
          <w:sz w:val="24"/>
          <w:szCs w:val="20"/>
          <w:lang w:eastAsia="fr-FR"/>
        </w:rPr>
        <w:t>Evolution of the Conference of INGOs</w:t>
      </w:r>
    </w:p>
    <w:p w14:paraId="5D71CE25" w14:textId="77777777" w:rsidR="003F4ECF" w:rsidRPr="003F4ECF" w:rsidRDefault="003F4ECF" w:rsidP="003F4ECF">
      <w:pPr>
        <w:spacing w:before="105" w:after="105" w:line="276" w:lineRule="auto"/>
        <w:jc w:val="both"/>
        <w:rPr>
          <w:rFonts w:asciiTheme="minorHAnsi" w:hAnsiTheme="minorHAnsi" w:cstheme="minorHAnsi"/>
          <w:color w:val="222222"/>
          <w:sz w:val="24"/>
          <w:szCs w:val="24"/>
        </w:rPr>
      </w:pPr>
      <w:r w:rsidRPr="003F4ECF">
        <w:rPr>
          <w:rFonts w:asciiTheme="minorHAnsi" w:hAnsiTheme="minorHAnsi" w:cstheme="minorHAnsi"/>
          <w:color w:val="222222"/>
          <w:sz w:val="24"/>
          <w:szCs w:val="24"/>
        </w:rPr>
        <w:t xml:space="preserve">In May 1951, the Committee of Ministers stated that it "may, on behalf of the Council of Europe, make suitable arrangements for consultation with international non-governmental Organisations which deal with matters that are within the competence of the Council of Europe" </w:t>
      </w:r>
      <w:hyperlink r:id="rId34" w:history="1">
        <w:r w:rsidRPr="003F4ECF">
          <w:rPr>
            <w:rFonts w:asciiTheme="minorHAnsi" w:hAnsiTheme="minorHAnsi" w:cstheme="minorHAnsi"/>
            <w:color w:val="3366BB"/>
            <w:sz w:val="24"/>
            <w:szCs w:val="24"/>
            <w:u w:val="single"/>
          </w:rPr>
          <w:t>(Resolution (51) 30Fe)</w:t>
        </w:r>
      </w:hyperlink>
      <w:r w:rsidRPr="003F4ECF">
        <w:rPr>
          <w:rFonts w:asciiTheme="minorHAnsi" w:hAnsiTheme="minorHAnsi" w:cstheme="minorHAnsi"/>
          <w:color w:val="222222"/>
          <w:sz w:val="24"/>
          <w:szCs w:val="24"/>
        </w:rPr>
        <w:t xml:space="preserve">. In October 1972 it adopted </w:t>
      </w:r>
      <w:hyperlink r:id="rId35" w:history="1">
        <w:r w:rsidRPr="003F4ECF">
          <w:rPr>
            <w:rFonts w:asciiTheme="minorHAnsi" w:hAnsiTheme="minorHAnsi" w:cstheme="minorHAnsi"/>
            <w:sz w:val="24"/>
            <w:szCs w:val="24"/>
          </w:rPr>
          <w:t>the “Rules for Consultative Status” for INGOs (Resolution (72) 35)</w:t>
        </w:r>
      </w:hyperlink>
      <w:r w:rsidRPr="003F4ECF">
        <w:rPr>
          <w:rFonts w:asciiTheme="minorHAnsi" w:hAnsiTheme="minorHAnsi" w:cstheme="minorHAnsi"/>
          <w:color w:val="222222"/>
          <w:sz w:val="24"/>
          <w:szCs w:val="24"/>
        </w:rPr>
        <w:t xml:space="preserve">. </w:t>
      </w:r>
    </w:p>
    <w:p w14:paraId="71FE52F4" w14:textId="77777777" w:rsidR="003F4ECF" w:rsidRPr="003F4ECF" w:rsidRDefault="003F4ECF" w:rsidP="003F4ECF">
      <w:pPr>
        <w:spacing w:before="105" w:after="105" w:line="276" w:lineRule="auto"/>
        <w:jc w:val="both"/>
        <w:rPr>
          <w:rFonts w:asciiTheme="minorHAnsi" w:hAnsiTheme="minorHAnsi" w:cstheme="minorHAnsi"/>
          <w:color w:val="222222"/>
          <w:sz w:val="24"/>
          <w:szCs w:val="24"/>
        </w:rPr>
      </w:pPr>
      <w:r w:rsidRPr="003F4ECF">
        <w:rPr>
          <w:rFonts w:asciiTheme="minorHAnsi" w:hAnsiTheme="minorHAnsi" w:cstheme="minorHAnsi"/>
          <w:color w:val="222222"/>
          <w:sz w:val="24"/>
          <w:szCs w:val="24"/>
        </w:rPr>
        <w:t xml:space="preserve">The Secretary General of the Council of Europe at the time, </w:t>
      </w:r>
      <w:r w:rsidRPr="003F4ECF">
        <w:rPr>
          <w:rFonts w:asciiTheme="minorHAnsi" w:hAnsiTheme="minorHAnsi" w:cstheme="minorHAnsi"/>
          <w:sz w:val="24"/>
          <w:szCs w:val="24"/>
        </w:rPr>
        <w:t>Georg Kahn-Ackermann,</w:t>
      </w:r>
      <w:r w:rsidRPr="003F4ECF">
        <w:rPr>
          <w:rFonts w:asciiTheme="minorHAnsi" w:hAnsiTheme="minorHAnsi" w:cstheme="minorHAnsi"/>
          <w:color w:val="222222"/>
          <w:sz w:val="24"/>
          <w:szCs w:val="24"/>
        </w:rPr>
        <w:t xml:space="preserve"> increased the cooperation with the INGOs and suggested that they should get organised among themselves. This led to establishing in January 1976 the Liaison Committee, a body made up of 17 INGOs elected by the "Plenary Conference of the INGOs enjoying consultative status with the Council of Europe". In 1979, the Committee of Ministers decided to establish, within the Directorate of Political Affairs, a secretariat for the Liaison Committee and to put interpretation and meeting rooms at the disposal of the INGOs. In order to finance the collective work, the Liaison Committee set up, in 1995, the association "INGO Service" to receive voluntary financial contributions from INGOs. </w:t>
      </w:r>
    </w:p>
    <w:p w14:paraId="44C161F6"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b/>
          <w:bCs/>
          <w:sz w:val="24"/>
          <w:szCs w:val="20"/>
          <w:lang w:eastAsia="fr-FR"/>
        </w:rPr>
        <w:t>Participatory Status</w:t>
      </w:r>
    </w:p>
    <w:p w14:paraId="49D7F601"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 xml:space="preserve">The Council of Europe has had working relations with non-governmental organisations since 1952 when it introduced a consultative status for INGOs.  In 2003, in recognition of the increasingly active role played by the INGOS, the Council of Europe decided to change the consultative status to one of participatory status. </w:t>
      </w:r>
      <w:bookmarkStart w:id="21" w:name="_Hlk36132607"/>
      <w:r w:rsidRPr="003F4ECF">
        <w:rPr>
          <w:rFonts w:ascii="Calibri" w:hAnsi="Calibri" w:cstheme="minorHAnsi"/>
          <w:sz w:val="24"/>
          <w:szCs w:val="20"/>
          <w:lang w:eastAsia="fr-FR"/>
        </w:rPr>
        <w:t>The Resolution on the Status of partnership between the Council of Europe and national non-governmental organisations</w:t>
      </w:r>
      <w:bookmarkEnd w:id="21"/>
      <w:r w:rsidRPr="003F4ECF">
        <w:rPr>
          <w:rFonts w:ascii="Calibri" w:hAnsi="Calibri" w:cstheme="minorHAnsi"/>
          <w:sz w:val="24"/>
          <w:szCs w:val="20"/>
          <w:lang w:eastAsia="fr-FR"/>
        </w:rPr>
        <w:t xml:space="preserve"> was adopted.</w:t>
      </w:r>
      <w:r w:rsidRPr="003F4ECF">
        <w:rPr>
          <w:rFonts w:ascii="Calibri" w:hAnsi="Calibri" w:cstheme="minorHAnsi"/>
          <w:sz w:val="24"/>
          <w:szCs w:val="20"/>
          <w:vertAlign w:val="superscript"/>
          <w:lang w:eastAsia="fr-FR"/>
        </w:rPr>
        <w:footnoteReference w:id="12"/>
      </w:r>
      <w:r w:rsidRPr="003F4ECF">
        <w:rPr>
          <w:rFonts w:ascii="Calibri" w:hAnsi="Calibri" w:cstheme="minorHAnsi"/>
          <w:sz w:val="24"/>
          <w:szCs w:val="20"/>
          <w:lang w:eastAsia="fr-FR"/>
        </w:rPr>
        <w:t> </w:t>
      </w:r>
    </w:p>
    <w:p w14:paraId="7D0563D2"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In 2005, the Resolution on committees and subordinate bodies, their terms of reference and working methods</w:t>
      </w:r>
      <w:r w:rsidRPr="003F4ECF">
        <w:rPr>
          <w:rFonts w:ascii="Calibri" w:hAnsi="Calibri" w:cstheme="minorHAnsi"/>
          <w:sz w:val="24"/>
          <w:szCs w:val="20"/>
          <w:vertAlign w:val="superscript"/>
          <w:lang w:eastAsia="fr-FR"/>
        </w:rPr>
        <w:footnoteReference w:id="13"/>
      </w:r>
      <w:r w:rsidRPr="003F4ECF">
        <w:rPr>
          <w:rFonts w:ascii="Calibri" w:hAnsi="Calibri" w:cstheme="minorHAnsi"/>
          <w:sz w:val="24"/>
          <w:szCs w:val="20"/>
          <w:lang w:eastAsia="fr-FR"/>
        </w:rPr>
        <w:t xml:space="preserve"> followed.</w:t>
      </w:r>
    </w:p>
    <w:p w14:paraId="52D358DD"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In his 2015 report on the “</w:t>
      </w:r>
      <w:hyperlink r:id="rId36" w:history="1">
        <w:r w:rsidRPr="003F4ECF">
          <w:rPr>
            <w:rFonts w:ascii="Calibri" w:hAnsi="Calibri" w:cstheme="minorHAnsi"/>
            <w:color w:val="0563C1" w:themeColor="hyperlink"/>
            <w:sz w:val="24"/>
            <w:szCs w:val="20"/>
            <w:u w:val="single"/>
            <w:lang w:eastAsia="fr-FR"/>
          </w:rPr>
          <w:t>State of Democracy, Human Rights and the Rule of Law in Europe</w:t>
        </w:r>
      </w:hyperlink>
      <w:r w:rsidRPr="003F4ECF">
        <w:rPr>
          <w:rFonts w:ascii="Calibri" w:hAnsi="Calibri" w:cstheme="minorHAnsi"/>
          <w:sz w:val="24"/>
          <w:szCs w:val="20"/>
          <w:lang w:eastAsia="fr-FR"/>
        </w:rPr>
        <w:t>” the Secretary General recommended to revise, in consultation with the Conference of INGOs, the guidelines on participatory status. The main objective of the revision of the resolution was to better define the criteria for granting or refusing participatory status and to increase the relevance and quality of INGOs enjoying participatory status.</w:t>
      </w:r>
    </w:p>
    <w:p w14:paraId="1104ED94"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lastRenderedPageBreak/>
        <w:t>In July 2016, the Committee of Ministers adopted a new resolution on participatory status,</w:t>
      </w:r>
      <w:hyperlink r:id="rId37" w:history="1">
        <w:r w:rsidRPr="003F4ECF">
          <w:rPr>
            <w:rFonts w:ascii="Calibri" w:hAnsi="Calibri" w:cstheme="minorHAnsi"/>
            <w:color w:val="0563C1" w:themeColor="hyperlink"/>
            <w:sz w:val="24"/>
            <w:szCs w:val="20"/>
            <w:u w:val="single"/>
            <w:lang w:eastAsia="fr-FR"/>
          </w:rPr>
          <w:t xml:space="preserve"> Resolution (2016)3</w:t>
        </w:r>
      </w:hyperlink>
      <w:r w:rsidRPr="003F4ECF">
        <w:rPr>
          <w:rFonts w:ascii="Calibri" w:hAnsi="Calibri" w:cstheme="minorHAnsi"/>
          <w:sz w:val="24"/>
          <w:szCs w:val="20"/>
          <w:lang w:eastAsia="fr-FR"/>
        </w:rPr>
        <w:t xml:space="preserve">. It sets out the rules for the granting of participatory status to INGOs, gives more information on the background of the status, what it represents, the conditions to be met by INGOs and the possibilities it gives to INGOs to co-operate with the Council of Europe. </w:t>
      </w:r>
    </w:p>
    <w:p w14:paraId="051B11B3"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The INGOs enjoying participatory status form the Conference of INGOs.  The Conference represents civil society at the Council of Europe and works to promote participatory democracy.</w:t>
      </w:r>
    </w:p>
    <w:p w14:paraId="7A82A5B7" w14:textId="77777777" w:rsidR="003F4ECF" w:rsidRPr="003F4ECF" w:rsidRDefault="003F4ECF" w:rsidP="003F4ECF">
      <w:pPr>
        <w:keepNext/>
        <w:keepLines/>
        <w:spacing w:before="240" w:after="240" w:line="259" w:lineRule="auto"/>
        <w:ind w:left="567" w:hanging="567"/>
        <w:outlineLvl w:val="1"/>
        <w:rPr>
          <w:rFonts w:asciiTheme="minorHAnsi" w:eastAsiaTheme="majorEastAsia" w:hAnsiTheme="minorHAnsi" w:cstheme="majorBidi"/>
          <w:b/>
          <w:color w:val="2F5496" w:themeColor="accent1" w:themeShade="BF"/>
          <w:sz w:val="28"/>
          <w:szCs w:val="26"/>
          <w:lang w:eastAsia="fr-FR"/>
        </w:rPr>
      </w:pPr>
      <w:bookmarkStart w:id="22" w:name="_Toc31883892"/>
      <w:bookmarkStart w:id="23" w:name="_Toc37268365"/>
      <w:r w:rsidRPr="003F4ECF">
        <w:rPr>
          <w:rFonts w:asciiTheme="minorHAnsi" w:eastAsiaTheme="majorEastAsia" w:hAnsiTheme="minorHAnsi" w:cstheme="majorBidi"/>
          <w:b/>
          <w:color w:val="2F5496" w:themeColor="accent1" w:themeShade="BF"/>
          <w:sz w:val="28"/>
          <w:szCs w:val="26"/>
          <w:lang w:eastAsia="fr-FR"/>
        </w:rPr>
        <w:t>Work conducted under the programme line</w:t>
      </w:r>
      <w:bookmarkEnd w:id="22"/>
      <w:bookmarkEnd w:id="23"/>
    </w:p>
    <w:tbl>
      <w:tblPr>
        <w:tblW w:w="9336" w:type="dxa"/>
        <w:tblLook w:val="04A0" w:firstRow="1" w:lastRow="0" w:firstColumn="1" w:lastColumn="0" w:noHBand="0" w:noVBand="1"/>
      </w:tblPr>
      <w:tblGrid>
        <w:gridCol w:w="9336"/>
      </w:tblGrid>
      <w:tr w:rsidR="003F4ECF" w:rsidRPr="003F4ECF" w14:paraId="349C9E6E" w14:textId="77777777" w:rsidTr="003F4ECF">
        <w:trPr>
          <w:trHeight w:val="188"/>
        </w:trPr>
        <w:tc>
          <w:tcPr>
            <w:tcW w:w="9336" w:type="dxa"/>
            <w:shd w:val="clear" w:color="auto" w:fill="ACB9CA" w:themeFill="text2" w:themeFillTint="66"/>
          </w:tcPr>
          <w:p w14:paraId="011C4556" w14:textId="77777777" w:rsidR="003F4ECF" w:rsidRPr="003F4ECF" w:rsidRDefault="003F4ECF" w:rsidP="003F4ECF">
            <w:pPr>
              <w:autoSpaceDE w:val="0"/>
              <w:autoSpaceDN w:val="0"/>
              <w:adjustRightInd w:val="0"/>
              <w:rPr>
                <w:rFonts w:ascii="Calibri" w:hAnsi="Calibri" w:cstheme="minorHAnsi"/>
                <w:b/>
                <w:sz w:val="24"/>
                <w:szCs w:val="24"/>
              </w:rPr>
            </w:pPr>
            <w:r w:rsidRPr="003F4ECF">
              <w:rPr>
                <w:rFonts w:ascii="Calibri" w:hAnsi="Calibri" w:cstheme="minorHAnsi"/>
                <w:b/>
                <w:sz w:val="24"/>
                <w:szCs w:val="24"/>
              </w:rPr>
              <w:t>Programme and Budget 2016-2017</w:t>
            </w:r>
          </w:p>
        </w:tc>
      </w:tr>
      <w:tr w:rsidR="003F4ECF" w:rsidRPr="003F4ECF" w14:paraId="75E0CDA5" w14:textId="77777777" w:rsidTr="003F4ECF">
        <w:trPr>
          <w:trHeight w:val="2835"/>
        </w:trPr>
        <w:tc>
          <w:tcPr>
            <w:tcW w:w="9336" w:type="dxa"/>
          </w:tcPr>
          <w:p w14:paraId="77769F8D" w14:textId="77777777" w:rsidR="003F4ECF" w:rsidRPr="003F4ECF" w:rsidRDefault="003F4ECF" w:rsidP="003F4ECF">
            <w:pPr>
              <w:autoSpaceDE w:val="0"/>
              <w:autoSpaceDN w:val="0"/>
              <w:adjustRightInd w:val="0"/>
              <w:rPr>
                <w:rFonts w:asciiTheme="minorHAnsi" w:eastAsiaTheme="minorHAnsi" w:hAnsiTheme="minorHAnsi" w:cstheme="minorBidi"/>
                <w:noProof/>
                <w:lang w:eastAsia="en-US"/>
              </w:rPr>
            </w:pPr>
          </w:p>
          <w:p w14:paraId="1CD3D568" w14:textId="77777777" w:rsidR="003F4ECF" w:rsidRPr="003F4ECF" w:rsidRDefault="003F4ECF" w:rsidP="003F4ECF">
            <w:pPr>
              <w:spacing w:after="120" w:line="276" w:lineRule="auto"/>
              <w:jc w:val="both"/>
              <w:rPr>
                <w:rFonts w:ascii="Calibri" w:hAnsi="Calibri" w:cstheme="minorHAnsi"/>
                <w:sz w:val="24"/>
                <w:szCs w:val="24"/>
                <w:lang w:eastAsia="fr-FR"/>
              </w:rPr>
            </w:pPr>
            <w:r w:rsidRPr="003F4ECF">
              <w:rPr>
                <w:rFonts w:ascii="Calibri" w:hAnsi="Calibri" w:cstheme="minorHAnsi"/>
                <w:sz w:val="24"/>
                <w:szCs w:val="24"/>
                <w:lang w:eastAsia="fr-FR"/>
              </w:rPr>
              <w:t>In the Programme and Budget 2016-2017, the Conference of INGOs operates under the “Strengthening Democratic Dialogue” budget line and lists the following overall objective:</w:t>
            </w:r>
          </w:p>
          <w:p w14:paraId="05AEA551" w14:textId="77777777" w:rsidR="003F4ECF" w:rsidRPr="003F4ECF" w:rsidRDefault="003F4ECF" w:rsidP="003F4ECF">
            <w:pPr>
              <w:autoSpaceDE w:val="0"/>
              <w:autoSpaceDN w:val="0"/>
              <w:adjustRightInd w:val="0"/>
              <w:spacing w:line="276" w:lineRule="auto"/>
              <w:jc w:val="both"/>
              <w:rPr>
                <w:rFonts w:ascii="Calibri" w:hAnsi="Calibri" w:cstheme="minorHAnsi"/>
                <w:i/>
                <w:iCs/>
                <w:sz w:val="24"/>
                <w:szCs w:val="24"/>
              </w:rPr>
            </w:pPr>
            <w:r w:rsidRPr="003F4ECF">
              <w:rPr>
                <w:rFonts w:ascii="Calibri" w:hAnsi="Calibri" w:cstheme="minorHAnsi"/>
                <w:i/>
                <w:iCs/>
                <w:sz w:val="24"/>
                <w:szCs w:val="24"/>
              </w:rPr>
              <w:t>“The objective of this programme is that different actors play a positive role at all levels of governance and in conflict resolution.”</w:t>
            </w:r>
          </w:p>
          <w:p w14:paraId="1808C030" w14:textId="77777777" w:rsidR="003F4ECF" w:rsidRPr="003F4ECF" w:rsidRDefault="003F4ECF" w:rsidP="003F4ECF">
            <w:pPr>
              <w:autoSpaceDE w:val="0"/>
              <w:autoSpaceDN w:val="0"/>
              <w:adjustRightInd w:val="0"/>
              <w:spacing w:line="276" w:lineRule="auto"/>
              <w:jc w:val="both"/>
              <w:rPr>
                <w:rFonts w:ascii="Calibri" w:hAnsi="Calibri" w:cstheme="minorHAnsi"/>
                <w:sz w:val="24"/>
                <w:szCs w:val="24"/>
              </w:rPr>
            </w:pPr>
          </w:p>
          <w:p w14:paraId="22C1A7EA" w14:textId="77777777" w:rsidR="003F4ECF" w:rsidRPr="003F4ECF" w:rsidRDefault="003F4ECF" w:rsidP="003F4ECF">
            <w:pPr>
              <w:autoSpaceDE w:val="0"/>
              <w:autoSpaceDN w:val="0"/>
              <w:adjustRightInd w:val="0"/>
              <w:spacing w:line="276" w:lineRule="auto"/>
              <w:jc w:val="both"/>
              <w:rPr>
                <w:rFonts w:ascii="Calibri" w:hAnsi="Calibri" w:cstheme="minorHAnsi"/>
                <w:i/>
                <w:iCs/>
                <w:sz w:val="24"/>
                <w:szCs w:val="24"/>
              </w:rPr>
            </w:pPr>
            <w:r w:rsidRPr="003F4ECF">
              <w:rPr>
                <w:rFonts w:ascii="Calibri" w:hAnsi="Calibri" w:cstheme="minorHAnsi"/>
                <w:sz w:val="24"/>
                <w:szCs w:val="24"/>
              </w:rPr>
              <w:t xml:space="preserve">More specifically, </w:t>
            </w:r>
            <w:r w:rsidRPr="003F4ECF">
              <w:rPr>
                <w:rFonts w:ascii="Calibri" w:hAnsi="Calibri" w:cstheme="minorHAnsi"/>
                <w:i/>
                <w:iCs/>
                <w:sz w:val="24"/>
                <w:szCs w:val="24"/>
              </w:rPr>
              <w:t>“The Conference of INGOs will concentrate on enhancing the protection of human rights defenders; combating radicalisation and extremism leading to terrorism; promoting gender equality and protecting the freedoms of assembly, association and expression.”</w:t>
            </w:r>
          </w:p>
          <w:p w14:paraId="7A537181" w14:textId="77777777" w:rsidR="003F4ECF" w:rsidRPr="003F4ECF" w:rsidRDefault="003F4ECF" w:rsidP="003F4ECF">
            <w:pPr>
              <w:autoSpaceDE w:val="0"/>
              <w:autoSpaceDN w:val="0"/>
              <w:adjustRightInd w:val="0"/>
              <w:spacing w:line="276" w:lineRule="auto"/>
              <w:jc w:val="both"/>
              <w:rPr>
                <w:rFonts w:ascii="Calibri" w:hAnsi="Calibri" w:cstheme="minorHAnsi"/>
                <w:i/>
                <w:iCs/>
                <w:sz w:val="24"/>
                <w:szCs w:val="24"/>
              </w:rPr>
            </w:pPr>
          </w:p>
          <w:p w14:paraId="6E365639" w14:textId="77777777" w:rsidR="003F4ECF" w:rsidRPr="003F4ECF" w:rsidRDefault="003F4ECF" w:rsidP="003F4ECF">
            <w:pPr>
              <w:autoSpaceDE w:val="0"/>
              <w:autoSpaceDN w:val="0"/>
              <w:adjustRightInd w:val="0"/>
              <w:jc w:val="both"/>
              <w:rPr>
                <w:rFonts w:ascii="Calibri" w:hAnsi="Calibri" w:cstheme="minorHAnsi"/>
                <w:sz w:val="24"/>
                <w:szCs w:val="24"/>
              </w:rPr>
            </w:pPr>
            <w:r w:rsidRPr="003F4ECF">
              <w:rPr>
                <w:rFonts w:ascii="Calibri" w:hAnsi="Calibri" w:cstheme="minorHAnsi"/>
                <w:sz w:val="24"/>
                <w:szCs w:val="24"/>
              </w:rPr>
              <w:t>Under this objective, the document lists one expected result with five indicators:</w:t>
            </w:r>
          </w:p>
          <w:p w14:paraId="3596CC5B" w14:textId="77777777" w:rsidR="003F4ECF" w:rsidRPr="003F4ECF" w:rsidRDefault="003F4ECF" w:rsidP="003F4ECF">
            <w:pPr>
              <w:autoSpaceDE w:val="0"/>
              <w:autoSpaceDN w:val="0"/>
              <w:adjustRightInd w:val="0"/>
              <w:jc w:val="both"/>
              <w:rPr>
                <w:rFonts w:asciiTheme="minorHAnsi" w:eastAsiaTheme="minorHAnsi" w:hAnsiTheme="minorHAnsi" w:cstheme="minorBidi"/>
                <w:noProof/>
                <w:lang w:eastAsia="en-US"/>
              </w:rPr>
            </w:pPr>
          </w:p>
          <w:p w14:paraId="752A9E70" w14:textId="77777777" w:rsidR="003F4ECF" w:rsidRPr="003F4ECF" w:rsidRDefault="003F4ECF" w:rsidP="003F4ECF">
            <w:pPr>
              <w:autoSpaceDE w:val="0"/>
              <w:autoSpaceDN w:val="0"/>
              <w:adjustRightInd w:val="0"/>
              <w:rPr>
                <w:rFonts w:ascii="Calibri" w:hAnsi="Calibri" w:cstheme="minorHAnsi"/>
                <w:sz w:val="24"/>
                <w:szCs w:val="24"/>
              </w:rPr>
            </w:pPr>
            <w:r w:rsidRPr="003F4ECF">
              <w:rPr>
                <w:rFonts w:asciiTheme="minorHAnsi" w:eastAsiaTheme="minorHAnsi" w:hAnsiTheme="minorHAnsi" w:cstheme="minorBidi"/>
                <w:noProof/>
                <w:lang w:eastAsia="en-US"/>
              </w:rPr>
              <w:drawing>
                <wp:inline distT="0" distB="0" distL="0" distR="0" wp14:anchorId="1B568E6E" wp14:editId="62A2C56F">
                  <wp:extent cx="5791200" cy="244841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79940" cy="2485935"/>
                          </a:xfrm>
                          <a:prstGeom prst="rect">
                            <a:avLst/>
                          </a:prstGeom>
                        </pic:spPr>
                      </pic:pic>
                    </a:graphicData>
                  </a:graphic>
                </wp:inline>
              </w:drawing>
            </w:r>
          </w:p>
          <w:p w14:paraId="7F0D37A7" w14:textId="77777777" w:rsidR="003F4ECF" w:rsidRPr="003F4ECF" w:rsidRDefault="003F4ECF" w:rsidP="003F4ECF">
            <w:pPr>
              <w:autoSpaceDE w:val="0"/>
              <w:autoSpaceDN w:val="0"/>
              <w:adjustRightInd w:val="0"/>
              <w:rPr>
                <w:rFonts w:ascii="Calibri" w:hAnsi="Calibri" w:cstheme="minorHAnsi"/>
                <w:sz w:val="24"/>
                <w:szCs w:val="24"/>
              </w:rPr>
            </w:pPr>
          </w:p>
          <w:p w14:paraId="391D035F" w14:textId="77777777" w:rsidR="003F4ECF" w:rsidRPr="003F4ECF" w:rsidRDefault="003F4ECF" w:rsidP="003F4ECF">
            <w:pPr>
              <w:autoSpaceDE w:val="0"/>
              <w:autoSpaceDN w:val="0"/>
              <w:adjustRightInd w:val="0"/>
              <w:jc w:val="both"/>
              <w:rPr>
                <w:rFonts w:ascii="Calibri" w:hAnsi="Calibri" w:cstheme="minorHAnsi"/>
                <w:sz w:val="24"/>
                <w:szCs w:val="24"/>
              </w:rPr>
            </w:pPr>
            <w:bookmarkStart w:id="24" w:name="_Hlk37320973"/>
            <w:r w:rsidRPr="003F4ECF">
              <w:rPr>
                <w:rFonts w:ascii="Calibri" w:hAnsi="Calibri" w:cstheme="minorHAnsi"/>
                <w:sz w:val="24"/>
                <w:szCs w:val="24"/>
              </w:rPr>
              <w:t>The average annual budget of the Conference of INGOs in 2016-2017 amounted to 159 450,00 EUR</w:t>
            </w:r>
          </w:p>
          <w:bookmarkEnd w:id="24"/>
          <w:p w14:paraId="2917172C" w14:textId="77777777" w:rsidR="003F4ECF" w:rsidRPr="003F4ECF" w:rsidRDefault="003F4ECF" w:rsidP="003F4ECF">
            <w:pPr>
              <w:autoSpaceDE w:val="0"/>
              <w:autoSpaceDN w:val="0"/>
              <w:adjustRightInd w:val="0"/>
              <w:rPr>
                <w:rFonts w:ascii="Calibri" w:hAnsi="Calibri" w:cstheme="minorHAnsi"/>
                <w:sz w:val="24"/>
                <w:szCs w:val="24"/>
              </w:rPr>
            </w:pPr>
          </w:p>
        </w:tc>
      </w:tr>
      <w:tr w:rsidR="003F4ECF" w:rsidRPr="003F4ECF" w14:paraId="55699F72" w14:textId="77777777" w:rsidTr="003F4ECF">
        <w:trPr>
          <w:trHeight w:val="188"/>
        </w:trPr>
        <w:tc>
          <w:tcPr>
            <w:tcW w:w="9336" w:type="dxa"/>
            <w:shd w:val="clear" w:color="auto" w:fill="auto"/>
          </w:tcPr>
          <w:p w14:paraId="4C3E2AE7" w14:textId="77777777" w:rsidR="003F4ECF" w:rsidRPr="003F4ECF" w:rsidRDefault="003F4ECF" w:rsidP="003F4ECF">
            <w:pPr>
              <w:shd w:val="clear" w:color="auto" w:fill="ACB9CA" w:themeFill="text2" w:themeFillTint="66"/>
              <w:autoSpaceDE w:val="0"/>
              <w:autoSpaceDN w:val="0"/>
              <w:adjustRightInd w:val="0"/>
              <w:rPr>
                <w:rFonts w:ascii="Calibri" w:hAnsi="Calibri" w:cstheme="minorHAnsi"/>
                <w:b/>
                <w:sz w:val="24"/>
                <w:szCs w:val="24"/>
              </w:rPr>
            </w:pPr>
            <w:r w:rsidRPr="003F4ECF">
              <w:rPr>
                <w:rFonts w:ascii="Calibri" w:hAnsi="Calibri" w:cstheme="minorHAnsi"/>
                <w:b/>
                <w:sz w:val="24"/>
                <w:szCs w:val="24"/>
              </w:rPr>
              <w:t xml:space="preserve">Programme and Budget 2018-2019 </w:t>
            </w:r>
          </w:p>
          <w:p w14:paraId="0800B26B" w14:textId="77777777" w:rsidR="003F4ECF" w:rsidRPr="003F4ECF" w:rsidRDefault="003F4ECF" w:rsidP="003F4ECF">
            <w:pPr>
              <w:autoSpaceDE w:val="0"/>
              <w:autoSpaceDN w:val="0"/>
              <w:adjustRightInd w:val="0"/>
              <w:rPr>
                <w:rFonts w:asciiTheme="minorHAnsi" w:eastAsiaTheme="minorHAnsi" w:hAnsiTheme="minorHAnsi" w:cstheme="minorBidi"/>
                <w:lang w:eastAsia="en-US"/>
              </w:rPr>
            </w:pPr>
          </w:p>
          <w:p w14:paraId="1DC965D3" w14:textId="77777777" w:rsidR="003F4ECF" w:rsidRPr="003F4ECF" w:rsidRDefault="003F4ECF" w:rsidP="003F4ECF">
            <w:pPr>
              <w:autoSpaceDE w:val="0"/>
              <w:autoSpaceDN w:val="0"/>
              <w:adjustRightInd w:val="0"/>
              <w:jc w:val="both"/>
              <w:rPr>
                <w:rFonts w:ascii="Calibri" w:hAnsi="Calibri" w:cstheme="minorHAnsi"/>
                <w:bCs/>
                <w:sz w:val="24"/>
                <w:szCs w:val="24"/>
              </w:rPr>
            </w:pPr>
            <w:r w:rsidRPr="003F4ECF">
              <w:rPr>
                <w:rFonts w:ascii="Calibri" w:hAnsi="Calibri" w:cstheme="minorHAnsi"/>
                <w:sz w:val="24"/>
                <w:szCs w:val="24"/>
              </w:rPr>
              <w:lastRenderedPageBreak/>
              <w:t>In</w:t>
            </w:r>
            <w:r w:rsidRPr="003F4ECF">
              <w:rPr>
                <w:rFonts w:ascii="Calibri" w:hAnsi="Calibri" w:cstheme="minorHAnsi"/>
                <w:bCs/>
                <w:sz w:val="24"/>
                <w:szCs w:val="24"/>
              </w:rPr>
              <w:t xml:space="preserve"> the Programme and Budget 2018-2019, the Conference of INGOs operates under the “Democratic Governance” programme and budget line and lists the following overall objective:</w:t>
            </w:r>
          </w:p>
          <w:p w14:paraId="525416E9" w14:textId="77777777" w:rsidR="003F4ECF" w:rsidRPr="003F4ECF" w:rsidRDefault="003F4ECF" w:rsidP="003F4ECF">
            <w:pPr>
              <w:autoSpaceDE w:val="0"/>
              <w:autoSpaceDN w:val="0"/>
              <w:adjustRightInd w:val="0"/>
              <w:rPr>
                <w:rFonts w:ascii="Calibri" w:hAnsi="Calibri" w:cstheme="minorHAnsi"/>
                <w:bCs/>
                <w:sz w:val="24"/>
                <w:szCs w:val="24"/>
              </w:rPr>
            </w:pPr>
          </w:p>
          <w:p w14:paraId="7EFFB884" w14:textId="77777777" w:rsidR="003F4ECF" w:rsidRPr="003F4ECF" w:rsidRDefault="003F4ECF" w:rsidP="003F4ECF">
            <w:pPr>
              <w:autoSpaceDE w:val="0"/>
              <w:autoSpaceDN w:val="0"/>
              <w:adjustRightInd w:val="0"/>
              <w:rPr>
                <w:rFonts w:ascii="Calibri" w:hAnsi="Calibri" w:cstheme="minorHAnsi"/>
                <w:bCs/>
                <w:sz w:val="24"/>
                <w:szCs w:val="24"/>
              </w:rPr>
            </w:pPr>
            <w:r w:rsidRPr="003F4ECF">
              <w:rPr>
                <w:rFonts w:ascii="Calibri" w:hAnsi="Calibri" w:cstheme="minorHAnsi"/>
                <w:bCs/>
                <w:sz w:val="24"/>
                <w:szCs w:val="24"/>
              </w:rPr>
              <w:t>“</w:t>
            </w:r>
            <w:r w:rsidRPr="003F4ECF">
              <w:rPr>
                <w:rFonts w:ascii="Calibri" w:hAnsi="Calibri" w:cstheme="minorHAnsi"/>
                <w:bCs/>
                <w:i/>
                <w:iCs/>
                <w:sz w:val="24"/>
                <w:szCs w:val="24"/>
              </w:rPr>
              <w:t>The objective of this programme line is that member States take measures to ensure good democratic governance in their public institutions and in electoral processes, and that the different actors play a positive role at all levels of governance and in conflict resolution</w:t>
            </w:r>
            <w:r w:rsidRPr="003F4ECF">
              <w:rPr>
                <w:rFonts w:ascii="Calibri" w:hAnsi="Calibri" w:cstheme="minorHAnsi"/>
                <w:bCs/>
                <w:sz w:val="24"/>
                <w:szCs w:val="24"/>
              </w:rPr>
              <w:t>.”</w:t>
            </w:r>
          </w:p>
          <w:p w14:paraId="335691EC" w14:textId="77777777" w:rsidR="003F4ECF" w:rsidRPr="003F4ECF" w:rsidRDefault="003F4ECF" w:rsidP="003F4ECF">
            <w:pPr>
              <w:autoSpaceDE w:val="0"/>
              <w:autoSpaceDN w:val="0"/>
              <w:adjustRightInd w:val="0"/>
              <w:rPr>
                <w:rFonts w:ascii="Calibri" w:hAnsi="Calibri" w:cstheme="minorHAnsi"/>
                <w:bCs/>
                <w:sz w:val="24"/>
                <w:szCs w:val="24"/>
              </w:rPr>
            </w:pPr>
          </w:p>
          <w:p w14:paraId="1B28C8DA" w14:textId="77777777" w:rsidR="003F4ECF" w:rsidRPr="003F4ECF" w:rsidRDefault="003F4ECF" w:rsidP="003F4ECF">
            <w:pPr>
              <w:autoSpaceDE w:val="0"/>
              <w:autoSpaceDN w:val="0"/>
              <w:adjustRightInd w:val="0"/>
              <w:rPr>
                <w:rFonts w:ascii="Calibri" w:hAnsi="Calibri" w:cstheme="minorHAnsi"/>
                <w:bCs/>
                <w:sz w:val="24"/>
                <w:szCs w:val="24"/>
              </w:rPr>
            </w:pPr>
            <w:r w:rsidRPr="003F4ECF">
              <w:rPr>
                <w:rFonts w:ascii="Calibri" w:hAnsi="Calibri" w:cstheme="minorHAnsi"/>
                <w:bCs/>
                <w:sz w:val="24"/>
                <w:szCs w:val="24"/>
              </w:rPr>
              <w:t>More specifically, “</w:t>
            </w:r>
            <w:r w:rsidRPr="003F4ECF">
              <w:rPr>
                <w:rFonts w:ascii="Calibri" w:hAnsi="Calibri" w:cstheme="minorHAnsi"/>
                <w:bCs/>
                <w:i/>
                <w:iCs/>
                <w:sz w:val="24"/>
                <w:szCs w:val="24"/>
              </w:rPr>
              <w:t>The Conference of INGOs will concentrate on the freedoms of assembly, association and expression, promoting the use of the Council of Europe Guidelines on civil participation in political decision making</w:t>
            </w:r>
            <w:r w:rsidRPr="003F4ECF">
              <w:rPr>
                <w:rFonts w:ascii="Calibri" w:hAnsi="Calibri" w:cstheme="minorHAnsi"/>
                <w:bCs/>
                <w:sz w:val="24"/>
                <w:szCs w:val="24"/>
              </w:rPr>
              <w:t>.”</w:t>
            </w:r>
          </w:p>
          <w:p w14:paraId="06AE1CEE" w14:textId="77777777" w:rsidR="003F4ECF" w:rsidRPr="003F4ECF" w:rsidRDefault="003F4ECF" w:rsidP="003F4ECF">
            <w:pPr>
              <w:autoSpaceDE w:val="0"/>
              <w:autoSpaceDN w:val="0"/>
              <w:adjustRightInd w:val="0"/>
              <w:rPr>
                <w:rFonts w:ascii="Calibri" w:hAnsi="Calibri" w:cstheme="minorHAnsi"/>
                <w:bCs/>
                <w:sz w:val="24"/>
                <w:szCs w:val="24"/>
              </w:rPr>
            </w:pPr>
          </w:p>
          <w:p w14:paraId="60987FBF" w14:textId="77777777" w:rsidR="003F4ECF" w:rsidRPr="003F4ECF" w:rsidRDefault="003F4ECF" w:rsidP="003F4ECF">
            <w:pPr>
              <w:autoSpaceDE w:val="0"/>
              <w:autoSpaceDN w:val="0"/>
              <w:adjustRightInd w:val="0"/>
              <w:rPr>
                <w:rFonts w:ascii="Calibri" w:hAnsi="Calibri" w:cstheme="minorHAnsi"/>
                <w:b/>
                <w:sz w:val="24"/>
                <w:szCs w:val="24"/>
              </w:rPr>
            </w:pPr>
            <w:r w:rsidRPr="003F4ECF">
              <w:rPr>
                <w:rFonts w:ascii="Calibri" w:hAnsi="Calibri" w:cstheme="minorHAnsi"/>
                <w:bCs/>
                <w:sz w:val="24"/>
                <w:szCs w:val="24"/>
              </w:rPr>
              <w:t>Under this objective, the document lists one expected result with five indicators:</w:t>
            </w:r>
          </w:p>
        </w:tc>
      </w:tr>
    </w:tbl>
    <w:p w14:paraId="5016C92E" w14:textId="77777777" w:rsidR="003F4ECF" w:rsidRPr="003F4ECF" w:rsidRDefault="003F4ECF" w:rsidP="003F4ECF">
      <w:pPr>
        <w:autoSpaceDE w:val="0"/>
        <w:autoSpaceDN w:val="0"/>
        <w:adjustRightInd w:val="0"/>
        <w:spacing w:before="240" w:line="276" w:lineRule="auto"/>
        <w:jc w:val="both"/>
        <w:rPr>
          <w:rFonts w:asciiTheme="minorHAnsi" w:hAnsiTheme="minorHAnsi" w:cstheme="minorHAnsi"/>
          <w:sz w:val="24"/>
          <w:szCs w:val="24"/>
        </w:rPr>
      </w:pPr>
      <w:r w:rsidRPr="003F4ECF">
        <w:rPr>
          <w:rFonts w:asciiTheme="minorHAnsi" w:eastAsiaTheme="minorHAnsi" w:hAnsiTheme="minorHAnsi" w:cstheme="minorBidi"/>
          <w:noProof/>
          <w:lang w:eastAsia="en-US"/>
        </w:rPr>
        <w:lastRenderedPageBreak/>
        <w:drawing>
          <wp:inline distT="0" distB="0" distL="0" distR="0" wp14:anchorId="197D2B5D" wp14:editId="71F541CF">
            <wp:extent cx="5731510" cy="23707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2370767"/>
                    </a:xfrm>
                    <a:prstGeom prst="rect">
                      <a:avLst/>
                    </a:prstGeom>
                  </pic:spPr>
                </pic:pic>
              </a:graphicData>
            </a:graphic>
          </wp:inline>
        </w:drawing>
      </w:r>
    </w:p>
    <w:p w14:paraId="1530D1B7" w14:textId="77777777" w:rsidR="003F4ECF" w:rsidRPr="003F4ECF" w:rsidRDefault="003F4ECF" w:rsidP="003F4ECF">
      <w:pPr>
        <w:autoSpaceDE w:val="0"/>
        <w:autoSpaceDN w:val="0"/>
        <w:adjustRightInd w:val="0"/>
        <w:jc w:val="both"/>
        <w:rPr>
          <w:rFonts w:ascii="Calibri" w:hAnsi="Calibri" w:cstheme="minorHAnsi"/>
          <w:sz w:val="24"/>
          <w:szCs w:val="24"/>
        </w:rPr>
      </w:pPr>
    </w:p>
    <w:p w14:paraId="0CEA1175" w14:textId="77777777" w:rsidR="003F4ECF" w:rsidRPr="003F4ECF" w:rsidRDefault="003F4ECF" w:rsidP="003F4ECF">
      <w:pPr>
        <w:autoSpaceDE w:val="0"/>
        <w:autoSpaceDN w:val="0"/>
        <w:adjustRightInd w:val="0"/>
        <w:jc w:val="both"/>
        <w:rPr>
          <w:rFonts w:ascii="Calibri" w:hAnsi="Calibri" w:cstheme="minorHAnsi"/>
          <w:sz w:val="24"/>
          <w:szCs w:val="24"/>
        </w:rPr>
      </w:pPr>
      <w:r w:rsidRPr="003F4ECF">
        <w:rPr>
          <w:rFonts w:ascii="Calibri" w:hAnsi="Calibri" w:cstheme="minorHAnsi"/>
          <w:sz w:val="24"/>
          <w:szCs w:val="24"/>
        </w:rPr>
        <w:t>The average annual budget of the Conference of INGOs in 2018-2019 amounted to 166 600,00 EUR.</w:t>
      </w:r>
    </w:p>
    <w:p w14:paraId="0AAC5CEB" w14:textId="77777777" w:rsidR="003F4ECF" w:rsidRPr="003F4ECF" w:rsidRDefault="003F4ECF" w:rsidP="003F4ECF">
      <w:pPr>
        <w:keepNext/>
        <w:keepLines/>
        <w:spacing w:before="240" w:after="240" w:line="259" w:lineRule="auto"/>
        <w:ind w:left="567" w:hanging="567"/>
        <w:outlineLvl w:val="1"/>
        <w:rPr>
          <w:rFonts w:asciiTheme="minorHAnsi" w:eastAsiaTheme="majorEastAsia" w:hAnsiTheme="minorHAnsi" w:cstheme="majorBidi"/>
          <w:b/>
          <w:color w:val="2F5496" w:themeColor="accent1" w:themeShade="BF"/>
          <w:sz w:val="28"/>
          <w:szCs w:val="26"/>
          <w:lang w:eastAsia="fr-FR"/>
        </w:rPr>
      </w:pPr>
      <w:bookmarkStart w:id="25" w:name="_Toc31883893"/>
      <w:bookmarkStart w:id="26" w:name="_Toc37268366"/>
      <w:r w:rsidRPr="003F4ECF">
        <w:rPr>
          <w:rFonts w:asciiTheme="minorHAnsi" w:eastAsiaTheme="majorEastAsia" w:hAnsiTheme="minorHAnsi" w:cstheme="majorBidi"/>
          <w:b/>
          <w:color w:val="2F5496" w:themeColor="accent1" w:themeShade="BF"/>
          <w:sz w:val="28"/>
          <w:szCs w:val="26"/>
          <w:lang w:eastAsia="fr-FR"/>
        </w:rPr>
        <w:t>Contributions of different Council of Europe institutions and entities and other actors</w:t>
      </w:r>
      <w:bookmarkEnd w:id="25"/>
      <w:bookmarkEnd w:id="26"/>
    </w:p>
    <w:p w14:paraId="11756BAE" w14:textId="77777777" w:rsidR="003F4ECF" w:rsidRPr="003F4ECF" w:rsidRDefault="003F4ECF" w:rsidP="003F4ECF">
      <w:pPr>
        <w:spacing w:line="276" w:lineRule="auto"/>
        <w:jc w:val="both"/>
        <w:rPr>
          <w:rFonts w:asciiTheme="minorHAnsi" w:hAnsiTheme="minorHAnsi" w:cstheme="minorHAnsi"/>
          <w:b/>
          <w:bCs/>
          <w:sz w:val="24"/>
          <w:szCs w:val="24"/>
        </w:rPr>
      </w:pPr>
      <w:r w:rsidRPr="003F4ECF">
        <w:rPr>
          <w:rFonts w:asciiTheme="minorHAnsi" w:hAnsiTheme="minorHAnsi" w:cstheme="minorHAnsi"/>
          <w:b/>
          <w:bCs/>
          <w:sz w:val="24"/>
          <w:szCs w:val="24"/>
        </w:rPr>
        <w:t>Parliamentary Assembly of the Council of Europe (PACE)</w:t>
      </w:r>
    </w:p>
    <w:p w14:paraId="60B0B08D" w14:textId="77777777" w:rsidR="003F4ECF" w:rsidRPr="003F4ECF" w:rsidRDefault="003F4ECF" w:rsidP="003F4ECF">
      <w:pPr>
        <w:spacing w:line="276" w:lineRule="auto"/>
        <w:ind w:left="360"/>
        <w:contextualSpacing/>
        <w:jc w:val="both"/>
        <w:rPr>
          <w:rFonts w:asciiTheme="minorHAnsi" w:hAnsiTheme="minorHAnsi" w:cstheme="minorHAnsi"/>
          <w:b/>
          <w:bCs/>
          <w:sz w:val="24"/>
          <w:szCs w:val="24"/>
        </w:rPr>
      </w:pPr>
    </w:p>
    <w:p w14:paraId="7571EFDB"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 xml:space="preserve">In November 2007, </w:t>
      </w:r>
      <w:hyperlink r:id="rId40" w:history="1">
        <w:r w:rsidRPr="003F4ECF">
          <w:rPr>
            <w:rFonts w:asciiTheme="minorHAnsi" w:hAnsiTheme="minorHAnsi" w:cstheme="minorHAnsi"/>
            <w:sz w:val="24"/>
            <w:szCs w:val="24"/>
          </w:rPr>
          <w:t>a resolution was adopted on the “Co-operation between the Parliamentary Assembly and the Conference of INGOs” (Resolution 1589 (2007)1)</w:t>
        </w:r>
      </w:hyperlink>
      <w:r w:rsidRPr="003F4ECF">
        <w:rPr>
          <w:rFonts w:asciiTheme="minorHAnsi" w:hAnsiTheme="minorHAnsi" w:cstheme="minorHAnsi"/>
          <w:sz w:val="24"/>
          <w:szCs w:val="24"/>
        </w:rPr>
        <w:t>, noting "with satisfaction that the work programme of the Conference of INGOs contains several major themes which are closely related to the priorities of the Assembly. On this basis, it is convinced that additional steps should be taken with a view to an enhanced co-operation aimed at further developing citizen participation and dialogue with civil society".</w:t>
      </w:r>
    </w:p>
    <w:p w14:paraId="2F0B8E35" w14:textId="77777777" w:rsidR="003F4ECF" w:rsidRPr="003F4ECF" w:rsidRDefault="003F4ECF" w:rsidP="003F4ECF">
      <w:pPr>
        <w:spacing w:line="276" w:lineRule="auto"/>
        <w:ind w:left="360"/>
        <w:contextualSpacing/>
        <w:jc w:val="both"/>
        <w:rPr>
          <w:rFonts w:asciiTheme="minorHAnsi" w:hAnsiTheme="minorHAnsi" w:cstheme="minorHAnsi"/>
          <w:b/>
          <w:bCs/>
          <w:sz w:val="24"/>
          <w:szCs w:val="24"/>
        </w:rPr>
      </w:pPr>
      <w:r w:rsidRPr="003F4ECF">
        <w:rPr>
          <w:rFonts w:asciiTheme="minorHAnsi" w:hAnsiTheme="minorHAnsi" w:cstheme="minorHAnsi"/>
          <w:b/>
          <w:bCs/>
          <w:sz w:val="24"/>
          <w:szCs w:val="24"/>
        </w:rPr>
        <w:t xml:space="preserve"> </w:t>
      </w:r>
    </w:p>
    <w:p w14:paraId="695B6596" w14:textId="77777777" w:rsidR="003F4ECF" w:rsidRPr="003F4ECF" w:rsidRDefault="003F4ECF" w:rsidP="003F4ECF">
      <w:pPr>
        <w:spacing w:line="276" w:lineRule="auto"/>
        <w:jc w:val="both"/>
        <w:rPr>
          <w:rFonts w:asciiTheme="minorHAnsi" w:hAnsiTheme="minorHAnsi" w:cstheme="minorHAnsi"/>
          <w:b/>
          <w:bCs/>
          <w:sz w:val="24"/>
          <w:szCs w:val="24"/>
        </w:rPr>
      </w:pPr>
      <w:r w:rsidRPr="003F4ECF">
        <w:rPr>
          <w:rFonts w:asciiTheme="minorHAnsi" w:hAnsiTheme="minorHAnsi" w:cstheme="minorHAnsi"/>
          <w:b/>
          <w:bCs/>
          <w:sz w:val="24"/>
          <w:szCs w:val="24"/>
        </w:rPr>
        <w:t>Congress of Local and Regional Authorities</w:t>
      </w:r>
    </w:p>
    <w:p w14:paraId="72551FA1" w14:textId="77777777" w:rsidR="003F4ECF" w:rsidRPr="003F4ECF" w:rsidRDefault="003F4ECF" w:rsidP="003F4ECF">
      <w:pPr>
        <w:spacing w:line="276" w:lineRule="auto"/>
        <w:jc w:val="both"/>
        <w:rPr>
          <w:rFonts w:asciiTheme="minorHAnsi" w:hAnsiTheme="minorHAnsi" w:cstheme="minorHAnsi"/>
          <w:b/>
          <w:bCs/>
          <w:sz w:val="24"/>
          <w:szCs w:val="24"/>
        </w:rPr>
      </w:pPr>
    </w:p>
    <w:p w14:paraId="46AB5228"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lastRenderedPageBreak/>
        <w:t xml:space="preserve">In May 2008, the Congress of Local and Regional Authorities and the INGO Conference concluded </w:t>
      </w:r>
      <w:hyperlink r:id="rId41" w:history="1">
        <w:r w:rsidRPr="003F4ECF">
          <w:rPr>
            <w:rFonts w:asciiTheme="minorHAnsi" w:hAnsiTheme="minorHAnsi" w:cstheme="minorHAnsi"/>
            <w:sz w:val="24"/>
            <w:szCs w:val="24"/>
          </w:rPr>
          <w:t>resolution on Partnership between local and regional authorities and NGOs in Council of Europe member States</w:t>
        </w:r>
      </w:hyperlink>
      <w:r w:rsidRPr="003F4ECF">
        <w:rPr>
          <w:rFonts w:asciiTheme="minorHAnsi" w:hAnsiTheme="minorHAnsi" w:cstheme="minorHAnsi"/>
          <w:sz w:val="24"/>
          <w:szCs w:val="24"/>
        </w:rPr>
        <w:t xml:space="preserve"> to promote progressive and appropriate procedures for citizen participation between elections". This memorandum was established mainly to strengthen the position of national and local NGOs, which in their great majority do not have any link with the Council of Europe.</w:t>
      </w:r>
    </w:p>
    <w:p w14:paraId="357BAD50" w14:textId="77777777" w:rsidR="003F4ECF" w:rsidRPr="003F4ECF" w:rsidRDefault="003F4ECF" w:rsidP="003F4ECF">
      <w:pPr>
        <w:spacing w:line="276" w:lineRule="auto"/>
        <w:jc w:val="both"/>
        <w:rPr>
          <w:rFonts w:asciiTheme="minorHAnsi" w:hAnsiTheme="minorHAnsi" w:cstheme="minorHAnsi"/>
          <w:b/>
          <w:bCs/>
          <w:sz w:val="24"/>
          <w:szCs w:val="24"/>
        </w:rPr>
      </w:pPr>
    </w:p>
    <w:p w14:paraId="64B4954D" w14:textId="77777777" w:rsidR="003F4ECF" w:rsidRPr="003F4ECF" w:rsidRDefault="003F4ECF" w:rsidP="003F4ECF">
      <w:pPr>
        <w:spacing w:line="276" w:lineRule="auto"/>
        <w:jc w:val="both"/>
        <w:rPr>
          <w:rFonts w:asciiTheme="minorHAnsi" w:hAnsiTheme="minorHAnsi" w:cstheme="minorHAnsi"/>
          <w:b/>
          <w:bCs/>
          <w:sz w:val="24"/>
          <w:szCs w:val="24"/>
        </w:rPr>
      </w:pPr>
      <w:r w:rsidRPr="003F4ECF">
        <w:rPr>
          <w:rFonts w:asciiTheme="minorHAnsi" w:hAnsiTheme="minorHAnsi" w:cstheme="minorHAnsi"/>
          <w:b/>
          <w:bCs/>
          <w:sz w:val="24"/>
          <w:szCs w:val="24"/>
        </w:rPr>
        <w:t>World Forum for Democracy</w:t>
      </w:r>
    </w:p>
    <w:p w14:paraId="7ED0907F" w14:textId="77777777" w:rsidR="003F4ECF" w:rsidRPr="003F4ECF" w:rsidRDefault="003F4ECF" w:rsidP="003F4ECF">
      <w:pPr>
        <w:spacing w:line="276" w:lineRule="auto"/>
        <w:jc w:val="both"/>
        <w:rPr>
          <w:rFonts w:asciiTheme="minorHAnsi" w:hAnsiTheme="minorHAnsi" w:cstheme="minorHAnsi"/>
          <w:sz w:val="24"/>
          <w:szCs w:val="24"/>
        </w:rPr>
      </w:pPr>
    </w:p>
    <w:p w14:paraId="22445D10"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The World Forum for Democracy is a platform for political decision-makers and activists to debate solutions to key challenges for democracies worldwide. By identifying and analysing experimental initiatives and practices, the Forum highlights and encourages democracy innovations at the grassroots and their transfer on a systemic level in order to strengthen the foundations of democratic societies. The Forum thus contributes to the evolution of democracy towards more participatory and inclusive structures and institutions. A meeting of the Forum is held annually.</w:t>
      </w:r>
    </w:p>
    <w:p w14:paraId="33B2EB48" w14:textId="77777777" w:rsidR="003F4ECF" w:rsidRPr="003F4ECF" w:rsidRDefault="003F4ECF" w:rsidP="003F4ECF">
      <w:pPr>
        <w:spacing w:line="276" w:lineRule="auto"/>
        <w:jc w:val="both"/>
        <w:rPr>
          <w:rFonts w:asciiTheme="minorHAnsi" w:hAnsiTheme="minorHAnsi" w:cstheme="minorHAnsi"/>
          <w:sz w:val="24"/>
          <w:szCs w:val="24"/>
        </w:rPr>
      </w:pPr>
    </w:p>
    <w:p w14:paraId="71F8F308" w14:textId="77777777" w:rsidR="003F4ECF" w:rsidRPr="003F4ECF" w:rsidRDefault="003F4ECF" w:rsidP="003F4ECF">
      <w:pPr>
        <w:spacing w:line="276" w:lineRule="auto"/>
        <w:jc w:val="both"/>
        <w:rPr>
          <w:rFonts w:asciiTheme="minorHAnsi" w:hAnsiTheme="minorHAnsi" w:cstheme="minorHAnsi"/>
          <w:b/>
          <w:bCs/>
          <w:sz w:val="24"/>
          <w:szCs w:val="24"/>
        </w:rPr>
      </w:pPr>
      <w:r w:rsidRPr="003F4ECF">
        <w:rPr>
          <w:rFonts w:asciiTheme="minorHAnsi" w:hAnsiTheme="minorHAnsi" w:cstheme="minorHAnsi"/>
          <w:b/>
          <w:bCs/>
          <w:sz w:val="24"/>
          <w:szCs w:val="24"/>
        </w:rPr>
        <w:t>North-South Centre</w:t>
      </w:r>
    </w:p>
    <w:p w14:paraId="76907DDA" w14:textId="77777777" w:rsidR="003F4ECF" w:rsidRPr="003F4ECF" w:rsidRDefault="003F4ECF" w:rsidP="003F4ECF">
      <w:pPr>
        <w:spacing w:line="276" w:lineRule="auto"/>
        <w:jc w:val="both"/>
        <w:rPr>
          <w:rFonts w:asciiTheme="minorHAnsi" w:hAnsiTheme="minorHAnsi" w:cstheme="minorHAnsi"/>
          <w:sz w:val="24"/>
          <w:szCs w:val="24"/>
        </w:rPr>
      </w:pPr>
    </w:p>
    <w:p w14:paraId="20390F74" w14:textId="77777777" w:rsidR="003F4ECF" w:rsidRPr="003F4ECF" w:rsidRDefault="003F4ECF" w:rsidP="003F4ECF">
      <w:pPr>
        <w:spacing w:line="276" w:lineRule="auto"/>
        <w:jc w:val="both"/>
        <w:rPr>
          <w:rFonts w:asciiTheme="minorHAnsi" w:hAnsiTheme="minorHAnsi" w:cstheme="minorHAnsi"/>
          <w:sz w:val="24"/>
          <w:szCs w:val="24"/>
        </w:rPr>
      </w:pPr>
      <w:r w:rsidRPr="003F4ECF">
        <w:rPr>
          <w:rFonts w:asciiTheme="minorHAnsi" w:hAnsiTheme="minorHAnsi" w:cstheme="minorHAnsi"/>
          <w:sz w:val="24"/>
          <w:szCs w:val="24"/>
        </w:rPr>
        <w:t xml:space="preserve">The mission of the North-South Centre is to empower civil society, </w:t>
      </w:r>
      <w:proofErr w:type="gramStart"/>
      <w:r w:rsidRPr="003F4ECF">
        <w:rPr>
          <w:rFonts w:asciiTheme="minorHAnsi" w:hAnsiTheme="minorHAnsi" w:cstheme="minorHAnsi"/>
          <w:sz w:val="24"/>
          <w:szCs w:val="24"/>
        </w:rPr>
        <w:t>in particular youth</w:t>
      </w:r>
      <w:proofErr w:type="gramEnd"/>
      <w:r w:rsidRPr="003F4ECF">
        <w:rPr>
          <w:rFonts w:asciiTheme="minorHAnsi" w:hAnsiTheme="minorHAnsi" w:cstheme="minorHAnsi"/>
          <w:sz w:val="24"/>
          <w:szCs w:val="24"/>
        </w:rPr>
        <w:t xml:space="preserve"> and women, through intercultural dialogue and global citizenship education, to play an active role in Council of Europe member states and neighbouring regions. In January 2010, a </w:t>
      </w:r>
      <w:hyperlink r:id="rId42" w:history="1">
        <w:r w:rsidRPr="003F4ECF">
          <w:rPr>
            <w:rFonts w:asciiTheme="minorHAnsi" w:hAnsiTheme="minorHAnsi" w:cstheme="minorHAnsi"/>
            <w:sz w:val="24"/>
            <w:szCs w:val="24"/>
          </w:rPr>
          <w:t>cooperation agreement</w:t>
        </w:r>
      </w:hyperlink>
      <w:r w:rsidRPr="003F4ECF">
        <w:rPr>
          <w:rFonts w:asciiTheme="minorHAnsi" w:hAnsiTheme="minorHAnsi" w:cstheme="minorHAnsi"/>
          <w:sz w:val="24"/>
          <w:szCs w:val="24"/>
        </w:rPr>
        <w:t xml:space="preserve"> was concluded between the </w:t>
      </w:r>
      <w:hyperlink r:id="rId43" w:history="1">
        <w:r w:rsidRPr="003F4ECF">
          <w:rPr>
            <w:rFonts w:asciiTheme="minorHAnsi" w:hAnsiTheme="minorHAnsi" w:cstheme="minorHAnsi"/>
            <w:sz w:val="24"/>
            <w:szCs w:val="24"/>
          </w:rPr>
          <w:t>North-South Centre</w:t>
        </w:r>
      </w:hyperlink>
      <w:r w:rsidRPr="003F4ECF">
        <w:rPr>
          <w:rFonts w:asciiTheme="minorHAnsi" w:hAnsiTheme="minorHAnsi" w:cstheme="minorHAnsi"/>
          <w:sz w:val="24"/>
          <w:szCs w:val="24"/>
        </w:rPr>
        <w:t xml:space="preserve"> and the INGO Conference in order to strengthen their collaboration. </w:t>
      </w:r>
    </w:p>
    <w:p w14:paraId="4812A756" w14:textId="77777777" w:rsidR="003F4ECF" w:rsidRPr="003F4ECF" w:rsidRDefault="003F4ECF" w:rsidP="003F4ECF">
      <w:pPr>
        <w:spacing w:line="276" w:lineRule="auto"/>
        <w:jc w:val="both"/>
        <w:rPr>
          <w:rFonts w:asciiTheme="minorHAnsi" w:hAnsiTheme="minorHAnsi" w:cstheme="minorHAnsi"/>
          <w:sz w:val="24"/>
          <w:szCs w:val="24"/>
        </w:rPr>
      </w:pPr>
    </w:p>
    <w:p w14:paraId="0EAA720D" w14:textId="77777777" w:rsidR="003F4ECF" w:rsidRPr="003F4ECF" w:rsidRDefault="003F4ECF" w:rsidP="003F4ECF">
      <w:pPr>
        <w:rPr>
          <w:rFonts w:asciiTheme="minorHAnsi" w:eastAsiaTheme="minorHAnsi" w:hAnsiTheme="minorHAnsi" w:cstheme="minorBidi"/>
        </w:rPr>
      </w:pPr>
      <w:r w:rsidRPr="003F4ECF">
        <w:rPr>
          <w:rFonts w:asciiTheme="minorHAnsi" w:eastAsiaTheme="minorHAnsi" w:hAnsiTheme="minorHAnsi" w:cstheme="minorBidi"/>
        </w:rPr>
        <w:t>The work of the entities listed above is carried out under different programme lines and is not included in the scope of the evaluation.</w:t>
      </w:r>
    </w:p>
    <w:p w14:paraId="3BE60E1A" w14:textId="77777777" w:rsidR="003F4ECF" w:rsidRPr="003F4ECF" w:rsidRDefault="003F4ECF" w:rsidP="003F4ECF">
      <w:pPr>
        <w:spacing w:before="100" w:beforeAutospacing="1" w:after="100" w:afterAutospacing="1" w:line="276" w:lineRule="auto"/>
        <w:jc w:val="both"/>
        <w:rPr>
          <w:rFonts w:asciiTheme="minorHAnsi" w:eastAsiaTheme="majorEastAsia" w:hAnsiTheme="minorHAnsi" w:cstheme="minorHAnsi"/>
          <w:b/>
          <w:bCs/>
          <w:color w:val="2F5496" w:themeColor="accent1" w:themeShade="BF"/>
          <w:sz w:val="24"/>
          <w:szCs w:val="36"/>
          <w:lang w:eastAsia="fr-FR"/>
        </w:rPr>
      </w:pPr>
      <w:r w:rsidRPr="003F4ECF">
        <w:rPr>
          <w:rFonts w:asciiTheme="minorHAnsi" w:eastAsiaTheme="majorEastAsia" w:hAnsiTheme="minorHAnsi" w:cstheme="minorHAnsi"/>
          <w:b/>
          <w:bCs/>
          <w:color w:val="2F5496" w:themeColor="accent1" w:themeShade="BF"/>
          <w:sz w:val="24"/>
          <w:szCs w:val="36"/>
          <w:lang w:eastAsia="fr-FR"/>
        </w:rPr>
        <w:t>Other international actors in the field</w:t>
      </w:r>
    </w:p>
    <w:p w14:paraId="03B7C9D3" w14:textId="77777777" w:rsidR="003F4ECF" w:rsidRPr="003F4ECF" w:rsidRDefault="003F4ECF" w:rsidP="003F4ECF">
      <w:pPr>
        <w:spacing w:before="100" w:beforeAutospacing="1" w:after="100" w:afterAutospacing="1" w:line="276" w:lineRule="auto"/>
        <w:jc w:val="both"/>
        <w:rPr>
          <w:rFonts w:asciiTheme="minorHAnsi" w:hAnsiTheme="minorHAnsi" w:cstheme="minorHAnsi"/>
          <w:sz w:val="24"/>
          <w:szCs w:val="24"/>
          <w:lang w:eastAsia="en-US"/>
        </w:rPr>
      </w:pPr>
      <w:r w:rsidRPr="003F4ECF">
        <w:rPr>
          <w:rFonts w:asciiTheme="minorHAnsi" w:hAnsiTheme="minorHAnsi" w:cstheme="minorHAnsi"/>
          <w:sz w:val="24"/>
          <w:szCs w:val="24"/>
          <w:lang w:eastAsia="en-US"/>
        </w:rPr>
        <w:t xml:space="preserve">The evaluation will further </w:t>
      </w:r>
      <w:proofErr w:type="gramStart"/>
      <w:r w:rsidRPr="003F4ECF">
        <w:rPr>
          <w:rFonts w:asciiTheme="minorHAnsi" w:hAnsiTheme="minorHAnsi" w:cstheme="minorHAnsi"/>
          <w:sz w:val="24"/>
          <w:szCs w:val="24"/>
          <w:lang w:eastAsia="en-US"/>
        </w:rPr>
        <w:t>look into</w:t>
      </w:r>
      <w:proofErr w:type="gramEnd"/>
      <w:r w:rsidRPr="003F4ECF">
        <w:rPr>
          <w:rFonts w:asciiTheme="minorHAnsi" w:hAnsiTheme="minorHAnsi" w:cstheme="minorHAnsi"/>
          <w:sz w:val="24"/>
          <w:szCs w:val="24"/>
          <w:lang w:eastAsia="en-US"/>
        </w:rPr>
        <w:t xml:space="preserve"> various international organisations’ roles in the field of International NGOs and identify the added value of the Council of Europe’s work in comparison with those.</w:t>
      </w:r>
    </w:p>
    <w:p w14:paraId="3CC656FB" w14:textId="77777777" w:rsidR="003F4ECF" w:rsidRPr="003F4ECF" w:rsidRDefault="003F4ECF" w:rsidP="003F4ECF">
      <w:pPr>
        <w:keepNext/>
        <w:keepLines/>
        <w:spacing w:before="360" w:after="240" w:line="259" w:lineRule="auto"/>
        <w:ind w:left="360" w:hanging="360"/>
        <w:outlineLvl w:val="0"/>
        <w:rPr>
          <w:rFonts w:asciiTheme="minorHAnsi" w:eastAsiaTheme="majorEastAsia" w:hAnsiTheme="minorHAnsi" w:cstheme="majorBidi"/>
          <w:b/>
          <w:caps/>
          <w:color w:val="2F5496" w:themeColor="accent1" w:themeShade="BF"/>
          <w:sz w:val="36"/>
          <w:szCs w:val="32"/>
          <w:lang w:eastAsia="fr-FR"/>
        </w:rPr>
      </w:pPr>
      <w:bookmarkStart w:id="27" w:name="_Toc31883894"/>
      <w:bookmarkStart w:id="28" w:name="_Toc37268367"/>
      <w:r w:rsidRPr="003F4ECF">
        <w:rPr>
          <w:rFonts w:asciiTheme="minorHAnsi" w:eastAsiaTheme="majorEastAsia" w:hAnsiTheme="minorHAnsi" w:cstheme="majorBidi"/>
          <w:b/>
          <w:caps/>
          <w:color w:val="2F5496" w:themeColor="accent1" w:themeShade="BF"/>
          <w:sz w:val="36"/>
          <w:szCs w:val="32"/>
          <w:lang w:eastAsia="fr-FR"/>
        </w:rPr>
        <w:t>The Evaluation Approach</w:t>
      </w:r>
      <w:bookmarkEnd w:id="27"/>
      <w:bookmarkEnd w:id="28"/>
    </w:p>
    <w:p w14:paraId="20039EEC" w14:textId="77777777" w:rsidR="003F4ECF" w:rsidRPr="003F4ECF" w:rsidRDefault="003F4ECF" w:rsidP="003F4ECF">
      <w:pPr>
        <w:spacing w:before="100" w:beforeAutospacing="1" w:after="100" w:afterAutospacing="1"/>
        <w:ind w:left="567" w:hanging="567"/>
        <w:outlineLvl w:val="2"/>
        <w:rPr>
          <w:rFonts w:asciiTheme="minorHAnsi" w:eastAsiaTheme="majorEastAsia" w:hAnsiTheme="minorHAnsi" w:cs="Times New Roman"/>
          <w:b/>
          <w:bCs/>
          <w:color w:val="2F5496" w:themeColor="accent1" w:themeShade="BF"/>
          <w:sz w:val="28"/>
          <w:szCs w:val="27"/>
        </w:rPr>
      </w:pPr>
      <w:bookmarkStart w:id="29" w:name="_Toc31883895"/>
      <w:bookmarkStart w:id="30" w:name="_Toc37268368"/>
      <w:r w:rsidRPr="003F4ECF">
        <w:rPr>
          <w:rFonts w:asciiTheme="minorHAnsi" w:eastAsiaTheme="majorEastAsia" w:hAnsiTheme="minorHAnsi" w:cs="Times New Roman"/>
          <w:b/>
          <w:bCs/>
          <w:color w:val="2F5496" w:themeColor="accent1" w:themeShade="BF"/>
          <w:sz w:val="28"/>
          <w:szCs w:val="27"/>
        </w:rPr>
        <w:t>Rationale and purpose</w:t>
      </w:r>
      <w:bookmarkEnd w:id="29"/>
      <w:bookmarkEnd w:id="30"/>
    </w:p>
    <w:p w14:paraId="45F47F01" w14:textId="77777777" w:rsidR="003F4ECF" w:rsidRPr="003F4ECF" w:rsidRDefault="003F4ECF" w:rsidP="003F4ECF">
      <w:pPr>
        <w:spacing w:before="100" w:beforeAutospacing="1" w:after="100" w:afterAutospacing="1" w:line="276" w:lineRule="auto"/>
        <w:jc w:val="both"/>
        <w:rPr>
          <w:rFonts w:asciiTheme="minorHAnsi" w:hAnsiTheme="minorHAnsi" w:cs="Times New Roman"/>
          <w:sz w:val="24"/>
          <w:szCs w:val="24"/>
          <w:lang w:eastAsia="en-US"/>
        </w:rPr>
      </w:pPr>
      <w:r w:rsidRPr="003F4ECF">
        <w:rPr>
          <w:rFonts w:asciiTheme="minorHAnsi" w:hAnsiTheme="minorHAnsi" w:cs="Times New Roman"/>
          <w:sz w:val="24"/>
          <w:szCs w:val="24"/>
          <w:lang w:eastAsia="en-US"/>
        </w:rPr>
        <w:t xml:space="preserve">The evaluation of the Conference of INGOs was included in the DIO’s work programme for 2020 due to the political and strategic relevance of the subject. </w:t>
      </w:r>
      <w:bookmarkStart w:id="31" w:name="_Hlk37154869"/>
      <w:r w:rsidRPr="003F4ECF">
        <w:rPr>
          <w:rFonts w:asciiTheme="minorHAnsi" w:hAnsiTheme="minorHAnsi" w:cs="Times New Roman"/>
          <w:sz w:val="24"/>
          <w:szCs w:val="24"/>
          <w:lang w:eastAsia="en-US"/>
        </w:rPr>
        <w:t xml:space="preserve">The Conference of INGOs has been recognised as an important political body of the Council of Europe by “consistently </w:t>
      </w:r>
      <w:r w:rsidRPr="003F4ECF">
        <w:rPr>
          <w:rFonts w:asciiTheme="minorHAnsi" w:hAnsiTheme="minorHAnsi" w:cs="Times New Roman"/>
          <w:sz w:val="24"/>
          <w:szCs w:val="24"/>
          <w:lang w:eastAsia="en-US"/>
        </w:rPr>
        <w:lastRenderedPageBreak/>
        <w:t>demonstrating its relevance and commitment to [the] Organisation’s values and priorities”</w:t>
      </w:r>
      <w:r w:rsidRPr="003F4ECF">
        <w:rPr>
          <w:rFonts w:asciiTheme="minorHAnsi" w:hAnsiTheme="minorHAnsi" w:cs="Times New Roman"/>
          <w:sz w:val="24"/>
          <w:szCs w:val="24"/>
          <w:vertAlign w:val="superscript"/>
          <w:lang w:eastAsia="en-US"/>
        </w:rPr>
        <w:footnoteReference w:id="14"/>
      </w:r>
      <w:r w:rsidRPr="003F4ECF">
        <w:rPr>
          <w:rFonts w:asciiTheme="minorHAnsi" w:hAnsiTheme="minorHAnsi" w:cs="Times New Roman"/>
          <w:sz w:val="24"/>
          <w:szCs w:val="24"/>
          <w:lang w:eastAsia="en-US"/>
        </w:rPr>
        <w:t xml:space="preserve"> since gaining its participatory status in 2003.</w:t>
      </w:r>
      <w:bookmarkEnd w:id="31"/>
      <w:r w:rsidRPr="003F4ECF">
        <w:rPr>
          <w:rFonts w:asciiTheme="minorHAnsi" w:hAnsiTheme="minorHAnsi" w:cs="Times New Roman"/>
          <w:sz w:val="24"/>
          <w:szCs w:val="24"/>
          <w:lang w:eastAsia="en-US"/>
        </w:rPr>
        <w:t xml:space="preserve"> Given the ever growing concern about the status of NGOs in Europe, and the priority given to civil society participation by both the past and current presidencies of the Committee of Ministers, and as confirmed in the Helsinki Declaration - it is a timely moment to assess the contribution made by the Conference of INGOs in giving civil society a much-needed voice within the Council of Europe and within its Member States.</w:t>
      </w:r>
    </w:p>
    <w:p w14:paraId="4FB916D7" w14:textId="77777777" w:rsidR="003F4ECF" w:rsidRPr="003F4ECF" w:rsidRDefault="003F4ECF" w:rsidP="003F4ECF">
      <w:pPr>
        <w:spacing w:before="100" w:beforeAutospacing="1" w:after="100" w:afterAutospacing="1" w:line="276" w:lineRule="auto"/>
        <w:jc w:val="both"/>
        <w:rPr>
          <w:rFonts w:asciiTheme="minorHAnsi" w:hAnsiTheme="minorHAnsi" w:cs="Times New Roman"/>
          <w:sz w:val="24"/>
          <w:szCs w:val="24"/>
          <w:lang w:eastAsia="en-US"/>
        </w:rPr>
      </w:pPr>
      <w:r w:rsidRPr="003F4ECF">
        <w:rPr>
          <w:rFonts w:asciiTheme="minorHAnsi" w:hAnsiTheme="minorHAnsi" w:cs="Times New Roman"/>
          <w:sz w:val="24"/>
          <w:szCs w:val="24"/>
          <w:lang w:eastAsia="en-US"/>
        </w:rPr>
        <w:t>The DIO conducted four other evaluations mentioned below. This evaluation seeks to further DIO’s efforts in order to optimise the Organisation’s interventions in support to INGOs. It has the potential to enhance the coherence and synergy of actions as well as to identify the added value of the Conference of INGOs in this respect.</w:t>
      </w:r>
    </w:p>
    <w:p w14:paraId="0AAE08E8" w14:textId="77777777" w:rsidR="003F4ECF" w:rsidRPr="003F4ECF" w:rsidRDefault="003F4ECF" w:rsidP="003F4ECF">
      <w:pPr>
        <w:spacing w:before="100" w:beforeAutospacing="1" w:after="100" w:afterAutospacing="1"/>
        <w:ind w:left="567" w:hanging="567"/>
        <w:outlineLvl w:val="2"/>
        <w:rPr>
          <w:rFonts w:asciiTheme="minorHAnsi" w:eastAsiaTheme="majorEastAsia" w:hAnsiTheme="minorHAnsi" w:cs="Times New Roman"/>
          <w:b/>
          <w:bCs/>
          <w:color w:val="2F5496" w:themeColor="accent1" w:themeShade="BF"/>
          <w:sz w:val="28"/>
          <w:szCs w:val="27"/>
        </w:rPr>
      </w:pPr>
      <w:bookmarkStart w:id="32" w:name="_Toc37268369"/>
      <w:r w:rsidRPr="003F4ECF">
        <w:rPr>
          <w:rFonts w:asciiTheme="minorHAnsi" w:eastAsiaTheme="majorEastAsia" w:hAnsiTheme="minorHAnsi" w:cs="Times New Roman"/>
          <w:b/>
          <w:bCs/>
          <w:color w:val="2F5496" w:themeColor="accent1" w:themeShade="BF"/>
          <w:sz w:val="28"/>
          <w:szCs w:val="27"/>
        </w:rPr>
        <w:t>Previous Evaluations undertaken by DIO in relation to NGOs</w:t>
      </w:r>
      <w:bookmarkEnd w:id="32"/>
    </w:p>
    <w:p w14:paraId="519854BE" w14:textId="77777777" w:rsidR="003F4ECF" w:rsidRPr="003F4ECF" w:rsidRDefault="003F4ECF" w:rsidP="003F4ECF">
      <w:pPr>
        <w:spacing w:before="100" w:beforeAutospacing="1" w:after="100" w:afterAutospacing="1" w:line="276" w:lineRule="auto"/>
        <w:jc w:val="both"/>
        <w:rPr>
          <w:rFonts w:asciiTheme="minorHAnsi" w:hAnsiTheme="minorHAnsi" w:cs="Times New Roman"/>
          <w:b/>
          <w:bCs/>
          <w:sz w:val="24"/>
          <w:szCs w:val="24"/>
          <w:lang w:eastAsia="en-US"/>
        </w:rPr>
      </w:pPr>
      <w:r w:rsidRPr="003F4ECF">
        <w:rPr>
          <w:rFonts w:asciiTheme="minorHAnsi" w:hAnsiTheme="minorHAnsi" w:cs="Times New Roman"/>
          <w:b/>
          <w:bCs/>
          <w:sz w:val="24"/>
          <w:szCs w:val="24"/>
          <w:lang w:eastAsia="en-US"/>
        </w:rPr>
        <w:t>Evaluation of the World Forum for Democracy</w:t>
      </w:r>
      <w:r w:rsidRPr="003F4ECF">
        <w:rPr>
          <w:rFonts w:ascii="Calibri" w:eastAsiaTheme="minorHAnsi" w:hAnsi="Calibri" w:cs="Calibri"/>
          <w:color w:val="000000"/>
          <w:sz w:val="23"/>
          <w:szCs w:val="23"/>
          <w:vertAlign w:val="superscript"/>
          <w:lang w:eastAsia="en-US"/>
        </w:rPr>
        <w:footnoteReference w:id="15"/>
      </w:r>
    </w:p>
    <w:p w14:paraId="5BF7DA28" w14:textId="77777777" w:rsidR="003F4ECF" w:rsidRPr="003F4ECF" w:rsidRDefault="003F4ECF" w:rsidP="003F4ECF">
      <w:pPr>
        <w:spacing w:before="100" w:beforeAutospacing="1" w:after="100" w:afterAutospacing="1" w:line="276" w:lineRule="auto"/>
        <w:jc w:val="both"/>
        <w:rPr>
          <w:rFonts w:asciiTheme="minorHAnsi" w:hAnsiTheme="minorHAnsi" w:cs="Times New Roman"/>
          <w:sz w:val="24"/>
          <w:szCs w:val="24"/>
          <w:lang w:eastAsia="en-US"/>
        </w:rPr>
      </w:pPr>
      <w:r w:rsidRPr="003F4ECF">
        <w:rPr>
          <w:rFonts w:asciiTheme="minorHAnsi" w:hAnsiTheme="minorHAnsi" w:cs="Times New Roman"/>
          <w:sz w:val="24"/>
          <w:szCs w:val="24"/>
          <w:lang w:eastAsia="en-US"/>
        </w:rPr>
        <w:t xml:space="preserve">The purpose of the evaluation was to contribute </w:t>
      </w:r>
      <w:proofErr w:type="gramStart"/>
      <w:r w:rsidRPr="003F4ECF">
        <w:rPr>
          <w:rFonts w:asciiTheme="minorHAnsi" w:hAnsiTheme="minorHAnsi" w:cs="Times New Roman"/>
          <w:sz w:val="24"/>
          <w:szCs w:val="24"/>
          <w:lang w:eastAsia="en-US"/>
        </w:rPr>
        <w:t>in particular to</w:t>
      </w:r>
      <w:proofErr w:type="gramEnd"/>
      <w:r w:rsidRPr="003F4ECF">
        <w:rPr>
          <w:rFonts w:asciiTheme="minorHAnsi" w:hAnsiTheme="minorHAnsi" w:cs="Times New Roman"/>
          <w:sz w:val="24"/>
          <w:szCs w:val="24"/>
          <w:lang w:eastAsia="en-US"/>
        </w:rPr>
        <w:t xml:space="preserve"> on-going reflections among the organizers regarding a future strategy, positioning and management of the Forum. The evaluation report took stock of achievements and assessed operational arrangements in order to learn lessons for future editions of the Forum. </w:t>
      </w:r>
      <w:r w:rsidRPr="003F4ECF">
        <w:rPr>
          <w:rFonts w:asciiTheme="minorHAnsi" w:eastAsiaTheme="minorHAnsi" w:hAnsiTheme="minorHAnsi" w:cstheme="minorBidi"/>
          <w:lang w:eastAsia="en-US"/>
        </w:rPr>
        <w:t xml:space="preserve"> </w:t>
      </w:r>
      <w:r w:rsidRPr="003F4ECF">
        <w:rPr>
          <w:rFonts w:asciiTheme="minorHAnsi" w:hAnsiTheme="minorHAnsi" w:cs="Times New Roman"/>
          <w:sz w:val="24"/>
          <w:szCs w:val="24"/>
          <w:lang w:eastAsia="en-US"/>
        </w:rPr>
        <w:t>Based on evaluation findings, the evaluation concluded that the management and governance arrangements of the Forum are partially efficient.</w:t>
      </w:r>
      <w:r w:rsidRPr="003F4ECF">
        <w:rPr>
          <w:rFonts w:asciiTheme="minorHAnsi" w:eastAsiaTheme="minorHAnsi" w:hAnsiTheme="minorHAnsi" w:cstheme="minorBidi"/>
          <w:lang w:eastAsia="en-US"/>
        </w:rPr>
        <w:t xml:space="preserve"> </w:t>
      </w:r>
      <w:r w:rsidRPr="003F4ECF">
        <w:rPr>
          <w:rFonts w:asciiTheme="minorHAnsi" w:hAnsiTheme="minorHAnsi" w:cs="Times New Roman"/>
          <w:sz w:val="24"/>
          <w:szCs w:val="24"/>
          <w:lang w:eastAsia="en-US"/>
        </w:rPr>
        <w:t>The Forum is effective by giving some inputs for democratic initiatives implemented by its participants and it adds value to the Council of Europe and the international discussion on democracy.</w:t>
      </w:r>
      <w:r w:rsidRPr="003F4ECF">
        <w:rPr>
          <w:rFonts w:asciiTheme="minorHAnsi" w:eastAsiaTheme="minorHAnsi" w:hAnsiTheme="minorHAnsi" w:cstheme="minorBidi"/>
          <w:lang w:eastAsia="en-US"/>
        </w:rPr>
        <w:t xml:space="preserve"> </w:t>
      </w:r>
      <w:r w:rsidRPr="003F4ECF">
        <w:rPr>
          <w:rFonts w:asciiTheme="minorHAnsi" w:hAnsiTheme="minorHAnsi" w:cs="Times New Roman"/>
          <w:sz w:val="24"/>
          <w:szCs w:val="24"/>
          <w:lang w:eastAsia="en-US"/>
        </w:rPr>
        <w:t>Overall, the strategic positioning of the Forum was found to be satisfactory. However, one of the recommendations (Rec.5) stated that the connection between the Forum and the Council of Europe’s other work needed to be strengthened.</w:t>
      </w:r>
    </w:p>
    <w:p w14:paraId="4E792844" w14:textId="77777777" w:rsidR="003F4ECF" w:rsidRPr="003F4ECF" w:rsidRDefault="00C65C7E" w:rsidP="003F4ECF">
      <w:pPr>
        <w:autoSpaceDE w:val="0"/>
        <w:autoSpaceDN w:val="0"/>
        <w:adjustRightInd w:val="0"/>
        <w:spacing w:after="120"/>
        <w:jc w:val="both"/>
        <w:rPr>
          <w:rFonts w:ascii="Calibri" w:eastAsiaTheme="minorHAnsi" w:hAnsi="Calibri" w:cs="Calibri"/>
          <w:b/>
          <w:bCs/>
          <w:color w:val="000000"/>
          <w:sz w:val="23"/>
          <w:szCs w:val="23"/>
          <w:lang w:eastAsia="en-US"/>
        </w:rPr>
      </w:pPr>
      <w:hyperlink r:id="rId44" w:history="1">
        <w:r w:rsidR="003F4ECF" w:rsidRPr="003F4ECF">
          <w:rPr>
            <w:rFonts w:ascii="Calibri" w:eastAsiaTheme="minorHAnsi" w:hAnsi="Calibri" w:cs="Calibri"/>
            <w:b/>
            <w:bCs/>
            <w:sz w:val="23"/>
            <w:szCs w:val="23"/>
            <w:lang w:eastAsia="en-US"/>
          </w:rPr>
          <w:t xml:space="preserve">Evaluation of the contribution of Non-Governmental Organisations (NGOs) to standard setting and monitoring in the </w:t>
        </w:r>
        <w:proofErr w:type="spellStart"/>
        <w:r w:rsidR="003F4ECF" w:rsidRPr="003F4ECF">
          <w:rPr>
            <w:rFonts w:ascii="Calibri" w:eastAsiaTheme="minorHAnsi" w:hAnsi="Calibri" w:cs="Calibri"/>
            <w:b/>
            <w:bCs/>
            <w:sz w:val="23"/>
            <w:szCs w:val="23"/>
            <w:lang w:eastAsia="en-US"/>
          </w:rPr>
          <w:t>CoE</w:t>
        </w:r>
        <w:proofErr w:type="spellEnd"/>
      </w:hyperlink>
      <w:r w:rsidR="003F4ECF" w:rsidRPr="003F4ECF">
        <w:rPr>
          <w:rFonts w:ascii="Calibri" w:eastAsiaTheme="minorHAnsi" w:hAnsi="Calibri" w:cs="Calibri"/>
          <w:b/>
          <w:bCs/>
          <w:color w:val="000000"/>
          <w:sz w:val="23"/>
          <w:szCs w:val="23"/>
          <w:lang w:eastAsia="en-US"/>
        </w:rPr>
        <w:t xml:space="preserve"> (2016)</w:t>
      </w:r>
      <w:r w:rsidR="003F4ECF" w:rsidRPr="003F4ECF">
        <w:rPr>
          <w:rFonts w:ascii="Calibri" w:eastAsiaTheme="minorHAnsi" w:hAnsi="Calibri" w:cs="Calibri"/>
          <w:b/>
          <w:bCs/>
          <w:color w:val="000000"/>
          <w:sz w:val="23"/>
          <w:szCs w:val="23"/>
          <w:vertAlign w:val="superscript"/>
          <w:lang w:eastAsia="en-US"/>
        </w:rPr>
        <w:footnoteReference w:id="16"/>
      </w:r>
    </w:p>
    <w:p w14:paraId="190A9C96" w14:textId="77777777" w:rsidR="003F4ECF" w:rsidRPr="003F4ECF" w:rsidRDefault="003F4ECF" w:rsidP="003F4ECF">
      <w:pPr>
        <w:spacing w:before="100" w:beforeAutospacing="1" w:after="100" w:afterAutospacing="1" w:line="276" w:lineRule="auto"/>
        <w:jc w:val="both"/>
        <w:rPr>
          <w:rFonts w:asciiTheme="minorHAnsi" w:hAnsiTheme="minorHAnsi" w:cs="Times New Roman"/>
          <w:sz w:val="24"/>
          <w:szCs w:val="24"/>
          <w:lang w:eastAsia="en-US"/>
        </w:rPr>
      </w:pPr>
      <w:r w:rsidRPr="003F4ECF">
        <w:rPr>
          <w:rFonts w:asciiTheme="minorHAnsi" w:hAnsiTheme="minorHAnsi" w:cs="Times New Roman"/>
          <w:sz w:val="24"/>
          <w:szCs w:val="24"/>
          <w:lang w:eastAsia="en-US"/>
        </w:rPr>
        <w:t xml:space="preserve">This evaluation focused on the added value and effectiveness of the contributions of NGOs through the steering committees, monitoring bodies and Conference of International NGOs. The evaluation found that NGOs bring significant added value to standard setting and monitoring, as they channel professional expertise and practical experience on the implementation of standards in the field. NGOs also diversify the sources of information and the points of views considered by standard setting and monitoring bodies. Finally, NGOs are key actors for advocating the ratification, adoption and implementation of </w:t>
      </w:r>
      <w:proofErr w:type="spellStart"/>
      <w:r w:rsidRPr="003F4ECF">
        <w:rPr>
          <w:rFonts w:asciiTheme="minorHAnsi" w:hAnsiTheme="minorHAnsi" w:cs="Times New Roman"/>
          <w:sz w:val="24"/>
          <w:szCs w:val="24"/>
          <w:lang w:eastAsia="en-US"/>
        </w:rPr>
        <w:t>CoE</w:t>
      </w:r>
      <w:proofErr w:type="spellEnd"/>
      <w:r w:rsidRPr="003F4ECF">
        <w:rPr>
          <w:rFonts w:asciiTheme="minorHAnsi" w:hAnsiTheme="minorHAnsi" w:cs="Times New Roman"/>
          <w:sz w:val="24"/>
          <w:szCs w:val="24"/>
          <w:lang w:eastAsia="en-US"/>
        </w:rPr>
        <w:t xml:space="preserve"> standards.  </w:t>
      </w:r>
    </w:p>
    <w:p w14:paraId="4725DED7" w14:textId="77777777" w:rsidR="003F4ECF" w:rsidRPr="003F4ECF" w:rsidRDefault="003F4ECF" w:rsidP="003F4ECF">
      <w:pPr>
        <w:autoSpaceDE w:val="0"/>
        <w:autoSpaceDN w:val="0"/>
        <w:adjustRightInd w:val="0"/>
        <w:jc w:val="both"/>
        <w:rPr>
          <w:rFonts w:ascii="Calibri" w:eastAsiaTheme="minorHAnsi" w:hAnsi="Calibri" w:cs="Calibri"/>
          <w:b/>
          <w:bCs/>
          <w:sz w:val="23"/>
          <w:szCs w:val="23"/>
          <w:lang w:eastAsia="en-US"/>
        </w:rPr>
      </w:pPr>
      <w:r w:rsidRPr="003F4ECF">
        <w:rPr>
          <w:rFonts w:ascii="Calibri" w:eastAsiaTheme="minorHAnsi" w:hAnsi="Calibri" w:cs="Calibri"/>
          <w:b/>
          <w:bCs/>
          <w:sz w:val="23"/>
          <w:szCs w:val="23"/>
          <w:lang w:eastAsia="en-US"/>
        </w:rPr>
        <w:lastRenderedPageBreak/>
        <w:t>Evaluations of the North-South Centre (2012 and 2015)</w:t>
      </w:r>
    </w:p>
    <w:p w14:paraId="12E2A85D" w14:textId="77777777" w:rsidR="003F4ECF" w:rsidRPr="003F4ECF" w:rsidRDefault="003F4ECF" w:rsidP="003F4ECF">
      <w:pPr>
        <w:spacing w:before="100" w:beforeAutospacing="1" w:after="100" w:afterAutospacing="1" w:line="276" w:lineRule="auto"/>
        <w:jc w:val="both"/>
        <w:rPr>
          <w:rFonts w:asciiTheme="minorHAnsi" w:hAnsiTheme="minorHAnsi" w:cs="Times New Roman"/>
          <w:sz w:val="24"/>
          <w:szCs w:val="24"/>
          <w:lang w:eastAsia="en-US"/>
        </w:rPr>
      </w:pPr>
      <w:r w:rsidRPr="003F4ECF">
        <w:rPr>
          <w:rFonts w:asciiTheme="minorHAnsi" w:hAnsiTheme="minorHAnsi" w:cs="Times New Roman"/>
          <w:sz w:val="24"/>
          <w:szCs w:val="24"/>
          <w:lang w:eastAsia="en-US"/>
        </w:rPr>
        <w:t>The mission of the North-South Centre is to empower civil society, in particular youth and women, through intercultural dialogue and global citizenship education, to play an active role in Council of Europe member states and neighbouring regions.</w:t>
      </w:r>
      <w:r w:rsidRPr="003F4ECF">
        <w:rPr>
          <w:rFonts w:asciiTheme="minorHAnsi" w:hAnsiTheme="minorHAnsi" w:cs="Times New Roman"/>
          <w:sz w:val="24"/>
          <w:szCs w:val="24"/>
          <w:vertAlign w:val="superscript"/>
          <w:lang w:eastAsia="en-US"/>
        </w:rPr>
        <w:footnoteReference w:id="17"/>
      </w:r>
      <w:r w:rsidRPr="003F4ECF">
        <w:rPr>
          <w:rFonts w:asciiTheme="minorHAnsi" w:hAnsiTheme="minorHAnsi" w:cs="Times New Roman"/>
          <w:sz w:val="24"/>
          <w:szCs w:val="24"/>
          <w:lang w:eastAsia="en-US"/>
        </w:rPr>
        <w:t xml:space="preserve"> DIO Evaluation Division carried out two evaluations of the North-South Centre, first in 2012</w:t>
      </w:r>
      <w:r w:rsidRPr="003F4ECF">
        <w:rPr>
          <w:rFonts w:asciiTheme="minorHAnsi" w:hAnsiTheme="minorHAnsi" w:cs="Times New Roman"/>
          <w:sz w:val="24"/>
          <w:szCs w:val="24"/>
          <w:vertAlign w:val="superscript"/>
          <w:lang w:eastAsia="en-US"/>
        </w:rPr>
        <w:footnoteReference w:id="18"/>
      </w:r>
      <w:r w:rsidRPr="003F4ECF">
        <w:rPr>
          <w:rFonts w:asciiTheme="minorHAnsi" w:hAnsiTheme="minorHAnsi" w:cs="Times New Roman"/>
          <w:sz w:val="24"/>
          <w:szCs w:val="24"/>
          <w:lang w:eastAsia="en-US"/>
        </w:rPr>
        <w:t xml:space="preserve"> and a second in 2015.</w:t>
      </w:r>
      <w:r w:rsidRPr="003F4ECF">
        <w:rPr>
          <w:rFonts w:asciiTheme="minorHAnsi" w:hAnsiTheme="minorHAnsi" w:cs="Times New Roman"/>
          <w:sz w:val="24"/>
          <w:szCs w:val="24"/>
          <w:vertAlign w:val="superscript"/>
          <w:lang w:eastAsia="en-US"/>
        </w:rPr>
        <w:footnoteReference w:id="19"/>
      </w:r>
      <w:r w:rsidRPr="003F4ECF">
        <w:rPr>
          <w:rFonts w:asciiTheme="minorHAnsi" w:hAnsiTheme="minorHAnsi" w:cs="Times New Roman"/>
          <w:sz w:val="24"/>
          <w:szCs w:val="24"/>
          <w:lang w:eastAsia="en-US"/>
        </w:rPr>
        <w:t xml:space="preserve"> Both evaluations sought to examine the relevance and added value of the North-South Centre and proposed possible scenarios for the most appropriate continuation of its functioning. The 2012 evaluation found “the Centre had added value to the Council of Europe and to the member states which contributed to the Partial Agreement and had the capacity to do so in the future”. However, the evaluation also showed that the Centre was facing several challenges. The 2015 report examined coordination and cooperation aspects with the headquarters, as well as the Centre’s role as an interface between Council of Europe and Southern and Eastern Mediterranean (SEM) Countries.</w:t>
      </w:r>
    </w:p>
    <w:p w14:paraId="1C61AB7D" w14:textId="77777777" w:rsidR="003F4ECF" w:rsidRPr="003F4ECF" w:rsidRDefault="003F4ECF" w:rsidP="003F4ECF">
      <w:pPr>
        <w:spacing w:before="100" w:beforeAutospacing="1" w:after="100" w:afterAutospacing="1"/>
        <w:ind w:left="567" w:hanging="567"/>
        <w:outlineLvl w:val="2"/>
        <w:rPr>
          <w:rFonts w:asciiTheme="minorHAnsi" w:eastAsiaTheme="majorEastAsia" w:hAnsiTheme="minorHAnsi" w:cs="Times New Roman"/>
          <w:b/>
          <w:bCs/>
          <w:color w:val="2F5496" w:themeColor="accent1" w:themeShade="BF"/>
          <w:sz w:val="28"/>
          <w:szCs w:val="27"/>
        </w:rPr>
      </w:pPr>
      <w:r w:rsidRPr="003F4ECF">
        <w:rPr>
          <w:rFonts w:asciiTheme="minorHAnsi" w:eastAsiaTheme="majorEastAsia" w:hAnsiTheme="minorHAnsi" w:cs="Times New Roman"/>
          <w:b/>
          <w:bCs/>
          <w:color w:val="2F5496" w:themeColor="accent1" w:themeShade="BF"/>
          <w:sz w:val="28"/>
          <w:szCs w:val="27"/>
        </w:rPr>
        <w:t xml:space="preserve">  </w:t>
      </w:r>
      <w:bookmarkStart w:id="34" w:name="_Toc31883896"/>
      <w:bookmarkStart w:id="35" w:name="_Toc37268370"/>
      <w:r w:rsidRPr="003F4ECF">
        <w:rPr>
          <w:rFonts w:asciiTheme="minorHAnsi" w:eastAsiaTheme="majorEastAsia" w:hAnsiTheme="minorHAnsi" w:cs="Times New Roman"/>
          <w:b/>
          <w:bCs/>
          <w:color w:val="2F5496" w:themeColor="accent1" w:themeShade="BF"/>
          <w:sz w:val="28"/>
          <w:szCs w:val="27"/>
        </w:rPr>
        <w:t>Scope</w:t>
      </w:r>
      <w:bookmarkEnd w:id="34"/>
      <w:bookmarkEnd w:id="35"/>
    </w:p>
    <w:p w14:paraId="69FC9A9F" w14:textId="77777777" w:rsidR="003F4ECF" w:rsidRPr="003F4ECF" w:rsidRDefault="003F4ECF" w:rsidP="003F4ECF">
      <w:pPr>
        <w:spacing w:before="100" w:beforeAutospacing="1" w:after="100" w:afterAutospacing="1" w:line="276" w:lineRule="auto"/>
        <w:jc w:val="both"/>
        <w:rPr>
          <w:rFonts w:asciiTheme="minorHAnsi" w:hAnsiTheme="minorHAnsi" w:cs="Times New Roman"/>
          <w:sz w:val="24"/>
          <w:szCs w:val="24"/>
          <w:lang w:eastAsia="en-US"/>
        </w:rPr>
      </w:pPr>
      <w:r w:rsidRPr="003F4ECF">
        <w:rPr>
          <w:rFonts w:asciiTheme="minorHAnsi" w:hAnsiTheme="minorHAnsi" w:cs="Times New Roman"/>
          <w:sz w:val="24"/>
          <w:szCs w:val="24"/>
          <w:lang w:eastAsia="en-US"/>
        </w:rPr>
        <w:t>The evaluation will cover all activities conducted under the Expected Results on the Conference of INGOs between 2016 and 2019 and will review the overall functioning of the Conference of INGOs. Activities under other programme lines will be outside the scope of this exercise, even if they aim at similar objectives and are conducted as joint activities.</w:t>
      </w:r>
    </w:p>
    <w:p w14:paraId="1AC4B927" w14:textId="77777777" w:rsidR="003F4ECF" w:rsidRPr="003F4ECF" w:rsidRDefault="003F4ECF" w:rsidP="003F4ECF">
      <w:pPr>
        <w:spacing w:before="100" w:beforeAutospacing="1" w:after="100" w:afterAutospacing="1"/>
        <w:ind w:left="567" w:hanging="567"/>
        <w:outlineLvl w:val="2"/>
        <w:rPr>
          <w:rFonts w:asciiTheme="minorHAnsi" w:eastAsiaTheme="majorEastAsia" w:hAnsiTheme="minorHAnsi" w:cs="Times New Roman"/>
          <w:b/>
          <w:bCs/>
          <w:color w:val="2F5496" w:themeColor="accent1" w:themeShade="BF"/>
          <w:sz w:val="28"/>
          <w:szCs w:val="27"/>
        </w:rPr>
      </w:pPr>
      <w:r w:rsidRPr="003F4ECF">
        <w:rPr>
          <w:rFonts w:asciiTheme="minorHAnsi" w:eastAsiaTheme="majorEastAsia" w:hAnsiTheme="minorHAnsi" w:cs="Times New Roman"/>
          <w:b/>
          <w:bCs/>
          <w:color w:val="2F5496" w:themeColor="accent1" w:themeShade="BF"/>
          <w:sz w:val="28"/>
          <w:szCs w:val="27"/>
        </w:rPr>
        <w:t xml:space="preserve">  </w:t>
      </w:r>
      <w:bookmarkStart w:id="36" w:name="_Toc31883897"/>
      <w:bookmarkStart w:id="37" w:name="_Toc37268371"/>
      <w:r w:rsidRPr="003F4ECF">
        <w:rPr>
          <w:rFonts w:asciiTheme="minorHAnsi" w:eastAsiaTheme="majorEastAsia" w:hAnsiTheme="minorHAnsi" w:cs="Times New Roman"/>
          <w:b/>
          <w:bCs/>
          <w:color w:val="2F5496" w:themeColor="accent1" w:themeShade="BF"/>
          <w:sz w:val="28"/>
          <w:szCs w:val="27"/>
        </w:rPr>
        <w:t>Evaluation objectives, criteria and questions</w:t>
      </w:r>
      <w:bookmarkEnd w:id="36"/>
      <w:bookmarkEnd w:id="37"/>
    </w:p>
    <w:p w14:paraId="07FFDC85" w14:textId="77777777" w:rsidR="003F4ECF" w:rsidRPr="003F4ECF" w:rsidRDefault="003F4ECF" w:rsidP="003F4ECF">
      <w:pPr>
        <w:spacing w:before="100" w:beforeAutospacing="1" w:after="100" w:afterAutospacing="1" w:line="276" w:lineRule="auto"/>
        <w:jc w:val="both"/>
        <w:rPr>
          <w:rFonts w:asciiTheme="minorHAnsi" w:hAnsiTheme="minorHAnsi" w:cs="Times New Roman"/>
          <w:sz w:val="24"/>
          <w:szCs w:val="24"/>
          <w:lang w:eastAsia="en-US"/>
        </w:rPr>
      </w:pPr>
      <w:r w:rsidRPr="003F4ECF">
        <w:rPr>
          <w:rFonts w:asciiTheme="minorHAnsi" w:hAnsiTheme="minorHAnsi" w:cs="Times New Roman"/>
          <w:sz w:val="24"/>
          <w:szCs w:val="24"/>
          <w:lang w:eastAsia="en-US"/>
        </w:rPr>
        <w:t xml:space="preserve">The evaluation’s objectives are to evaluate the degree to which the Conference of INGOs effectively achieves its intermediate outcomes and objectives, the relevance, coherence and coordination of the different types of interventions of the Conference and the added value of the Conference’s support to INGOs in providing a voice for civil society within the Council of Europe. </w:t>
      </w:r>
    </w:p>
    <w:p w14:paraId="7DBB9B80" w14:textId="77777777" w:rsidR="003F4ECF" w:rsidRPr="003F4ECF" w:rsidRDefault="003F4ECF" w:rsidP="003F4ECF">
      <w:pPr>
        <w:autoSpaceDE w:val="0"/>
        <w:autoSpaceDN w:val="0"/>
        <w:spacing w:before="100" w:beforeAutospacing="1" w:after="100" w:afterAutospacing="1" w:line="276" w:lineRule="auto"/>
        <w:jc w:val="both"/>
        <w:rPr>
          <w:rFonts w:asciiTheme="minorHAnsi" w:hAnsiTheme="minorHAnsi" w:cs="Times New Roman"/>
          <w:sz w:val="24"/>
          <w:szCs w:val="24"/>
          <w:lang w:eastAsia="en-US"/>
        </w:rPr>
      </w:pPr>
      <w:r w:rsidRPr="003F4ECF">
        <w:rPr>
          <w:rFonts w:asciiTheme="minorHAnsi" w:hAnsiTheme="minorHAnsi" w:cs="Times New Roman"/>
          <w:sz w:val="24"/>
          <w:szCs w:val="24"/>
          <w:lang w:eastAsia="en-US"/>
        </w:rPr>
        <w:t>The evaluation will assess the Council of Europe’s activities in the area, against the evaluation criteria of relevance, effectiveness, and added value bearing in mind the stated objectives in the programme and budget</w:t>
      </w:r>
      <w:r w:rsidRPr="003F4ECF" w:rsidDel="00B52702">
        <w:rPr>
          <w:rFonts w:asciiTheme="minorHAnsi" w:hAnsiTheme="minorHAnsi" w:cs="Times New Roman"/>
          <w:sz w:val="24"/>
          <w:szCs w:val="24"/>
          <w:lang w:eastAsia="en-US"/>
        </w:rPr>
        <w:t xml:space="preserve"> </w:t>
      </w:r>
      <w:r w:rsidRPr="003F4ECF">
        <w:rPr>
          <w:rFonts w:asciiTheme="minorHAnsi" w:hAnsiTheme="minorHAnsi" w:cs="Times New Roman"/>
          <w:sz w:val="24"/>
          <w:szCs w:val="24"/>
          <w:lang w:eastAsia="en-US"/>
        </w:rPr>
        <w:t>and the Action Plan (2018-2021) and Resolution (2016) 3.</w:t>
      </w:r>
      <w:r w:rsidRPr="003F4ECF">
        <w:rPr>
          <w:rFonts w:asciiTheme="minorHAnsi" w:eastAsiaTheme="minorHAnsi" w:hAnsiTheme="minorHAnsi" w:cstheme="minorBidi"/>
          <w:lang w:eastAsia="en-US"/>
        </w:rPr>
        <w:t xml:space="preserve"> </w:t>
      </w:r>
    </w:p>
    <w:p w14:paraId="21497EC1" w14:textId="77777777" w:rsidR="003F4ECF" w:rsidRPr="003F4ECF" w:rsidRDefault="003F4ECF" w:rsidP="003F4ECF">
      <w:pPr>
        <w:spacing w:before="100" w:beforeAutospacing="1" w:after="100" w:afterAutospacing="1" w:line="276" w:lineRule="auto"/>
        <w:jc w:val="both"/>
        <w:rPr>
          <w:rFonts w:asciiTheme="minorHAnsi" w:hAnsiTheme="minorHAnsi" w:cs="Times New Roman"/>
          <w:sz w:val="24"/>
          <w:szCs w:val="24"/>
          <w:lang w:eastAsia="en-US"/>
        </w:rPr>
      </w:pPr>
      <w:r w:rsidRPr="003F4ECF">
        <w:rPr>
          <w:rFonts w:asciiTheme="minorHAnsi" w:hAnsiTheme="minorHAnsi" w:cs="Times New Roman"/>
          <w:sz w:val="24"/>
          <w:szCs w:val="24"/>
          <w:lang w:eastAsia="en-US"/>
        </w:rPr>
        <w:t xml:space="preserve"> The evaluation questions are as follows:</w:t>
      </w:r>
    </w:p>
    <w:p w14:paraId="1B907254" w14:textId="77777777" w:rsidR="003F4ECF" w:rsidRPr="003F4ECF" w:rsidRDefault="003F4ECF" w:rsidP="003F4ECF">
      <w:pPr>
        <w:numPr>
          <w:ilvl w:val="0"/>
          <w:numId w:val="47"/>
        </w:numPr>
        <w:autoSpaceDE w:val="0"/>
        <w:autoSpaceDN w:val="0"/>
        <w:spacing w:before="100" w:beforeAutospacing="1" w:after="100" w:afterAutospacing="1" w:line="276" w:lineRule="auto"/>
        <w:jc w:val="both"/>
        <w:rPr>
          <w:rFonts w:asciiTheme="minorHAnsi" w:hAnsiTheme="minorHAnsi" w:cstheme="minorBidi"/>
          <w:sz w:val="24"/>
          <w:szCs w:val="24"/>
          <w:lang w:eastAsia="en-US"/>
        </w:rPr>
      </w:pPr>
      <w:bookmarkStart w:id="38" w:name="_Hlk36480927"/>
      <w:r w:rsidRPr="003F4ECF">
        <w:rPr>
          <w:rFonts w:asciiTheme="minorHAnsi" w:hAnsiTheme="minorHAnsi" w:cs="Times New Roman"/>
          <w:sz w:val="24"/>
          <w:szCs w:val="24"/>
          <w:lang w:eastAsia="en-US"/>
        </w:rPr>
        <w:t xml:space="preserve">To what extent has the work of the INGO Conference been effective in achieving the objectives and expected results as outlined in the Programmes and Budgets 2016-2019 and the </w:t>
      </w:r>
      <w:hyperlink r:id="rId45" w:history="1">
        <w:r w:rsidRPr="003F4ECF">
          <w:rPr>
            <w:rFonts w:asciiTheme="minorHAnsi" w:hAnsiTheme="minorHAnsi" w:cstheme="minorBidi"/>
            <w:sz w:val="24"/>
            <w:szCs w:val="24"/>
            <w:lang w:eastAsia="en-US"/>
          </w:rPr>
          <w:t>Action Plan of the Conference of INGOs of the Council of Europe 2018-2021</w:t>
        </w:r>
      </w:hyperlink>
      <w:r w:rsidRPr="003F4ECF">
        <w:rPr>
          <w:rFonts w:asciiTheme="minorHAnsi" w:hAnsiTheme="minorHAnsi" w:cstheme="minorBidi"/>
          <w:sz w:val="24"/>
          <w:szCs w:val="24"/>
          <w:lang w:eastAsia="en-US"/>
        </w:rPr>
        <w:t>?</w:t>
      </w:r>
    </w:p>
    <w:p w14:paraId="0F7ECD8C" w14:textId="77777777" w:rsidR="003F4ECF" w:rsidRPr="003F4ECF" w:rsidRDefault="003F4ECF" w:rsidP="003F4ECF">
      <w:pPr>
        <w:numPr>
          <w:ilvl w:val="0"/>
          <w:numId w:val="47"/>
        </w:numPr>
        <w:spacing w:after="160" w:line="259" w:lineRule="auto"/>
        <w:contextualSpacing/>
        <w:rPr>
          <w:rFonts w:asciiTheme="minorHAnsi" w:hAnsiTheme="minorHAnsi" w:cstheme="minorBidi"/>
          <w:sz w:val="24"/>
          <w:szCs w:val="24"/>
          <w:lang w:eastAsia="en-US"/>
        </w:rPr>
      </w:pPr>
      <w:r w:rsidRPr="003F4ECF">
        <w:rPr>
          <w:rFonts w:asciiTheme="minorHAnsi" w:hAnsiTheme="minorHAnsi" w:cstheme="minorBidi"/>
          <w:sz w:val="24"/>
          <w:szCs w:val="24"/>
          <w:lang w:eastAsia="en-US"/>
        </w:rPr>
        <w:t>To what extent are the objectives of the Conference of INGOs relevant?</w:t>
      </w:r>
    </w:p>
    <w:p w14:paraId="0EA01CD9" w14:textId="77777777" w:rsidR="003F4ECF" w:rsidRPr="003F4ECF" w:rsidRDefault="003F4ECF" w:rsidP="003F4ECF">
      <w:pPr>
        <w:numPr>
          <w:ilvl w:val="0"/>
          <w:numId w:val="47"/>
        </w:numPr>
        <w:autoSpaceDE w:val="0"/>
        <w:autoSpaceDN w:val="0"/>
        <w:spacing w:before="100" w:beforeAutospacing="1" w:after="100" w:afterAutospacing="1" w:line="276" w:lineRule="auto"/>
        <w:jc w:val="both"/>
        <w:rPr>
          <w:rFonts w:asciiTheme="minorHAnsi" w:hAnsiTheme="minorHAnsi" w:cstheme="minorBidi"/>
          <w:sz w:val="24"/>
          <w:szCs w:val="24"/>
          <w:lang w:eastAsia="en-US"/>
        </w:rPr>
      </w:pPr>
      <w:r w:rsidRPr="003F4ECF">
        <w:rPr>
          <w:rFonts w:asciiTheme="minorHAnsi" w:hAnsiTheme="minorHAnsi" w:cstheme="minorBidi"/>
          <w:sz w:val="24"/>
          <w:szCs w:val="24"/>
          <w:lang w:eastAsia="en-US"/>
        </w:rPr>
        <w:lastRenderedPageBreak/>
        <w:t>What is the added value of the interventions of the Conference of INGOs in achieving the stated objectives?</w:t>
      </w:r>
    </w:p>
    <w:bookmarkEnd w:id="38"/>
    <w:p w14:paraId="2F7F7205" w14:textId="77777777" w:rsidR="003F4ECF" w:rsidRPr="003F4ECF" w:rsidRDefault="003F4ECF" w:rsidP="003F4ECF">
      <w:pPr>
        <w:autoSpaceDE w:val="0"/>
        <w:autoSpaceDN w:val="0"/>
        <w:spacing w:before="100" w:beforeAutospacing="1" w:after="100" w:afterAutospacing="1" w:line="276" w:lineRule="auto"/>
        <w:jc w:val="both"/>
        <w:rPr>
          <w:rFonts w:asciiTheme="minorHAnsi" w:hAnsiTheme="minorHAnsi" w:cs="Times New Roman"/>
          <w:sz w:val="24"/>
          <w:szCs w:val="24"/>
          <w:lang w:eastAsia="en-US"/>
        </w:rPr>
      </w:pPr>
      <w:r w:rsidRPr="003F4ECF">
        <w:rPr>
          <w:rFonts w:asciiTheme="minorHAnsi" w:hAnsiTheme="minorHAnsi" w:cs="Times New Roman"/>
          <w:sz w:val="24"/>
          <w:szCs w:val="24"/>
          <w:lang w:eastAsia="en-US"/>
        </w:rPr>
        <w:t>The evaluation matrix (in Annex 1) specifies proposed related sub-questions and measures for these main evaluation questions and provides details on the data collection methods that are planned to be used to answer them.</w:t>
      </w:r>
    </w:p>
    <w:p w14:paraId="474604B4" w14:textId="77777777" w:rsidR="003F4ECF" w:rsidRPr="003F4ECF" w:rsidRDefault="003F4ECF" w:rsidP="003F4ECF">
      <w:pPr>
        <w:spacing w:before="100" w:beforeAutospacing="1" w:after="100" w:afterAutospacing="1"/>
        <w:ind w:left="567" w:hanging="567"/>
        <w:outlineLvl w:val="2"/>
        <w:rPr>
          <w:rFonts w:asciiTheme="minorHAnsi" w:eastAsiaTheme="majorEastAsia" w:hAnsiTheme="minorHAnsi" w:cs="Times New Roman"/>
          <w:b/>
          <w:bCs/>
          <w:color w:val="2F5496" w:themeColor="accent1" w:themeShade="BF"/>
          <w:sz w:val="28"/>
          <w:szCs w:val="27"/>
        </w:rPr>
      </w:pPr>
      <w:r w:rsidRPr="003F4ECF">
        <w:rPr>
          <w:rFonts w:asciiTheme="minorHAnsi" w:eastAsiaTheme="majorEastAsia" w:hAnsiTheme="minorHAnsi" w:cs="Times New Roman"/>
          <w:b/>
          <w:bCs/>
          <w:color w:val="2F5496" w:themeColor="accent1" w:themeShade="BF"/>
          <w:sz w:val="28"/>
          <w:szCs w:val="27"/>
        </w:rPr>
        <w:t xml:space="preserve">  </w:t>
      </w:r>
      <w:bookmarkStart w:id="39" w:name="_Toc31883898"/>
      <w:bookmarkStart w:id="40" w:name="_Toc37268372"/>
      <w:r w:rsidRPr="003F4ECF">
        <w:rPr>
          <w:rFonts w:asciiTheme="minorHAnsi" w:eastAsiaTheme="majorEastAsia" w:hAnsiTheme="minorHAnsi" w:cs="Times New Roman"/>
          <w:b/>
          <w:bCs/>
          <w:color w:val="2F5496" w:themeColor="accent1" w:themeShade="BF"/>
          <w:sz w:val="28"/>
          <w:szCs w:val="27"/>
        </w:rPr>
        <w:t>Evaluation methodology</w:t>
      </w:r>
      <w:bookmarkEnd w:id="39"/>
      <w:bookmarkEnd w:id="40"/>
    </w:p>
    <w:p w14:paraId="642F53E4" w14:textId="77777777" w:rsidR="003F4ECF" w:rsidRPr="003F4ECF" w:rsidRDefault="003F4ECF" w:rsidP="003F4ECF">
      <w:pPr>
        <w:spacing w:before="100" w:beforeAutospacing="1" w:after="100" w:afterAutospacing="1" w:line="276" w:lineRule="auto"/>
        <w:jc w:val="both"/>
        <w:rPr>
          <w:rFonts w:asciiTheme="minorHAnsi" w:hAnsiTheme="minorHAnsi" w:cs="Times New Roman"/>
          <w:sz w:val="24"/>
          <w:szCs w:val="24"/>
          <w:lang w:eastAsia="en-US"/>
        </w:rPr>
      </w:pPr>
      <w:r w:rsidRPr="003F4ECF">
        <w:rPr>
          <w:rFonts w:asciiTheme="minorHAnsi" w:hAnsiTheme="minorHAnsi" w:cs="Times New Roman"/>
          <w:sz w:val="24"/>
          <w:szCs w:val="24"/>
          <w:lang w:eastAsia="en-US"/>
        </w:rPr>
        <w:t>The evaluation will be conducted in accordance with the DIO’s Evaluation Guidelines</w:t>
      </w:r>
      <w:r w:rsidRPr="003F4ECF">
        <w:rPr>
          <w:rFonts w:asciiTheme="minorHAnsi" w:hAnsiTheme="minorHAnsi" w:cs="Times New Roman"/>
          <w:sz w:val="24"/>
          <w:szCs w:val="24"/>
          <w:vertAlign w:val="superscript"/>
          <w:lang w:eastAsia="en-US"/>
        </w:rPr>
        <w:footnoteReference w:id="20"/>
      </w:r>
      <w:r w:rsidRPr="003F4ECF">
        <w:rPr>
          <w:rFonts w:asciiTheme="minorHAnsi" w:hAnsiTheme="minorHAnsi" w:cs="Times New Roman"/>
          <w:sz w:val="24"/>
          <w:szCs w:val="24"/>
          <w:lang w:eastAsia="en-US"/>
        </w:rPr>
        <w:t>. It will use a mixed-methods approach to answer the evaluation questions and a gender sensitive evaluation methodology. The following sections describe the different methods intended to be used.</w:t>
      </w:r>
    </w:p>
    <w:p w14:paraId="06B23E41" w14:textId="77777777" w:rsidR="003F4ECF" w:rsidRPr="003F4ECF" w:rsidRDefault="003F4ECF" w:rsidP="003F4ECF">
      <w:pPr>
        <w:spacing w:before="100" w:beforeAutospacing="1" w:after="100" w:afterAutospacing="1" w:line="276" w:lineRule="auto"/>
        <w:jc w:val="both"/>
        <w:rPr>
          <w:rFonts w:asciiTheme="minorHAnsi" w:eastAsiaTheme="majorEastAsia" w:hAnsiTheme="minorHAnsi" w:cstheme="minorHAnsi"/>
          <w:b/>
          <w:bCs/>
          <w:color w:val="2F5496" w:themeColor="accent1" w:themeShade="BF"/>
          <w:sz w:val="24"/>
          <w:szCs w:val="36"/>
          <w:lang w:eastAsia="fr-FR"/>
        </w:rPr>
      </w:pPr>
      <w:r w:rsidRPr="003F4ECF">
        <w:rPr>
          <w:rFonts w:asciiTheme="minorHAnsi" w:eastAsiaTheme="majorEastAsia" w:hAnsiTheme="minorHAnsi" w:cstheme="minorHAnsi"/>
          <w:b/>
          <w:bCs/>
          <w:color w:val="2F5496" w:themeColor="accent1" w:themeShade="BF"/>
          <w:sz w:val="24"/>
          <w:szCs w:val="36"/>
          <w:lang w:eastAsia="fr-FR"/>
        </w:rPr>
        <w:t>Document review</w:t>
      </w:r>
    </w:p>
    <w:p w14:paraId="7F0AF0B7"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In order to obtain an in-depth understanding of the Conference of INGOs’ work in the area of the following types of documents will be analysed:</w:t>
      </w:r>
    </w:p>
    <w:p w14:paraId="61C1AA05" w14:textId="77777777" w:rsidR="003F4ECF" w:rsidRPr="003F4ECF" w:rsidRDefault="003F4ECF" w:rsidP="003F4ECF">
      <w:pPr>
        <w:numPr>
          <w:ilvl w:val="0"/>
          <w:numId w:val="40"/>
        </w:numPr>
        <w:spacing w:after="16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Relevant Council of Europe standards in the field of civil society;</w:t>
      </w:r>
    </w:p>
    <w:p w14:paraId="5DA4604D" w14:textId="77777777" w:rsidR="003F4ECF" w:rsidRPr="003F4ECF" w:rsidRDefault="003F4ECF" w:rsidP="003F4ECF">
      <w:pPr>
        <w:numPr>
          <w:ilvl w:val="0"/>
          <w:numId w:val="40"/>
        </w:numPr>
        <w:spacing w:after="16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Legal opinions issued by the Expert Council on NGO Law;</w:t>
      </w:r>
    </w:p>
    <w:p w14:paraId="060F45B0" w14:textId="77777777" w:rsidR="003F4ECF" w:rsidRPr="003F4ECF" w:rsidRDefault="003F4ECF" w:rsidP="003F4ECF">
      <w:pPr>
        <w:numPr>
          <w:ilvl w:val="0"/>
          <w:numId w:val="40"/>
        </w:numPr>
        <w:spacing w:after="16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Country visit reports;</w:t>
      </w:r>
    </w:p>
    <w:p w14:paraId="12F13101" w14:textId="77777777" w:rsidR="003F4ECF" w:rsidRPr="003F4ECF" w:rsidRDefault="003F4ECF" w:rsidP="003F4ECF">
      <w:pPr>
        <w:numPr>
          <w:ilvl w:val="0"/>
          <w:numId w:val="40"/>
        </w:numPr>
        <w:spacing w:after="16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Reports produced by the /secretariat of the Conference of INGOs, including activity, progress or assessment reports;</w:t>
      </w:r>
    </w:p>
    <w:p w14:paraId="49F1B274" w14:textId="77777777" w:rsidR="003F4ECF" w:rsidRPr="003F4ECF" w:rsidRDefault="003F4ECF" w:rsidP="003F4ECF">
      <w:pPr>
        <w:numPr>
          <w:ilvl w:val="0"/>
          <w:numId w:val="40"/>
        </w:numPr>
        <w:spacing w:after="16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Surveys on the participation of NGOs at the Council of Europe;</w:t>
      </w:r>
    </w:p>
    <w:p w14:paraId="5857E3BB" w14:textId="77777777" w:rsidR="003F4ECF" w:rsidRPr="003F4ECF" w:rsidRDefault="003F4ECF" w:rsidP="003F4ECF">
      <w:pPr>
        <w:numPr>
          <w:ilvl w:val="0"/>
          <w:numId w:val="40"/>
        </w:numPr>
        <w:spacing w:after="16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Documents related to cooperation projects, including project descriptions, implementation reports, evaluation reports and other project related documents;</w:t>
      </w:r>
    </w:p>
    <w:p w14:paraId="3EC863BC" w14:textId="77777777" w:rsidR="003F4ECF" w:rsidRPr="003F4ECF" w:rsidRDefault="003F4ECF" w:rsidP="003F4ECF">
      <w:pPr>
        <w:numPr>
          <w:ilvl w:val="0"/>
          <w:numId w:val="40"/>
        </w:numPr>
        <w:spacing w:after="16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Relevant documents issued by international organisations on INGO participation, as well as civil society in general (assemblies, networks etc.);</w:t>
      </w:r>
    </w:p>
    <w:p w14:paraId="28A7053B" w14:textId="77777777" w:rsidR="003F4ECF" w:rsidRPr="003F4ECF" w:rsidRDefault="003F4ECF" w:rsidP="003F4ECF">
      <w:pPr>
        <w:numPr>
          <w:ilvl w:val="0"/>
          <w:numId w:val="40"/>
        </w:numPr>
        <w:spacing w:after="16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Other relevant documents.</w:t>
      </w:r>
    </w:p>
    <w:p w14:paraId="2A806B6C" w14:textId="77777777" w:rsidR="003F4ECF" w:rsidRPr="003F4ECF" w:rsidRDefault="003F4ECF" w:rsidP="003F4ECF">
      <w:pPr>
        <w:spacing w:before="100" w:beforeAutospacing="1" w:after="100" w:afterAutospacing="1" w:line="276" w:lineRule="auto"/>
        <w:jc w:val="both"/>
        <w:rPr>
          <w:rFonts w:asciiTheme="minorHAnsi" w:eastAsiaTheme="majorEastAsia" w:hAnsiTheme="minorHAnsi" w:cstheme="minorHAnsi"/>
          <w:b/>
          <w:bCs/>
          <w:color w:val="2F5496" w:themeColor="accent1" w:themeShade="BF"/>
          <w:sz w:val="24"/>
          <w:szCs w:val="36"/>
          <w:lang w:eastAsia="fr-FR"/>
        </w:rPr>
      </w:pPr>
      <w:r w:rsidRPr="003F4ECF">
        <w:rPr>
          <w:rFonts w:asciiTheme="minorHAnsi" w:eastAsiaTheme="majorEastAsia" w:hAnsiTheme="minorHAnsi" w:cstheme="minorHAnsi"/>
          <w:b/>
          <w:bCs/>
          <w:color w:val="2F5496" w:themeColor="accent1" w:themeShade="BF"/>
          <w:sz w:val="24"/>
          <w:szCs w:val="36"/>
          <w:lang w:eastAsia="fr-FR"/>
        </w:rPr>
        <w:t>Semi-structured interviews</w:t>
      </w:r>
    </w:p>
    <w:p w14:paraId="1BA5D08C"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Semi-structured interviews will be conducted with a sample of the following types of stakeholders:</w:t>
      </w:r>
    </w:p>
    <w:p w14:paraId="433E5B2F" w14:textId="77777777" w:rsidR="003F4ECF" w:rsidRPr="003F4ECF" w:rsidRDefault="003F4ECF" w:rsidP="003F4ECF">
      <w:pPr>
        <w:spacing w:line="276" w:lineRule="auto"/>
        <w:jc w:val="both"/>
        <w:rPr>
          <w:rFonts w:ascii="Calibri" w:hAnsi="Calibri" w:cstheme="minorHAnsi"/>
          <w:sz w:val="24"/>
          <w:szCs w:val="20"/>
          <w:lang w:eastAsia="fr-FR"/>
        </w:rPr>
      </w:pPr>
    </w:p>
    <w:p w14:paraId="4A3CE920" w14:textId="77777777" w:rsidR="003F4ECF" w:rsidRPr="003F4ECF" w:rsidRDefault="003F4ECF" w:rsidP="003F4ECF">
      <w:pPr>
        <w:numPr>
          <w:ilvl w:val="0"/>
          <w:numId w:val="41"/>
        </w:numPr>
        <w:spacing w:after="160" w:line="276" w:lineRule="auto"/>
        <w:rPr>
          <w:rFonts w:ascii="Calibri" w:hAnsi="Calibri" w:cstheme="minorHAnsi"/>
          <w:sz w:val="24"/>
          <w:szCs w:val="20"/>
          <w:lang w:eastAsia="fr-FR"/>
        </w:rPr>
      </w:pPr>
      <w:r w:rsidRPr="003F4ECF">
        <w:rPr>
          <w:rFonts w:ascii="Calibri" w:hAnsi="Calibri" w:cstheme="minorHAnsi"/>
          <w:sz w:val="24"/>
          <w:szCs w:val="20"/>
          <w:lang w:eastAsia="fr-FR"/>
        </w:rPr>
        <w:t>Council of Europe Secretariat to the Conference of INGOs;</w:t>
      </w:r>
    </w:p>
    <w:p w14:paraId="1DC83C4E" w14:textId="77777777" w:rsidR="003F4ECF" w:rsidRPr="003F4ECF" w:rsidRDefault="003F4ECF" w:rsidP="003F4ECF">
      <w:pPr>
        <w:numPr>
          <w:ilvl w:val="0"/>
          <w:numId w:val="41"/>
        </w:numPr>
        <w:spacing w:after="160" w:line="276" w:lineRule="auto"/>
        <w:rPr>
          <w:rFonts w:ascii="Calibri" w:hAnsi="Calibri" w:cstheme="minorHAnsi"/>
          <w:sz w:val="24"/>
          <w:szCs w:val="20"/>
          <w:lang w:eastAsia="fr-FR"/>
        </w:rPr>
      </w:pPr>
      <w:r w:rsidRPr="003F4ECF">
        <w:rPr>
          <w:rFonts w:ascii="Calibri" w:hAnsi="Calibri" w:cstheme="minorHAnsi"/>
          <w:sz w:val="24"/>
          <w:szCs w:val="20"/>
          <w:lang w:eastAsia="fr-FR"/>
        </w:rPr>
        <w:lastRenderedPageBreak/>
        <w:t xml:space="preserve">Other Council of Europe staff members involved in the work of the Conference of INGOs e.g. secretariats of the Steering committees, Committee of Ministers, Parliamentary Assembly of the Council of Europe (PACE), Congress of </w:t>
      </w:r>
      <w:bookmarkStart w:id="41" w:name="_Hlk36634928"/>
      <w:r w:rsidRPr="003F4ECF">
        <w:rPr>
          <w:rFonts w:ascii="Calibri" w:hAnsi="Calibri" w:cstheme="minorHAnsi"/>
          <w:sz w:val="24"/>
          <w:szCs w:val="20"/>
          <w:lang w:eastAsia="fr-FR"/>
        </w:rPr>
        <w:t>Local and Regional Authorities</w:t>
      </w:r>
      <w:bookmarkEnd w:id="41"/>
      <w:r w:rsidRPr="003F4ECF">
        <w:rPr>
          <w:rFonts w:ascii="Calibri" w:hAnsi="Calibri" w:cstheme="minorHAnsi"/>
          <w:sz w:val="24"/>
          <w:szCs w:val="20"/>
          <w:lang w:eastAsia="fr-FR"/>
        </w:rPr>
        <w:t>, monitoring mechanisms, Human Rights Commissioner, European Court of Human Rights (ECHR);</w:t>
      </w:r>
    </w:p>
    <w:p w14:paraId="25BE4159" w14:textId="77777777" w:rsidR="003F4ECF" w:rsidRPr="003F4ECF" w:rsidRDefault="003F4ECF" w:rsidP="003F4ECF">
      <w:pPr>
        <w:numPr>
          <w:ilvl w:val="0"/>
          <w:numId w:val="41"/>
        </w:numPr>
        <w:spacing w:after="160" w:line="276" w:lineRule="auto"/>
        <w:rPr>
          <w:rFonts w:ascii="Calibri" w:hAnsi="Calibri" w:cstheme="minorHAnsi"/>
          <w:sz w:val="24"/>
          <w:szCs w:val="20"/>
          <w:lang w:eastAsia="fr-FR"/>
        </w:rPr>
      </w:pPr>
      <w:r w:rsidRPr="003F4ECF">
        <w:rPr>
          <w:rFonts w:ascii="Calibri" w:hAnsi="Calibri" w:cstheme="minorHAnsi"/>
          <w:sz w:val="24"/>
          <w:szCs w:val="20"/>
          <w:lang w:eastAsia="fr-FR"/>
        </w:rPr>
        <w:t>INGO Conference members;</w:t>
      </w:r>
    </w:p>
    <w:p w14:paraId="0EDDB1FA" w14:textId="77777777" w:rsidR="003F4ECF" w:rsidRPr="003F4ECF" w:rsidRDefault="003F4ECF" w:rsidP="003F4ECF">
      <w:pPr>
        <w:numPr>
          <w:ilvl w:val="0"/>
          <w:numId w:val="41"/>
        </w:numPr>
        <w:spacing w:after="160" w:line="276" w:lineRule="auto"/>
        <w:rPr>
          <w:rFonts w:ascii="Calibri" w:hAnsi="Calibri" w:cstheme="minorHAnsi"/>
          <w:sz w:val="24"/>
          <w:szCs w:val="20"/>
          <w:lang w:eastAsia="fr-FR"/>
        </w:rPr>
      </w:pPr>
      <w:r w:rsidRPr="003F4ECF">
        <w:rPr>
          <w:rFonts w:ascii="Calibri" w:hAnsi="Calibri" w:cstheme="minorHAnsi"/>
          <w:sz w:val="24"/>
          <w:szCs w:val="20"/>
          <w:lang w:eastAsia="fr-FR"/>
        </w:rPr>
        <w:t>Permanent Representations of the Council of Europe;</w:t>
      </w:r>
    </w:p>
    <w:p w14:paraId="6A017199" w14:textId="77777777" w:rsidR="003F4ECF" w:rsidRPr="003F4ECF" w:rsidRDefault="003F4ECF" w:rsidP="003F4ECF">
      <w:pPr>
        <w:numPr>
          <w:ilvl w:val="0"/>
          <w:numId w:val="41"/>
        </w:numPr>
        <w:spacing w:after="160" w:line="276" w:lineRule="auto"/>
        <w:rPr>
          <w:rFonts w:ascii="Calibri" w:hAnsi="Calibri" w:cstheme="minorHAnsi"/>
          <w:sz w:val="24"/>
          <w:szCs w:val="20"/>
          <w:lang w:eastAsia="fr-FR"/>
        </w:rPr>
      </w:pPr>
      <w:r w:rsidRPr="003F4ECF">
        <w:rPr>
          <w:rFonts w:ascii="Calibri" w:hAnsi="Calibri" w:cstheme="minorHAnsi"/>
          <w:sz w:val="24"/>
          <w:szCs w:val="20"/>
          <w:lang w:eastAsia="fr-FR"/>
        </w:rPr>
        <w:t xml:space="preserve">Representatives of national NGOs with a role in </w:t>
      </w:r>
      <w:proofErr w:type="spellStart"/>
      <w:r w:rsidRPr="003F4ECF">
        <w:rPr>
          <w:rFonts w:ascii="Calibri" w:hAnsi="Calibri" w:cstheme="minorHAnsi"/>
          <w:sz w:val="24"/>
          <w:szCs w:val="20"/>
          <w:lang w:eastAsia="fr-FR"/>
        </w:rPr>
        <w:t>CoE’s</w:t>
      </w:r>
      <w:proofErr w:type="spellEnd"/>
      <w:r w:rsidRPr="003F4ECF">
        <w:rPr>
          <w:rFonts w:ascii="Calibri" w:hAnsi="Calibri" w:cstheme="minorHAnsi"/>
          <w:sz w:val="24"/>
          <w:szCs w:val="20"/>
          <w:lang w:eastAsia="fr-FR"/>
        </w:rPr>
        <w:t xml:space="preserve"> activities (e.g. PACE, Congress of Local and Regional Authorities, monitoring mechanisms, ECHR);</w:t>
      </w:r>
    </w:p>
    <w:p w14:paraId="546FFA1C" w14:textId="77777777" w:rsidR="003F4ECF" w:rsidRPr="003F4ECF" w:rsidRDefault="003F4ECF" w:rsidP="003F4ECF">
      <w:pPr>
        <w:numPr>
          <w:ilvl w:val="0"/>
          <w:numId w:val="41"/>
        </w:numPr>
        <w:spacing w:after="160" w:line="276" w:lineRule="auto"/>
        <w:rPr>
          <w:rFonts w:ascii="Calibri" w:hAnsi="Calibri" w:cstheme="minorHAnsi"/>
          <w:sz w:val="24"/>
          <w:szCs w:val="20"/>
          <w:lang w:eastAsia="fr-FR"/>
        </w:rPr>
      </w:pPr>
      <w:r w:rsidRPr="003F4ECF">
        <w:rPr>
          <w:rFonts w:ascii="Calibri" w:hAnsi="Calibri" w:cstheme="minorHAnsi"/>
          <w:sz w:val="24"/>
          <w:szCs w:val="20"/>
          <w:lang w:eastAsia="fr-FR"/>
        </w:rPr>
        <w:t>Representatives from other international organisations involved in civil society assemblies/networks.</w:t>
      </w:r>
    </w:p>
    <w:p w14:paraId="66DAE3DA" w14:textId="77777777" w:rsidR="003F4ECF" w:rsidRPr="003F4ECF" w:rsidRDefault="003F4ECF" w:rsidP="003F4ECF">
      <w:pPr>
        <w:spacing w:before="240"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Interviews will be conducted in person or on the phone/by teleconference. They will follow interview guidelines that will be adapted as needed to each stakeholder group. An interview protocol will be drafted for each interview and interview data will be analysed systematically with the help of an analytical grid.</w:t>
      </w:r>
    </w:p>
    <w:p w14:paraId="766420AC" w14:textId="77777777" w:rsidR="003F4ECF" w:rsidRPr="003F4ECF" w:rsidRDefault="003F4ECF" w:rsidP="003F4ECF">
      <w:pPr>
        <w:spacing w:before="100" w:beforeAutospacing="1" w:after="100" w:afterAutospacing="1" w:line="276" w:lineRule="auto"/>
        <w:jc w:val="both"/>
        <w:rPr>
          <w:rFonts w:asciiTheme="minorHAnsi" w:eastAsiaTheme="majorEastAsia" w:hAnsiTheme="minorHAnsi" w:cstheme="minorHAnsi"/>
          <w:b/>
          <w:bCs/>
          <w:color w:val="2F5496" w:themeColor="accent1" w:themeShade="BF"/>
          <w:sz w:val="24"/>
          <w:szCs w:val="36"/>
          <w:lang w:eastAsia="fr-FR"/>
        </w:rPr>
      </w:pPr>
      <w:r w:rsidRPr="003F4ECF">
        <w:rPr>
          <w:rFonts w:asciiTheme="minorHAnsi" w:eastAsiaTheme="majorEastAsia" w:hAnsiTheme="minorHAnsi" w:cstheme="minorHAnsi"/>
          <w:b/>
          <w:bCs/>
          <w:color w:val="2F5496" w:themeColor="accent1" w:themeShade="BF"/>
          <w:sz w:val="24"/>
          <w:szCs w:val="36"/>
          <w:lang w:eastAsia="fr-FR"/>
        </w:rPr>
        <w:t>Survey</w:t>
      </w:r>
    </w:p>
    <w:p w14:paraId="7A4657B3"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 xml:space="preserve">A survey will be conducted among relevant </w:t>
      </w:r>
      <w:proofErr w:type="spellStart"/>
      <w:r w:rsidRPr="003F4ECF">
        <w:rPr>
          <w:rFonts w:ascii="Calibri" w:hAnsi="Calibri" w:cstheme="minorHAnsi"/>
          <w:sz w:val="24"/>
          <w:szCs w:val="20"/>
          <w:lang w:eastAsia="fr-FR"/>
        </w:rPr>
        <w:t>CoE</w:t>
      </w:r>
      <w:proofErr w:type="spellEnd"/>
      <w:r w:rsidRPr="003F4ECF">
        <w:rPr>
          <w:rFonts w:ascii="Calibri" w:hAnsi="Calibri" w:cstheme="minorHAnsi"/>
          <w:sz w:val="24"/>
          <w:szCs w:val="20"/>
          <w:lang w:eastAsia="fr-FR"/>
        </w:rPr>
        <w:t xml:space="preserve"> staff members, INGO members, national NGOs and permanent representations on questions of relevance and effectiveness.</w:t>
      </w:r>
    </w:p>
    <w:p w14:paraId="779F598C"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 xml:space="preserve">The survey will contain a few structured closed-ended questions at the end to facilitate the collection of quantitative data among this stakeholder groups regarding relevance, effectiveness and added value of the INGO Conference and its work. </w:t>
      </w:r>
    </w:p>
    <w:p w14:paraId="373B42E0" w14:textId="77777777" w:rsidR="003F4ECF" w:rsidRPr="003F4ECF" w:rsidRDefault="003F4ECF" w:rsidP="003F4ECF">
      <w:pPr>
        <w:spacing w:before="100" w:beforeAutospacing="1" w:after="100" w:afterAutospacing="1" w:line="276" w:lineRule="auto"/>
        <w:jc w:val="both"/>
        <w:rPr>
          <w:rFonts w:asciiTheme="minorHAnsi" w:eastAsiaTheme="majorEastAsia" w:hAnsiTheme="minorHAnsi" w:cstheme="minorHAnsi"/>
          <w:b/>
          <w:bCs/>
          <w:color w:val="2F5496" w:themeColor="accent1" w:themeShade="BF"/>
          <w:sz w:val="24"/>
          <w:szCs w:val="36"/>
          <w:lang w:eastAsia="fr-FR"/>
        </w:rPr>
      </w:pPr>
      <w:r w:rsidRPr="003F4ECF">
        <w:rPr>
          <w:rFonts w:asciiTheme="minorHAnsi" w:eastAsiaTheme="majorEastAsia" w:hAnsiTheme="minorHAnsi" w:cstheme="minorHAnsi"/>
          <w:b/>
          <w:bCs/>
          <w:color w:val="2F5496" w:themeColor="accent1" w:themeShade="BF"/>
          <w:sz w:val="24"/>
          <w:szCs w:val="36"/>
          <w:lang w:eastAsia="fr-FR"/>
        </w:rPr>
        <w:t xml:space="preserve">Benchmarking </w:t>
      </w:r>
    </w:p>
    <w:p w14:paraId="77815E51"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The evaluation team will carry out benchmarking with other relevant international organisations (e.g. UN, EU, OECD, OSCE etc.)  through online research and semi-structured interviews (if needed) with selected representatives to learn about good practices in civil society participation and representation.</w:t>
      </w:r>
    </w:p>
    <w:p w14:paraId="390C4C8D" w14:textId="77777777" w:rsidR="003F4ECF" w:rsidRPr="003F4ECF" w:rsidRDefault="003F4ECF" w:rsidP="003F4ECF">
      <w:pPr>
        <w:spacing w:before="100" w:beforeAutospacing="1" w:after="100" w:afterAutospacing="1" w:line="276" w:lineRule="auto"/>
        <w:jc w:val="both"/>
        <w:rPr>
          <w:rFonts w:asciiTheme="minorHAnsi" w:eastAsiaTheme="majorEastAsia" w:hAnsiTheme="minorHAnsi" w:cstheme="minorHAnsi"/>
          <w:b/>
          <w:bCs/>
          <w:color w:val="2F5496" w:themeColor="accent1" w:themeShade="BF"/>
          <w:sz w:val="24"/>
          <w:szCs w:val="36"/>
          <w:lang w:eastAsia="fr-FR"/>
        </w:rPr>
      </w:pPr>
      <w:r w:rsidRPr="003F4ECF">
        <w:rPr>
          <w:rFonts w:asciiTheme="minorHAnsi" w:eastAsiaTheme="majorEastAsia" w:hAnsiTheme="minorHAnsi" w:cstheme="minorHAnsi"/>
          <w:b/>
          <w:bCs/>
          <w:color w:val="2F5496" w:themeColor="accent1" w:themeShade="BF"/>
          <w:sz w:val="24"/>
          <w:szCs w:val="36"/>
          <w:lang w:eastAsia="fr-FR"/>
        </w:rPr>
        <w:t>Observation</w:t>
      </w:r>
    </w:p>
    <w:p w14:paraId="27E19245"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 xml:space="preserve">The evaluation team will take part, as far as possible due to the COVID-19 outbreak and observe relevant events/meetings organised by the INGO Conference such as the bi-annual session of the Conference and meetings of the Expert Council on NGO Law. </w:t>
      </w:r>
      <w:bookmarkStart w:id="42" w:name="_Toc31883899"/>
    </w:p>
    <w:p w14:paraId="13B51AC4" w14:textId="77777777" w:rsidR="003F4ECF" w:rsidRPr="003F4ECF" w:rsidRDefault="003F4ECF" w:rsidP="003F4ECF">
      <w:pPr>
        <w:spacing w:after="120" w:line="276" w:lineRule="auto"/>
        <w:jc w:val="both"/>
        <w:rPr>
          <w:rFonts w:ascii="Calibri" w:hAnsi="Calibri" w:cstheme="minorHAnsi"/>
          <w:sz w:val="24"/>
          <w:szCs w:val="20"/>
          <w:lang w:eastAsia="fr-FR"/>
        </w:rPr>
      </w:pPr>
    </w:p>
    <w:p w14:paraId="25D07F70" w14:textId="77777777" w:rsidR="003F4ECF" w:rsidRPr="003F4ECF" w:rsidRDefault="003F4ECF" w:rsidP="003F4ECF">
      <w:pPr>
        <w:spacing w:before="100" w:beforeAutospacing="1" w:after="100" w:afterAutospacing="1"/>
        <w:ind w:left="567" w:hanging="567"/>
        <w:outlineLvl w:val="2"/>
        <w:rPr>
          <w:rFonts w:asciiTheme="minorHAnsi" w:eastAsiaTheme="majorEastAsia" w:hAnsiTheme="minorHAnsi" w:cs="Times New Roman"/>
          <w:b/>
          <w:bCs/>
          <w:color w:val="2F5496" w:themeColor="accent1" w:themeShade="BF"/>
          <w:sz w:val="28"/>
          <w:szCs w:val="27"/>
        </w:rPr>
      </w:pPr>
      <w:bookmarkStart w:id="43" w:name="_Toc37268373"/>
      <w:r w:rsidRPr="003F4ECF">
        <w:rPr>
          <w:rFonts w:asciiTheme="minorHAnsi" w:eastAsiaTheme="majorEastAsia" w:hAnsiTheme="minorHAnsi" w:cs="Times New Roman"/>
          <w:b/>
          <w:bCs/>
          <w:color w:val="2F5496" w:themeColor="accent1" w:themeShade="BF"/>
          <w:sz w:val="28"/>
          <w:szCs w:val="27"/>
        </w:rPr>
        <w:t>Organisational arrangements</w:t>
      </w:r>
      <w:bookmarkEnd w:id="42"/>
      <w:bookmarkEnd w:id="43"/>
    </w:p>
    <w:p w14:paraId="4AB5A1EF" w14:textId="77777777" w:rsidR="003F4ECF" w:rsidRPr="003F4ECF" w:rsidRDefault="003F4ECF" w:rsidP="003F4ECF">
      <w:pPr>
        <w:spacing w:before="100" w:beforeAutospacing="1" w:after="100" w:afterAutospacing="1" w:line="276" w:lineRule="auto"/>
        <w:jc w:val="both"/>
        <w:rPr>
          <w:rFonts w:asciiTheme="minorHAnsi" w:eastAsiaTheme="majorEastAsia" w:hAnsiTheme="minorHAnsi" w:cstheme="minorHAnsi"/>
          <w:b/>
          <w:bCs/>
          <w:color w:val="2F5496" w:themeColor="accent1" w:themeShade="BF"/>
          <w:sz w:val="24"/>
          <w:szCs w:val="24"/>
          <w:lang w:eastAsia="fr-FR"/>
        </w:rPr>
      </w:pPr>
      <w:r w:rsidRPr="003F4ECF">
        <w:rPr>
          <w:rFonts w:asciiTheme="minorHAnsi" w:eastAsiaTheme="majorEastAsia" w:hAnsiTheme="minorHAnsi" w:cstheme="minorHAnsi"/>
          <w:b/>
          <w:bCs/>
          <w:color w:val="2F5496" w:themeColor="accent1" w:themeShade="BF"/>
          <w:sz w:val="24"/>
          <w:szCs w:val="24"/>
          <w:lang w:eastAsia="fr-FR"/>
        </w:rPr>
        <w:lastRenderedPageBreak/>
        <w:t>Evaluation management</w:t>
      </w:r>
    </w:p>
    <w:p w14:paraId="35123B25" w14:textId="77777777" w:rsidR="003F4ECF" w:rsidRPr="003F4ECF" w:rsidRDefault="003F4ECF" w:rsidP="003F4ECF">
      <w:pPr>
        <w:spacing w:after="200" w:line="276" w:lineRule="auto"/>
        <w:jc w:val="both"/>
        <w:rPr>
          <w:rFonts w:ascii="Calibri" w:hAnsi="Calibri" w:cstheme="minorHAnsi"/>
          <w:sz w:val="24"/>
          <w:szCs w:val="24"/>
        </w:rPr>
      </w:pPr>
      <w:r w:rsidRPr="003F4ECF">
        <w:rPr>
          <w:rFonts w:ascii="Calibri" w:hAnsi="Calibri" w:cstheme="minorHAnsi"/>
          <w:sz w:val="24"/>
          <w:szCs w:val="24"/>
        </w:rPr>
        <w:t xml:space="preserve">The evaluation team will be comprised of an evaluator from the DIO under the supervision of the Head of the Evaluation Division and (an) external consultant(s). </w:t>
      </w:r>
    </w:p>
    <w:p w14:paraId="1773D4CF" w14:textId="77777777" w:rsidR="003F4ECF" w:rsidRPr="003F4ECF" w:rsidRDefault="003F4ECF" w:rsidP="003F4ECF">
      <w:pPr>
        <w:spacing w:after="200" w:line="276" w:lineRule="auto"/>
        <w:jc w:val="both"/>
        <w:rPr>
          <w:rFonts w:ascii="Calibri" w:hAnsi="Calibri" w:cstheme="minorHAnsi"/>
          <w:sz w:val="24"/>
          <w:szCs w:val="24"/>
        </w:rPr>
      </w:pPr>
      <w:r w:rsidRPr="003F4ECF">
        <w:rPr>
          <w:rFonts w:ascii="Calibri" w:hAnsi="Calibri" w:cstheme="minorHAnsi"/>
          <w:sz w:val="24"/>
          <w:szCs w:val="24"/>
        </w:rPr>
        <w:t>The selected consultant(s) will be expected to deliver the following outputs:</w:t>
      </w:r>
    </w:p>
    <w:p w14:paraId="51B7BEEC" w14:textId="77777777" w:rsidR="003F4ECF" w:rsidRPr="003F4ECF" w:rsidRDefault="003F4ECF" w:rsidP="003F4ECF">
      <w:pPr>
        <w:numPr>
          <w:ilvl w:val="0"/>
          <w:numId w:val="46"/>
        </w:numPr>
        <w:spacing w:after="200" w:line="276" w:lineRule="auto"/>
        <w:contextualSpacing/>
        <w:jc w:val="both"/>
        <w:rPr>
          <w:rFonts w:ascii="Calibri" w:hAnsi="Calibri" w:cstheme="minorHAnsi"/>
          <w:sz w:val="24"/>
          <w:szCs w:val="24"/>
        </w:rPr>
      </w:pPr>
      <w:r w:rsidRPr="003F4ECF">
        <w:rPr>
          <w:rFonts w:ascii="Calibri" w:hAnsi="Calibri" w:cstheme="minorHAnsi"/>
          <w:sz w:val="24"/>
          <w:szCs w:val="24"/>
        </w:rPr>
        <w:t>Conducting scoping interviews and document review during inception phase;</w:t>
      </w:r>
    </w:p>
    <w:p w14:paraId="112446A5" w14:textId="77777777" w:rsidR="003F4ECF" w:rsidRPr="003F4ECF" w:rsidRDefault="003F4ECF" w:rsidP="003F4ECF">
      <w:pPr>
        <w:numPr>
          <w:ilvl w:val="0"/>
          <w:numId w:val="46"/>
        </w:numPr>
        <w:spacing w:after="200" w:line="276" w:lineRule="auto"/>
        <w:contextualSpacing/>
        <w:jc w:val="both"/>
        <w:rPr>
          <w:rFonts w:ascii="Calibri" w:hAnsi="Calibri" w:cstheme="minorHAnsi"/>
          <w:sz w:val="24"/>
          <w:szCs w:val="24"/>
        </w:rPr>
      </w:pPr>
      <w:r w:rsidRPr="003F4ECF">
        <w:rPr>
          <w:rFonts w:ascii="Calibri" w:hAnsi="Calibri" w:cstheme="minorHAnsi"/>
          <w:sz w:val="24"/>
          <w:szCs w:val="24"/>
        </w:rPr>
        <w:t xml:space="preserve">Drafting and quality assuring the Inception Report based on the </w:t>
      </w:r>
      <w:proofErr w:type="spellStart"/>
      <w:r w:rsidRPr="003F4ECF">
        <w:rPr>
          <w:rFonts w:ascii="Calibri" w:hAnsi="Calibri" w:cstheme="minorHAnsi"/>
          <w:sz w:val="24"/>
          <w:szCs w:val="24"/>
        </w:rPr>
        <w:t>ToR</w:t>
      </w:r>
      <w:proofErr w:type="spellEnd"/>
      <w:r w:rsidRPr="003F4ECF">
        <w:rPr>
          <w:rFonts w:ascii="Calibri" w:hAnsi="Calibri" w:cstheme="minorHAnsi"/>
          <w:sz w:val="24"/>
          <w:szCs w:val="24"/>
        </w:rPr>
        <w:t xml:space="preserve"> outlining the theory of change, the detailed methodology and work plan;</w:t>
      </w:r>
    </w:p>
    <w:p w14:paraId="37B6D26D" w14:textId="77777777" w:rsidR="003F4ECF" w:rsidRPr="003F4ECF" w:rsidRDefault="003F4ECF" w:rsidP="003F4ECF">
      <w:pPr>
        <w:numPr>
          <w:ilvl w:val="0"/>
          <w:numId w:val="46"/>
        </w:numPr>
        <w:spacing w:after="200" w:line="276" w:lineRule="auto"/>
        <w:contextualSpacing/>
        <w:jc w:val="both"/>
        <w:rPr>
          <w:rFonts w:ascii="Calibri" w:hAnsi="Calibri" w:cstheme="minorHAnsi"/>
          <w:sz w:val="24"/>
          <w:szCs w:val="24"/>
        </w:rPr>
      </w:pPr>
      <w:r w:rsidRPr="003F4ECF">
        <w:rPr>
          <w:rFonts w:ascii="Calibri" w:hAnsi="Calibri" w:cstheme="minorHAnsi"/>
          <w:sz w:val="24"/>
          <w:szCs w:val="24"/>
        </w:rPr>
        <w:t>Data collection and data analysis for the evaluation in accordance with the methodology specified in the inception report;</w:t>
      </w:r>
    </w:p>
    <w:p w14:paraId="7BB3790F" w14:textId="77777777" w:rsidR="003F4ECF" w:rsidRPr="003F4ECF" w:rsidRDefault="003F4ECF" w:rsidP="003F4ECF">
      <w:pPr>
        <w:numPr>
          <w:ilvl w:val="0"/>
          <w:numId w:val="46"/>
        </w:numPr>
        <w:spacing w:after="200" w:line="276" w:lineRule="auto"/>
        <w:contextualSpacing/>
        <w:jc w:val="both"/>
        <w:rPr>
          <w:rFonts w:ascii="Calibri" w:hAnsi="Calibri" w:cstheme="minorHAnsi"/>
          <w:sz w:val="24"/>
          <w:szCs w:val="24"/>
        </w:rPr>
      </w:pPr>
      <w:r w:rsidRPr="003F4ECF">
        <w:rPr>
          <w:rFonts w:ascii="Calibri" w:hAnsi="Calibri" w:cstheme="minorHAnsi"/>
          <w:sz w:val="24"/>
          <w:szCs w:val="24"/>
        </w:rPr>
        <w:t>Participation (or by videoconference if necessary due to Covid-19), in two reference group meetings, including the presentation of the Inception and Draft Final Reports;</w:t>
      </w:r>
    </w:p>
    <w:p w14:paraId="2F383002" w14:textId="77777777" w:rsidR="003F4ECF" w:rsidRPr="003F4ECF" w:rsidRDefault="003F4ECF" w:rsidP="003F4ECF">
      <w:pPr>
        <w:numPr>
          <w:ilvl w:val="0"/>
          <w:numId w:val="46"/>
        </w:numPr>
        <w:spacing w:after="200" w:line="276" w:lineRule="auto"/>
        <w:contextualSpacing/>
        <w:jc w:val="both"/>
        <w:rPr>
          <w:rFonts w:ascii="Calibri" w:hAnsi="Calibri" w:cstheme="minorHAnsi"/>
          <w:sz w:val="24"/>
          <w:szCs w:val="24"/>
        </w:rPr>
      </w:pPr>
      <w:r w:rsidRPr="003F4ECF">
        <w:rPr>
          <w:rFonts w:ascii="Calibri" w:hAnsi="Calibri" w:cstheme="minorHAnsi"/>
          <w:sz w:val="24"/>
          <w:szCs w:val="24"/>
        </w:rPr>
        <w:t>Revision of the Inception and Draft Final Reports based on the comments received from the DIO Secretariat and the Reference Group;</w:t>
      </w:r>
    </w:p>
    <w:p w14:paraId="19968470" w14:textId="77777777" w:rsidR="003F4ECF" w:rsidRPr="003F4ECF" w:rsidRDefault="003F4ECF" w:rsidP="003F4ECF">
      <w:pPr>
        <w:numPr>
          <w:ilvl w:val="0"/>
          <w:numId w:val="46"/>
        </w:numPr>
        <w:spacing w:after="200" w:line="276" w:lineRule="auto"/>
        <w:contextualSpacing/>
        <w:jc w:val="both"/>
        <w:rPr>
          <w:rFonts w:ascii="Calibri" w:hAnsi="Calibri" w:cstheme="minorHAnsi"/>
          <w:sz w:val="24"/>
          <w:szCs w:val="24"/>
        </w:rPr>
      </w:pPr>
      <w:r w:rsidRPr="003F4ECF">
        <w:rPr>
          <w:rFonts w:ascii="Calibri" w:hAnsi="Calibri" w:cstheme="minorHAnsi"/>
          <w:sz w:val="24"/>
          <w:szCs w:val="24"/>
        </w:rPr>
        <w:t>Take part in a third mission to Strasbourg in October 2020 to attend the Session of the INGO Conference;</w:t>
      </w:r>
    </w:p>
    <w:p w14:paraId="3E6369A5" w14:textId="77777777" w:rsidR="003F4ECF" w:rsidRPr="003F4ECF" w:rsidRDefault="003F4ECF" w:rsidP="003F4ECF">
      <w:pPr>
        <w:numPr>
          <w:ilvl w:val="0"/>
          <w:numId w:val="46"/>
        </w:numPr>
        <w:spacing w:after="200" w:line="276" w:lineRule="auto"/>
        <w:contextualSpacing/>
        <w:jc w:val="both"/>
        <w:rPr>
          <w:rFonts w:ascii="Calibri" w:hAnsi="Calibri" w:cstheme="minorHAnsi"/>
          <w:sz w:val="24"/>
          <w:szCs w:val="24"/>
        </w:rPr>
      </w:pPr>
      <w:r w:rsidRPr="003F4ECF">
        <w:rPr>
          <w:rFonts w:ascii="Calibri" w:hAnsi="Calibri" w:cstheme="minorHAnsi"/>
          <w:sz w:val="24"/>
          <w:szCs w:val="24"/>
        </w:rPr>
        <w:t>Present the findings of the final report at an event organised by the DIO (to be contracted separately).</w:t>
      </w:r>
    </w:p>
    <w:p w14:paraId="06D8B82F" w14:textId="77777777" w:rsidR="003F4ECF" w:rsidRPr="003F4ECF" w:rsidRDefault="003F4ECF" w:rsidP="003F4ECF">
      <w:pPr>
        <w:spacing w:before="240" w:after="120" w:line="276" w:lineRule="auto"/>
        <w:jc w:val="both"/>
        <w:rPr>
          <w:rFonts w:ascii="Calibri" w:hAnsi="Calibri" w:cstheme="minorHAnsi"/>
          <w:sz w:val="24"/>
          <w:szCs w:val="24"/>
        </w:rPr>
      </w:pPr>
      <w:r w:rsidRPr="003F4ECF">
        <w:rPr>
          <w:rFonts w:ascii="Calibri" w:hAnsi="Calibri" w:cstheme="minorHAnsi"/>
          <w:sz w:val="24"/>
          <w:szCs w:val="24"/>
        </w:rPr>
        <w:t xml:space="preserve">The evaluation team would normally be expected to meet on up to 4 occasions in Strasbourg. COVID-19 travel measures will dictate to what extent physical meetings will be possible: </w:t>
      </w:r>
    </w:p>
    <w:p w14:paraId="431EA35D" w14:textId="77777777" w:rsidR="003F4ECF" w:rsidRPr="003F4ECF" w:rsidRDefault="003F4ECF" w:rsidP="003F4ECF">
      <w:pPr>
        <w:numPr>
          <w:ilvl w:val="0"/>
          <w:numId w:val="38"/>
        </w:numPr>
        <w:spacing w:after="160" w:line="276" w:lineRule="auto"/>
        <w:jc w:val="both"/>
        <w:rPr>
          <w:rFonts w:ascii="Calibri" w:hAnsi="Calibri" w:cstheme="minorHAnsi"/>
          <w:sz w:val="24"/>
          <w:szCs w:val="24"/>
        </w:rPr>
      </w:pPr>
      <w:r w:rsidRPr="003F4ECF">
        <w:rPr>
          <w:rFonts w:ascii="Calibri" w:hAnsi="Calibri" w:cstheme="minorHAnsi"/>
          <w:sz w:val="24"/>
          <w:szCs w:val="24"/>
        </w:rPr>
        <w:t xml:space="preserve">Inception meeting combined with scoping interviews with stakeholders – 2-3 days (Strasbourg); </w:t>
      </w:r>
    </w:p>
    <w:p w14:paraId="096DFAC9" w14:textId="77777777" w:rsidR="003F4ECF" w:rsidRPr="003F4ECF" w:rsidRDefault="003F4ECF" w:rsidP="003F4ECF">
      <w:pPr>
        <w:numPr>
          <w:ilvl w:val="0"/>
          <w:numId w:val="38"/>
        </w:numPr>
        <w:spacing w:after="160" w:line="276" w:lineRule="auto"/>
        <w:jc w:val="both"/>
        <w:rPr>
          <w:rFonts w:ascii="Calibri" w:hAnsi="Calibri" w:cstheme="minorHAnsi"/>
          <w:sz w:val="24"/>
          <w:szCs w:val="24"/>
        </w:rPr>
      </w:pPr>
      <w:r w:rsidRPr="003F4ECF">
        <w:rPr>
          <w:rFonts w:ascii="Calibri" w:hAnsi="Calibri" w:cstheme="minorHAnsi"/>
          <w:sz w:val="24"/>
          <w:szCs w:val="24"/>
        </w:rPr>
        <w:t>Discussion of the draft inception report with the reference group – 1 day (Strasbourg)</w:t>
      </w:r>
    </w:p>
    <w:p w14:paraId="5B3A95E2" w14:textId="77777777" w:rsidR="003F4ECF" w:rsidRPr="003F4ECF" w:rsidRDefault="003F4ECF" w:rsidP="003F4ECF">
      <w:pPr>
        <w:numPr>
          <w:ilvl w:val="0"/>
          <w:numId w:val="38"/>
        </w:numPr>
        <w:spacing w:after="160" w:line="276" w:lineRule="auto"/>
        <w:jc w:val="both"/>
        <w:rPr>
          <w:rFonts w:ascii="Calibri" w:hAnsi="Calibri" w:cstheme="minorHAnsi"/>
          <w:sz w:val="24"/>
          <w:szCs w:val="24"/>
        </w:rPr>
      </w:pPr>
      <w:r w:rsidRPr="003F4ECF">
        <w:rPr>
          <w:rFonts w:ascii="Calibri" w:hAnsi="Calibri" w:cstheme="minorHAnsi"/>
          <w:sz w:val="24"/>
          <w:szCs w:val="24"/>
        </w:rPr>
        <w:t xml:space="preserve">Interviews with Council of Europe staff and INGO representatives and attendance at the Session of the Conference of INGOs 2-3 days (Strasbourg); </w:t>
      </w:r>
    </w:p>
    <w:p w14:paraId="7194E706" w14:textId="77777777" w:rsidR="003F4ECF" w:rsidRPr="003F4ECF" w:rsidRDefault="003F4ECF" w:rsidP="003F4ECF">
      <w:pPr>
        <w:numPr>
          <w:ilvl w:val="0"/>
          <w:numId w:val="38"/>
        </w:numPr>
        <w:spacing w:after="160" w:line="276" w:lineRule="auto"/>
        <w:jc w:val="both"/>
        <w:rPr>
          <w:rFonts w:ascii="Calibri" w:hAnsi="Calibri" w:cstheme="minorHAnsi"/>
          <w:sz w:val="24"/>
          <w:szCs w:val="24"/>
        </w:rPr>
      </w:pPr>
      <w:r w:rsidRPr="003F4ECF">
        <w:rPr>
          <w:rFonts w:ascii="Calibri" w:hAnsi="Calibri" w:cstheme="minorHAnsi"/>
          <w:sz w:val="24"/>
          <w:szCs w:val="24"/>
        </w:rPr>
        <w:t>Discussion of draft report with reference group – 1 day (Strasbourg).</w:t>
      </w:r>
    </w:p>
    <w:p w14:paraId="786FCEE8" w14:textId="77777777" w:rsidR="003F4ECF" w:rsidRPr="003F4ECF" w:rsidRDefault="003F4ECF" w:rsidP="003F4ECF">
      <w:pPr>
        <w:spacing w:before="240" w:line="276" w:lineRule="auto"/>
        <w:jc w:val="both"/>
        <w:rPr>
          <w:rFonts w:ascii="Calibri" w:hAnsi="Calibri" w:cstheme="minorHAnsi"/>
          <w:sz w:val="24"/>
          <w:szCs w:val="24"/>
          <w:lang w:eastAsia="fr-FR"/>
        </w:rPr>
      </w:pPr>
      <w:r w:rsidRPr="003F4ECF">
        <w:rPr>
          <w:rFonts w:ascii="Calibri" w:hAnsi="Calibri" w:cstheme="minorHAnsi"/>
          <w:sz w:val="24"/>
          <w:szCs w:val="24"/>
          <w:lang w:eastAsia="fr-FR"/>
        </w:rPr>
        <w:t xml:space="preserve">The evaluation process will be guided by a reference group, which will provide comments on draft documents related to the evaluation and preliminarily discuss the feasibility of the implementation of recommendations. The reference group will consist of representatives of the Secretariat of the Committee of Ministers (CM), Conference of INGOs and other secretariat representatives (DGII), the Directorate of Human Rights and Rule of Law (DGI), the Office of the Director General of Programmes (ODGP), Congress and the Private Office. </w:t>
      </w:r>
    </w:p>
    <w:p w14:paraId="746192B0" w14:textId="77777777" w:rsidR="003F4ECF" w:rsidRPr="003F4ECF" w:rsidRDefault="003F4ECF" w:rsidP="003F4ECF">
      <w:pPr>
        <w:spacing w:before="100" w:beforeAutospacing="1" w:after="100" w:afterAutospacing="1" w:line="276" w:lineRule="auto"/>
        <w:jc w:val="both"/>
        <w:rPr>
          <w:rFonts w:asciiTheme="minorHAnsi" w:eastAsiaTheme="majorEastAsia" w:hAnsiTheme="minorHAnsi" w:cstheme="minorHAnsi"/>
          <w:b/>
          <w:bCs/>
          <w:color w:val="2F5496" w:themeColor="accent1" w:themeShade="BF"/>
          <w:sz w:val="24"/>
          <w:szCs w:val="36"/>
          <w:lang w:eastAsia="fr-FR"/>
        </w:rPr>
      </w:pPr>
      <w:r w:rsidRPr="003F4ECF">
        <w:rPr>
          <w:rFonts w:asciiTheme="minorHAnsi" w:eastAsiaTheme="majorEastAsia" w:hAnsiTheme="minorHAnsi" w:cstheme="minorHAnsi"/>
          <w:b/>
          <w:bCs/>
          <w:color w:val="2F5496" w:themeColor="accent1" w:themeShade="BF"/>
          <w:sz w:val="24"/>
          <w:szCs w:val="36"/>
          <w:lang w:eastAsia="fr-FR"/>
        </w:rPr>
        <w:t>Evaluation process</w:t>
      </w:r>
    </w:p>
    <w:p w14:paraId="5E45663E"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The evaluation process will include four phases:</w:t>
      </w:r>
    </w:p>
    <w:p w14:paraId="27703F8D" w14:textId="77777777" w:rsidR="003F4ECF" w:rsidRPr="003F4ECF" w:rsidRDefault="003F4ECF" w:rsidP="003F4ECF">
      <w:pPr>
        <w:spacing w:before="240" w:after="240" w:line="276" w:lineRule="auto"/>
        <w:jc w:val="both"/>
        <w:rPr>
          <w:rFonts w:asciiTheme="minorHAnsi" w:eastAsiaTheme="majorEastAsia" w:hAnsiTheme="minorHAnsi" w:cstheme="minorHAnsi"/>
          <w:b/>
          <w:bCs/>
          <w:i/>
          <w:color w:val="8496B0" w:themeColor="text2" w:themeTint="99"/>
          <w:sz w:val="24"/>
          <w:szCs w:val="36"/>
          <w:lang w:eastAsia="fr-FR"/>
        </w:rPr>
      </w:pPr>
      <w:r w:rsidRPr="003F4ECF">
        <w:rPr>
          <w:rFonts w:asciiTheme="minorHAnsi" w:eastAsiaTheme="majorEastAsia" w:hAnsiTheme="minorHAnsi" w:cstheme="minorHAnsi"/>
          <w:b/>
          <w:bCs/>
          <w:i/>
          <w:color w:val="8496B0" w:themeColor="text2" w:themeTint="99"/>
          <w:sz w:val="24"/>
          <w:szCs w:val="36"/>
          <w:lang w:eastAsia="fr-FR"/>
        </w:rPr>
        <w:t>Inception phase</w:t>
      </w:r>
    </w:p>
    <w:p w14:paraId="1842D4B3"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lastRenderedPageBreak/>
        <w:t xml:space="preserve">During the evaluation inception phase the evaluation team will review documentation and hold preliminary (scoping) interviews that serve to obtain an overview of the Conference of INGOs activities and to scope the evaluation. The team will produce a draft inception report in line with the quality requirements for inception reports outlined in Annex 12 of the </w:t>
      </w:r>
      <w:hyperlink r:id="rId46" w:history="1">
        <w:r w:rsidRPr="003F4ECF">
          <w:rPr>
            <w:rFonts w:ascii="Calibri" w:hAnsi="Calibri" w:cstheme="minorHAnsi"/>
            <w:color w:val="007BC8"/>
            <w:sz w:val="24"/>
            <w:szCs w:val="24"/>
            <w:u w:val="single"/>
            <w:shd w:val="clear" w:color="auto" w:fill="FFFFFF"/>
            <w:lang w:eastAsia="fr-FR"/>
          </w:rPr>
          <w:t>Evaluation guidelines</w:t>
        </w:r>
      </w:hyperlink>
      <w:r w:rsidRPr="003F4ECF">
        <w:rPr>
          <w:rFonts w:ascii="Calibri" w:hAnsi="Calibri" w:cstheme="minorHAnsi"/>
          <w:sz w:val="24"/>
          <w:szCs w:val="24"/>
          <w:lang w:eastAsia="fr-FR"/>
        </w:rPr>
        <w:t>. The inception report will be reviewed, and quality assured by the DIO. The inception report will be finalised taking into consider</w:t>
      </w:r>
      <w:r w:rsidRPr="003F4ECF">
        <w:rPr>
          <w:rFonts w:ascii="Calibri" w:hAnsi="Calibri" w:cstheme="minorHAnsi"/>
          <w:sz w:val="24"/>
          <w:szCs w:val="20"/>
          <w:lang w:eastAsia="fr-FR"/>
        </w:rPr>
        <w:t xml:space="preserve">ation comments from the reference group. The reference group will </w:t>
      </w:r>
      <w:proofErr w:type="gramStart"/>
      <w:r w:rsidRPr="003F4ECF">
        <w:rPr>
          <w:rFonts w:ascii="Calibri" w:hAnsi="Calibri" w:cstheme="minorHAnsi"/>
          <w:sz w:val="24"/>
          <w:szCs w:val="20"/>
          <w:lang w:eastAsia="fr-FR"/>
        </w:rPr>
        <w:t>in particular discuss</w:t>
      </w:r>
      <w:proofErr w:type="gramEnd"/>
      <w:r w:rsidRPr="003F4ECF">
        <w:rPr>
          <w:rFonts w:ascii="Calibri" w:hAnsi="Calibri" w:cstheme="minorHAnsi"/>
          <w:sz w:val="24"/>
          <w:szCs w:val="20"/>
          <w:lang w:eastAsia="fr-FR"/>
        </w:rPr>
        <w:t xml:space="preserve"> issues related to the scope and objectives of the evaluation and the evaluation questions but can also provide suggestions on methodology.</w:t>
      </w:r>
    </w:p>
    <w:p w14:paraId="56E68DA6" w14:textId="77777777" w:rsidR="003F4ECF" w:rsidRPr="003F4ECF" w:rsidRDefault="003F4ECF" w:rsidP="003F4ECF">
      <w:pPr>
        <w:spacing w:before="240" w:after="240" w:line="276" w:lineRule="auto"/>
        <w:jc w:val="both"/>
        <w:rPr>
          <w:rFonts w:asciiTheme="minorHAnsi" w:eastAsiaTheme="majorEastAsia" w:hAnsiTheme="minorHAnsi" w:cstheme="minorHAnsi"/>
          <w:b/>
          <w:bCs/>
          <w:i/>
          <w:color w:val="8496B0" w:themeColor="text2" w:themeTint="99"/>
          <w:sz w:val="24"/>
          <w:szCs w:val="36"/>
          <w:lang w:eastAsia="fr-FR"/>
        </w:rPr>
      </w:pPr>
      <w:r w:rsidRPr="003F4ECF">
        <w:rPr>
          <w:rFonts w:asciiTheme="minorHAnsi" w:eastAsiaTheme="majorEastAsia" w:hAnsiTheme="minorHAnsi" w:cstheme="minorHAnsi"/>
          <w:b/>
          <w:bCs/>
          <w:i/>
          <w:color w:val="8496B0" w:themeColor="text2" w:themeTint="99"/>
          <w:sz w:val="24"/>
          <w:szCs w:val="36"/>
          <w:lang w:eastAsia="fr-FR"/>
        </w:rPr>
        <w:t>Implementation phase</w:t>
      </w:r>
    </w:p>
    <w:p w14:paraId="65D5031A" w14:textId="77777777" w:rsidR="003F4ECF" w:rsidRPr="003F4ECF" w:rsidRDefault="003F4ECF" w:rsidP="003F4ECF">
      <w:pPr>
        <w:spacing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During the implementation phase the evaluation team will collect data using the methods described in the methodology section of this concept note.</w:t>
      </w:r>
    </w:p>
    <w:p w14:paraId="37E4E891" w14:textId="77777777" w:rsidR="003F4ECF" w:rsidRPr="003F4ECF" w:rsidRDefault="003F4ECF" w:rsidP="003F4ECF">
      <w:pPr>
        <w:spacing w:before="240" w:after="240" w:line="276" w:lineRule="auto"/>
        <w:jc w:val="both"/>
        <w:rPr>
          <w:rFonts w:asciiTheme="minorHAnsi" w:eastAsiaTheme="majorEastAsia" w:hAnsiTheme="minorHAnsi" w:cstheme="minorHAnsi"/>
          <w:b/>
          <w:bCs/>
          <w:i/>
          <w:color w:val="8496B0" w:themeColor="text2" w:themeTint="99"/>
          <w:sz w:val="24"/>
          <w:szCs w:val="36"/>
          <w:lang w:eastAsia="fr-FR"/>
        </w:rPr>
      </w:pPr>
      <w:r w:rsidRPr="003F4ECF">
        <w:rPr>
          <w:rFonts w:asciiTheme="minorHAnsi" w:eastAsiaTheme="majorEastAsia" w:hAnsiTheme="minorHAnsi" w:cstheme="minorHAnsi"/>
          <w:b/>
          <w:bCs/>
          <w:i/>
          <w:color w:val="8496B0" w:themeColor="text2" w:themeTint="99"/>
          <w:sz w:val="24"/>
          <w:szCs w:val="36"/>
          <w:lang w:eastAsia="fr-FR"/>
        </w:rPr>
        <w:t>Reporting phase</w:t>
      </w:r>
    </w:p>
    <w:p w14:paraId="63BAE0A2" w14:textId="77777777" w:rsidR="003F4ECF" w:rsidRPr="003F4ECF" w:rsidRDefault="003F4ECF" w:rsidP="003F4ECF">
      <w:pPr>
        <w:spacing w:before="240" w:after="24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 xml:space="preserve">During the reporting phase, the evaluation team will analyse the data using methods proposed and if need be revised by the consultant following the inception report, in the evaluation matrix and produce a draft report in line with quality requirements outlined in Annex 15 of </w:t>
      </w:r>
      <w:r w:rsidRPr="003F4ECF">
        <w:rPr>
          <w:rFonts w:ascii="Calibri" w:hAnsi="Calibri" w:cstheme="minorHAnsi"/>
          <w:sz w:val="24"/>
          <w:szCs w:val="24"/>
          <w:lang w:eastAsia="fr-FR"/>
        </w:rPr>
        <w:t xml:space="preserve">the </w:t>
      </w:r>
      <w:hyperlink r:id="rId47" w:history="1">
        <w:r w:rsidRPr="003F4ECF">
          <w:rPr>
            <w:rFonts w:ascii="Calibri" w:hAnsi="Calibri" w:cstheme="minorHAnsi"/>
            <w:color w:val="007BC8"/>
            <w:sz w:val="24"/>
            <w:szCs w:val="24"/>
            <w:u w:val="single"/>
            <w:shd w:val="clear" w:color="auto" w:fill="FFFFFF"/>
            <w:lang w:eastAsia="fr-FR"/>
          </w:rPr>
          <w:t>Evaluation guidelines</w:t>
        </w:r>
      </w:hyperlink>
      <w:r w:rsidRPr="003F4ECF">
        <w:rPr>
          <w:rFonts w:ascii="Calibri" w:eastAsiaTheme="majorEastAsia" w:hAnsi="Calibri" w:cstheme="minorHAnsi"/>
          <w:b/>
          <w:bCs/>
          <w:color w:val="007BC8"/>
          <w:sz w:val="24"/>
          <w:szCs w:val="36"/>
          <w:u w:val="single"/>
          <w:shd w:val="clear" w:color="auto" w:fill="FFFFFF"/>
          <w:lang w:eastAsia="fr-FR"/>
        </w:rPr>
        <w:t xml:space="preserve"> </w:t>
      </w:r>
      <w:r w:rsidRPr="003F4ECF">
        <w:rPr>
          <w:rFonts w:asciiTheme="minorHAnsi" w:hAnsiTheme="minorHAnsi" w:cstheme="minorHAnsi"/>
          <w:sz w:val="24"/>
          <w:szCs w:val="24"/>
          <w:lang w:eastAsia="fr-FR"/>
        </w:rPr>
        <w:t>th</w:t>
      </w:r>
      <w:r w:rsidRPr="003F4ECF">
        <w:rPr>
          <w:rFonts w:ascii="Calibri" w:hAnsi="Calibri" w:cstheme="minorHAnsi"/>
          <w:sz w:val="24"/>
          <w:szCs w:val="24"/>
          <w:lang w:eastAsia="fr-FR"/>
        </w:rPr>
        <w:t>at will</w:t>
      </w:r>
      <w:r w:rsidRPr="003F4ECF">
        <w:rPr>
          <w:rFonts w:ascii="Calibri" w:hAnsi="Calibri" w:cstheme="minorHAnsi"/>
          <w:sz w:val="24"/>
          <w:szCs w:val="20"/>
          <w:lang w:eastAsia="fr-FR"/>
        </w:rPr>
        <w:t xml:space="preserve"> be quality assured by the DIO and submitted to the reference group for comments. The reference group will be asked to provide comments on factual errors contained in the report as well as the feasibility of the implementation of proposed recommendations. </w:t>
      </w:r>
    </w:p>
    <w:p w14:paraId="13489E84" w14:textId="77777777" w:rsidR="003F4ECF" w:rsidRPr="003F4ECF" w:rsidRDefault="003F4ECF" w:rsidP="003F4ECF">
      <w:pPr>
        <w:spacing w:before="240" w:after="240" w:line="276" w:lineRule="auto"/>
        <w:jc w:val="both"/>
        <w:rPr>
          <w:rFonts w:asciiTheme="minorHAnsi" w:eastAsiaTheme="majorEastAsia" w:hAnsiTheme="minorHAnsi" w:cstheme="minorHAnsi"/>
          <w:b/>
          <w:bCs/>
          <w:i/>
          <w:color w:val="8496B0" w:themeColor="text2" w:themeTint="99"/>
          <w:sz w:val="24"/>
          <w:szCs w:val="36"/>
          <w:lang w:eastAsia="fr-FR"/>
        </w:rPr>
      </w:pPr>
      <w:r w:rsidRPr="003F4ECF">
        <w:rPr>
          <w:rFonts w:asciiTheme="minorHAnsi" w:eastAsiaTheme="majorEastAsia" w:hAnsiTheme="minorHAnsi" w:cstheme="minorHAnsi"/>
          <w:b/>
          <w:bCs/>
          <w:i/>
          <w:color w:val="8496B0" w:themeColor="text2" w:themeTint="99"/>
          <w:sz w:val="24"/>
          <w:szCs w:val="36"/>
          <w:lang w:eastAsia="fr-FR"/>
        </w:rPr>
        <w:t>Follow-up phase</w:t>
      </w:r>
    </w:p>
    <w:p w14:paraId="63F5E480" w14:textId="77777777" w:rsidR="003F4ECF" w:rsidRPr="003F4ECF" w:rsidRDefault="003F4ECF" w:rsidP="003F4ECF">
      <w:pPr>
        <w:spacing w:before="100" w:beforeAutospacing="1" w:after="100" w:afterAutospacing="1" w:line="276" w:lineRule="auto"/>
        <w:jc w:val="both"/>
        <w:rPr>
          <w:rFonts w:ascii="Calibri" w:hAnsi="Calibri" w:cstheme="minorHAnsi"/>
          <w:sz w:val="24"/>
          <w:szCs w:val="24"/>
          <w:lang w:eastAsia="fr-FR"/>
        </w:rPr>
      </w:pPr>
      <w:r w:rsidRPr="003F4ECF">
        <w:rPr>
          <w:rFonts w:ascii="Calibri" w:hAnsi="Calibri" w:cstheme="minorHAnsi"/>
          <w:sz w:val="24"/>
          <w:szCs w:val="24"/>
          <w:lang w:eastAsia="fr-FR"/>
        </w:rPr>
        <w:t xml:space="preserve">After the finalisation of the evaluation report, the management of concerned entities will be requested to provide a management response to the evaluation, in which they will specify </w:t>
      </w:r>
      <w:proofErr w:type="gramStart"/>
      <w:r w:rsidRPr="003F4ECF">
        <w:rPr>
          <w:rFonts w:ascii="Calibri" w:hAnsi="Calibri" w:cstheme="minorHAnsi"/>
          <w:sz w:val="24"/>
          <w:szCs w:val="24"/>
          <w:lang w:eastAsia="fr-FR"/>
        </w:rPr>
        <w:t>whether or not</w:t>
      </w:r>
      <w:proofErr w:type="gramEnd"/>
      <w:r w:rsidRPr="003F4ECF">
        <w:rPr>
          <w:rFonts w:ascii="Calibri" w:hAnsi="Calibri" w:cstheme="minorHAnsi"/>
          <w:sz w:val="24"/>
          <w:szCs w:val="24"/>
          <w:lang w:eastAsia="fr-FR"/>
        </w:rPr>
        <w:t xml:space="preserve"> they accept the recommendations and how they intend to implement them. In accordance with the Evaluation Policy the DIO will regularly request updates on the implementation of evaluation recommendations as part of the follow-up procedure for all evaluations and report to the Secretary General and the Committee of Ministers.</w:t>
      </w:r>
    </w:p>
    <w:p w14:paraId="6B4BE554" w14:textId="77777777" w:rsidR="003F4ECF" w:rsidRPr="003F4ECF" w:rsidRDefault="003F4ECF" w:rsidP="003F4ECF">
      <w:pPr>
        <w:spacing w:before="100" w:beforeAutospacing="1" w:after="100" w:afterAutospacing="1" w:line="276" w:lineRule="auto"/>
        <w:jc w:val="both"/>
        <w:rPr>
          <w:rFonts w:ascii="Calibri" w:hAnsi="Calibri" w:cstheme="minorHAnsi"/>
          <w:sz w:val="24"/>
          <w:szCs w:val="24"/>
          <w:lang w:eastAsia="fr-FR"/>
        </w:rPr>
      </w:pPr>
      <w:r w:rsidRPr="003F4ECF">
        <w:rPr>
          <w:rFonts w:ascii="Calibri" w:hAnsi="Calibri" w:cstheme="minorHAnsi"/>
          <w:sz w:val="24"/>
          <w:szCs w:val="24"/>
          <w:lang w:eastAsia="fr-FR"/>
        </w:rPr>
        <w:t>The final evaluation report will also be transmitted to the Chair of the Ministers’ Deputies and published on the internet site of the Council of Europe in accordance with the new evaluation policy.</w:t>
      </w:r>
    </w:p>
    <w:p w14:paraId="59A9B7C2" w14:textId="77777777" w:rsidR="003F4ECF" w:rsidRPr="003F4ECF" w:rsidRDefault="003F4ECF" w:rsidP="003F4ECF">
      <w:pPr>
        <w:spacing w:before="100" w:beforeAutospacing="1" w:after="100" w:afterAutospacing="1" w:line="276" w:lineRule="auto"/>
        <w:jc w:val="both"/>
        <w:rPr>
          <w:rFonts w:asciiTheme="minorHAnsi" w:eastAsiaTheme="majorEastAsia" w:hAnsiTheme="minorHAnsi" w:cstheme="minorHAnsi"/>
          <w:b/>
          <w:bCs/>
          <w:color w:val="2F5496" w:themeColor="accent1" w:themeShade="BF"/>
          <w:sz w:val="24"/>
          <w:szCs w:val="36"/>
          <w:lang w:eastAsia="fr-FR"/>
        </w:rPr>
      </w:pPr>
      <w:r w:rsidRPr="003F4ECF">
        <w:rPr>
          <w:rFonts w:asciiTheme="minorHAnsi" w:eastAsiaTheme="majorEastAsia" w:hAnsiTheme="minorHAnsi" w:cstheme="minorHAnsi"/>
          <w:b/>
          <w:bCs/>
          <w:color w:val="2F5496" w:themeColor="accent1" w:themeShade="BF"/>
          <w:sz w:val="24"/>
          <w:szCs w:val="36"/>
          <w:lang w:eastAsia="fr-FR"/>
        </w:rPr>
        <w:t>Tentative work plan</w:t>
      </w:r>
    </w:p>
    <w:p w14:paraId="5EFB6B36" w14:textId="77777777" w:rsidR="003F4ECF" w:rsidRPr="003F4ECF" w:rsidRDefault="003F4ECF" w:rsidP="003F4ECF">
      <w:pPr>
        <w:spacing w:before="100" w:beforeAutospacing="1" w:after="100" w:afterAutospacing="1" w:line="276" w:lineRule="auto"/>
        <w:jc w:val="both"/>
        <w:rPr>
          <w:rFonts w:asciiTheme="minorHAnsi" w:eastAsiaTheme="majorEastAsia" w:hAnsiTheme="minorHAnsi" w:cstheme="minorHAnsi"/>
          <w:b/>
          <w:bCs/>
          <w:color w:val="2F5496" w:themeColor="accent1" w:themeShade="BF"/>
          <w:sz w:val="24"/>
          <w:szCs w:val="36"/>
          <w:lang w:eastAsia="fr-FR"/>
        </w:rPr>
      </w:pPr>
      <w:r w:rsidRPr="003F4ECF">
        <w:rPr>
          <w:rFonts w:ascii="Calibri" w:hAnsi="Calibri" w:cstheme="minorHAnsi"/>
          <w:sz w:val="24"/>
          <w:szCs w:val="24"/>
          <w:lang w:eastAsia="fr-FR"/>
        </w:rPr>
        <w:t>The following key deliverables are foreseen for this evaluation with the corresponding deadlines:</w:t>
      </w:r>
    </w:p>
    <w:tbl>
      <w:tblPr>
        <w:tblStyle w:val="LightList-Accent111"/>
        <w:tblW w:w="0" w:type="auto"/>
        <w:tblInd w:w="5" w:type="dxa"/>
        <w:tblLook w:val="04A0" w:firstRow="1" w:lastRow="0" w:firstColumn="1" w:lastColumn="0" w:noHBand="0" w:noVBand="1"/>
      </w:tblPr>
      <w:tblGrid>
        <w:gridCol w:w="6124"/>
        <w:gridCol w:w="2882"/>
      </w:tblGrid>
      <w:tr w:rsidR="003F4ECF" w:rsidRPr="003F4ECF" w14:paraId="3910D2CD" w14:textId="77777777" w:rsidTr="003F4E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Borders>
              <w:top w:val="single" w:sz="4" w:space="0" w:color="auto"/>
              <w:left w:val="single" w:sz="4" w:space="0" w:color="auto"/>
              <w:bottom w:val="single" w:sz="4" w:space="0" w:color="auto"/>
              <w:right w:val="single" w:sz="4" w:space="0" w:color="auto"/>
            </w:tcBorders>
            <w:shd w:val="clear" w:color="000000" w:fill="5B9BD5"/>
            <w:vAlign w:val="center"/>
          </w:tcPr>
          <w:p w14:paraId="6E4CD95F" w14:textId="77777777" w:rsidR="003F4ECF" w:rsidRPr="003F4ECF" w:rsidRDefault="003F4ECF" w:rsidP="003F4ECF">
            <w:pPr>
              <w:spacing w:after="120" w:line="276" w:lineRule="auto"/>
              <w:jc w:val="both"/>
              <w:rPr>
                <w:rFonts w:ascii="Calibri" w:hAnsi="Calibri" w:cstheme="minorHAnsi"/>
                <w:sz w:val="20"/>
                <w:szCs w:val="20"/>
                <w:lang w:eastAsia="fr-FR"/>
              </w:rPr>
            </w:pPr>
            <w:r w:rsidRPr="003F4ECF">
              <w:rPr>
                <w:rFonts w:ascii="Calibri" w:hAnsi="Calibri" w:cs="Calibri"/>
                <w:color w:val="FFFFFF"/>
                <w:sz w:val="26"/>
                <w:szCs w:val="26"/>
              </w:rPr>
              <w:lastRenderedPageBreak/>
              <w:t xml:space="preserve">Conference of INGOs Evaluation </w:t>
            </w:r>
          </w:p>
        </w:tc>
        <w:tc>
          <w:tcPr>
            <w:tcW w:w="2882" w:type="dxa"/>
            <w:tcBorders>
              <w:top w:val="single" w:sz="4" w:space="0" w:color="auto"/>
              <w:left w:val="nil"/>
              <w:bottom w:val="single" w:sz="4" w:space="0" w:color="auto"/>
              <w:right w:val="single" w:sz="4" w:space="0" w:color="auto"/>
            </w:tcBorders>
            <w:shd w:val="clear" w:color="000000" w:fill="5B9BD5"/>
            <w:vAlign w:val="center"/>
          </w:tcPr>
          <w:p w14:paraId="153BFACA" w14:textId="77777777" w:rsidR="003F4ECF" w:rsidRPr="003F4ECF" w:rsidRDefault="003F4ECF" w:rsidP="003F4ECF">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sz w:val="20"/>
                <w:szCs w:val="20"/>
                <w:lang w:eastAsia="fr-FR"/>
              </w:rPr>
            </w:pPr>
            <w:r w:rsidRPr="003F4ECF">
              <w:rPr>
                <w:rFonts w:ascii="Calibri" w:hAnsi="Calibri" w:cs="Calibri"/>
                <w:color w:val="FFFFFF"/>
                <w:sz w:val="24"/>
                <w:szCs w:val="24"/>
              </w:rPr>
              <w:t>Planned Date</w:t>
            </w:r>
          </w:p>
        </w:tc>
      </w:tr>
      <w:tr w:rsidR="003F4ECF" w:rsidRPr="003F4ECF" w14:paraId="72EA4763" w14:textId="77777777" w:rsidTr="003F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DDEBF7"/>
            <w:vAlign w:val="center"/>
          </w:tcPr>
          <w:p w14:paraId="5573DDE2"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Start of contract with consultant</w:t>
            </w:r>
          </w:p>
        </w:tc>
        <w:tc>
          <w:tcPr>
            <w:tcW w:w="2882" w:type="dxa"/>
            <w:tcBorders>
              <w:top w:val="nil"/>
              <w:left w:val="nil"/>
              <w:bottom w:val="single" w:sz="4" w:space="0" w:color="auto"/>
              <w:right w:val="single" w:sz="4" w:space="0" w:color="auto"/>
            </w:tcBorders>
            <w:shd w:val="clear" w:color="auto" w:fill="auto"/>
            <w:vAlign w:val="bottom"/>
          </w:tcPr>
          <w:p w14:paraId="59141804" w14:textId="77777777" w:rsidR="003F4ECF" w:rsidRPr="003F4ECF" w:rsidRDefault="003F4ECF" w:rsidP="003F4EC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b/>
                <w:bCs/>
                <w:color w:val="000000"/>
              </w:rPr>
              <w:t>5 May</w:t>
            </w:r>
          </w:p>
        </w:tc>
      </w:tr>
      <w:tr w:rsidR="003F4ECF" w:rsidRPr="003F4ECF" w14:paraId="3EC106D6" w14:textId="77777777" w:rsidTr="003F4ECF">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auto"/>
              <w:left w:val="single" w:sz="4" w:space="0" w:color="auto"/>
              <w:bottom w:val="single" w:sz="4" w:space="0" w:color="auto"/>
            </w:tcBorders>
            <w:shd w:val="clear" w:color="000000" w:fill="BDD7EE"/>
            <w:vAlign w:val="center"/>
          </w:tcPr>
          <w:p w14:paraId="20C19D6C" w14:textId="77777777" w:rsidR="003F4ECF" w:rsidRPr="003F4ECF" w:rsidRDefault="003F4ECF" w:rsidP="003F4ECF">
            <w:pPr>
              <w:spacing w:line="276" w:lineRule="auto"/>
              <w:jc w:val="both"/>
              <w:rPr>
                <w:rFonts w:ascii="Calibri" w:hAnsi="Calibri" w:cstheme="minorHAnsi"/>
                <w:sz w:val="24"/>
                <w:szCs w:val="20"/>
                <w:lang w:val="en-US" w:eastAsia="fr-FR"/>
              </w:rPr>
            </w:pPr>
            <w:r w:rsidRPr="003F4ECF">
              <w:rPr>
                <w:rFonts w:ascii="Calibri" w:hAnsi="Calibri" w:cs="Calibri"/>
                <w:color w:val="000000"/>
                <w:sz w:val="26"/>
                <w:szCs w:val="26"/>
              </w:rPr>
              <w:t>Inception Phase</w:t>
            </w:r>
          </w:p>
        </w:tc>
      </w:tr>
      <w:tr w:rsidR="003F4ECF" w:rsidRPr="003F4ECF" w14:paraId="41036F8E" w14:textId="77777777" w:rsidTr="003F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BDD7EE"/>
            <w:vAlign w:val="center"/>
          </w:tcPr>
          <w:p w14:paraId="0E3007FA"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Scoping interviews </w:t>
            </w:r>
          </w:p>
        </w:tc>
        <w:tc>
          <w:tcPr>
            <w:tcW w:w="2882" w:type="dxa"/>
            <w:tcBorders>
              <w:top w:val="single" w:sz="4" w:space="0" w:color="auto"/>
              <w:left w:val="nil"/>
              <w:bottom w:val="single" w:sz="4" w:space="0" w:color="auto"/>
              <w:right w:val="single" w:sz="4" w:space="0" w:color="auto"/>
            </w:tcBorders>
            <w:shd w:val="clear" w:color="000000" w:fill="FFFFFF"/>
            <w:vAlign w:val="center"/>
          </w:tcPr>
          <w:p w14:paraId="63AEB931" w14:textId="77777777" w:rsidR="003F4ECF" w:rsidRPr="003F4ECF" w:rsidRDefault="003F4ECF" w:rsidP="003F4EC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color w:val="000000"/>
              </w:rPr>
              <w:t>7-15 May</w:t>
            </w:r>
          </w:p>
        </w:tc>
      </w:tr>
      <w:tr w:rsidR="003F4ECF" w:rsidRPr="003F4ECF" w14:paraId="1513A4EF" w14:textId="77777777" w:rsidTr="003F4ECF">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BDD7EE"/>
            <w:vAlign w:val="center"/>
          </w:tcPr>
          <w:p w14:paraId="3BDB83DC"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Draft Inception Report</w:t>
            </w:r>
          </w:p>
        </w:tc>
        <w:tc>
          <w:tcPr>
            <w:tcW w:w="2882" w:type="dxa"/>
            <w:tcBorders>
              <w:top w:val="nil"/>
              <w:left w:val="nil"/>
              <w:bottom w:val="single" w:sz="4" w:space="0" w:color="auto"/>
              <w:right w:val="single" w:sz="4" w:space="0" w:color="auto"/>
            </w:tcBorders>
            <w:shd w:val="clear" w:color="000000" w:fill="FFFFFF"/>
            <w:vAlign w:val="bottom"/>
          </w:tcPr>
          <w:p w14:paraId="6F5E70A0" w14:textId="77777777" w:rsidR="003F4ECF" w:rsidRPr="003F4ECF" w:rsidRDefault="003F4ECF" w:rsidP="003F4EC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b/>
                <w:bCs/>
                <w:color w:val="000000"/>
              </w:rPr>
              <w:t>29 May</w:t>
            </w:r>
          </w:p>
        </w:tc>
      </w:tr>
      <w:tr w:rsidR="003F4ECF" w:rsidRPr="003F4ECF" w14:paraId="70AD0A88" w14:textId="77777777" w:rsidTr="003F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BDD7EE"/>
            <w:vAlign w:val="center"/>
          </w:tcPr>
          <w:p w14:paraId="2DAB3393"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1st Reference group meeting </w:t>
            </w:r>
          </w:p>
        </w:tc>
        <w:tc>
          <w:tcPr>
            <w:tcW w:w="2882" w:type="dxa"/>
            <w:tcBorders>
              <w:top w:val="nil"/>
              <w:left w:val="nil"/>
              <w:bottom w:val="single" w:sz="4" w:space="0" w:color="auto"/>
              <w:right w:val="single" w:sz="4" w:space="0" w:color="auto"/>
            </w:tcBorders>
            <w:shd w:val="clear" w:color="000000" w:fill="FFFFFF"/>
            <w:vAlign w:val="bottom"/>
          </w:tcPr>
          <w:p w14:paraId="1BE66493" w14:textId="77777777" w:rsidR="003F4ECF" w:rsidRPr="003F4ECF" w:rsidRDefault="003F4ECF" w:rsidP="003F4EC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color w:val="000000"/>
              </w:rPr>
              <w:t>11 June</w:t>
            </w:r>
          </w:p>
        </w:tc>
      </w:tr>
      <w:tr w:rsidR="003F4ECF" w:rsidRPr="003F4ECF" w14:paraId="4D57223C" w14:textId="77777777" w:rsidTr="003F4ECF">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BDD7EE"/>
            <w:vAlign w:val="center"/>
          </w:tcPr>
          <w:p w14:paraId="3979E6E9"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Final Inception report</w:t>
            </w:r>
          </w:p>
        </w:tc>
        <w:tc>
          <w:tcPr>
            <w:tcW w:w="2882" w:type="dxa"/>
            <w:tcBorders>
              <w:top w:val="nil"/>
              <w:left w:val="nil"/>
              <w:bottom w:val="single" w:sz="4" w:space="0" w:color="auto"/>
              <w:right w:val="single" w:sz="4" w:space="0" w:color="auto"/>
            </w:tcBorders>
            <w:shd w:val="clear" w:color="000000" w:fill="FFFFFF"/>
            <w:vAlign w:val="bottom"/>
          </w:tcPr>
          <w:p w14:paraId="149C5AE1" w14:textId="77777777" w:rsidR="003F4ECF" w:rsidRPr="003F4ECF" w:rsidRDefault="003F4ECF" w:rsidP="003F4EC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b/>
                <w:bCs/>
                <w:color w:val="000000"/>
              </w:rPr>
              <w:t>22 June</w:t>
            </w:r>
          </w:p>
        </w:tc>
      </w:tr>
      <w:tr w:rsidR="003F4ECF" w:rsidRPr="003F4ECF" w14:paraId="1B42CEBC" w14:textId="77777777" w:rsidTr="003F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auto"/>
              <w:left w:val="single" w:sz="4" w:space="0" w:color="auto"/>
              <w:bottom w:val="single" w:sz="4" w:space="0" w:color="auto"/>
            </w:tcBorders>
            <w:shd w:val="clear" w:color="000000" w:fill="9BC2E6"/>
            <w:vAlign w:val="center"/>
          </w:tcPr>
          <w:p w14:paraId="22C92FFD"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6"/>
                <w:szCs w:val="26"/>
              </w:rPr>
              <w:t>Data Collection and Analysis</w:t>
            </w:r>
          </w:p>
        </w:tc>
      </w:tr>
      <w:tr w:rsidR="003F4ECF" w:rsidRPr="003F4ECF" w14:paraId="359BE7CE" w14:textId="77777777" w:rsidTr="003F4ECF">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9BC2E6"/>
            <w:vAlign w:val="center"/>
          </w:tcPr>
          <w:p w14:paraId="6D01C342"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Analysis of documentation</w:t>
            </w:r>
          </w:p>
        </w:tc>
        <w:tc>
          <w:tcPr>
            <w:tcW w:w="2882" w:type="dxa"/>
            <w:tcBorders>
              <w:top w:val="nil"/>
              <w:left w:val="nil"/>
              <w:bottom w:val="single" w:sz="4" w:space="0" w:color="auto"/>
              <w:right w:val="single" w:sz="4" w:space="0" w:color="auto"/>
            </w:tcBorders>
            <w:shd w:val="clear" w:color="auto" w:fill="auto"/>
            <w:vAlign w:val="bottom"/>
          </w:tcPr>
          <w:p w14:paraId="77ACA752" w14:textId="77777777" w:rsidR="003F4ECF" w:rsidRPr="003F4ECF" w:rsidRDefault="003F4ECF" w:rsidP="003F4EC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color w:val="000000"/>
              </w:rPr>
              <w:t>4 May - 31 July</w:t>
            </w:r>
          </w:p>
        </w:tc>
      </w:tr>
      <w:tr w:rsidR="003F4ECF" w:rsidRPr="003F4ECF" w14:paraId="38C8BAC4" w14:textId="77777777" w:rsidTr="003F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9BC2E6"/>
            <w:vAlign w:val="center"/>
          </w:tcPr>
          <w:p w14:paraId="39189CC8"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Interviews in Strasbourg</w:t>
            </w:r>
          </w:p>
        </w:tc>
        <w:tc>
          <w:tcPr>
            <w:tcW w:w="2882" w:type="dxa"/>
            <w:tcBorders>
              <w:top w:val="nil"/>
              <w:left w:val="nil"/>
              <w:bottom w:val="single" w:sz="4" w:space="0" w:color="auto"/>
              <w:right w:val="single" w:sz="4" w:space="0" w:color="auto"/>
            </w:tcBorders>
            <w:shd w:val="clear" w:color="auto" w:fill="auto"/>
            <w:vAlign w:val="bottom"/>
          </w:tcPr>
          <w:p w14:paraId="0043816C" w14:textId="77777777" w:rsidR="003F4ECF" w:rsidRPr="003F4ECF" w:rsidRDefault="003F4ECF" w:rsidP="003F4EC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b/>
                <w:bCs/>
                <w:color w:val="000000"/>
              </w:rPr>
              <w:t>8-12 June</w:t>
            </w:r>
          </w:p>
        </w:tc>
      </w:tr>
      <w:tr w:rsidR="003F4ECF" w:rsidRPr="003F4ECF" w14:paraId="7B5C63F0" w14:textId="77777777" w:rsidTr="003F4ECF">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9BC2E6"/>
            <w:vAlign w:val="center"/>
          </w:tcPr>
          <w:p w14:paraId="07B1C354"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w:t>
            </w:r>
            <w:r w:rsidRPr="003F4ECF">
              <w:rPr>
                <w:rFonts w:ascii="Calibri" w:hAnsi="Calibri" w:cs="Calibri"/>
                <w:i/>
                <w:iCs/>
                <w:color w:val="000000"/>
                <w:sz w:val="24"/>
                <w:szCs w:val="24"/>
              </w:rPr>
              <w:t>Observation (attendance at INGO session)</w:t>
            </w:r>
          </w:p>
        </w:tc>
        <w:tc>
          <w:tcPr>
            <w:tcW w:w="2882" w:type="dxa"/>
            <w:tcBorders>
              <w:top w:val="nil"/>
              <w:left w:val="nil"/>
              <w:bottom w:val="single" w:sz="4" w:space="0" w:color="auto"/>
              <w:right w:val="single" w:sz="4" w:space="0" w:color="auto"/>
            </w:tcBorders>
            <w:shd w:val="clear" w:color="auto" w:fill="auto"/>
            <w:vAlign w:val="bottom"/>
          </w:tcPr>
          <w:p w14:paraId="499F3260" w14:textId="77777777" w:rsidR="003F4ECF" w:rsidRPr="003F4ECF" w:rsidRDefault="003F4ECF" w:rsidP="003F4EC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b/>
                <w:bCs/>
                <w:color w:val="000000"/>
              </w:rPr>
              <w:t>October 2020 (date TBC)</w:t>
            </w:r>
          </w:p>
        </w:tc>
      </w:tr>
      <w:tr w:rsidR="003F4ECF" w:rsidRPr="003F4ECF" w14:paraId="320A7D8B" w14:textId="77777777" w:rsidTr="003F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9BC2E6"/>
            <w:vAlign w:val="center"/>
          </w:tcPr>
          <w:p w14:paraId="2272F0F1"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Data analysis</w:t>
            </w:r>
          </w:p>
        </w:tc>
        <w:tc>
          <w:tcPr>
            <w:tcW w:w="2882" w:type="dxa"/>
            <w:tcBorders>
              <w:top w:val="nil"/>
              <w:left w:val="nil"/>
              <w:bottom w:val="single" w:sz="4" w:space="0" w:color="auto"/>
              <w:right w:val="single" w:sz="4" w:space="0" w:color="auto"/>
            </w:tcBorders>
            <w:shd w:val="clear" w:color="auto" w:fill="auto"/>
            <w:vAlign w:val="bottom"/>
          </w:tcPr>
          <w:p w14:paraId="2E91FFAE" w14:textId="77777777" w:rsidR="003F4ECF" w:rsidRPr="003F4ECF" w:rsidRDefault="003F4ECF" w:rsidP="003F4EC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color w:val="000000"/>
              </w:rPr>
              <w:t>4 May - 30 October</w:t>
            </w:r>
          </w:p>
        </w:tc>
      </w:tr>
      <w:tr w:rsidR="003F4ECF" w:rsidRPr="003F4ECF" w14:paraId="413C1516" w14:textId="77777777" w:rsidTr="003F4ECF">
        <w:tc>
          <w:tcPr>
            <w:cnfStyle w:val="001000000000" w:firstRow="0" w:lastRow="0" w:firstColumn="1" w:lastColumn="0" w:oddVBand="0" w:evenVBand="0" w:oddHBand="0" w:evenHBand="0" w:firstRowFirstColumn="0" w:firstRowLastColumn="0" w:lastRowFirstColumn="0" w:lastRowLastColumn="0"/>
            <w:tcW w:w="9006" w:type="dxa"/>
            <w:gridSpan w:val="2"/>
            <w:tcBorders>
              <w:top w:val="single" w:sz="4" w:space="0" w:color="auto"/>
              <w:left w:val="single" w:sz="4" w:space="0" w:color="auto"/>
              <w:bottom w:val="single" w:sz="4" w:space="0" w:color="auto"/>
            </w:tcBorders>
            <w:shd w:val="clear" w:color="000000" w:fill="B4C6E7"/>
            <w:vAlign w:val="center"/>
          </w:tcPr>
          <w:p w14:paraId="577F1456"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6"/>
                <w:szCs w:val="26"/>
              </w:rPr>
              <w:t>Report and Action Plan</w:t>
            </w:r>
          </w:p>
        </w:tc>
      </w:tr>
      <w:tr w:rsidR="003F4ECF" w:rsidRPr="003F4ECF" w14:paraId="4E184F26" w14:textId="77777777" w:rsidTr="003F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Borders>
              <w:top w:val="single" w:sz="4" w:space="0" w:color="auto"/>
              <w:left w:val="single" w:sz="4" w:space="0" w:color="auto"/>
              <w:bottom w:val="single" w:sz="4" w:space="0" w:color="auto"/>
              <w:right w:val="single" w:sz="4" w:space="0" w:color="auto"/>
            </w:tcBorders>
            <w:shd w:val="clear" w:color="000000" w:fill="B4C6E7"/>
            <w:vAlign w:val="center"/>
          </w:tcPr>
          <w:p w14:paraId="3901D1C6"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First Draft report</w:t>
            </w:r>
          </w:p>
        </w:tc>
        <w:tc>
          <w:tcPr>
            <w:tcW w:w="2882" w:type="dxa"/>
            <w:tcBorders>
              <w:top w:val="single" w:sz="4" w:space="0" w:color="auto"/>
              <w:left w:val="nil"/>
              <w:bottom w:val="single" w:sz="4" w:space="0" w:color="auto"/>
              <w:right w:val="single" w:sz="4" w:space="0" w:color="auto"/>
            </w:tcBorders>
            <w:shd w:val="clear" w:color="000000" w:fill="FFFFFF"/>
            <w:vAlign w:val="bottom"/>
          </w:tcPr>
          <w:p w14:paraId="15D9582C" w14:textId="77777777" w:rsidR="003F4ECF" w:rsidRPr="003F4ECF" w:rsidRDefault="003F4ECF" w:rsidP="003F4EC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color w:val="000000"/>
              </w:rPr>
              <w:t>14 September</w:t>
            </w:r>
          </w:p>
        </w:tc>
      </w:tr>
      <w:tr w:rsidR="003F4ECF" w:rsidRPr="003F4ECF" w14:paraId="761D9C89" w14:textId="77777777" w:rsidTr="003F4ECF">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B4C6E7"/>
            <w:vAlign w:val="center"/>
          </w:tcPr>
          <w:p w14:paraId="15A1435E"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Second Draft report</w:t>
            </w:r>
          </w:p>
        </w:tc>
        <w:tc>
          <w:tcPr>
            <w:tcW w:w="2882" w:type="dxa"/>
            <w:tcBorders>
              <w:top w:val="nil"/>
              <w:left w:val="nil"/>
              <w:bottom w:val="single" w:sz="4" w:space="0" w:color="auto"/>
              <w:right w:val="single" w:sz="4" w:space="0" w:color="auto"/>
            </w:tcBorders>
            <w:shd w:val="clear" w:color="000000" w:fill="FFFFFF"/>
            <w:vAlign w:val="bottom"/>
          </w:tcPr>
          <w:p w14:paraId="66A22977" w14:textId="77777777" w:rsidR="003F4ECF" w:rsidRPr="003F4ECF" w:rsidRDefault="003F4ECF" w:rsidP="003F4EC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color w:val="000000"/>
              </w:rPr>
              <w:t>6 November (TBC depending on Session dates)</w:t>
            </w:r>
          </w:p>
        </w:tc>
      </w:tr>
      <w:tr w:rsidR="003F4ECF" w:rsidRPr="003F4ECF" w14:paraId="17F776BD" w14:textId="77777777" w:rsidTr="003F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B4C6E7"/>
            <w:vAlign w:val="center"/>
          </w:tcPr>
          <w:p w14:paraId="690B1998"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2nd Reference Group meeting </w:t>
            </w:r>
          </w:p>
        </w:tc>
        <w:tc>
          <w:tcPr>
            <w:tcW w:w="2882" w:type="dxa"/>
            <w:tcBorders>
              <w:top w:val="nil"/>
              <w:left w:val="nil"/>
              <w:bottom w:val="single" w:sz="4" w:space="0" w:color="auto"/>
              <w:right w:val="single" w:sz="4" w:space="0" w:color="auto"/>
            </w:tcBorders>
            <w:shd w:val="clear" w:color="000000" w:fill="FFFFFF"/>
            <w:vAlign w:val="bottom"/>
          </w:tcPr>
          <w:p w14:paraId="69E1D6B9" w14:textId="77777777" w:rsidR="003F4ECF" w:rsidRPr="003F4ECF" w:rsidRDefault="003F4ECF" w:rsidP="003F4EC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color w:val="000000"/>
              </w:rPr>
              <w:t>23 November</w:t>
            </w:r>
          </w:p>
        </w:tc>
      </w:tr>
      <w:tr w:rsidR="003F4ECF" w:rsidRPr="003F4ECF" w14:paraId="5D28C6D3" w14:textId="77777777" w:rsidTr="003F4ECF">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B4C6E7"/>
            <w:vAlign w:val="center"/>
          </w:tcPr>
          <w:p w14:paraId="0B92E9FC"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Final Draft report</w:t>
            </w:r>
          </w:p>
        </w:tc>
        <w:tc>
          <w:tcPr>
            <w:tcW w:w="2882" w:type="dxa"/>
            <w:tcBorders>
              <w:top w:val="nil"/>
              <w:left w:val="nil"/>
              <w:bottom w:val="single" w:sz="4" w:space="0" w:color="auto"/>
              <w:right w:val="single" w:sz="4" w:space="0" w:color="auto"/>
            </w:tcBorders>
            <w:shd w:val="clear" w:color="000000" w:fill="FFFFFF"/>
            <w:vAlign w:val="bottom"/>
          </w:tcPr>
          <w:p w14:paraId="1E271A4D" w14:textId="77777777" w:rsidR="003F4ECF" w:rsidRPr="003F4ECF" w:rsidRDefault="003F4ECF" w:rsidP="003F4EC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color w:val="000000"/>
              </w:rPr>
              <w:t>4 December</w:t>
            </w:r>
          </w:p>
        </w:tc>
      </w:tr>
      <w:tr w:rsidR="003F4ECF" w:rsidRPr="003F4ECF" w14:paraId="75D5401C" w14:textId="77777777" w:rsidTr="003F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B4C6E7"/>
            <w:vAlign w:val="center"/>
          </w:tcPr>
          <w:p w14:paraId="0060781B"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Final Evaluation Report</w:t>
            </w:r>
          </w:p>
        </w:tc>
        <w:tc>
          <w:tcPr>
            <w:tcW w:w="2882" w:type="dxa"/>
            <w:tcBorders>
              <w:top w:val="nil"/>
              <w:left w:val="nil"/>
              <w:bottom w:val="single" w:sz="4" w:space="0" w:color="auto"/>
              <w:right w:val="single" w:sz="4" w:space="0" w:color="auto"/>
            </w:tcBorders>
            <w:shd w:val="clear" w:color="000000" w:fill="FFFFFF"/>
            <w:vAlign w:val="bottom"/>
          </w:tcPr>
          <w:p w14:paraId="0FEC430F" w14:textId="77777777" w:rsidR="003F4ECF" w:rsidRPr="003F4ECF" w:rsidRDefault="003F4ECF" w:rsidP="003F4EC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b/>
                <w:bCs/>
                <w:color w:val="000000"/>
              </w:rPr>
              <w:t>9 December</w:t>
            </w:r>
          </w:p>
        </w:tc>
      </w:tr>
      <w:tr w:rsidR="003F4ECF" w:rsidRPr="003F4ECF" w14:paraId="38A1532B" w14:textId="77777777" w:rsidTr="003F4ECF">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B4C6E7"/>
            <w:vAlign w:val="center"/>
          </w:tcPr>
          <w:p w14:paraId="11095A15"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Final Action Plan</w:t>
            </w:r>
          </w:p>
        </w:tc>
        <w:tc>
          <w:tcPr>
            <w:tcW w:w="2882" w:type="dxa"/>
            <w:tcBorders>
              <w:top w:val="nil"/>
              <w:left w:val="nil"/>
              <w:bottom w:val="single" w:sz="4" w:space="0" w:color="auto"/>
              <w:right w:val="single" w:sz="4" w:space="0" w:color="auto"/>
            </w:tcBorders>
            <w:shd w:val="clear" w:color="auto" w:fill="auto"/>
            <w:vAlign w:val="bottom"/>
          </w:tcPr>
          <w:p w14:paraId="2ED19080" w14:textId="77777777" w:rsidR="003F4ECF" w:rsidRPr="003F4ECF" w:rsidRDefault="003F4ECF" w:rsidP="003F4EC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color w:val="000000"/>
              </w:rPr>
              <w:t>18 December</w:t>
            </w:r>
          </w:p>
        </w:tc>
      </w:tr>
      <w:tr w:rsidR="003F4ECF" w:rsidRPr="003F4ECF" w14:paraId="7E7B4F4E" w14:textId="77777777" w:rsidTr="003F4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4" w:type="dxa"/>
            <w:tcBorders>
              <w:top w:val="nil"/>
              <w:left w:val="single" w:sz="4" w:space="0" w:color="auto"/>
              <w:bottom w:val="single" w:sz="4" w:space="0" w:color="auto"/>
              <w:right w:val="single" w:sz="4" w:space="0" w:color="auto"/>
            </w:tcBorders>
            <w:shd w:val="clear" w:color="000000" w:fill="B4C6E7"/>
            <w:vAlign w:val="center"/>
          </w:tcPr>
          <w:p w14:paraId="20007C34" w14:textId="77777777" w:rsidR="003F4ECF" w:rsidRPr="003F4ECF" w:rsidRDefault="003F4ECF" w:rsidP="003F4ECF">
            <w:pPr>
              <w:spacing w:line="276" w:lineRule="auto"/>
              <w:jc w:val="both"/>
              <w:rPr>
                <w:rFonts w:ascii="Calibri" w:hAnsi="Calibri" w:cstheme="minorHAnsi"/>
                <w:sz w:val="24"/>
                <w:szCs w:val="20"/>
                <w:lang w:eastAsia="fr-FR"/>
              </w:rPr>
            </w:pPr>
            <w:r w:rsidRPr="003F4ECF">
              <w:rPr>
                <w:rFonts w:ascii="Calibri" w:hAnsi="Calibri" w:cs="Calibri"/>
                <w:color w:val="000000"/>
                <w:sz w:val="24"/>
                <w:szCs w:val="24"/>
              </w:rPr>
              <w:t xml:space="preserve">     Publication of Final Report</w:t>
            </w:r>
          </w:p>
        </w:tc>
        <w:tc>
          <w:tcPr>
            <w:tcW w:w="2882" w:type="dxa"/>
            <w:tcBorders>
              <w:top w:val="nil"/>
              <w:left w:val="nil"/>
              <w:bottom w:val="single" w:sz="4" w:space="0" w:color="auto"/>
              <w:right w:val="single" w:sz="4" w:space="0" w:color="auto"/>
            </w:tcBorders>
            <w:shd w:val="clear" w:color="auto" w:fill="auto"/>
            <w:vAlign w:val="bottom"/>
          </w:tcPr>
          <w:p w14:paraId="4DA999BA" w14:textId="77777777" w:rsidR="003F4ECF" w:rsidRPr="003F4ECF" w:rsidRDefault="003F4ECF" w:rsidP="003F4EC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0"/>
                <w:lang w:eastAsia="fr-FR"/>
              </w:rPr>
            </w:pPr>
            <w:r w:rsidRPr="003F4ECF">
              <w:rPr>
                <w:rFonts w:ascii="Calibri" w:hAnsi="Calibri" w:cs="Calibri"/>
                <w:color w:val="000000"/>
              </w:rPr>
              <w:t>15 January 2021</w:t>
            </w:r>
          </w:p>
        </w:tc>
      </w:tr>
    </w:tbl>
    <w:p w14:paraId="5B9E6243" w14:textId="77777777" w:rsidR="003F4ECF" w:rsidRPr="003F4ECF" w:rsidRDefault="003F4ECF" w:rsidP="003F4ECF">
      <w:pPr>
        <w:spacing w:before="240"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 xml:space="preserve">After the completion of the evaluation, an event will be organised for Council of Europe staff and/or permanent representations to present and discuss the evaluation findings and recommendations as well as the management response. The external evaluation consultant(s) should be available to present the report at that event. </w:t>
      </w:r>
      <w:bookmarkStart w:id="44" w:name="_Toc31883900"/>
    </w:p>
    <w:p w14:paraId="662C9927" w14:textId="77777777" w:rsidR="003F4ECF" w:rsidRPr="003F4ECF" w:rsidRDefault="003F4ECF" w:rsidP="003F4ECF">
      <w:pPr>
        <w:spacing w:before="240" w:after="120" w:line="276" w:lineRule="auto"/>
        <w:jc w:val="both"/>
        <w:rPr>
          <w:rFonts w:ascii="Calibri" w:hAnsi="Calibri" w:cstheme="minorHAnsi"/>
          <w:sz w:val="24"/>
          <w:szCs w:val="20"/>
          <w:lang w:eastAsia="fr-FR"/>
        </w:rPr>
      </w:pPr>
      <w:r w:rsidRPr="003F4ECF">
        <w:rPr>
          <w:rFonts w:ascii="Calibri" w:hAnsi="Calibri" w:cstheme="minorHAnsi"/>
          <w:sz w:val="24"/>
          <w:szCs w:val="20"/>
          <w:lang w:eastAsia="fr-FR"/>
        </w:rPr>
        <w:t xml:space="preserve">The work plan will be reviewed </w:t>
      </w:r>
      <w:proofErr w:type="gramStart"/>
      <w:r w:rsidRPr="003F4ECF">
        <w:rPr>
          <w:rFonts w:ascii="Calibri" w:hAnsi="Calibri" w:cstheme="minorHAnsi"/>
          <w:sz w:val="24"/>
          <w:szCs w:val="20"/>
          <w:lang w:eastAsia="fr-FR"/>
        </w:rPr>
        <w:t>during the course of</w:t>
      </w:r>
      <w:proofErr w:type="gramEnd"/>
      <w:r w:rsidRPr="003F4ECF">
        <w:rPr>
          <w:rFonts w:ascii="Calibri" w:hAnsi="Calibri" w:cstheme="minorHAnsi"/>
          <w:sz w:val="24"/>
          <w:szCs w:val="20"/>
          <w:lang w:eastAsia="fr-FR"/>
        </w:rPr>
        <w:t xml:space="preserve"> the assignment to take into account any constraints which may arise due to the current Covid-19 situation which may impact on planned delivery dates. Any necessary changes will be agreed </w:t>
      </w:r>
      <w:proofErr w:type="gramStart"/>
      <w:r w:rsidRPr="003F4ECF">
        <w:rPr>
          <w:rFonts w:ascii="Calibri" w:hAnsi="Calibri" w:cstheme="minorHAnsi"/>
          <w:sz w:val="24"/>
          <w:szCs w:val="20"/>
          <w:lang w:eastAsia="fr-FR"/>
        </w:rPr>
        <w:t>during the course of</w:t>
      </w:r>
      <w:proofErr w:type="gramEnd"/>
      <w:r w:rsidRPr="003F4ECF">
        <w:rPr>
          <w:rFonts w:ascii="Calibri" w:hAnsi="Calibri" w:cstheme="minorHAnsi"/>
          <w:sz w:val="24"/>
          <w:szCs w:val="20"/>
          <w:lang w:eastAsia="fr-FR"/>
        </w:rPr>
        <w:t xml:space="preserve"> the assignment by the </w:t>
      </w:r>
      <w:proofErr w:type="spellStart"/>
      <w:r w:rsidRPr="003F4ECF">
        <w:rPr>
          <w:rFonts w:ascii="Calibri" w:hAnsi="Calibri" w:cstheme="minorHAnsi"/>
          <w:sz w:val="24"/>
          <w:szCs w:val="20"/>
          <w:lang w:eastAsia="fr-FR"/>
        </w:rPr>
        <w:t>CoE</w:t>
      </w:r>
      <w:proofErr w:type="spellEnd"/>
      <w:r w:rsidRPr="003F4ECF">
        <w:rPr>
          <w:rFonts w:ascii="Calibri" w:hAnsi="Calibri" w:cstheme="minorHAnsi"/>
          <w:sz w:val="24"/>
          <w:szCs w:val="20"/>
          <w:lang w:eastAsia="fr-FR"/>
        </w:rPr>
        <w:t xml:space="preserve"> and the selected consultant(s) in accordance with Article 6 (MODIFICATIONS) of the Act of Engagement. </w:t>
      </w:r>
    </w:p>
    <w:p w14:paraId="57FC4DD3" w14:textId="77777777" w:rsidR="003F4ECF" w:rsidRPr="003F4ECF" w:rsidRDefault="003F4ECF" w:rsidP="003F4ECF">
      <w:pPr>
        <w:spacing w:before="100" w:beforeAutospacing="1" w:after="100" w:afterAutospacing="1"/>
        <w:ind w:left="567" w:hanging="567"/>
        <w:outlineLvl w:val="2"/>
        <w:rPr>
          <w:rFonts w:asciiTheme="minorHAnsi" w:eastAsiaTheme="majorEastAsia" w:hAnsiTheme="minorHAnsi" w:cs="Times New Roman"/>
          <w:b/>
          <w:bCs/>
          <w:color w:val="2F5496" w:themeColor="accent1" w:themeShade="BF"/>
          <w:sz w:val="28"/>
          <w:szCs w:val="27"/>
        </w:rPr>
      </w:pPr>
      <w:bookmarkStart w:id="45" w:name="_Toc37268374"/>
      <w:r w:rsidRPr="003F4ECF">
        <w:rPr>
          <w:rFonts w:asciiTheme="minorHAnsi" w:eastAsiaTheme="majorEastAsia" w:hAnsiTheme="minorHAnsi" w:cs="Times New Roman"/>
          <w:b/>
          <w:bCs/>
          <w:color w:val="2F5496" w:themeColor="accent1" w:themeShade="BF"/>
          <w:sz w:val="28"/>
          <w:szCs w:val="27"/>
        </w:rPr>
        <w:t>Qualifications of the external consultant(s)</w:t>
      </w:r>
      <w:bookmarkEnd w:id="44"/>
      <w:bookmarkEnd w:id="45"/>
    </w:p>
    <w:p w14:paraId="05427DA2" w14:textId="77777777" w:rsidR="003F4ECF" w:rsidRPr="003F4ECF" w:rsidRDefault="003F4ECF" w:rsidP="003F4ECF">
      <w:pPr>
        <w:spacing w:after="120" w:line="276" w:lineRule="auto"/>
        <w:jc w:val="both"/>
        <w:rPr>
          <w:rFonts w:ascii="Calibri" w:hAnsi="Calibri" w:cstheme="minorHAnsi"/>
          <w:sz w:val="24"/>
          <w:szCs w:val="24"/>
        </w:rPr>
      </w:pPr>
      <w:r w:rsidRPr="003F4ECF">
        <w:rPr>
          <w:rFonts w:ascii="Calibri" w:hAnsi="Calibri" w:cstheme="minorHAnsi"/>
          <w:sz w:val="24"/>
          <w:szCs w:val="24"/>
        </w:rPr>
        <w:t>The external consultant(s) will, individually or as a team, provide the following competencies and expertise:</w:t>
      </w:r>
    </w:p>
    <w:p w14:paraId="62DA6B7E" w14:textId="77777777" w:rsidR="003F4ECF" w:rsidRPr="003F4ECF" w:rsidRDefault="003F4ECF" w:rsidP="003F4ECF">
      <w:pPr>
        <w:numPr>
          <w:ilvl w:val="0"/>
          <w:numId w:val="39"/>
        </w:numPr>
        <w:spacing w:after="200" w:line="276" w:lineRule="auto"/>
        <w:contextualSpacing/>
        <w:jc w:val="both"/>
        <w:rPr>
          <w:rFonts w:ascii="Calibri" w:hAnsi="Calibri" w:cstheme="minorHAnsi"/>
          <w:sz w:val="24"/>
          <w:szCs w:val="24"/>
        </w:rPr>
      </w:pPr>
      <w:bookmarkStart w:id="46" w:name="_Hlk31023278"/>
      <w:r w:rsidRPr="003F4ECF">
        <w:rPr>
          <w:rFonts w:ascii="Calibri" w:hAnsi="Calibri" w:cstheme="minorHAnsi"/>
          <w:sz w:val="24"/>
          <w:szCs w:val="24"/>
        </w:rPr>
        <w:t>Extensive knowledge of evaluation principles, methodology and best practices, including</w:t>
      </w:r>
      <w:r w:rsidRPr="003F4ECF">
        <w:rPr>
          <w:rFonts w:asciiTheme="minorHAnsi" w:eastAsiaTheme="minorHAnsi" w:hAnsiTheme="minorHAnsi" w:cstheme="minorBidi"/>
          <w:sz w:val="24"/>
          <w:szCs w:val="24"/>
          <w:lang w:eastAsia="en-US"/>
        </w:rPr>
        <w:t xml:space="preserve"> </w:t>
      </w:r>
      <w:r w:rsidRPr="003F4ECF">
        <w:rPr>
          <w:rFonts w:ascii="Calibri" w:hAnsi="Calibri" w:cstheme="minorHAnsi"/>
          <w:sz w:val="24"/>
          <w:szCs w:val="24"/>
        </w:rPr>
        <w:t xml:space="preserve">qualitative and quantitative methods mentioned in the evaluation matrix (Annex 1); </w:t>
      </w:r>
    </w:p>
    <w:p w14:paraId="705AB117" w14:textId="77777777" w:rsidR="003F4ECF" w:rsidRPr="003F4ECF" w:rsidRDefault="003F4ECF" w:rsidP="003F4ECF">
      <w:pPr>
        <w:numPr>
          <w:ilvl w:val="0"/>
          <w:numId w:val="39"/>
        </w:numPr>
        <w:spacing w:after="200" w:line="276" w:lineRule="auto"/>
        <w:contextualSpacing/>
        <w:jc w:val="both"/>
        <w:rPr>
          <w:rFonts w:ascii="Calibri" w:hAnsi="Calibri" w:cstheme="minorHAnsi"/>
          <w:sz w:val="24"/>
          <w:szCs w:val="24"/>
        </w:rPr>
      </w:pPr>
      <w:r w:rsidRPr="003F4ECF">
        <w:rPr>
          <w:rFonts w:ascii="Calibri" w:hAnsi="Calibri" w:cstheme="minorHAnsi"/>
          <w:sz w:val="24"/>
          <w:szCs w:val="24"/>
        </w:rPr>
        <w:lastRenderedPageBreak/>
        <w:t xml:space="preserve">Proven record of at least 10 years’ experience in designing, managing and leading evaluations in the context of international cooperation; </w:t>
      </w:r>
    </w:p>
    <w:p w14:paraId="6248A3E8" w14:textId="77777777" w:rsidR="003F4ECF" w:rsidRPr="003F4ECF" w:rsidRDefault="003F4ECF" w:rsidP="003F4ECF">
      <w:pPr>
        <w:numPr>
          <w:ilvl w:val="0"/>
          <w:numId w:val="39"/>
        </w:numPr>
        <w:spacing w:after="200" w:line="276" w:lineRule="auto"/>
        <w:contextualSpacing/>
        <w:jc w:val="both"/>
        <w:rPr>
          <w:rFonts w:ascii="Calibri" w:hAnsi="Calibri" w:cstheme="minorHAnsi"/>
          <w:sz w:val="24"/>
          <w:szCs w:val="24"/>
        </w:rPr>
      </w:pPr>
      <w:r w:rsidRPr="003F4ECF">
        <w:rPr>
          <w:rFonts w:ascii="Calibri" w:hAnsi="Calibri" w:cstheme="minorHAnsi"/>
          <w:sz w:val="24"/>
          <w:szCs w:val="24"/>
        </w:rPr>
        <w:t>Professional fluency in oral and written English or French;</w:t>
      </w:r>
    </w:p>
    <w:p w14:paraId="17C4F27F" w14:textId="77777777" w:rsidR="003F4ECF" w:rsidRPr="003F4ECF" w:rsidRDefault="003F4ECF" w:rsidP="003F4ECF">
      <w:pPr>
        <w:numPr>
          <w:ilvl w:val="0"/>
          <w:numId w:val="39"/>
        </w:numPr>
        <w:spacing w:after="200" w:line="276" w:lineRule="auto"/>
        <w:contextualSpacing/>
        <w:jc w:val="both"/>
        <w:rPr>
          <w:rFonts w:ascii="Calibri" w:hAnsi="Calibri" w:cstheme="minorHAnsi"/>
          <w:sz w:val="24"/>
          <w:szCs w:val="24"/>
        </w:rPr>
      </w:pPr>
      <w:r w:rsidRPr="003F4ECF">
        <w:rPr>
          <w:rFonts w:ascii="Calibri" w:hAnsi="Calibri" w:cstheme="minorHAnsi"/>
          <w:sz w:val="24"/>
          <w:szCs w:val="24"/>
        </w:rPr>
        <w:t xml:space="preserve">Thematic knowledge and experience in (evaluation of) interventions in the area of civil society and good governance; </w:t>
      </w:r>
    </w:p>
    <w:bookmarkEnd w:id="46"/>
    <w:p w14:paraId="7997A53C" w14:textId="77777777" w:rsidR="003F4ECF" w:rsidRPr="003F4ECF" w:rsidRDefault="003F4ECF" w:rsidP="003F4ECF">
      <w:pPr>
        <w:numPr>
          <w:ilvl w:val="0"/>
          <w:numId w:val="39"/>
        </w:numPr>
        <w:spacing w:before="240" w:after="240" w:line="276" w:lineRule="auto"/>
        <w:contextualSpacing/>
        <w:jc w:val="both"/>
        <w:rPr>
          <w:rFonts w:ascii="Calibri" w:hAnsi="Calibri" w:cstheme="minorHAnsi"/>
          <w:sz w:val="24"/>
          <w:szCs w:val="24"/>
        </w:rPr>
      </w:pPr>
      <w:r w:rsidRPr="003F4ECF">
        <w:rPr>
          <w:rFonts w:ascii="Calibri" w:hAnsi="Calibri" w:cstheme="minorHAnsi"/>
          <w:sz w:val="24"/>
          <w:szCs w:val="24"/>
        </w:rPr>
        <w:t>Kn</w:t>
      </w:r>
      <w:bookmarkStart w:id="47" w:name="_Hlk36829771"/>
      <w:r w:rsidRPr="003F4ECF">
        <w:rPr>
          <w:rFonts w:ascii="Calibri" w:hAnsi="Calibri" w:cstheme="minorHAnsi"/>
          <w:sz w:val="24"/>
          <w:szCs w:val="24"/>
        </w:rPr>
        <w:t>owledge and understanding of the Council of Europe, its normative instruments, its structure and its action will be an asset.</w:t>
      </w:r>
    </w:p>
    <w:bookmarkEnd w:id="47"/>
    <w:p w14:paraId="49AAEA5A" w14:textId="77777777" w:rsidR="003F4ECF" w:rsidRPr="003F4ECF" w:rsidRDefault="003F4ECF" w:rsidP="003F4ECF">
      <w:pPr>
        <w:spacing w:before="240" w:after="200" w:line="276" w:lineRule="auto"/>
        <w:contextualSpacing/>
        <w:jc w:val="both"/>
        <w:rPr>
          <w:rFonts w:asciiTheme="minorHAnsi" w:hAnsiTheme="minorHAnsi" w:cstheme="minorHAnsi"/>
          <w:sz w:val="24"/>
          <w:szCs w:val="24"/>
        </w:rPr>
      </w:pPr>
    </w:p>
    <w:p w14:paraId="3CED6CC4" w14:textId="77777777" w:rsidR="003F4ECF" w:rsidRPr="003F4ECF" w:rsidRDefault="003F4ECF" w:rsidP="003F4ECF">
      <w:pPr>
        <w:spacing w:before="240" w:after="200" w:line="276" w:lineRule="auto"/>
        <w:contextualSpacing/>
        <w:jc w:val="both"/>
        <w:rPr>
          <w:rFonts w:asciiTheme="minorHAnsi" w:hAnsiTheme="minorHAnsi" w:cstheme="minorHAnsi"/>
          <w:sz w:val="24"/>
          <w:szCs w:val="24"/>
        </w:rPr>
      </w:pPr>
      <w:r w:rsidRPr="003F4ECF">
        <w:rPr>
          <w:rFonts w:asciiTheme="minorHAnsi" w:hAnsiTheme="minorHAnsi" w:cstheme="minorHAnsi"/>
          <w:sz w:val="24"/>
          <w:szCs w:val="24"/>
        </w:rPr>
        <w:t xml:space="preserve">The selected consultant(s) will be asked to sign the Code of Conduct for Evaluators (Annex 1 of the </w:t>
      </w:r>
      <w:hyperlink r:id="rId48" w:history="1">
        <w:r w:rsidRPr="003F4ECF">
          <w:rPr>
            <w:rFonts w:asciiTheme="minorHAnsi" w:hAnsiTheme="minorHAnsi" w:cstheme="minorHAnsi"/>
            <w:color w:val="007BC8"/>
            <w:sz w:val="24"/>
            <w:szCs w:val="24"/>
            <w:u w:val="single"/>
            <w:shd w:val="clear" w:color="auto" w:fill="FFFFFF"/>
          </w:rPr>
          <w:t>Evaluation guidelines</w:t>
        </w:r>
      </w:hyperlink>
      <w:r w:rsidRPr="003F4ECF">
        <w:rPr>
          <w:rFonts w:asciiTheme="minorHAnsi" w:hAnsiTheme="minorHAnsi" w:cstheme="minorHAnsi"/>
          <w:sz w:val="24"/>
          <w:szCs w:val="24"/>
        </w:rPr>
        <w:t>).</w:t>
      </w:r>
    </w:p>
    <w:p w14:paraId="7B726E85" w14:textId="77777777" w:rsidR="003F4ECF" w:rsidRPr="003F4ECF" w:rsidRDefault="003F4ECF" w:rsidP="003F4ECF">
      <w:pPr>
        <w:spacing w:before="100" w:beforeAutospacing="1" w:after="100" w:afterAutospacing="1"/>
        <w:ind w:left="567" w:hanging="567"/>
        <w:outlineLvl w:val="2"/>
        <w:rPr>
          <w:rFonts w:asciiTheme="minorHAnsi" w:eastAsiaTheme="majorEastAsia" w:hAnsiTheme="minorHAnsi" w:cs="Times New Roman"/>
          <w:b/>
          <w:bCs/>
          <w:color w:val="2F5496" w:themeColor="accent1" w:themeShade="BF"/>
          <w:sz w:val="28"/>
          <w:szCs w:val="27"/>
        </w:rPr>
      </w:pPr>
      <w:r w:rsidRPr="003F4ECF">
        <w:rPr>
          <w:rFonts w:asciiTheme="minorHAnsi" w:eastAsiaTheme="majorEastAsia" w:hAnsiTheme="minorHAnsi" w:cs="Times New Roman"/>
          <w:b/>
          <w:bCs/>
          <w:color w:val="2F5496" w:themeColor="accent1" w:themeShade="BF"/>
          <w:sz w:val="28"/>
          <w:szCs w:val="27"/>
        </w:rPr>
        <w:t xml:space="preserve"> </w:t>
      </w:r>
      <w:bookmarkStart w:id="48" w:name="_Toc31883901"/>
      <w:bookmarkStart w:id="49" w:name="_Toc37268375"/>
      <w:r w:rsidRPr="003F4ECF">
        <w:rPr>
          <w:rFonts w:asciiTheme="minorHAnsi" w:eastAsiaTheme="majorEastAsia" w:hAnsiTheme="minorHAnsi" w:cs="Times New Roman"/>
          <w:b/>
          <w:bCs/>
          <w:color w:val="2F5496" w:themeColor="accent1" w:themeShade="BF"/>
          <w:sz w:val="28"/>
          <w:szCs w:val="27"/>
        </w:rPr>
        <w:t>Budget</w:t>
      </w:r>
      <w:bookmarkEnd w:id="48"/>
      <w:bookmarkEnd w:id="49"/>
    </w:p>
    <w:p w14:paraId="7006E3EB" w14:textId="77777777" w:rsidR="003F4ECF" w:rsidRPr="003F4ECF" w:rsidRDefault="003F4ECF" w:rsidP="003F4ECF">
      <w:pPr>
        <w:spacing w:after="160" w:line="259" w:lineRule="auto"/>
        <w:jc w:val="both"/>
        <w:rPr>
          <w:rFonts w:ascii="Calibri" w:hAnsi="Calibri" w:cstheme="minorHAnsi"/>
          <w:sz w:val="24"/>
          <w:szCs w:val="20"/>
          <w:lang w:eastAsia="fr-FR"/>
        </w:rPr>
      </w:pPr>
      <w:r w:rsidRPr="003F4ECF">
        <w:rPr>
          <w:rFonts w:ascii="Calibri" w:hAnsi="Calibri" w:cstheme="minorHAnsi"/>
          <w:sz w:val="24"/>
          <w:szCs w:val="20"/>
          <w:lang w:eastAsia="fr-FR"/>
        </w:rPr>
        <w:t>The budget for the assignment amounts to a maximum of 30 000 EUR. The consultant(s) will bear all costs (travel and subsistence) of up to 4 trips to Strasbourg (for the inception meetings, first reference group meeting, data collection interviews and final reference group meeting).</w:t>
      </w:r>
    </w:p>
    <w:p w14:paraId="382C34E8" w14:textId="6152DD1E" w:rsidR="003F4ECF" w:rsidRDefault="003F4ECF" w:rsidP="003F4ECF">
      <w:pPr>
        <w:spacing w:after="160" w:line="259" w:lineRule="auto"/>
        <w:jc w:val="both"/>
        <w:rPr>
          <w:rFonts w:ascii="Calibri" w:hAnsi="Calibri" w:cstheme="minorHAnsi"/>
          <w:sz w:val="24"/>
          <w:szCs w:val="20"/>
          <w:lang w:eastAsia="fr-FR"/>
        </w:rPr>
        <w:sectPr w:rsidR="003F4ECF" w:rsidSect="00AE2442">
          <w:footerReference w:type="default" r:id="rId49"/>
          <w:footerReference w:type="first" r:id="rId50"/>
          <w:type w:val="continuous"/>
          <w:pgSz w:w="11906" w:h="16838"/>
          <w:pgMar w:top="1440" w:right="1440" w:bottom="1440" w:left="1440" w:header="708" w:footer="708" w:gutter="0"/>
          <w:pgNumType w:start="1"/>
          <w:cols w:space="708"/>
          <w:titlePg/>
          <w:docGrid w:linePitch="360"/>
        </w:sectPr>
      </w:pPr>
      <w:r w:rsidRPr="003F4ECF">
        <w:rPr>
          <w:rFonts w:ascii="Calibri" w:hAnsi="Calibri" w:cstheme="minorHAnsi"/>
          <w:sz w:val="24"/>
          <w:szCs w:val="20"/>
          <w:lang w:eastAsia="fr-FR"/>
        </w:rPr>
        <w:t>Budget proposals should indicate separately the amounts included for travel and subsistence in case amendments to the contract are necessary to take into account the need for remote meetings due to travel restriction</w:t>
      </w:r>
      <w:r>
        <w:rPr>
          <w:rFonts w:ascii="Calibri" w:hAnsi="Calibri" w:cstheme="minorHAnsi"/>
          <w:sz w:val="24"/>
          <w:szCs w:val="20"/>
          <w:lang w:eastAsia="fr-FR"/>
        </w:rPr>
        <w:t>s.</w:t>
      </w:r>
    </w:p>
    <w:p w14:paraId="28DD6036" w14:textId="77777777" w:rsidR="003F4ECF" w:rsidRDefault="003F4ECF" w:rsidP="003F4ECF">
      <w:pPr>
        <w:spacing w:after="160" w:line="259" w:lineRule="auto"/>
        <w:jc w:val="both"/>
        <w:rPr>
          <w:rFonts w:ascii="Calibri" w:hAnsi="Calibri" w:cstheme="minorHAnsi"/>
          <w:sz w:val="24"/>
          <w:szCs w:val="20"/>
          <w:lang w:eastAsia="fr-FR"/>
        </w:rPr>
      </w:pPr>
    </w:p>
    <w:p w14:paraId="212153E7" w14:textId="77777777" w:rsidR="003F4ECF" w:rsidRPr="000272F9" w:rsidRDefault="003F4ECF" w:rsidP="003F4ECF">
      <w:pPr>
        <w:pStyle w:val="Heading1"/>
        <w:ind w:left="360"/>
        <w:rPr>
          <w:sz w:val="24"/>
          <w:szCs w:val="24"/>
        </w:rPr>
      </w:pPr>
      <w:bookmarkStart w:id="50" w:name="_Toc37268376"/>
      <w:r w:rsidRPr="000272F9">
        <w:rPr>
          <w:sz w:val="24"/>
          <w:szCs w:val="24"/>
        </w:rPr>
        <w:t>Annex 1. Evaluation Matrix</w:t>
      </w:r>
      <w:bookmarkEnd w:id="50"/>
    </w:p>
    <w:tbl>
      <w:tblPr>
        <w:tblStyle w:val="TableGrid11"/>
        <w:tblW w:w="13887" w:type="dxa"/>
        <w:tblLayout w:type="fixed"/>
        <w:tblLook w:val="04A0" w:firstRow="1" w:lastRow="0" w:firstColumn="1" w:lastColumn="0" w:noHBand="0" w:noVBand="1"/>
      </w:tblPr>
      <w:tblGrid>
        <w:gridCol w:w="1843"/>
        <w:gridCol w:w="4111"/>
        <w:gridCol w:w="2268"/>
        <w:gridCol w:w="1559"/>
        <w:gridCol w:w="4106"/>
      </w:tblGrid>
      <w:tr w:rsidR="003F4ECF" w:rsidRPr="000D36C3" w14:paraId="46F71A05" w14:textId="77777777" w:rsidTr="003F4ECF">
        <w:tc>
          <w:tcPr>
            <w:tcW w:w="1843" w:type="dxa"/>
          </w:tcPr>
          <w:p w14:paraId="169C78EC" w14:textId="77777777" w:rsidR="003F4ECF" w:rsidRPr="000D36C3" w:rsidRDefault="003F4ECF" w:rsidP="003F4ECF">
            <w:pPr>
              <w:rPr>
                <w:b/>
              </w:rPr>
            </w:pPr>
            <w:r w:rsidRPr="000D36C3">
              <w:rPr>
                <w:b/>
              </w:rPr>
              <w:t>Evaluation</w:t>
            </w:r>
          </w:p>
          <w:p w14:paraId="0BD7AB76" w14:textId="77777777" w:rsidR="003F4ECF" w:rsidRPr="000D36C3" w:rsidRDefault="003F4ECF" w:rsidP="003F4ECF">
            <w:pPr>
              <w:rPr>
                <w:b/>
              </w:rPr>
            </w:pPr>
            <w:r w:rsidRPr="000D36C3">
              <w:rPr>
                <w:b/>
              </w:rPr>
              <w:t>Question</w:t>
            </w:r>
          </w:p>
          <w:p w14:paraId="6BD98A68" w14:textId="77777777" w:rsidR="003F4ECF" w:rsidRPr="000D36C3" w:rsidRDefault="003F4ECF" w:rsidP="003F4ECF">
            <w:pPr>
              <w:rPr>
                <w:b/>
              </w:rPr>
            </w:pPr>
          </w:p>
        </w:tc>
        <w:tc>
          <w:tcPr>
            <w:tcW w:w="4111" w:type="dxa"/>
          </w:tcPr>
          <w:p w14:paraId="139FAEFF" w14:textId="77777777" w:rsidR="003F4ECF" w:rsidRPr="000D36C3" w:rsidRDefault="003F4ECF" w:rsidP="003F4ECF">
            <w:pPr>
              <w:rPr>
                <w:b/>
                <w:bCs/>
              </w:rPr>
            </w:pPr>
            <w:r w:rsidRPr="000D36C3">
              <w:rPr>
                <w:b/>
                <w:bCs/>
              </w:rPr>
              <w:t>Sub-Questions</w:t>
            </w:r>
          </w:p>
        </w:tc>
        <w:tc>
          <w:tcPr>
            <w:tcW w:w="2268" w:type="dxa"/>
          </w:tcPr>
          <w:p w14:paraId="70091FCF" w14:textId="77777777" w:rsidR="003F4ECF" w:rsidRPr="000D36C3" w:rsidRDefault="003F4ECF" w:rsidP="003F4ECF">
            <w:pPr>
              <w:rPr>
                <w:b/>
              </w:rPr>
            </w:pPr>
            <w:r w:rsidRPr="000D36C3">
              <w:rPr>
                <w:b/>
              </w:rPr>
              <w:t>Measure(s) /</w:t>
            </w:r>
          </w:p>
          <w:p w14:paraId="29164ABA" w14:textId="77777777" w:rsidR="003F4ECF" w:rsidRPr="000D36C3" w:rsidRDefault="003F4ECF" w:rsidP="003F4ECF">
            <w:pPr>
              <w:rPr>
                <w:b/>
              </w:rPr>
            </w:pPr>
            <w:r w:rsidRPr="000D36C3">
              <w:rPr>
                <w:b/>
              </w:rPr>
              <w:t>Indicator(s)</w:t>
            </w:r>
          </w:p>
          <w:p w14:paraId="573D853B" w14:textId="77777777" w:rsidR="003F4ECF" w:rsidRPr="000D36C3" w:rsidRDefault="003F4ECF" w:rsidP="003F4ECF">
            <w:pPr>
              <w:rPr>
                <w:b/>
              </w:rPr>
            </w:pPr>
          </w:p>
        </w:tc>
        <w:tc>
          <w:tcPr>
            <w:tcW w:w="1559" w:type="dxa"/>
          </w:tcPr>
          <w:p w14:paraId="6E2D0318" w14:textId="77777777" w:rsidR="003F4ECF" w:rsidRPr="000D36C3" w:rsidRDefault="003F4ECF" w:rsidP="003F4ECF">
            <w:pPr>
              <w:rPr>
                <w:b/>
              </w:rPr>
            </w:pPr>
            <w:r w:rsidRPr="000D36C3">
              <w:rPr>
                <w:b/>
              </w:rPr>
              <w:t>Data</w:t>
            </w:r>
          </w:p>
          <w:p w14:paraId="4FDCA7AE" w14:textId="77777777" w:rsidR="003F4ECF" w:rsidRPr="000D36C3" w:rsidRDefault="003F4ECF" w:rsidP="003F4ECF">
            <w:pPr>
              <w:rPr>
                <w:b/>
              </w:rPr>
            </w:pPr>
            <w:r w:rsidRPr="000D36C3">
              <w:rPr>
                <w:b/>
              </w:rPr>
              <w:t>Collection</w:t>
            </w:r>
          </w:p>
          <w:p w14:paraId="5F1990B5" w14:textId="77777777" w:rsidR="003F4ECF" w:rsidRPr="000D36C3" w:rsidRDefault="003F4ECF" w:rsidP="003F4ECF">
            <w:pPr>
              <w:rPr>
                <w:b/>
              </w:rPr>
            </w:pPr>
            <w:r w:rsidRPr="000D36C3">
              <w:rPr>
                <w:b/>
              </w:rPr>
              <w:t>Instrument(s)</w:t>
            </w:r>
          </w:p>
        </w:tc>
        <w:tc>
          <w:tcPr>
            <w:tcW w:w="4106" w:type="dxa"/>
          </w:tcPr>
          <w:p w14:paraId="72D14911" w14:textId="77777777" w:rsidR="003F4ECF" w:rsidRPr="000D36C3" w:rsidRDefault="003F4ECF" w:rsidP="003F4ECF">
            <w:pPr>
              <w:rPr>
                <w:b/>
              </w:rPr>
            </w:pPr>
            <w:r w:rsidRPr="000D36C3">
              <w:rPr>
                <w:b/>
              </w:rPr>
              <w:t>Data</w:t>
            </w:r>
          </w:p>
          <w:p w14:paraId="61ECFECB" w14:textId="77777777" w:rsidR="003F4ECF" w:rsidRPr="000D36C3" w:rsidRDefault="003F4ECF" w:rsidP="003F4ECF">
            <w:pPr>
              <w:rPr>
                <w:b/>
              </w:rPr>
            </w:pPr>
            <w:r w:rsidRPr="000D36C3">
              <w:rPr>
                <w:b/>
              </w:rPr>
              <w:t>Source(s)</w:t>
            </w:r>
          </w:p>
          <w:p w14:paraId="5BF7A80E" w14:textId="77777777" w:rsidR="003F4ECF" w:rsidRPr="000D36C3" w:rsidRDefault="003F4ECF" w:rsidP="003F4ECF">
            <w:pPr>
              <w:rPr>
                <w:b/>
              </w:rPr>
            </w:pPr>
          </w:p>
        </w:tc>
      </w:tr>
      <w:tr w:rsidR="003F4ECF" w:rsidRPr="000D36C3" w14:paraId="7974FAE7" w14:textId="77777777" w:rsidTr="003F4ECF">
        <w:tc>
          <w:tcPr>
            <w:tcW w:w="1843" w:type="dxa"/>
          </w:tcPr>
          <w:p w14:paraId="10AE121A" w14:textId="77777777" w:rsidR="003F4ECF" w:rsidRPr="000D36C3" w:rsidRDefault="003F4ECF" w:rsidP="003F4ECF">
            <w:pPr>
              <w:numPr>
                <w:ilvl w:val="0"/>
                <w:numId w:val="48"/>
              </w:numPr>
            </w:pPr>
            <w:bookmarkStart w:id="51" w:name="_Hlk36134533"/>
            <w:r w:rsidRPr="000D36C3">
              <w:t>To what extent has the work of the INGO Conference been effective?</w:t>
            </w:r>
          </w:p>
          <w:bookmarkEnd w:id="51"/>
          <w:p w14:paraId="00F93296" w14:textId="77777777" w:rsidR="003F4ECF" w:rsidRPr="000D36C3" w:rsidRDefault="003F4ECF" w:rsidP="003F4ECF"/>
        </w:tc>
        <w:tc>
          <w:tcPr>
            <w:tcW w:w="4111" w:type="dxa"/>
          </w:tcPr>
          <w:p w14:paraId="73164E60" w14:textId="77777777" w:rsidR="003F4ECF" w:rsidRPr="000D36C3" w:rsidRDefault="003F4ECF" w:rsidP="003F4ECF">
            <w:pPr>
              <w:numPr>
                <w:ilvl w:val="0"/>
                <w:numId w:val="42"/>
              </w:numPr>
            </w:pPr>
            <w:r w:rsidRPr="000D36C3">
              <w:t xml:space="preserve">To what extent does the INGO Conference contribute to the general theory of change of the </w:t>
            </w:r>
            <w:r w:rsidRPr="000D36C3">
              <w:rPr>
                <w:i/>
                <w:iCs/>
              </w:rPr>
              <w:t>Democratic Governance</w:t>
            </w:r>
            <w:r w:rsidRPr="000D36C3">
              <w:t xml:space="preserve"> Programme?</w:t>
            </w:r>
          </w:p>
          <w:p w14:paraId="39C9A752" w14:textId="77777777" w:rsidR="003F4ECF" w:rsidRPr="000D36C3" w:rsidRDefault="003F4ECF" w:rsidP="003F4ECF">
            <w:pPr>
              <w:numPr>
                <w:ilvl w:val="0"/>
                <w:numId w:val="42"/>
              </w:numPr>
            </w:pPr>
            <w:r w:rsidRPr="000D36C3">
              <w:t>To what extent were the objective and expected results as set out in the P&amp;B 2016-2019 and the Action Plan 2018-2021 achieved?</w:t>
            </w:r>
          </w:p>
          <w:p w14:paraId="0824D021" w14:textId="77777777" w:rsidR="003F4ECF" w:rsidRPr="000D36C3" w:rsidRDefault="003F4ECF" w:rsidP="003F4ECF">
            <w:pPr>
              <w:numPr>
                <w:ilvl w:val="0"/>
                <w:numId w:val="42"/>
              </w:numPr>
            </w:pPr>
            <w:r w:rsidRPr="000D36C3">
              <w:t>What were the main factors influencing the achievement or non-achievement of the objectives?</w:t>
            </w:r>
          </w:p>
          <w:p w14:paraId="07514594" w14:textId="77777777" w:rsidR="003F4ECF" w:rsidRPr="000D36C3" w:rsidRDefault="003F4ECF" w:rsidP="003F4ECF">
            <w:pPr>
              <w:numPr>
                <w:ilvl w:val="0"/>
                <w:numId w:val="42"/>
              </w:numPr>
            </w:pPr>
            <w:r w:rsidRPr="000D36C3">
              <w:t>To what extent has the Conference of INGOs effectiveness been facilitated by the Council of Europe’s secretariat and budgetary support?</w:t>
            </w:r>
          </w:p>
        </w:tc>
        <w:tc>
          <w:tcPr>
            <w:tcW w:w="2268" w:type="dxa"/>
          </w:tcPr>
          <w:p w14:paraId="53E6EC19" w14:textId="77777777" w:rsidR="003F4ECF" w:rsidRPr="000D36C3" w:rsidRDefault="003F4ECF" w:rsidP="003F4ECF">
            <w:pPr>
              <w:numPr>
                <w:ilvl w:val="0"/>
                <w:numId w:val="42"/>
              </w:numPr>
            </w:pPr>
            <w:r w:rsidRPr="000D36C3">
              <w:t>Objectives set out in the P&amp;B documents 2016-2019 and the Action Plan of the Conference of INGOs 2018-2021.</w:t>
            </w:r>
          </w:p>
          <w:p w14:paraId="5CFC50CC" w14:textId="77777777" w:rsidR="003F4ECF" w:rsidRPr="000D36C3" w:rsidRDefault="003F4ECF" w:rsidP="003F4ECF">
            <w:pPr>
              <w:numPr>
                <w:ilvl w:val="0"/>
                <w:numId w:val="42"/>
              </w:numPr>
            </w:pPr>
            <w:r w:rsidRPr="000D36C3">
              <w:t>Indicators as listed in the P&amp;B documents 2016-2019 and the Action Plan of the Conference of INGOs 2018-2021.</w:t>
            </w:r>
          </w:p>
        </w:tc>
        <w:tc>
          <w:tcPr>
            <w:tcW w:w="1559" w:type="dxa"/>
          </w:tcPr>
          <w:p w14:paraId="56B49A85" w14:textId="77777777" w:rsidR="003F4ECF" w:rsidRPr="000D36C3" w:rsidRDefault="003F4ECF" w:rsidP="003F4ECF">
            <w:pPr>
              <w:numPr>
                <w:ilvl w:val="0"/>
                <w:numId w:val="42"/>
              </w:numPr>
            </w:pPr>
            <w:r w:rsidRPr="000D36C3">
              <w:t>Document review</w:t>
            </w:r>
          </w:p>
          <w:p w14:paraId="6998B62F" w14:textId="77777777" w:rsidR="003F4ECF" w:rsidRPr="000D36C3" w:rsidRDefault="003F4ECF" w:rsidP="003F4ECF">
            <w:pPr>
              <w:numPr>
                <w:ilvl w:val="0"/>
                <w:numId w:val="42"/>
              </w:numPr>
            </w:pPr>
            <w:r w:rsidRPr="000D36C3">
              <w:t>Semi-structured interviews</w:t>
            </w:r>
          </w:p>
          <w:p w14:paraId="2292090F" w14:textId="77777777" w:rsidR="003F4ECF" w:rsidRPr="000D36C3" w:rsidRDefault="003F4ECF" w:rsidP="003F4ECF">
            <w:pPr>
              <w:numPr>
                <w:ilvl w:val="0"/>
                <w:numId w:val="42"/>
              </w:numPr>
            </w:pPr>
            <w:r w:rsidRPr="000D36C3">
              <w:t>Survey</w:t>
            </w:r>
          </w:p>
          <w:p w14:paraId="57725213" w14:textId="77777777" w:rsidR="003F4ECF" w:rsidRPr="000D36C3" w:rsidRDefault="003F4ECF" w:rsidP="003F4ECF"/>
        </w:tc>
        <w:tc>
          <w:tcPr>
            <w:tcW w:w="4106" w:type="dxa"/>
          </w:tcPr>
          <w:p w14:paraId="57C383A2" w14:textId="77777777" w:rsidR="003F4ECF" w:rsidRPr="000D36C3" w:rsidRDefault="003F4ECF" w:rsidP="003F4ECF">
            <w:pPr>
              <w:numPr>
                <w:ilvl w:val="0"/>
                <w:numId w:val="42"/>
              </w:numPr>
            </w:pPr>
            <w:r w:rsidRPr="000D36C3">
              <w:t>Programme and Budget 2016-2017</w:t>
            </w:r>
          </w:p>
          <w:p w14:paraId="029DCACD" w14:textId="77777777" w:rsidR="003F4ECF" w:rsidRPr="000D36C3" w:rsidRDefault="003F4ECF" w:rsidP="003F4ECF">
            <w:pPr>
              <w:numPr>
                <w:ilvl w:val="0"/>
                <w:numId w:val="42"/>
              </w:numPr>
            </w:pPr>
            <w:r w:rsidRPr="000D36C3">
              <w:t>Programme and Budget 2018-2019</w:t>
            </w:r>
          </w:p>
          <w:p w14:paraId="7A79D1FE" w14:textId="77777777" w:rsidR="003F4ECF" w:rsidRPr="00C91FC0" w:rsidRDefault="00C65C7E" w:rsidP="003F4ECF">
            <w:pPr>
              <w:numPr>
                <w:ilvl w:val="0"/>
                <w:numId w:val="42"/>
              </w:numPr>
            </w:pPr>
            <w:hyperlink r:id="rId51" w:history="1">
              <w:r w:rsidR="003F4ECF" w:rsidRPr="000D36C3">
                <w:rPr>
                  <w:szCs w:val="16"/>
                </w:rPr>
                <w:t>Action Plan of the Conference of INGOs of the Council of Europe 2018-2021</w:t>
              </w:r>
            </w:hyperlink>
          </w:p>
          <w:p w14:paraId="2E79EDF8" w14:textId="77777777" w:rsidR="003F4ECF" w:rsidRPr="000D36C3" w:rsidRDefault="003F4ECF" w:rsidP="003F4ECF">
            <w:pPr>
              <w:numPr>
                <w:ilvl w:val="0"/>
                <w:numId w:val="42"/>
              </w:numPr>
            </w:pPr>
            <w:r w:rsidRPr="000D36C3">
              <w:rPr>
                <w:szCs w:val="16"/>
              </w:rPr>
              <w:t xml:space="preserve">Resolution (2016)3 on Participatory Status for INGOs with </w:t>
            </w:r>
            <w:proofErr w:type="spellStart"/>
            <w:r w:rsidRPr="000D36C3">
              <w:rPr>
                <w:szCs w:val="16"/>
              </w:rPr>
              <w:t>CoE</w:t>
            </w:r>
            <w:proofErr w:type="spellEnd"/>
          </w:p>
          <w:p w14:paraId="16AB14D8" w14:textId="77777777" w:rsidR="003F4ECF" w:rsidRPr="000D36C3" w:rsidRDefault="003F4ECF" w:rsidP="003F4ECF">
            <w:pPr>
              <w:numPr>
                <w:ilvl w:val="0"/>
                <w:numId w:val="42"/>
              </w:numPr>
            </w:pPr>
            <w:r w:rsidRPr="000D36C3">
              <w:t>Programmatic documents</w:t>
            </w:r>
          </w:p>
          <w:p w14:paraId="3C4B5C77" w14:textId="77777777" w:rsidR="003F4ECF" w:rsidRPr="000D36C3" w:rsidRDefault="003F4ECF" w:rsidP="003F4ECF">
            <w:pPr>
              <w:numPr>
                <w:ilvl w:val="0"/>
                <w:numId w:val="42"/>
              </w:numPr>
            </w:pPr>
            <w:r w:rsidRPr="000D36C3">
              <w:t>Activity and Progress reports</w:t>
            </w:r>
          </w:p>
          <w:p w14:paraId="32270B56" w14:textId="77777777" w:rsidR="003F4ECF" w:rsidRPr="000D36C3" w:rsidRDefault="003F4ECF" w:rsidP="003F4ECF">
            <w:pPr>
              <w:numPr>
                <w:ilvl w:val="0"/>
                <w:numId w:val="42"/>
              </w:numPr>
            </w:pPr>
            <w:r w:rsidRPr="000D36C3">
              <w:t>Documents published by INGO members</w:t>
            </w:r>
          </w:p>
          <w:p w14:paraId="1EEAAE5F" w14:textId="77777777" w:rsidR="003F4ECF" w:rsidRPr="000D36C3" w:rsidRDefault="003F4ECF" w:rsidP="003F4ECF">
            <w:pPr>
              <w:numPr>
                <w:ilvl w:val="0"/>
                <w:numId w:val="42"/>
              </w:numPr>
            </w:pPr>
            <w:r w:rsidRPr="000D36C3">
              <w:t>Interviews</w:t>
            </w:r>
          </w:p>
          <w:p w14:paraId="2C303AF8" w14:textId="77777777" w:rsidR="003F4ECF" w:rsidRPr="000D36C3" w:rsidRDefault="003F4ECF" w:rsidP="003F4ECF">
            <w:pPr>
              <w:numPr>
                <w:ilvl w:val="0"/>
                <w:numId w:val="42"/>
              </w:numPr>
            </w:pPr>
            <w:r w:rsidRPr="000D36C3">
              <w:t xml:space="preserve">Other relevant </w:t>
            </w:r>
            <w:proofErr w:type="spellStart"/>
            <w:r w:rsidRPr="000D36C3">
              <w:t>CoE</w:t>
            </w:r>
            <w:proofErr w:type="spellEnd"/>
            <w:r w:rsidRPr="000D36C3">
              <w:t xml:space="preserve"> Documents</w:t>
            </w:r>
            <w:r>
              <w:t>.</w:t>
            </w:r>
          </w:p>
          <w:p w14:paraId="5153085F" w14:textId="77777777" w:rsidR="003F4ECF" w:rsidRPr="000D36C3" w:rsidRDefault="003F4ECF" w:rsidP="003F4ECF">
            <w:pPr>
              <w:ind w:left="360"/>
            </w:pPr>
          </w:p>
        </w:tc>
      </w:tr>
      <w:tr w:rsidR="003F4ECF" w:rsidRPr="000D36C3" w14:paraId="1EE17792" w14:textId="77777777" w:rsidTr="003F4ECF">
        <w:tc>
          <w:tcPr>
            <w:tcW w:w="1843" w:type="dxa"/>
          </w:tcPr>
          <w:p w14:paraId="17CA5A52" w14:textId="77777777" w:rsidR="003F4ECF" w:rsidRPr="000D36C3" w:rsidRDefault="003F4ECF" w:rsidP="003F4ECF">
            <w:pPr>
              <w:numPr>
                <w:ilvl w:val="0"/>
                <w:numId w:val="48"/>
              </w:numPr>
            </w:pPr>
            <w:bookmarkStart w:id="52" w:name="_Hlk37154106"/>
            <w:bookmarkStart w:id="53" w:name="_Hlk36134648"/>
            <w:r w:rsidRPr="000D36C3">
              <w:t>To what extent are the objectives of the Conference of INGOs relevant?</w:t>
            </w:r>
          </w:p>
          <w:bookmarkEnd w:id="52"/>
          <w:p w14:paraId="48F7AC91" w14:textId="77777777" w:rsidR="003F4ECF" w:rsidRPr="000D36C3" w:rsidRDefault="003F4ECF" w:rsidP="003F4ECF">
            <w:pPr>
              <w:ind w:left="360"/>
              <w:contextualSpacing/>
            </w:pPr>
          </w:p>
        </w:tc>
        <w:tc>
          <w:tcPr>
            <w:tcW w:w="4111" w:type="dxa"/>
          </w:tcPr>
          <w:p w14:paraId="60A41A07" w14:textId="77777777" w:rsidR="003F4ECF" w:rsidRPr="000D36C3" w:rsidRDefault="003F4ECF" w:rsidP="003F4ECF">
            <w:pPr>
              <w:numPr>
                <w:ilvl w:val="0"/>
                <w:numId w:val="42"/>
              </w:numPr>
            </w:pPr>
            <w:r w:rsidRPr="000D36C3">
              <w:t>Are the Conference of INGOs interventions relevant to the achievement of its objectives?</w:t>
            </w:r>
          </w:p>
          <w:p w14:paraId="12877934" w14:textId="77777777" w:rsidR="003F4ECF" w:rsidRPr="000D36C3" w:rsidRDefault="003F4ECF" w:rsidP="003F4ECF">
            <w:pPr>
              <w:numPr>
                <w:ilvl w:val="0"/>
                <w:numId w:val="42"/>
              </w:numPr>
            </w:pPr>
            <w:r w:rsidRPr="000D36C3">
              <w:t>To what extent are the Conference of INGOs interventions consistent with the overall objectives and their attainment?</w:t>
            </w:r>
          </w:p>
          <w:p w14:paraId="724180A0" w14:textId="77777777" w:rsidR="003F4ECF" w:rsidRPr="000D36C3" w:rsidRDefault="003F4ECF" w:rsidP="003F4ECF"/>
          <w:p w14:paraId="55F077EE" w14:textId="77777777" w:rsidR="003F4ECF" w:rsidRPr="000D36C3" w:rsidRDefault="003F4ECF" w:rsidP="003F4ECF"/>
        </w:tc>
        <w:tc>
          <w:tcPr>
            <w:tcW w:w="2268" w:type="dxa"/>
          </w:tcPr>
          <w:p w14:paraId="0535BE68" w14:textId="77777777" w:rsidR="003F4ECF" w:rsidRPr="000D36C3" w:rsidRDefault="003F4ECF" w:rsidP="003F4ECF">
            <w:pPr>
              <w:numPr>
                <w:ilvl w:val="0"/>
                <w:numId w:val="42"/>
              </w:numPr>
            </w:pPr>
            <w:r w:rsidRPr="000D36C3">
              <w:t>Evidence that the Conference’s interventions are relevant and consistent to the achievement of the objectives.</w:t>
            </w:r>
          </w:p>
          <w:p w14:paraId="79D64031" w14:textId="77777777" w:rsidR="003F4ECF" w:rsidRPr="000D36C3" w:rsidRDefault="003F4ECF" w:rsidP="003F4ECF"/>
        </w:tc>
        <w:tc>
          <w:tcPr>
            <w:tcW w:w="1559" w:type="dxa"/>
          </w:tcPr>
          <w:p w14:paraId="2B69A2A5" w14:textId="77777777" w:rsidR="003F4ECF" w:rsidRPr="000D36C3" w:rsidRDefault="003F4ECF" w:rsidP="003F4ECF">
            <w:pPr>
              <w:numPr>
                <w:ilvl w:val="0"/>
                <w:numId w:val="42"/>
              </w:numPr>
            </w:pPr>
            <w:r w:rsidRPr="000D36C3">
              <w:t>Document review</w:t>
            </w:r>
          </w:p>
          <w:p w14:paraId="0E915DC0" w14:textId="77777777" w:rsidR="003F4ECF" w:rsidRPr="000D36C3" w:rsidRDefault="003F4ECF" w:rsidP="003F4ECF">
            <w:pPr>
              <w:numPr>
                <w:ilvl w:val="0"/>
                <w:numId w:val="42"/>
              </w:numPr>
            </w:pPr>
            <w:r w:rsidRPr="000D36C3">
              <w:t>Semi-structured interviews</w:t>
            </w:r>
          </w:p>
          <w:p w14:paraId="79C63F00" w14:textId="77777777" w:rsidR="003F4ECF" w:rsidRPr="000D36C3" w:rsidRDefault="003F4ECF" w:rsidP="003F4ECF">
            <w:pPr>
              <w:numPr>
                <w:ilvl w:val="0"/>
                <w:numId w:val="42"/>
              </w:numPr>
            </w:pPr>
            <w:r w:rsidRPr="000D36C3">
              <w:t>Survey</w:t>
            </w:r>
          </w:p>
          <w:p w14:paraId="456BE24E" w14:textId="77777777" w:rsidR="003F4ECF" w:rsidRPr="000D36C3" w:rsidRDefault="003F4ECF" w:rsidP="003F4ECF">
            <w:pPr>
              <w:ind w:left="360"/>
            </w:pPr>
          </w:p>
        </w:tc>
        <w:tc>
          <w:tcPr>
            <w:tcW w:w="4106" w:type="dxa"/>
          </w:tcPr>
          <w:p w14:paraId="56D59530" w14:textId="77777777" w:rsidR="003F4ECF" w:rsidRPr="000D36C3" w:rsidRDefault="00C65C7E" w:rsidP="003F4ECF">
            <w:pPr>
              <w:numPr>
                <w:ilvl w:val="0"/>
                <w:numId w:val="42"/>
              </w:numPr>
            </w:pPr>
            <w:hyperlink r:id="rId52" w:history="1">
              <w:r w:rsidR="003F4ECF" w:rsidRPr="000D36C3">
                <w:rPr>
                  <w:szCs w:val="16"/>
                </w:rPr>
                <w:t>Action Plan of the Conference of INGOs of the Council of Europe 2018-2021</w:t>
              </w:r>
            </w:hyperlink>
          </w:p>
          <w:p w14:paraId="5AC93DE2" w14:textId="77777777" w:rsidR="003F4ECF" w:rsidRPr="000D36C3" w:rsidRDefault="003F4ECF" w:rsidP="003F4ECF">
            <w:pPr>
              <w:numPr>
                <w:ilvl w:val="0"/>
                <w:numId w:val="42"/>
              </w:numPr>
            </w:pPr>
            <w:r w:rsidRPr="000D36C3">
              <w:rPr>
                <w:szCs w:val="16"/>
              </w:rPr>
              <w:t xml:space="preserve">Resolution (2016)3 on Participatory Status for INGOs with </w:t>
            </w:r>
            <w:proofErr w:type="spellStart"/>
            <w:r w:rsidRPr="000D36C3">
              <w:rPr>
                <w:szCs w:val="16"/>
              </w:rPr>
              <w:t>CoE</w:t>
            </w:r>
            <w:proofErr w:type="spellEnd"/>
          </w:p>
          <w:p w14:paraId="7557F312" w14:textId="77777777" w:rsidR="003F4ECF" w:rsidRPr="000D36C3" w:rsidRDefault="003F4ECF" w:rsidP="003F4ECF">
            <w:pPr>
              <w:numPr>
                <w:ilvl w:val="0"/>
                <w:numId w:val="42"/>
              </w:numPr>
            </w:pPr>
            <w:r w:rsidRPr="000D36C3">
              <w:rPr>
                <w:szCs w:val="16"/>
              </w:rPr>
              <w:t xml:space="preserve">Other relevant </w:t>
            </w:r>
            <w:proofErr w:type="spellStart"/>
            <w:r w:rsidRPr="000D36C3">
              <w:rPr>
                <w:szCs w:val="16"/>
              </w:rPr>
              <w:t>CoE</w:t>
            </w:r>
            <w:proofErr w:type="spellEnd"/>
            <w:r w:rsidRPr="000D36C3">
              <w:rPr>
                <w:szCs w:val="16"/>
              </w:rPr>
              <w:t xml:space="preserve"> Resolutions</w:t>
            </w:r>
          </w:p>
          <w:p w14:paraId="4A14EFED" w14:textId="77777777" w:rsidR="003F4ECF" w:rsidRPr="000D36C3" w:rsidRDefault="003F4ECF" w:rsidP="003F4ECF">
            <w:pPr>
              <w:numPr>
                <w:ilvl w:val="0"/>
                <w:numId w:val="42"/>
              </w:numPr>
            </w:pPr>
            <w:r w:rsidRPr="000D36C3">
              <w:t>Programmatic documents</w:t>
            </w:r>
          </w:p>
          <w:p w14:paraId="204530A4" w14:textId="77777777" w:rsidR="003F4ECF" w:rsidRPr="000D36C3" w:rsidRDefault="003F4ECF" w:rsidP="003F4ECF">
            <w:pPr>
              <w:numPr>
                <w:ilvl w:val="0"/>
                <w:numId w:val="42"/>
              </w:numPr>
            </w:pPr>
            <w:r w:rsidRPr="000D36C3">
              <w:t>Activity and Progress Reports</w:t>
            </w:r>
          </w:p>
          <w:p w14:paraId="1967B961" w14:textId="77777777" w:rsidR="003F4ECF" w:rsidRPr="000D36C3" w:rsidRDefault="003F4ECF" w:rsidP="003F4ECF">
            <w:pPr>
              <w:numPr>
                <w:ilvl w:val="0"/>
                <w:numId w:val="42"/>
              </w:numPr>
            </w:pPr>
            <w:r w:rsidRPr="000D36C3">
              <w:t xml:space="preserve">Surveys on the Participation of NGOs at the </w:t>
            </w:r>
            <w:proofErr w:type="spellStart"/>
            <w:r w:rsidRPr="000D36C3">
              <w:t>CoE</w:t>
            </w:r>
            <w:proofErr w:type="spellEnd"/>
          </w:p>
          <w:p w14:paraId="3B3F81C0" w14:textId="77777777" w:rsidR="003F4ECF" w:rsidRPr="000D36C3" w:rsidRDefault="003F4ECF" w:rsidP="003F4ECF">
            <w:pPr>
              <w:numPr>
                <w:ilvl w:val="0"/>
                <w:numId w:val="42"/>
              </w:numPr>
            </w:pPr>
            <w:r w:rsidRPr="000D36C3">
              <w:t>Interviews</w:t>
            </w:r>
          </w:p>
          <w:p w14:paraId="0E616F7B" w14:textId="77777777" w:rsidR="003F4ECF" w:rsidRPr="000D36C3" w:rsidRDefault="003F4ECF" w:rsidP="003F4ECF">
            <w:pPr>
              <w:numPr>
                <w:ilvl w:val="0"/>
                <w:numId w:val="42"/>
              </w:numPr>
            </w:pPr>
            <w:r w:rsidRPr="000D36C3">
              <w:t xml:space="preserve">Other relevant </w:t>
            </w:r>
            <w:proofErr w:type="spellStart"/>
            <w:r w:rsidRPr="000D36C3">
              <w:t>CoE</w:t>
            </w:r>
            <w:proofErr w:type="spellEnd"/>
            <w:r w:rsidRPr="000D36C3">
              <w:t xml:space="preserve"> Documents</w:t>
            </w:r>
            <w:r>
              <w:t>.</w:t>
            </w:r>
          </w:p>
          <w:p w14:paraId="4AFE7529" w14:textId="77777777" w:rsidR="003F4ECF" w:rsidRPr="000D36C3" w:rsidRDefault="003F4ECF" w:rsidP="003F4ECF">
            <w:pPr>
              <w:ind w:left="360"/>
            </w:pPr>
          </w:p>
        </w:tc>
      </w:tr>
      <w:bookmarkEnd w:id="53"/>
      <w:tr w:rsidR="003F4ECF" w:rsidRPr="000D36C3" w14:paraId="28547741" w14:textId="77777777" w:rsidTr="003F4ECF">
        <w:tc>
          <w:tcPr>
            <w:tcW w:w="1843" w:type="dxa"/>
          </w:tcPr>
          <w:p w14:paraId="4AB4CF11" w14:textId="77777777" w:rsidR="003F4ECF" w:rsidRPr="000D36C3" w:rsidRDefault="003F4ECF" w:rsidP="003F4ECF">
            <w:pPr>
              <w:numPr>
                <w:ilvl w:val="0"/>
                <w:numId w:val="48"/>
              </w:numPr>
              <w:contextualSpacing/>
            </w:pPr>
            <w:r w:rsidRPr="000D36C3">
              <w:lastRenderedPageBreak/>
              <w:t>What is the added value of the interventions of the Conference of INGOs in achieving the stated objectives?</w:t>
            </w:r>
          </w:p>
          <w:p w14:paraId="15788D67" w14:textId="77777777" w:rsidR="003F4ECF" w:rsidRPr="000D36C3" w:rsidRDefault="003F4ECF" w:rsidP="003F4ECF"/>
        </w:tc>
        <w:tc>
          <w:tcPr>
            <w:tcW w:w="4111" w:type="dxa"/>
          </w:tcPr>
          <w:p w14:paraId="4CD5742C" w14:textId="77777777" w:rsidR="003F4ECF" w:rsidRPr="000D36C3" w:rsidRDefault="003F4ECF" w:rsidP="003F4ECF">
            <w:pPr>
              <w:numPr>
                <w:ilvl w:val="0"/>
                <w:numId w:val="42"/>
              </w:numPr>
            </w:pPr>
            <w:r w:rsidRPr="000D36C3">
              <w:t>To what extent have the Conference of INGOs interventions contributed to better representation of civil society within the Council of Europe?</w:t>
            </w:r>
          </w:p>
          <w:p w14:paraId="33D687F6" w14:textId="77777777" w:rsidR="003F4ECF" w:rsidRPr="000D36C3" w:rsidRDefault="003F4ECF" w:rsidP="003F4ECF">
            <w:pPr>
              <w:numPr>
                <w:ilvl w:val="0"/>
                <w:numId w:val="42"/>
              </w:numPr>
            </w:pPr>
            <w:r w:rsidRPr="000D36C3">
              <w:t>Is the Council of Europe cooperation</w:t>
            </w:r>
            <w:r w:rsidRPr="000D36C3">
              <w:rPr>
                <w:b/>
                <w:bCs/>
              </w:rPr>
              <w:t xml:space="preserve"> </w:t>
            </w:r>
            <w:r w:rsidRPr="000D36C3">
              <w:t>with civil society more evolved due to the Conference of INGOs interventions?</w:t>
            </w:r>
          </w:p>
          <w:p w14:paraId="482AC940" w14:textId="77777777" w:rsidR="003F4ECF" w:rsidRPr="000D36C3" w:rsidRDefault="003F4ECF" w:rsidP="003F4ECF">
            <w:pPr>
              <w:numPr>
                <w:ilvl w:val="0"/>
                <w:numId w:val="42"/>
              </w:numPr>
            </w:pPr>
            <w:r w:rsidRPr="000D36C3">
              <w:t>Has the Conference of INGOs been more successful in involving civil society compared to other examples of cooperation?</w:t>
            </w:r>
          </w:p>
        </w:tc>
        <w:tc>
          <w:tcPr>
            <w:tcW w:w="2268" w:type="dxa"/>
          </w:tcPr>
          <w:p w14:paraId="2C7770C5" w14:textId="77777777" w:rsidR="003F4ECF" w:rsidRPr="000D36C3" w:rsidRDefault="003F4ECF" w:rsidP="003F4ECF">
            <w:pPr>
              <w:numPr>
                <w:ilvl w:val="0"/>
                <w:numId w:val="42"/>
              </w:numPr>
            </w:pPr>
            <w:r w:rsidRPr="000D36C3">
              <w:t>Evidence that Conference of INGOs have led to improved level of representation of civil society within the Organisation.</w:t>
            </w:r>
          </w:p>
          <w:p w14:paraId="7D2E0B35" w14:textId="77777777" w:rsidR="003F4ECF" w:rsidRPr="000D36C3" w:rsidRDefault="003F4ECF" w:rsidP="003F4ECF">
            <w:pPr>
              <w:numPr>
                <w:ilvl w:val="0"/>
                <w:numId w:val="42"/>
              </w:numPr>
            </w:pPr>
            <w:r w:rsidRPr="000D36C3">
              <w:t>Evidence that Conference of INGOs has significantly contributed to improved cooperation with civil society.</w:t>
            </w:r>
          </w:p>
        </w:tc>
        <w:tc>
          <w:tcPr>
            <w:tcW w:w="1559" w:type="dxa"/>
          </w:tcPr>
          <w:p w14:paraId="6A70E1B1" w14:textId="77777777" w:rsidR="003F4ECF" w:rsidRPr="000D36C3" w:rsidRDefault="003F4ECF" w:rsidP="003F4ECF">
            <w:pPr>
              <w:numPr>
                <w:ilvl w:val="0"/>
                <w:numId w:val="42"/>
              </w:numPr>
            </w:pPr>
            <w:r w:rsidRPr="000D36C3">
              <w:t>Document review</w:t>
            </w:r>
          </w:p>
          <w:p w14:paraId="078F43CE" w14:textId="77777777" w:rsidR="003F4ECF" w:rsidRPr="000D36C3" w:rsidRDefault="003F4ECF" w:rsidP="003F4ECF">
            <w:pPr>
              <w:numPr>
                <w:ilvl w:val="0"/>
                <w:numId w:val="42"/>
              </w:numPr>
            </w:pPr>
            <w:r w:rsidRPr="000D36C3">
              <w:t>Semi-structured interviews</w:t>
            </w:r>
          </w:p>
          <w:p w14:paraId="1E28FD05" w14:textId="77777777" w:rsidR="003F4ECF" w:rsidRPr="000D36C3" w:rsidRDefault="003F4ECF" w:rsidP="003F4ECF">
            <w:pPr>
              <w:numPr>
                <w:ilvl w:val="0"/>
                <w:numId w:val="42"/>
              </w:numPr>
            </w:pPr>
            <w:r w:rsidRPr="000D36C3">
              <w:t>Survey</w:t>
            </w:r>
          </w:p>
          <w:p w14:paraId="257F71B9" w14:textId="77777777" w:rsidR="003F4ECF" w:rsidRPr="000D36C3" w:rsidRDefault="003F4ECF" w:rsidP="003F4ECF">
            <w:pPr>
              <w:numPr>
                <w:ilvl w:val="0"/>
                <w:numId w:val="42"/>
              </w:numPr>
            </w:pPr>
            <w:r w:rsidRPr="000D36C3">
              <w:t>Benchmarking with other organisations</w:t>
            </w:r>
          </w:p>
          <w:p w14:paraId="253A95EF" w14:textId="77777777" w:rsidR="003F4ECF" w:rsidRPr="000D36C3" w:rsidRDefault="003F4ECF" w:rsidP="003F4ECF">
            <w:pPr>
              <w:numPr>
                <w:ilvl w:val="0"/>
                <w:numId w:val="42"/>
              </w:numPr>
            </w:pPr>
            <w:r w:rsidRPr="000D36C3">
              <w:t xml:space="preserve">Mapping of </w:t>
            </w:r>
            <w:proofErr w:type="spellStart"/>
            <w:r w:rsidRPr="000D36C3">
              <w:t>CoE</w:t>
            </w:r>
            <w:proofErr w:type="spellEnd"/>
            <w:r w:rsidRPr="000D36C3">
              <w:t xml:space="preserve"> cooperation with NGOs</w:t>
            </w:r>
            <w:r>
              <w:t>.</w:t>
            </w:r>
          </w:p>
          <w:p w14:paraId="5396AF7D" w14:textId="77777777" w:rsidR="003F4ECF" w:rsidRPr="000D36C3" w:rsidRDefault="003F4ECF" w:rsidP="003F4ECF"/>
        </w:tc>
        <w:tc>
          <w:tcPr>
            <w:tcW w:w="4106" w:type="dxa"/>
          </w:tcPr>
          <w:p w14:paraId="56D73B0E" w14:textId="77777777" w:rsidR="003F4ECF" w:rsidRPr="000D36C3" w:rsidRDefault="00C65C7E" w:rsidP="003F4ECF">
            <w:pPr>
              <w:numPr>
                <w:ilvl w:val="0"/>
                <w:numId w:val="42"/>
              </w:numPr>
            </w:pPr>
            <w:hyperlink r:id="rId53" w:history="1">
              <w:r w:rsidR="003F4ECF" w:rsidRPr="000D36C3">
                <w:rPr>
                  <w:szCs w:val="16"/>
                </w:rPr>
                <w:t>Action Plan of the Conference of INGOs of the Council of Europe 2018-2021</w:t>
              </w:r>
            </w:hyperlink>
          </w:p>
          <w:p w14:paraId="1A017077" w14:textId="77777777" w:rsidR="003F4ECF" w:rsidRPr="000D36C3" w:rsidRDefault="003F4ECF" w:rsidP="003F4ECF">
            <w:pPr>
              <w:numPr>
                <w:ilvl w:val="0"/>
                <w:numId w:val="42"/>
              </w:numPr>
            </w:pPr>
            <w:r w:rsidRPr="000D36C3">
              <w:rPr>
                <w:szCs w:val="16"/>
              </w:rPr>
              <w:t xml:space="preserve">Resolution (2016)3 on Participatory Status for INGOs with </w:t>
            </w:r>
            <w:proofErr w:type="spellStart"/>
            <w:r w:rsidRPr="000D36C3">
              <w:rPr>
                <w:szCs w:val="16"/>
              </w:rPr>
              <w:t>CoE</w:t>
            </w:r>
            <w:proofErr w:type="spellEnd"/>
          </w:p>
          <w:p w14:paraId="444439AE" w14:textId="77777777" w:rsidR="003F4ECF" w:rsidRPr="000D36C3" w:rsidRDefault="003F4ECF" w:rsidP="003F4ECF">
            <w:pPr>
              <w:numPr>
                <w:ilvl w:val="0"/>
                <w:numId w:val="42"/>
              </w:numPr>
            </w:pPr>
            <w:r w:rsidRPr="000D36C3">
              <w:rPr>
                <w:szCs w:val="16"/>
              </w:rPr>
              <w:t xml:space="preserve">Other relevant </w:t>
            </w:r>
            <w:proofErr w:type="spellStart"/>
            <w:r w:rsidRPr="000D36C3">
              <w:rPr>
                <w:szCs w:val="16"/>
              </w:rPr>
              <w:t>CoE</w:t>
            </w:r>
            <w:proofErr w:type="spellEnd"/>
            <w:r w:rsidRPr="000D36C3">
              <w:rPr>
                <w:szCs w:val="16"/>
              </w:rPr>
              <w:t xml:space="preserve"> Resolutions</w:t>
            </w:r>
          </w:p>
          <w:p w14:paraId="0865A7C0" w14:textId="77777777" w:rsidR="003F4ECF" w:rsidRPr="000D36C3" w:rsidRDefault="003F4ECF" w:rsidP="003F4ECF">
            <w:pPr>
              <w:numPr>
                <w:ilvl w:val="0"/>
                <w:numId w:val="42"/>
              </w:numPr>
            </w:pPr>
            <w:r w:rsidRPr="000D36C3">
              <w:t>Programmatic documents</w:t>
            </w:r>
          </w:p>
          <w:p w14:paraId="3EE11491" w14:textId="77777777" w:rsidR="003F4ECF" w:rsidRPr="000D36C3" w:rsidRDefault="003F4ECF" w:rsidP="003F4ECF">
            <w:pPr>
              <w:numPr>
                <w:ilvl w:val="0"/>
                <w:numId w:val="42"/>
              </w:numPr>
            </w:pPr>
            <w:r w:rsidRPr="000D36C3">
              <w:t>Documents published by other international organisations</w:t>
            </w:r>
          </w:p>
          <w:p w14:paraId="5BDED1C5" w14:textId="77777777" w:rsidR="003F4ECF" w:rsidRPr="000D36C3" w:rsidRDefault="003F4ECF" w:rsidP="003F4ECF">
            <w:pPr>
              <w:numPr>
                <w:ilvl w:val="0"/>
                <w:numId w:val="42"/>
              </w:numPr>
            </w:pPr>
            <w:r w:rsidRPr="000D36C3">
              <w:t>Interviews</w:t>
            </w:r>
          </w:p>
          <w:p w14:paraId="0E225D45" w14:textId="77777777" w:rsidR="003F4ECF" w:rsidRPr="000D36C3" w:rsidRDefault="003F4ECF" w:rsidP="003F4ECF">
            <w:pPr>
              <w:numPr>
                <w:ilvl w:val="0"/>
                <w:numId w:val="42"/>
              </w:numPr>
            </w:pPr>
            <w:r w:rsidRPr="000D36C3">
              <w:t xml:space="preserve">Other relevant </w:t>
            </w:r>
            <w:proofErr w:type="spellStart"/>
            <w:r w:rsidRPr="000D36C3">
              <w:t>CoE</w:t>
            </w:r>
            <w:proofErr w:type="spellEnd"/>
            <w:r w:rsidRPr="000D36C3">
              <w:t xml:space="preserve"> Documents</w:t>
            </w:r>
            <w:r>
              <w:t>.</w:t>
            </w:r>
          </w:p>
          <w:p w14:paraId="5760C65B" w14:textId="77777777" w:rsidR="003F4ECF" w:rsidRPr="000D36C3" w:rsidRDefault="003F4ECF" w:rsidP="003F4ECF">
            <w:pPr>
              <w:ind w:left="360"/>
            </w:pPr>
          </w:p>
          <w:p w14:paraId="36A663EE" w14:textId="77777777" w:rsidR="003F4ECF" w:rsidRPr="000D36C3" w:rsidRDefault="003F4ECF" w:rsidP="003F4ECF">
            <w:pPr>
              <w:ind w:left="360"/>
            </w:pPr>
          </w:p>
        </w:tc>
      </w:tr>
      <w:bookmarkEnd w:id="10"/>
      <w:bookmarkEnd w:id="14"/>
    </w:tbl>
    <w:p w14:paraId="29550D18" w14:textId="77777777" w:rsidR="003F4ECF" w:rsidRPr="003F4ECF" w:rsidRDefault="003F4ECF" w:rsidP="003F4ECF">
      <w:pPr>
        <w:spacing w:after="160" w:line="259" w:lineRule="auto"/>
        <w:rPr>
          <w:rFonts w:asciiTheme="minorHAnsi" w:eastAsiaTheme="minorHAnsi" w:hAnsiTheme="minorHAnsi" w:cstheme="minorBidi"/>
          <w:lang w:eastAsia="en-US"/>
        </w:rPr>
      </w:pPr>
    </w:p>
    <w:sectPr w:rsidR="003F4ECF" w:rsidRPr="003F4ECF" w:rsidSect="003F4ECF">
      <w:pgSz w:w="16840" w:h="11907" w:orient="landscape" w:code="9"/>
      <w:pgMar w:top="993" w:right="851" w:bottom="850" w:left="851" w:header="284" w:footer="16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B8651" w14:textId="77777777" w:rsidR="00C65C7E" w:rsidRDefault="00C65C7E" w:rsidP="00D50F13">
      <w:r>
        <w:separator/>
      </w:r>
    </w:p>
  </w:endnote>
  <w:endnote w:type="continuationSeparator" w:id="0">
    <w:p w14:paraId="16E565A9" w14:textId="77777777" w:rsidR="00C65C7E" w:rsidRDefault="00C65C7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642"/>
    </w:tblGrid>
    <w:tr w:rsidR="003F4ECF" w:rsidRPr="00AE2D2B" w14:paraId="54DB29B1" w14:textId="77777777" w:rsidTr="00D546E6">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32A34937" w14:textId="77777777" w:rsidR="003F4ECF" w:rsidRPr="00AE2D2B" w:rsidRDefault="003F4ECF" w:rsidP="00590E69">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642" w:type="dxa"/>
          <w:tcBorders>
            <w:top w:val="single" w:sz="2" w:space="0" w:color="808080"/>
            <w:left w:val="nil"/>
            <w:bottom w:val="single" w:sz="2" w:space="0" w:color="808080"/>
            <w:right w:val="single" w:sz="2" w:space="0" w:color="808080"/>
          </w:tcBorders>
          <w:shd w:val="clear" w:color="auto" w:fill="FFFFFF"/>
          <w:vAlign w:val="center"/>
        </w:tcPr>
        <w:p w14:paraId="3D3C7ED9" w14:textId="66AC65B8" w:rsidR="003F4ECF" w:rsidRPr="00AE2D2B" w:rsidRDefault="003F4ECF" w:rsidP="00590E69">
          <w:pPr>
            <w:rPr>
              <w:rFonts w:ascii="Arial Narrow" w:hAnsi="Arial Narrow"/>
              <w:caps/>
              <w:color w:val="000000"/>
              <w:sz w:val="18"/>
              <w:szCs w:val="18"/>
              <w:highlight w:val="cyan"/>
            </w:rPr>
          </w:pPr>
          <w:r w:rsidRPr="00D33E14">
            <w:rPr>
              <w:rFonts w:ascii="Arial Narrow" w:hAnsi="Arial Narrow"/>
              <w:caps/>
              <w:color w:val="000000"/>
              <w:sz w:val="18"/>
              <w:szCs w:val="18"/>
            </w:rPr>
            <w:t>2020/3</w:t>
          </w:r>
        </w:p>
      </w:tc>
    </w:tr>
  </w:tbl>
  <w:p w14:paraId="76DB437D" w14:textId="77777777" w:rsidR="003F4ECF" w:rsidRPr="00D36EED" w:rsidRDefault="003F4ECF" w:rsidP="00910C8B">
    <w:pPr>
      <w:pStyle w:val="Footer"/>
      <w:jc w:val="right"/>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508B" w14:textId="77777777" w:rsidR="003F4ECF" w:rsidRPr="008B4982" w:rsidRDefault="003F4ECF" w:rsidP="00D36EED">
    <w:pPr>
      <w:pStyle w:val="Footer"/>
      <w:jc w:val="center"/>
      <w:rPr>
        <w:rFonts w:ascii="Arial Narrow" w:hAnsi="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4AA7" w14:textId="7DBE3A42" w:rsidR="00D36CF8" w:rsidRDefault="00D36CF8" w:rsidP="00D36CF8">
    <w:pPr>
      <w:pStyle w:val="Footer"/>
      <w:tabs>
        <w:tab w:val="left" w:pos="2655"/>
        <w:tab w:val="right" w:pos="9026"/>
      </w:tabs>
      <w:jc w:val="right"/>
    </w:pPr>
    <w:r w:rsidRPr="006606C5">
      <w:rPr>
        <w:rFonts w:asciiTheme="minorHAnsi" w:hAnsiTheme="minorHAnsi" w:cstheme="minorHAnsi"/>
        <w:b/>
        <w:sz w:val="20"/>
      </w:rPr>
      <w:t xml:space="preserve">Evaluation </w:t>
    </w:r>
    <w:r>
      <w:rPr>
        <w:rFonts w:asciiTheme="minorHAnsi" w:hAnsiTheme="minorHAnsi" w:cstheme="minorHAnsi"/>
        <w:b/>
        <w:sz w:val="20"/>
      </w:rPr>
      <w:t>INGOs Conference</w:t>
    </w:r>
    <w:r w:rsidRPr="006606C5">
      <w:rPr>
        <w:rFonts w:asciiTheme="minorHAnsi" w:hAnsiTheme="minorHAnsi" w:cstheme="minorHAnsi"/>
        <w:b/>
        <w:sz w:val="20"/>
      </w:rPr>
      <w:t xml:space="preserve"> – Terms of Reference</w:t>
    </w:r>
    <w:r w:rsidRPr="006606C5">
      <w:rPr>
        <w:rFonts w:asciiTheme="minorHAnsi" w:hAnsiTheme="minorHAnsi" w:cstheme="minorHAnsi"/>
        <w:sz w:val="20"/>
      </w:rPr>
      <w:t xml:space="preserve"> </w:t>
    </w:r>
    <w:r w:rsidRPr="006606C5">
      <w:rPr>
        <w:sz w:val="20"/>
      </w:rPr>
      <w:t>►►</w:t>
    </w:r>
    <w:r w:rsidRPr="006606C5">
      <w:rPr>
        <w:rFonts w:asciiTheme="minorHAnsi" w:hAnsiTheme="minorHAnsi" w:cstheme="minorHAnsi"/>
      </w:rPr>
      <w:t xml:space="preserve"> </w:t>
    </w:r>
    <w:r w:rsidRPr="006606C5">
      <w:rPr>
        <w:rFonts w:asciiTheme="minorHAnsi" w:hAnsiTheme="minorHAnsi" w:cstheme="minorHAnsi"/>
        <w:sz w:val="20"/>
      </w:rPr>
      <w:t>Page</w:t>
    </w:r>
    <w:r>
      <w:rPr>
        <w:rFonts w:asciiTheme="minorHAnsi" w:hAnsiTheme="minorHAnsi" w:cstheme="minorHAnsi"/>
        <w:sz w:val="20"/>
      </w:rPr>
      <w:t xml:space="preserve"> </w:t>
    </w:r>
    <w:r>
      <w:fldChar w:fldCharType="begin"/>
    </w:r>
    <w:r>
      <w:instrText>PAGE   \* MERGEFORMAT</w:instrText>
    </w:r>
    <w:r>
      <w:fldChar w:fldCharType="separate"/>
    </w:r>
    <w: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F325" w14:textId="6A26DAEC" w:rsidR="003F4ECF" w:rsidRPr="00232C66" w:rsidRDefault="003F4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47CF" w14:textId="77777777" w:rsidR="00C65C7E" w:rsidRDefault="00C65C7E" w:rsidP="00D50F13">
      <w:r>
        <w:separator/>
      </w:r>
    </w:p>
  </w:footnote>
  <w:footnote w:type="continuationSeparator" w:id="0">
    <w:p w14:paraId="6EEF76BD" w14:textId="77777777" w:rsidR="00C65C7E" w:rsidRDefault="00C65C7E" w:rsidP="00D50F13">
      <w:r>
        <w:continuationSeparator/>
      </w:r>
    </w:p>
  </w:footnote>
  <w:footnote w:id="1">
    <w:p w14:paraId="2AEAA48A" w14:textId="77777777" w:rsidR="003F4ECF" w:rsidRPr="003200A6" w:rsidRDefault="003F4ECF" w:rsidP="003200A6">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Pr>
          <w:rFonts w:ascii="Arial Narrow" w:hAnsi="Arial Narrow"/>
          <w:sz w:val="18"/>
          <w:szCs w:val="18"/>
          <w:lang w:val="en-US"/>
        </w:rPr>
        <w:t>venue</w:t>
      </w:r>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67075 Strasbourg Cedex, France</w:t>
      </w:r>
    </w:p>
  </w:footnote>
  <w:footnote w:id="2">
    <w:p w14:paraId="06B70067" w14:textId="77777777" w:rsidR="003F4ECF" w:rsidRPr="00F075D6" w:rsidRDefault="003F4ECF" w:rsidP="009F7987">
      <w:pPr>
        <w:pStyle w:val="FootnoteText"/>
        <w:rPr>
          <w:rFonts w:ascii="Tahoma" w:hAnsi="Tahoma" w:cs="Tahoma"/>
          <w:lang w:val="it-IT"/>
        </w:rPr>
      </w:pPr>
      <w:r w:rsidRPr="00622993">
        <w:rPr>
          <w:rStyle w:val="FootnoteReference"/>
          <w:rFonts w:ascii="Tahoma" w:hAnsi="Tahoma" w:cs="Tahoma"/>
        </w:rPr>
        <w:footnoteRef/>
      </w:r>
      <w:r w:rsidRPr="00F075D6">
        <w:rPr>
          <w:rFonts w:ascii="Tahoma" w:hAnsi="Tahoma" w:cs="Tahoma"/>
          <w:lang w:val="it-IT"/>
        </w:rPr>
        <w:t xml:space="preserve"> </w:t>
      </w:r>
      <w:r w:rsidRPr="00F075D6">
        <w:rPr>
          <w:rFonts w:ascii="Tahoma" w:hAnsi="Tahoma" w:cs="Tahoma"/>
          <w:sz w:val="18"/>
          <w:szCs w:val="18"/>
          <w:lang w:val="it-IT"/>
        </w:rPr>
        <w:t xml:space="preserve">CM/Del/Dec(2010)1089/11.3 appendix 9 </w:t>
      </w:r>
      <w:r w:rsidR="00C65C7E">
        <w:fldChar w:fldCharType="begin"/>
      </w:r>
      <w:r w:rsidR="00C65C7E" w:rsidRPr="00F075D6">
        <w:rPr>
          <w:lang w:val="it-IT"/>
        </w:rPr>
        <w:instrText xml:space="preserve"> HYPERLINK "https://search.coe.int/intranet/Pages/result_details.aspx?ObjectId=09000016805ceb14" </w:instrText>
      </w:r>
      <w:r w:rsidR="00C65C7E">
        <w:fldChar w:fldCharType="separate"/>
      </w:r>
      <w:r w:rsidRPr="00F075D6">
        <w:rPr>
          <w:rStyle w:val="Hyperlink"/>
          <w:rFonts w:ascii="Tahoma" w:hAnsi="Tahoma" w:cs="Tahoma"/>
          <w:sz w:val="18"/>
          <w:szCs w:val="18"/>
          <w:lang w:val="it-IT"/>
        </w:rPr>
        <w:t>https://search.coe.int/intranet/Pages/result_details.aspx?ObjectId=09000016805ceb14</w:t>
      </w:r>
      <w:r w:rsidR="00C65C7E">
        <w:rPr>
          <w:rStyle w:val="Hyperlink"/>
          <w:rFonts w:ascii="Tahoma" w:hAnsi="Tahoma" w:cs="Tahoma"/>
          <w:sz w:val="18"/>
          <w:szCs w:val="18"/>
        </w:rPr>
        <w:fldChar w:fldCharType="end"/>
      </w:r>
    </w:p>
  </w:footnote>
  <w:footnote w:id="3">
    <w:p w14:paraId="68EA96C9" w14:textId="77777777" w:rsidR="003F4ECF" w:rsidRPr="00F075D6" w:rsidRDefault="003F4ECF" w:rsidP="003F4ECF">
      <w:pPr>
        <w:pStyle w:val="FootnoteText"/>
        <w:rPr>
          <w:lang w:val="it-IT"/>
        </w:rPr>
      </w:pPr>
      <w:r>
        <w:rPr>
          <w:rStyle w:val="FootnoteReference"/>
        </w:rPr>
        <w:footnoteRef/>
      </w:r>
      <w:r w:rsidRPr="00F075D6">
        <w:rPr>
          <w:lang w:val="it-IT"/>
        </w:rPr>
        <w:t xml:space="preserve"> </w:t>
      </w:r>
      <w:hyperlink r:id="rId1" w:history="1">
        <w:r w:rsidRPr="00F075D6">
          <w:rPr>
            <w:rStyle w:val="Hyperlink"/>
            <w:lang w:val="it-IT"/>
          </w:rPr>
          <w:t>https://www.coe.int/en/web/about-us/who-we-are</w:t>
        </w:r>
      </w:hyperlink>
    </w:p>
  </w:footnote>
  <w:footnote w:id="4">
    <w:p w14:paraId="0AA78F24" w14:textId="77777777" w:rsidR="003F4ECF" w:rsidRPr="00C77274" w:rsidRDefault="003F4ECF" w:rsidP="003F4ECF">
      <w:pPr>
        <w:pStyle w:val="FootnoteText"/>
        <w:rPr>
          <w:szCs w:val="16"/>
        </w:rPr>
      </w:pPr>
      <w:r>
        <w:rPr>
          <w:rStyle w:val="FootnoteReference"/>
        </w:rPr>
        <w:footnoteRef/>
      </w:r>
      <w:r w:rsidRPr="0080058F">
        <w:rPr>
          <w:sz w:val="18"/>
          <w:szCs w:val="18"/>
        </w:rPr>
        <w:t xml:space="preserve"> </w:t>
      </w:r>
      <w:bookmarkStart w:id="12" w:name="_Hlk37155018"/>
      <w:bookmarkStart w:id="13" w:name="_Hlk37080326"/>
      <w:r>
        <w:rPr>
          <w:rFonts w:cs="Times New Roman"/>
        </w:rPr>
        <w:fldChar w:fldCharType="begin"/>
      </w:r>
      <w:r>
        <w:instrText xml:space="preserve"> HYPERLINK "https://rm.coe.int/action-plan-conference-2018-2021-en/16808b3adf" </w:instrText>
      </w:r>
      <w:r>
        <w:rPr>
          <w:rFonts w:cs="Times New Roman"/>
        </w:rPr>
        <w:fldChar w:fldCharType="separate"/>
      </w:r>
      <w:r w:rsidRPr="00C77274">
        <w:rPr>
          <w:rStyle w:val="Hyperlink"/>
          <w:szCs w:val="16"/>
        </w:rPr>
        <w:t>Action Plan of the Conference of INGOs of the Council of Europe 2018-2021</w:t>
      </w:r>
      <w:r>
        <w:rPr>
          <w:rStyle w:val="Hyperlink"/>
          <w:szCs w:val="16"/>
        </w:rPr>
        <w:fldChar w:fldCharType="end"/>
      </w:r>
      <w:bookmarkEnd w:id="12"/>
    </w:p>
    <w:bookmarkEnd w:id="13"/>
  </w:footnote>
  <w:footnote w:id="5">
    <w:p w14:paraId="592AFDB1" w14:textId="77777777" w:rsidR="003F4ECF" w:rsidRDefault="003F4ECF" w:rsidP="003F4ECF">
      <w:pPr>
        <w:pStyle w:val="FootnoteText"/>
      </w:pPr>
      <w:r w:rsidRPr="001C62B6">
        <w:rPr>
          <w:rStyle w:val="FootnoteReference"/>
          <w:szCs w:val="16"/>
        </w:rPr>
        <w:footnoteRef/>
      </w:r>
      <w:r w:rsidRPr="001C62B6">
        <w:rPr>
          <w:szCs w:val="16"/>
        </w:rPr>
        <w:t xml:space="preserve"> </w:t>
      </w:r>
      <w:hyperlink r:id="rId2" w:history="1">
        <w:r w:rsidRPr="001C62B6">
          <w:rPr>
            <w:rStyle w:val="Hyperlink"/>
            <w:szCs w:val="16"/>
          </w:rPr>
          <w:t xml:space="preserve">Declaration by the Committee of Ministers </w:t>
        </w:r>
        <w:proofErr w:type="gramStart"/>
        <w:r w:rsidRPr="001C62B6">
          <w:rPr>
            <w:rStyle w:val="Hyperlink"/>
            <w:szCs w:val="16"/>
          </w:rPr>
          <w:t>on the occasion of</w:t>
        </w:r>
        <w:proofErr w:type="gramEnd"/>
        <w:r w:rsidRPr="001C62B6">
          <w:rPr>
            <w:rStyle w:val="Hyperlink"/>
            <w:szCs w:val="16"/>
          </w:rPr>
          <w:t xml:space="preserve"> the 70th anniversary of the Council of Europe</w:t>
        </w:r>
      </w:hyperlink>
      <w:r w:rsidRPr="001C62B6">
        <w:rPr>
          <w:szCs w:val="16"/>
        </w:rPr>
        <w:t>, Helsinki, 17 May 2019</w:t>
      </w:r>
    </w:p>
  </w:footnote>
  <w:footnote w:id="6">
    <w:p w14:paraId="6153502E" w14:textId="77777777" w:rsidR="003F4ECF" w:rsidRDefault="003F4ECF" w:rsidP="003F4ECF">
      <w:pPr>
        <w:pStyle w:val="FootnoteText"/>
      </w:pPr>
      <w:r>
        <w:rPr>
          <w:rStyle w:val="FootnoteReference"/>
        </w:rPr>
        <w:footnoteRef/>
      </w:r>
      <w:r>
        <w:t xml:space="preserve"> </w:t>
      </w:r>
      <w:hyperlink r:id="rId3" w:history="1">
        <w:r w:rsidRPr="00DC1852">
          <w:rPr>
            <w:rStyle w:val="Hyperlink"/>
          </w:rPr>
          <w:t>Priorities of the Georgian Presidency of the Committee of Ministers of the Council of Europe</w:t>
        </w:r>
      </w:hyperlink>
      <w:r>
        <w:t xml:space="preserve"> (27 November 2019 – May 2020)</w:t>
      </w:r>
    </w:p>
  </w:footnote>
  <w:footnote w:id="7">
    <w:p w14:paraId="5437EF98" w14:textId="77777777" w:rsidR="003F4ECF" w:rsidRDefault="003F4ECF" w:rsidP="003F4ECF">
      <w:pPr>
        <w:pStyle w:val="FootnoteText"/>
      </w:pPr>
      <w:r>
        <w:rPr>
          <w:rStyle w:val="FootnoteReference"/>
        </w:rPr>
        <w:footnoteRef/>
      </w:r>
      <w:r>
        <w:t xml:space="preserve"> </w:t>
      </w:r>
      <w:hyperlink r:id="rId4" w:history="1">
        <w:r w:rsidRPr="00BB77F1">
          <w:rPr>
            <w:rStyle w:val="Hyperlink"/>
          </w:rPr>
          <w:t>GR-PBA(2020)3</w:t>
        </w:r>
      </w:hyperlink>
    </w:p>
  </w:footnote>
  <w:footnote w:id="8">
    <w:p w14:paraId="00EF6FDE" w14:textId="77777777" w:rsidR="003F4ECF" w:rsidRPr="00F815C7" w:rsidRDefault="003F4ECF" w:rsidP="003F4ECF">
      <w:pPr>
        <w:pStyle w:val="FootnoteText"/>
      </w:pPr>
      <w:r>
        <w:rPr>
          <w:rStyle w:val="FootnoteReference"/>
        </w:rPr>
        <w:footnoteRef/>
      </w:r>
      <w:r>
        <w:t xml:space="preserve"> </w:t>
      </w:r>
      <w:hyperlink r:id="rId5" w:history="1">
        <w:r w:rsidRPr="001C62B6">
          <w:rPr>
            <w:rStyle w:val="Hyperlink"/>
            <w:szCs w:val="24"/>
          </w:rPr>
          <w:t>Programme and Budget 2020-2021</w:t>
        </w:r>
      </w:hyperlink>
    </w:p>
  </w:footnote>
  <w:footnote w:id="9">
    <w:p w14:paraId="7CA33C5C" w14:textId="77777777" w:rsidR="003F4ECF" w:rsidRDefault="003F4ECF" w:rsidP="003F4ECF">
      <w:pPr>
        <w:pStyle w:val="CommentText"/>
      </w:pPr>
      <w:r>
        <w:rPr>
          <w:rStyle w:val="FootnoteReference"/>
        </w:rPr>
        <w:footnoteRef/>
      </w:r>
      <w:r>
        <w:t xml:space="preserve"> </w:t>
      </w:r>
      <w:r w:rsidRPr="00DB7DB4">
        <w:t>https://www.coe.int/en/web/ingo/the-conference-of-ingos-in-a-nutshell</w:t>
      </w:r>
    </w:p>
    <w:p w14:paraId="1D4F95C7" w14:textId="77777777" w:rsidR="003F4ECF" w:rsidRDefault="003F4ECF" w:rsidP="003F4ECF">
      <w:pPr>
        <w:pStyle w:val="FootnoteText"/>
      </w:pPr>
    </w:p>
  </w:footnote>
  <w:footnote w:id="10">
    <w:p w14:paraId="1131B828" w14:textId="77777777" w:rsidR="003F4ECF" w:rsidRDefault="003F4ECF" w:rsidP="003F4ECF">
      <w:pPr>
        <w:pStyle w:val="FootnoteText"/>
      </w:pPr>
      <w:r>
        <w:rPr>
          <w:rStyle w:val="FootnoteReference"/>
        </w:rPr>
        <w:footnoteRef/>
      </w:r>
      <w:r>
        <w:t xml:space="preserve"> </w:t>
      </w:r>
      <w:hyperlink r:id="rId6" w:history="1">
        <w:r w:rsidRPr="00207AA8">
          <w:rPr>
            <w:rStyle w:val="Hyperlink"/>
          </w:rPr>
          <w:t>https://www.coe.int/en/web/ingo/expert-council</w:t>
        </w:r>
      </w:hyperlink>
    </w:p>
  </w:footnote>
  <w:footnote w:id="11">
    <w:p w14:paraId="3B72873C" w14:textId="77777777" w:rsidR="003F4ECF" w:rsidRDefault="00C65C7E" w:rsidP="003F4ECF">
      <w:pPr>
        <w:pStyle w:val="FootnoteText"/>
      </w:pPr>
      <w:hyperlink r:id="rId7" w:history="1">
        <w:r w:rsidR="003F4ECF" w:rsidRPr="00C77274">
          <w:rPr>
            <w:rStyle w:val="Hyperlink"/>
            <w:vertAlign w:val="superscript"/>
          </w:rPr>
          <w:footnoteRef/>
        </w:r>
        <w:r w:rsidR="003F4ECF" w:rsidRPr="00C77274">
          <w:rPr>
            <w:rStyle w:val="Hyperlink"/>
          </w:rPr>
          <w:t xml:space="preserve"> https://www.coe.int/en/web/conventions/full-</w:t>
        </w:r>
        <w:bookmarkStart w:id="20" w:name="_Hlk36475266"/>
        <w:r w:rsidR="003F4ECF" w:rsidRPr="00C77274">
          <w:rPr>
            <w:rStyle w:val="Hyperlink"/>
          </w:rPr>
          <w:t>list/-/conventions/treaty/124/signatures?p_auth=JFcBOeyc</w:t>
        </w:r>
        <w:bookmarkEnd w:id="20"/>
      </w:hyperlink>
    </w:p>
  </w:footnote>
  <w:footnote w:id="12">
    <w:p w14:paraId="33BAE52F" w14:textId="77777777" w:rsidR="003F4ECF" w:rsidRDefault="003F4ECF" w:rsidP="003F4ECF">
      <w:pPr>
        <w:pStyle w:val="FootnoteText"/>
      </w:pPr>
      <w:r>
        <w:rPr>
          <w:rStyle w:val="FootnoteReference"/>
        </w:rPr>
        <w:footnoteRef/>
      </w:r>
      <w:r>
        <w:t xml:space="preserve"> </w:t>
      </w:r>
      <w:hyperlink r:id="rId8" w:history="1">
        <w:r w:rsidRPr="007905CC">
          <w:rPr>
            <w:rStyle w:val="Hyperlink"/>
          </w:rPr>
          <w:t>Resolution on the Status of partnership between the Council of Europe and national non-governmental organisations (Res(2003)9)</w:t>
        </w:r>
      </w:hyperlink>
    </w:p>
  </w:footnote>
  <w:footnote w:id="13">
    <w:p w14:paraId="23F7147E" w14:textId="77777777" w:rsidR="003F4ECF" w:rsidRDefault="003F4ECF" w:rsidP="003F4ECF">
      <w:pPr>
        <w:pStyle w:val="FootnoteText"/>
      </w:pPr>
      <w:r>
        <w:rPr>
          <w:rStyle w:val="FootnoteReference"/>
        </w:rPr>
        <w:footnoteRef/>
      </w:r>
      <w:r>
        <w:t xml:space="preserve"> </w:t>
      </w:r>
      <w:r w:rsidRPr="00C12F8E">
        <w:t xml:space="preserve">Resolution on committees and subordinate bodies, their terms of reference and working methods </w:t>
      </w:r>
      <w:r>
        <w:t>(</w:t>
      </w:r>
      <w:hyperlink r:id="rId9" w:history="1">
        <w:r w:rsidRPr="00505B19">
          <w:rPr>
            <w:rStyle w:val="Hyperlink"/>
          </w:rPr>
          <w:t>Res(2005)47</w:t>
        </w:r>
      </w:hyperlink>
      <w:r>
        <w:t>)</w:t>
      </w:r>
    </w:p>
  </w:footnote>
  <w:footnote w:id="14">
    <w:p w14:paraId="58D9E623" w14:textId="77777777" w:rsidR="003F4ECF" w:rsidRDefault="003F4ECF" w:rsidP="003F4ECF">
      <w:pPr>
        <w:pStyle w:val="FootnoteText"/>
      </w:pPr>
      <w:r>
        <w:rPr>
          <w:rStyle w:val="FootnoteReference"/>
        </w:rPr>
        <w:footnoteRef/>
      </w:r>
      <w:r>
        <w:t xml:space="preserve"> </w:t>
      </w:r>
      <w:hyperlink r:id="rId10" w:history="1">
        <w:r w:rsidRPr="00030601">
          <w:rPr>
            <w:rStyle w:val="Hyperlink"/>
          </w:rPr>
          <w:t>Action Plan of the Conference of INGOs of the Council of Europe 2018-2021</w:t>
        </w:r>
      </w:hyperlink>
      <w:r>
        <w:t>, p.1</w:t>
      </w:r>
    </w:p>
  </w:footnote>
  <w:footnote w:id="15">
    <w:p w14:paraId="3A5EA7AE" w14:textId="77777777" w:rsidR="003F4ECF" w:rsidRDefault="003F4ECF" w:rsidP="003F4ECF">
      <w:pPr>
        <w:pStyle w:val="FootnoteText"/>
      </w:pPr>
      <w:r>
        <w:rPr>
          <w:rStyle w:val="FootnoteReference"/>
        </w:rPr>
        <w:footnoteRef/>
      </w:r>
      <w:r>
        <w:t xml:space="preserve"> </w:t>
      </w:r>
      <w:hyperlink r:id="rId11" w:history="1">
        <w:r w:rsidRPr="009A57A0">
          <w:rPr>
            <w:rStyle w:val="Hyperlink"/>
          </w:rPr>
          <w:t>E</w:t>
        </w:r>
        <w:bookmarkStart w:id="33" w:name="_Hlk36124337"/>
        <w:r w:rsidRPr="009A57A0">
          <w:rPr>
            <w:rStyle w:val="Hyperlink"/>
          </w:rPr>
          <w:t>valuation of the World Forum for Democracy</w:t>
        </w:r>
      </w:hyperlink>
      <w:r>
        <w:t xml:space="preserve">, </w:t>
      </w:r>
      <w:bookmarkEnd w:id="33"/>
      <w:r>
        <w:t>2017</w:t>
      </w:r>
    </w:p>
  </w:footnote>
  <w:footnote w:id="16">
    <w:p w14:paraId="5C538551" w14:textId="77777777" w:rsidR="003F4ECF" w:rsidRDefault="003F4ECF" w:rsidP="003F4ECF">
      <w:pPr>
        <w:pStyle w:val="FootnoteText"/>
      </w:pPr>
      <w:r>
        <w:rPr>
          <w:rStyle w:val="FootnoteReference"/>
        </w:rPr>
        <w:footnoteRef/>
      </w:r>
      <w:r>
        <w:t xml:space="preserve"> </w:t>
      </w:r>
      <w:hyperlink r:id="rId12" w:tooltip="Read Evaluation of the contribution of NGOs to standard setting and monitoring" w:history="1">
        <w:r w:rsidRPr="009A57A0">
          <w:rPr>
            <w:rStyle w:val="Hyperlink"/>
          </w:rPr>
          <w:t>Evaluation of the contribution of NGOs to standard setting and monitoring</w:t>
        </w:r>
      </w:hyperlink>
      <w:r>
        <w:t>, 2016</w:t>
      </w:r>
    </w:p>
  </w:footnote>
  <w:footnote w:id="17">
    <w:p w14:paraId="0B2E5CBB" w14:textId="77777777" w:rsidR="003F4ECF" w:rsidRDefault="003F4ECF" w:rsidP="003F4ECF">
      <w:pPr>
        <w:pStyle w:val="FootnoteText"/>
      </w:pPr>
      <w:r>
        <w:rPr>
          <w:rStyle w:val="FootnoteReference"/>
        </w:rPr>
        <w:footnoteRef/>
      </w:r>
      <w:r>
        <w:t xml:space="preserve"> </w:t>
      </w:r>
      <w:r w:rsidRPr="00C15C7F">
        <w:t>https://www.coe.int/en/web/north-south-centre/about-us</w:t>
      </w:r>
    </w:p>
  </w:footnote>
  <w:footnote w:id="18">
    <w:p w14:paraId="0CA81F6B" w14:textId="77777777" w:rsidR="003F4ECF" w:rsidRDefault="003F4ECF" w:rsidP="003F4ECF">
      <w:pPr>
        <w:pStyle w:val="FootnoteText"/>
      </w:pPr>
      <w:r>
        <w:rPr>
          <w:rStyle w:val="FootnoteReference"/>
        </w:rPr>
        <w:footnoteRef/>
      </w:r>
      <w:r>
        <w:t xml:space="preserve"> </w:t>
      </w:r>
      <w:hyperlink r:id="rId13" w:history="1">
        <w:r w:rsidRPr="00FF6537">
          <w:rPr>
            <w:rStyle w:val="Hyperlink"/>
          </w:rPr>
          <w:t>Evaluation of the North-South Centre of the Council of Europe</w:t>
        </w:r>
        <w:r>
          <w:rPr>
            <w:rStyle w:val="Hyperlink"/>
          </w:rPr>
          <w:t>,</w:t>
        </w:r>
        <w:r w:rsidRPr="00FF6537">
          <w:rPr>
            <w:rStyle w:val="Hyperlink"/>
          </w:rPr>
          <w:t xml:space="preserve"> 2012</w:t>
        </w:r>
      </w:hyperlink>
    </w:p>
  </w:footnote>
  <w:footnote w:id="19">
    <w:p w14:paraId="28CA092A" w14:textId="77777777" w:rsidR="003F4ECF" w:rsidRDefault="003F4ECF" w:rsidP="003F4ECF">
      <w:pPr>
        <w:pStyle w:val="FootnoteText"/>
      </w:pPr>
      <w:r>
        <w:rPr>
          <w:rStyle w:val="FootnoteReference"/>
        </w:rPr>
        <w:footnoteRef/>
      </w:r>
      <w:r>
        <w:t xml:space="preserve"> </w:t>
      </w:r>
      <w:hyperlink r:id="rId14" w:history="1">
        <w:r w:rsidRPr="007E1579">
          <w:rPr>
            <w:rStyle w:val="Hyperlink"/>
          </w:rPr>
          <w:t>Report of the Evaluation of the North-South Centre</w:t>
        </w:r>
        <w:r>
          <w:rPr>
            <w:rStyle w:val="Hyperlink"/>
          </w:rPr>
          <w:t>,</w:t>
        </w:r>
        <w:r w:rsidRPr="007E1579">
          <w:rPr>
            <w:rStyle w:val="Hyperlink"/>
          </w:rPr>
          <w:t xml:space="preserve"> 2015</w:t>
        </w:r>
      </w:hyperlink>
    </w:p>
  </w:footnote>
  <w:footnote w:id="20">
    <w:p w14:paraId="69CE5A0F" w14:textId="77777777" w:rsidR="003F4ECF" w:rsidRPr="003B4AEF" w:rsidRDefault="003F4ECF" w:rsidP="003F4ECF">
      <w:pPr>
        <w:pStyle w:val="FootnoteText"/>
        <w:rPr>
          <w:rFonts w:asciiTheme="minorHAnsi" w:hAnsiTheme="minorHAnsi" w:cstheme="minorHAnsi"/>
        </w:rPr>
      </w:pPr>
      <w:r w:rsidRPr="003B4AEF">
        <w:rPr>
          <w:rStyle w:val="FootnoteReference"/>
          <w:rFonts w:asciiTheme="minorHAnsi" w:hAnsiTheme="minorHAnsi" w:cstheme="minorHAnsi"/>
        </w:rPr>
        <w:footnoteRef/>
      </w:r>
      <w:r w:rsidRPr="003B4AEF">
        <w:rPr>
          <w:rFonts w:asciiTheme="minorHAnsi" w:hAnsiTheme="minorHAnsi" w:cstheme="minorHAnsi"/>
        </w:rPr>
        <w:t xml:space="preserve"> Evaluation Guidelines of the Directorate of Internal Oversight, </w:t>
      </w:r>
      <w:hyperlink r:id="rId15" w:history="1">
        <w:r w:rsidRPr="003B4AEF">
          <w:rPr>
            <w:rStyle w:val="Hyperlink"/>
            <w:rFonts w:asciiTheme="minorHAnsi" w:hAnsiTheme="minorHAnsi" w:cstheme="minorHAnsi"/>
          </w:rPr>
          <w:t>DD(2014)238 Final (</w:t>
        </w:r>
        <w:proofErr w:type="spellStart"/>
        <w:r w:rsidRPr="003B4AEF">
          <w:rPr>
            <w:rStyle w:val="Hyperlink"/>
            <w:rFonts w:asciiTheme="minorHAnsi" w:hAnsiTheme="minorHAnsi" w:cstheme="minorHAnsi"/>
          </w:rPr>
          <w:t>Eng</w:t>
        </w:r>
        <w:proofErr w:type="spellEnd"/>
        <w:r w:rsidRPr="003B4AEF">
          <w:rPr>
            <w:rStyle w:val="Hyperlink"/>
            <w:rFonts w:asciiTheme="minorHAnsi" w:hAnsiTheme="minorHAnsi" w:cstheme="minorHAnsi"/>
          </w:rPr>
          <w:t>)</w:t>
        </w:r>
      </w:hyperlink>
      <w:r w:rsidRPr="003B4AEF">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D6F7" w14:textId="77777777" w:rsidR="003F4ECF" w:rsidRDefault="003F4ECF">
    <w:pPr>
      <w:pStyle w:val="Header"/>
    </w:pPr>
    <w:r>
      <w:rPr>
        <w:noProof/>
      </w:rPr>
      <w:drawing>
        <wp:anchor distT="0" distB="0" distL="114300" distR="114300" simplePos="0" relativeHeight="251657728" behindDoc="1" locked="1" layoutInCell="1" allowOverlap="0" wp14:anchorId="26EA190D" wp14:editId="7DCFE0A9">
          <wp:simplePos x="0" y="0"/>
          <wp:positionH relativeFrom="page">
            <wp:posOffset>5833110</wp:posOffset>
          </wp:positionH>
          <wp:positionV relativeFrom="page">
            <wp:posOffset>313690</wp:posOffset>
          </wp:positionV>
          <wp:extent cx="1439545" cy="115189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BAF8" w14:textId="722E5756" w:rsidR="003F4ECF" w:rsidRPr="003F4ECF" w:rsidRDefault="003F4ECF" w:rsidP="003F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DB"/>
    <w:multiLevelType w:val="hybridMultilevel"/>
    <w:tmpl w:val="6A9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8422B"/>
    <w:multiLevelType w:val="hybridMultilevel"/>
    <w:tmpl w:val="6B7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21104"/>
    <w:multiLevelType w:val="multilevel"/>
    <w:tmpl w:val="D4B4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1" w15:restartNumberingAfterBreak="0">
    <w:nsid w:val="403C76E0"/>
    <w:multiLevelType w:val="hybridMultilevel"/>
    <w:tmpl w:val="50B0F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A46B1E"/>
    <w:multiLevelType w:val="hybridMultilevel"/>
    <w:tmpl w:val="5052EE78"/>
    <w:lvl w:ilvl="0" w:tplc="0409001B">
      <w:start w:val="1"/>
      <w:numFmt w:val="lowerRoman"/>
      <w:lvlText w:val="%1."/>
      <w:lvlJc w:val="right"/>
      <w:pPr>
        <w:ind w:left="720" w:hanging="360"/>
      </w:pPr>
    </w:lvl>
    <w:lvl w:ilvl="1" w:tplc="06820BFE">
      <w:start w:val="19"/>
      <w:numFmt w:val="bullet"/>
      <w:lvlText w:val="-"/>
      <w:lvlJc w:val="left"/>
      <w:pPr>
        <w:ind w:left="1440" w:hanging="360"/>
      </w:pPr>
      <w:rPr>
        <w:rFonts w:ascii="Arial Narrow" w:eastAsia="Calibri" w:hAnsi="Arial Narrow"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B5AC8"/>
    <w:multiLevelType w:val="multilevel"/>
    <w:tmpl w:val="4FE6A43A"/>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2316F27"/>
    <w:multiLevelType w:val="hybridMultilevel"/>
    <w:tmpl w:val="114A9F0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190C7A"/>
    <w:multiLevelType w:val="hybridMultilevel"/>
    <w:tmpl w:val="8C0899CE"/>
    <w:lvl w:ilvl="0" w:tplc="040C000F">
      <w:start w:val="1"/>
      <w:numFmt w:val="decimal"/>
      <w:lvlText w:val="%1."/>
      <w:lvlJc w:val="left"/>
      <w:pPr>
        <w:ind w:left="410" w:hanging="360"/>
      </w:pPr>
      <w:rPr>
        <w:rFonts w:hint="default"/>
        <w:sz w:val="22"/>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71708"/>
    <w:multiLevelType w:val="multilevel"/>
    <w:tmpl w:val="877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76C96"/>
    <w:multiLevelType w:val="multilevel"/>
    <w:tmpl w:val="4FE6A43A"/>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C2789"/>
    <w:multiLevelType w:val="hybridMultilevel"/>
    <w:tmpl w:val="A4443B74"/>
    <w:lvl w:ilvl="0" w:tplc="9EEEC28A">
      <w:start w:val="27"/>
      <w:numFmt w:val="bullet"/>
      <w:lvlText w:val="-"/>
      <w:lvlJc w:val="left"/>
      <w:pPr>
        <w:ind w:left="410" w:hanging="360"/>
      </w:pPr>
      <w:rPr>
        <w:rFonts w:ascii="Calibri" w:eastAsiaTheme="minorHAnsi" w:hAnsi="Calibri" w:cs="Calibri" w:hint="default"/>
        <w:sz w:val="22"/>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A70A6"/>
    <w:multiLevelType w:val="hybridMultilevel"/>
    <w:tmpl w:val="B8D8B3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B5AB7"/>
    <w:multiLevelType w:val="hybridMultilevel"/>
    <w:tmpl w:val="AFCA4A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A12060"/>
    <w:multiLevelType w:val="hybridMultilevel"/>
    <w:tmpl w:val="7BCC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D2D29"/>
    <w:multiLevelType w:val="hybridMultilevel"/>
    <w:tmpl w:val="89EED8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num>
  <w:num w:numId="2">
    <w:abstractNumId w:val="40"/>
  </w:num>
  <w:num w:numId="3">
    <w:abstractNumId w:val="3"/>
  </w:num>
  <w:num w:numId="4">
    <w:abstractNumId w:val="24"/>
  </w:num>
  <w:num w:numId="5">
    <w:abstractNumId w:val="2"/>
  </w:num>
  <w:num w:numId="6">
    <w:abstractNumId w:val="44"/>
  </w:num>
  <w:num w:numId="7">
    <w:abstractNumId w:val="28"/>
  </w:num>
  <w:num w:numId="8">
    <w:abstractNumId w:val="21"/>
  </w:num>
  <w:num w:numId="9">
    <w:abstractNumId w:val="20"/>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2"/>
  </w:num>
  <w:num w:numId="16">
    <w:abstractNumId w:val="12"/>
  </w:num>
  <w:num w:numId="17">
    <w:abstractNumId w:val="34"/>
  </w:num>
  <w:num w:numId="18">
    <w:abstractNumId w:val="1"/>
  </w:num>
  <w:num w:numId="19">
    <w:abstractNumId w:val="15"/>
  </w:num>
  <w:num w:numId="20">
    <w:abstractNumId w:val="23"/>
  </w:num>
  <w:num w:numId="21">
    <w:abstractNumId w:val="38"/>
  </w:num>
  <w:num w:numId="22">
    <w:abstractNumId w:val="8"/>
  </w:num>
  <w:num w:numId="23">
    <w:abstractNumId w:val="36"/>
  </w:num>
  <w:num w:numId="24">
    <w:abstractNumId w:val="30"/>
  </w:num>
  <w:num w:numId="25">
    <w:abstractNumId w:val="19"/>
  </w:num>
  <w:num w:numId="26">
    <w:abstractNumId w:val="16"/>
  </w:num>
  <w:num w:numId="27">
    <w:abstractNumId w:val="5"/>
  </w:num>
  <w:num w:numId="28">
    <w:abstractNumId w:val="14"/>
  </w:num>
  <w:num w:numId="29">
    <w:abstractNumId w:val="9"/>
  </w:num>
  <w:num w:numId="30">
    <w:abstractNumId w:val="7"/>
  </w:num>
  <w:num w:numId="31">
    <w:abstractNumId w:val="35"/>
  </w:num>
  <w:num w:numId="32">
    <w:abstractNumId w:val="25"/>
  </w:num>
  <w:num w:numId="33">
    <w:abstractNumId w:val="4"/>
  </w:num>
  <w:num w:numId="34">
    <w:abstractNumId w:val="10"/>
  </w:num>
  <w:num w:numId="35">
    <w:abstractNumId w:val="13"/>
  </w:num>
  <w:num w:numId="36">
    <w:abstractNumId w:val="42"/>
  </w:num>
  <w:num w:numId="37">
    <w:abstractNumId w:val="11"/>
  </w:num>
  <w:num w:numId="38">
    <w:abstractNumId w:val="6"/>
  </w:num>
  <w:num w:numId="39">
    <w:abstractNumId w:val="45"/>
  </w:num>
  <w:num w:numId="40">
    <w:abstractNumId w:val="43"/>
  </w:num>
  <w:num w:numId="41">
    <w:abstractNumId w:val="0"/>
  </w:num>
  <w:num w:numId="42">
    <w:abstractNumId w:val="41"/>
  </w:num>
  <w:num w:numId="43">
    <w:abstractNumId w:val="17"/>
  </w:num>
  <w:num w:numId="44">
    <w:abstractNumId w:val="31"/>
  </w:num>
  <w:num w:numId="45">
    <w:abstractNumId w:val="37"/>
  </w:num>
  <w:num w:numId="46">
    <w:abstractNumId w:val="29"/>
  </w:num>
  <w:num w:numId="47">
    <w:abstractNumId w:val="26"/>
  </w:num>
  <w:num w:numId="4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1537A"/>
    <w:rsid w:val="00023D4C"/>
    <w:rsid w:val="0003610E"/>
    <w:rsid w:val="00037A7D"/>
    <w:rsid w:val="0004179C"/>
    <w:rsid w:val="000469A0"/>
    <w:rsid w:val="000478B8"/>
    <w:rsid w:val="0005756A"/>
    <w:rsid w:val="00064FB2"/>
    <w:rsid w:val="00072FB8"/>
    <w:rsid w:val="00075B21"/>
    <w:rsid w:val="000837E6"/>
    <w:rsid w:val="000841B9"/>
    <w:rsid w:val="00084509"/>
    <w:rsid w:val="000852FE"/>
    <w:rsid w:val="000879DC"/>
    <w:rsid w:val="00093155"/>
    <w:rsid w:val="000A0827"/>
    <w:rsid w:val="000B4274"/>
    <w:rsid w:val="000B7A8C"/>
    <w:rsid w:val="000C1241"/>
    <w:rsid w:val="000C17F7"/>
    <w:rsid w:val="000C3AE6"/>
    <w:rsid w:val="000D371D"/>
    <w:rsid w:val="000E0285"/>
    <w:rsid w:val="000E2B67"/>
    <w:rsid w:val="000E59DC"/>
    <w:rsid w:val="000E5DF5"/>
    <w:rsid w:val="000F08A5"/>
    <w:rsid w:val="000F1520"/>
    <w:rsid w:val="000F18A2"/>
    <w:rsid w:val="000F3067"/>
    <w:rsid w:val="000F3CB2"/>
    <w:rsid w:val="00111224"/>
    <w:rsid w:val="00113108"/>
    <w:rsid w:val="0011556A"/>
    <w:rsid w:val="00123D90"/>
    <w:rsid w:val="00126183"/>
    <w:rsid w:val="0012667B"/>
    <w:rsid w:val="00127AB4"/>
    <w:rsid w:val="00131982"/>
    <w:rsid w:val="001359BE"/>
    <w:rsid w:val="00140245"/>
    <w:rsid w:val="0014336E"/>
    <w:rsid w:val="0014358A"/>
    <w:rsid w:val="00143E01"/>
    <w:rsid w:val="00145027"/>
    <w:rsid w:val="00150C0F"/>
    <w:rsid w:val="00155450"/>
    <w:rsid w:val="00160002"/>
    <w:rsid w:val="0016172B"/>
    <w:rsid w:val="00163DF5"/>
    <w:rsid w:val="00170BA6"/>
    <w:rsid w:val="00183E4D"/>
    <w:rsid w:val="001878E4"/>
    <w:rsid w:val="0019283C"/>
    <w:rsid w:val="00194446"/>
    <w:rsid w:val="00196631"/>
    <w:rsid w:val="00196E6F"/>
    <w:rsid w:val="001A207E"/>
    <w:rsid w:val="001A5371"/>
    <w:rsid w:val="001A77F3"/>
    <w:rsid w:val="001B0127"/>
    <w:rsid w:val="001B138A"/>
    <w:rsid w:val="001B1A2F"/>
    <w:rsid w:val="001C4BA2"/>
    <w:rsid w:val="001C63C2"/>
    <w:rsid w:val="001C6878"/>
    <w:rsid w:val="001D40AD"/>
    <w:rsid w:val="001D5926"/>
    <w:rsid w:val="001E5424"/>
    <w:rsid w:val="001F1529"/>
    <w:rsid w:val="001F5A87"/>
    <w:rsid w:val="001F6F80"/>
    <w:rsid w:val="002019A5"/>
    <w:rsid w:val="00202926"/>
    <w:rsid w:val="00206F03"/>
    <w:rsid w:val="00213B7C"/>
    <w:rsid w:val="00225B0D"/>
    <w:rsid w:val="002336A0"/>
    <w:rsid w:val="002374AA"/>
    <w:rsid w:val="0024496F"/>
    <w:rsid w:val="00244A5B"/>
    <w:rsid w:val="00250956"/>
    <w:rsid w:val="00250D49"/>
    <w:rsid w:val="00251355"/>
    <w:rsid w:val="00254F20"/>
    <w:rsid w:val="00273B5A"/>
    <w:rsid w:val="00285BA6"/>
    <w:rsid w:val="00290EAC"/>
    <w:rsid w:val="00290F6D"/>
    <w:rsid w:val="00293CBB"/>
    <w:rsid w:val="002948F1"/>
    <w:rsid w:val="002A2C42"/>
    <w:rsid w:val="002A56A1"/>
    <w:rsid w:val="002A6313"/>
    <w:rsid w:val="002B2E79"/>
    <w:rsid w:val="002B4786"/>
    <w:rsid w:val="002C5053"/>
    <w:rsid w:val="002C616C"/>
    <w:rsid w:val="002C6F98"/>
    <w:rsid w:val="002D29CE"/>
    <w:rsid w:val="002D3160"/>
    <w:rsid w:val="002D5425"/>
    <w:rsid w:val="002D5DC0"/>
    <w:rsid w:val="002E54CC"/>
    <w:rsid w:val="002E5606"/>
    <w:rsid w:val="002E5B9C"/>
    <w:rsid w:val="00300098"/>
    <w:rsid w:val="003002E7"/>
    <w:rsid w:val="003171F7"/>
    <w:rsid w:val="003200A6"/>
    <w:rsid w:val="00320711"/>
    <w:rsid w:val="00330383"/>
    <w:rsid w:val="00332AF4"/>
    <w:rsid w:val="0034681E"/>
    <w:rsid w:val="0034770A"/>
    <w:rsid w:val="00350F4E"/>
    <w:rsid w:val="0035108E"/>
    <w:rsid w:val="00351891"/>
    <w:rsid w:val="003712F2"/>
    <w:rsid w:val="003759E5"/>
    <w:rsid w:val="003827F8"/>
    <w:rsid w:val="00386026"/>
    <w:rsid w:val="0039258A"/>
    <w:rsid w:val="00394B2C"/>
    <w:rsid w:val="003A2018"/>
    <w:rsid w:val="003A69BB"/>
    <w:rsid w:val="003A7529"/>
    <w:rsid w:val="003A7940"/>
    <w:rsid w:val="003B11C8"/>
    <w:rsid w:val="003B1C2E"/>
    <w:rsid w:val="003B2E7E"/>
    <w:rsid w:val="003B4F53"/>
    <w:rsid w:val="003C1D13"/>
    <w:rsid w:val="003C407F"/>
    <w:rsid w:val="003E2D84"/>
    <w:rsid w:val="003E6D30"/>
    <w:rsid w:val="003E7010"/>
    <w:rsid w:val="003F4ECF"/>
    <w:rsid w:val="003F5956"/>
    <w:rsid w:val="003F7D5B"/>
    <w:rsid w:val="00400C0F"/>
    <w:rsid w:val="00411D3E"/>
    <w:rsid w:val="004121E2"/>
    <w:rsid w:val="00416565"/>
    <w:rsid w:val="0041668A"/>
    <w:rsid w:val="00420E9A"/>
    <w:rsid w:val="004211F2"/>
    <w:rsid w:val="00426338"/>
    <w:rsid w:val="00437926"/>
    <w:rsid w:val="00441D52"/>
    <w:rsid w:val="004443BC"/>
    <w:rsid w:val="004470B4"/>
    <w:rsid w:val="00461F99"/>
    <w:rsid w:val="0046469D"/>
    <w:rsid w:val="00483106"/>
    <w:rsid w:val="00486045"/>
    <w:rsid w:val="004874F6"/>
    <w:rsid w:val="00487967"/>
    <w:rsid w:val="00490018"/>
    <w:rsid w:val="00491013"/>
    <w:rsid w:val="00493537"/>
    <w:rsid w:val="00494998"/>
    <w:rsid w:val="00494C86"/>
    <w:rsid w:val="00495856"/>
    <w:rsid w:val="004A3FCB"/>
    <w:rsid w:val="004B0F2D"/>
    <w:rsid w:val="004B2022"/>
    <w:rsid w:val="004B3F9D"/>
    <w:rsid w:val="004C3551"/>
    <w:rsid w:val="004D084E"/>
    <w:rsid w:val="004D0992"/>
    <w:rsid w:val="004E1F03"/>
    <w:rsid w:val="004E67E1"/>
    <w:rsid w:val="004E6FD2"/>
    <w:rsid w:val="004E73A1"/>
    <w:rsid w:val="004E796F"/>
    <w:rsid w:val="004E7A45"/>
    <w:rsid w:val="004E7D01"/>
    <w:rsid w:val="004F71A4"/>
    <w:rsid w:val="00506069"/>
    <w:rsid w:val="00512354"/>
    <w:rsid w:val="00512D50"/>
    <w:rsid w:val="00523268"/>
    <w:rsid w:val="0053085E"/>
    <w:rsid w:val="00532844"/>
    <w:rsid w:val="0053337A"/>
    <w:rsid w:val="00542FEE"/>
    <w:rsid w:val="00546127"/>
    <w:rsid w:val="00552817"/>
    <w:rsid w:val="00567F3E"/>
    <w:rsid w:val="005845C2"/>
    <w:rsid w:val="00590E69"/>
    <w:rsid w:val="0059648B"/>
    <w:rsid w:val="005A0155"/>
    <w:rsid w:val="005A6974"/>
    <w:rsid w:val="005B0752"/>
    <w:rsid w:val="005B754E"/>
    <w:rsid w:val="005C0BFC"/>
    <w:rsid w:val="005D5924"/>
    <w:rsid w:val="005E2710"/>
    <w:rsid w:val="00603878"/>
    <w:rsid w:val="00613313"/>
    <w:rsid w:val="00621AF8"/>
    <w:rsid w:val="006232B4"/>
    <w:rsid w:val="00625089"/>
    <w:rsid w:val="00632101"/>
    <w:rsid w:val="006426F7"/>
    <w:rsid w:val="00647C28"/>
    <w:rsid w:val="00647D98"/>
    <w:rsid w:val="00653BB6"/>
    <w:rsid w:val="006548A0"/>
    <w:rsid w:val="006550CA"/>
    <w:rsid w:val="006558F9"/>
    <w:rsid w:val="00657A3C"/>
    <w:rsid w:val="00660256"/>
    <w:rsid w:val="00662182"/>
    <w:rsid w:val="006717A7"/>
    <w:rsid w:val="0067529C"/>
    <w:rsid w:val="00680325"/>
    <w:rsid w:val="00682F97"/>
    <w:rsid w:val="00687D63"/>
    <w:rsid w:val="006912CB"/>
    <w:rsid w:val="006A51F8"/>
    <w:rsid w:val="006A7644"/>
    <w:rsid w:val="006A7F07"/>
    <w:rsid w:val="006B2D7D"/>
    <w:rsid w:val="006B71A1"/>
    <w:rsid w:val="006C7D58"/>
    <w:rsid w:val="006D00AF"/>
    <w:rsid w:val="006D3613"/>
    <w:rsid w:val="006D78F7"/>
    <w:rsid w:val="006E09FC"/>
    <w:rsid w:val="006E3543"/>
    <w:rsid w:val="00700687"/>
    <w:rsid w:val="00700F46"/>
    <w:rsid w:val="00711683"/>
    <w:rsid w:val="007148EF"/>
    <w:rsid w:val="00714D53"/>
    <w:rsid w:val="00724107"/>
    <w:rsid w:val="00730544"/>
    <w:rsid w:val="00743B21"/>
    <w:rsid w:val="00743F00"/>
    <w:rsid w:val="00747ADB"/>
    <w:rsid w:val="00751959"/>
    <w:rsid w:val="007556CC"/>
    <w:rsid w:val="00762290"/>
    <w:rsid w:val="00772866"/>
    <w:rsid w:val="00776185"/>
    <w:rsid w:val="007867C0"/>
    <w:rsid w:val="00791E04"/>
    <w:rsid w:val="007943AA"/>
    <w:rsid w:val="00794F30"/>
    <w:rsid w:val="00796CB2"/>
    <w:rsid w:val="00797F74"/>
    <w:rsid w:val="007A0154"/>
    <w:rsid w:val="007B08EE"/>
    <w:rsid w:val="007B0925"/>
    <w:rsid w:val="007C0E03"/>
    <w:rsid w:val="007C267B"/>
    <w:rsid w:val="007C4BED"/>
    <w:rsid w:val="007C715B"/>
    <w:rsid w:val="007D3BA6"/>
    <w:rsid w:val="007D46B2"/>
    <w:rsid w:val="007D518D"/>
    <w:rsid w:val="007E26A2"/>
    <w:rsid w:val="007F5F51"/>
    <w:rsid w:val="007F79F8"/>
    <w:rsid w:val="00806CD2"/>
    <w:rsid w:val="00810D55"/>
    <w:rsid w:val="00811564"/>
    <w:rsid w:val="00812FBB"/>
    <w:rsid w:val="008136EC"/>
    <w:rsid w:val="0082549E"/>
    <w:rsid w:val="00826BA5"/>
    <w:rsid w:val="0083377F"/>
    <w:rsid w:val="00840C1E"/>
    <w:rsid w:val="00840D72"/>
    <w:rsid w:val="0084292C"/>
    <w:rsid w:val="00844DD8"/>
    <w:rsid w:val="00845BD9"/>
    <w:rsid w:val="00845F72"/>
    <w:rsid w:val="00851A02"/>
    <w:rsid w:val="00860FEB"/>
    <w:rsid w:val="008628C7"/>
    <w:rsid w:val="00865545"/>
    <w:rsid w:val="00873212"/>
    <w:rsid w:val="00882A8E"/>
    <w:rsid w:val="00883C2D"/>
    <w:rsid w:val="00887B2A"/>
    <w:rsid w:val="00890623"/>
    <w:rsid w:val="00891CAA"/>
    <w:rsid w:val="00892D73"/>
    <w:rsid w:val="00892EB6"/>
    <w:rsid w:val="00896DA8"/>
    <w:rsid w:val="008A486B"/>
    <w:rsid w:val="008A5641"/>
    <w:rsid w:val="008A7CA6"/>
    <w:rsid w:val="008B3EEE"/>
    <w:rsid w:val="008B48B4"/>
    <w:rsid w:val="008B4982"/>
    <w:rsid w:val="008B6FDD"/>
    <w:rsid w:val="008C1446"/>
    <w:rsid w:val="008C3A4C"/>
    <w:rsid w:val="008D113B"/>
    <w:rsid w:val="008D11EA"/>
    <w:rsid w:val="008D3220"/>
    <w:rsid w:val="008D519F"/>
    <w:rsid w:val="008F2DBD"/>
    <w:rsid w:val="008F3844"/>
    <w:rsid w:val="008F3D21"/>
    <w:rsid w:val="008F6EC2"/>
    <w:rsid w:val="00904B93"/>
    <w:rsid w:val="009058FD"/>
    <w:rsid w:val="00906134"/>
    <w:rsid w:val="00906F4C"/>
    <w:rsid w:val="009108D3"/>
    <w:rsid w:val="00910C8B"/>
    <w:rsid w:val="00914C3E"/>
    <w:rsid w:val="009214B5"/>
    <w:rsid w:val="00932620"/>
    <w:rsid w:val="009365EB"/>
    <w:rsid w:val="00937248"/>
    <w:rsid w:val="0094741E"/>
    <w:rsid w:val="0095095F"/>
    <w:rsid w:val="00953E9B"/>
    <w:rsid w:val="00956F45"/>
    <w:rsid w:val="00973EF1"/>
    <w:rsid w:val="00990987"/>
    <w:rsid w:val="00995C0C"/>
    <w:rsid w:val="009A100B"/>
    <w:rsid w:val="009A5B27"/>
    <w:rsid w:val="009B2463"/>
    <w:rsid w:val="009B76BE"/>
    <w:rsid w:val="009C0D60"/>
    <w:rsid w:val="009C5657"/>
    <w:rsid w:val="009C734F"/>
    <w:rsid w:val="009D290D"/>
    <w:rsid w:val="009E4346"/>
    <w:rsid w:val="009E4FEA"/>
    <w:rsid w:val="009E55DF"/>
    <w:rsid w:val="009E62E8"/>
    <w:rsid w:val="009E7590"/>
    <w:rsid w:val="009F32D6"/>
    <w:rsid w:val="009F49A6"/>
    <w:rsid w:val="009F7987"/>
    <w:rsid w:val="00A00374"/>
    <w:rsid w:val="00A0097C"/>
    <w:rsid w:val="00A01BC9"/>
    <w:rsid w:val="00A10CFE"/>
    <w:rsid w:val="00A11470"/>
    <w:rsid w:val="00A12241"/>
    <w:rsid w:val="00A24372"/>
    <w:rsid w:val="00A256D1"/>
    <w:rsid w:val="00A26A5F"/>
    <w:rsid w:val="00A30FC9"/>
    <w:rsid w:val="00A32051"/>
    <w:rsid w:val="00A3408A"/>
    <w:rsid w:val="00A34538"/>
    <w:rsid w:val="00A40899"/>
    <w:rsid w:val="00A51EDA"/>
    <w:rsid w:val="00A535BA"/>
    <w:rsid w:val="00A53BF2"/>
    <w:rsid w:val="00A675CC"/>
    <w:rsid w:val="00A8461F"/>
    <w:rsid w:val="00A85379"/>
    <w:rsid w:val="00A90A5D"/>
    <w:rsid w:val="00A90AD4"/>
    <w:rsid w:val="00A96A37"/>
    <w:rsid w:val="00AA1957"/>
    <w:rsid w:val="00AA7B01"/>
    <w:rsid w:val="00AB03AB"/>
    <w:rsid w:val="00AB13EF"/>
    <w:rsid w:val="00AC08D9"/>
    <w:rsid w:val="00AC7CF7"/>
    <w:rsid w:val="00AD1AB7"/>
    <w:rsid w:val="00AD33C7"/>
    <w:rsid w:val="00AD3B11"/>
    <w:rsid w:val="00AD423A"/>
    <w:rsid w:val="00AD5E4A"/>
    <w:rsid w:val="00AD7DC4"/>
    <w:rsid w:val="00AE216F"/>
    <w:rsid w:val="00AE2442"/>
    <w:rsid w:val="00AE2A99"/>
    <w:rsid w:val="00AE2D2B"/>
    <w:rsid w:val="00AE5507"/>
    <w:rsid w:val="00AF0CBE"/>
    <w:rsid w:val="00B018FC"/>
    <w:rsid w:val="00B03DAD"/>
    <w:rsid w:val="00B10044"/>
    <w:rsid w:val="00B11F35"/>
    <w:rsid w:val="00B14D5F"/>
    <w:rsid w:val="00B21BA4"/>
    <w:rsid w:val="00B221A3"/>
    <w:rsid w:val="00B30098"/>
    <w:rsid w:val="00B43A63"/>
    <w:rsid w:val="00B50164"/>
    <w:rsid w:val="00B50E0B"/>
    <w:rsid w:val="00B50EFC"/>
    <w:rsid w:val="00B54D50"/>
    <w:rsid w:val="00B5712C"/>
    <w:rsid w:val="00B60F30"/>
    <w:rsid w:val="00B64E3F"/>
    <w:rsid w:val="00B653B9"/>
    <w:rsid w:val="00B72357"/>
    <w:rsid w:val="00B73DFA"/>
    <w:rsid w:val="00B74DC5"/>
    <w:rsid w:val="00BA355F"/>
    <w:rsid w:val="00BA535D"/>
    <w:rsid w:val="00BB11AE"/>
    <w:rsid w:val="00BB66CF"/>
    <w:rsid w:val="00BC00AE"/>
    <w:rsid w:val="00BC1250"/>
    <w:rsid w:val="00BC56E5"/>
    <w:rsid w:val="00BC6746"/>
    <w:rsid w:val="00BC7984"/>
    <w:rsid w:val="00BD00D8"/>
    <w:rsid w:val="00BE33D8"/>
    <w:rsid w:val="00BE4FE4"/>
    <w:rsid w:val="00BF1209"/>
    <w:rsid w:val="00BF2E2D"/>
    <w:rsid w:val="00C01062"/>
    <w:rsid w:val="00C02743"/>
    <w:rsid w:val="00C04A32"/>
    <w:rsid w:val="00C04C55"/>
    <w:rsid w:val="00C0561A"/>
    <w:rsid w:val="00C07F6F"/>
    <w:rsid w:val="00C10701"/>
    <w:rsid w:val="00C11DE0"/>
    <w:rsid w:val="00C11F6F"/>
    <w:rsid w:val="00C16967"/>
    <w:rsid w:val="00C20349"/>
    <w:rsid w:val="00C25358"/>
    <w:rsid w:val="00C35D1E"/>
    <w:rsid w:val="00C35F97"/>
    <w:rsid w:val="00C524E4"/>
    <w:rsid w:val="00C5327B"/>
    <w:rsid w:val="00C55167"/>
    <w:rsid w:val="00C57EAD"/>
    <w:rsid w:val="00C63F1A"/>
    <w:rsid w:val="00C65C7E"/>
    <w:rsid w:val="00C674A5"/>
    <w:rsid w:val="00C70173"/>
    <w:rsid w:val="00C7643B"/>
    <w:rsid w:val="00C8260C"/>
    <w:rsid w:val="00C84FF5"/>
    <w:rsid w:val="00C8528A"/>
    <w:rsid w:val="00C86CA4"/>
    <w:rsid w:val="00CA4416"/>
    <w:rsid w:val="00CA628F"/>
    <w:rsid w:val="00CA6E6F"/>
    <w:rsid w:val="00CB77D4"/>
    <w:rsid w:val="00CD061B"/>
    <w:rsid w:val="00CD0677"/>
    <w:rsid w:val="00CD7AE3"/>
    <w:rsid w:val="00CE0216"/>
    <w:rsid w:val="00CE0F61"/>
    <w:rsid w:val="00CE45D7"/>
    <w:rsid w:val="00CE4E5E"/>
    <w:rsid w:val="00CE58F8"/>
    <w:rsid w:val="00CE60BF"/>
    <w:rsid w:val="00CF6538"/>
    <w:rsid w:val="00D04381"/>
    <w:rsid w:val="00D10FC0"/>
    <w:rsid w:val="00D14044"/>
    <w:rsid w:val="00D206A6"/>
    <w:rsid w:val="00D225E4"/>
    <w:rsid w:val="00D30B22"/>
    <w:rsid w:val="00D3223E"/>
    <w:rsid w:val="00D322CA"/>
    <w:rsid w:val="00D33E14"/>
    <w:rsid w:val="00D34C9B"/>
    <w:rsid w:val="00D34E3D"/>
    <w:rsid w:val="00D36CF8"/>
    <w:rsid w:val="00D36EED"/>
    <w:rsid w:val="00D40128"/>
    <w:rsid w:val="00D417C2"/>
    <w:rsid w:val="00D47F70"/>
    <w:rsid w:val="00D50229"/>
    <w:rsid w:val="00D50F13"/>
    <w:rsid w:val="00D51502"/>
    <w:rsid w:val="00D52157"/>
    <w:rsid w:val="00D546E6"/>
    <w:rsid w:val="00D5513E"/>
    <w:rsid w:val="00D63236"/>
    <w:rsid w:val="00D73100"/>
    <w:rsid w:val="00D752AC"/>
    <w:rsid w:val="00D90F80"/>
    <w:rsid w:val="00D90F8E"/>
    <w:rsid w:val="00DE0239"/>
    <w:rsid w:val="00DF0FD7"/>
    <w:rsid w:val="00DF57FB"/>
    <w:rsid w:val="00E00310"/>
    <w:rsid w:val="00E02FE9"/>
    <w:rsid w:val="00E045AD"/>
    <w:rsid w:val="00E05457"/>
    <w:rsid w:val="00E05C41"/>
    <w:rsid w:val="00E0771D"/>
    <w:rsid w:val="00E11E01"/>
    <w:rsid w:val="00E160F4"/>
    <w:rsid w:val="00E16762"/>
    <w:rsid w:val="00E20298"/>
    <w:rsid w:val="00E4281A"/>
    <w:rsid w:val="00E44537"/>
    <w:rsid w:val="00E456F1"/>
    <w:rsid w:val="00E56FDA"/>
    <w:rsid w:val="00E57189"/>
    <w:rsid w:val="00E6474E"/>
    <w:rsid w:val="00E70C56"/>
    <w:rsid w:val="00E74F3E"/>
    <w:rsid w:val="00E85EEC"/>
    <w:rsid w:val="00E90DC4"/>
    <w:rsid w:val="00E9309D"/>
    <w:rsid w:val="00EB2A19"/>
    <w:rsid w:val="00EB550D"/>
    <w:rsid w:val="00EB5BE0"/>
    <w:rsid w:val="00EB6C90"/>
    <w:rsid w:val="00ED2109"/>
    <w:rsid w:val="00ED6AD6"/>
    <w:rsid w:val="00EE1D09"/>
    <w:rsid w:val="00EE3F8B"/>
    <w:rsid w:val="00EE7240"/>
    <w:rsid w:val="00EF1EBC"/>
    <w:rsid w:val="00EF35C1"/>
    <w:rsid w:val="00EF66B8"/>
    <w:rsid w:val="00F06E93"/>
    <w:rsid w:val="00F075D6"/>
    <w:rsid w:val="00F130D7"/>
    <w:rsid w:val="00F17C76"/>
    <w:rsid w:val="00F21315"/>
    <w:rsid w:val="00F25459"/>
    <w:rsid w:val="00F26952"/>
    <w:rsid w:val="00F270C4"/>
    <w:rsid w:val="00F30E47"/>
    <w:rsid w:val="00F52233"/>
    <w:rsid w:val="00F56682"/>
    <w:rsid w:val="00F57BB6"/>
    <w:rsid w:val="00F62704"/>
    <w:rsid w:val="00F645EE"/>
    <w:rsid w:val="00F65042"/>
    <w:rsid w:val="00F67EE7"/>
    <w:rsid w:val="00F71B8E"/>
    <w:rsid w:val="00F72D0E"/>
    <w:rsid w:val="00F77D55"/>
    <w:rsid w:val="00F84B26"/>
    <w:rsid w:val="00F94F52"/>
    <w:rsid w:val="00F96C47"/>
    <w:rsid w:val="00FA1060"/>
    <w:rsid w:val="00FA4DC6"/>
    <w:rsid w:val="00FA7021"/>
    <w:rsid w:val="00FA70E6"/>
    <w:rsid w:val="00FB0288"/>
    <w:rsid w:val="00FB03B1"/>
    <w:rsid w:val="00FB168A"/>
    <w:rsid w:val="00FB77C9"/>
    <w:rsid w:val="00FC7A03"/>
    <w:rsid w:val="00FC7E0E"/>
    <w:rsid w:val="00FD070C"/>
    <w:rsid w:val="00FD4486"/>
    <w:rsid w:val="00FD62B9"/>
    <w:rsid w:val="00FE4C32"/>
    <w:rsid w:val="00FE4FEF"/>
    <w:rsid w:val="00FF2396"/>
    <w:rsid w:val="00FF40AA"/>
    <w:rsid w:val="00FF6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F405C"/>
  <w15:chartTrackingRefBased/>
  <w15:docId w15:val="{9B81E234-E718-4765-BFCD-07CDD42F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callout"/>
    <w:link w:val="FootnotesrefssChar"/>
    <w:uiPriority w:val="99"/>
    <w:qFormat/>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0A0827"/>
    <w:rPr>
      <w:color w:val="0000FF"/>
      <w:u w:val="single"/>
    </w:rPr>
  </w:style>
  <w:style w:type="character" w:customStyle="1" w:styleId="Style71">
    <w:name w:val="Style71"/>
    <w:uiPriority w:val="1"/>
    <w:rsid w:val="002D3160"/>
    <w:rPr>
      <w:rFonts w:ascii="Arial Narrow" w:hAnsi="Arial Narrow"/>
      <w:sz w:val="20"/>
    </w:rPr>
  </w:style>
  <w:style w:type="paragraph" w:customStyle="1" w:styleId="FootnotesrefssChar">
    <w:name w:val="Footnotes refss Char"/>
    <w:aliases w:val="callout Char,Appel note de bas de p Char,Footnote Reference Char Car Char Char Car Char Car Char Car Char Car Char Char Char Char,Footnotes refss Char Char Car Char,callout Char Char Car Char,callout Car Char"/>
    <w:basedOn w:val="Normal"/>
    <w:link w:val="FootnoteReference"/>
    <w:uiPriority w:val="99"/>
    <w:rsid w:val="003F4ECF"/>
    <w:pPr>
      <w:spacing w:after="160" w:line="240" w:lineRule="exact"/>
    </w:pPr>
    <w:rPr>
      <w:rFonts w:ascii="Times New Roman" w:hAnsi="Times New Roman" w:cs="Times New Roman"/>
      <w:sz w:val="20"/>
      <w:szCs w:val="20"/>
      <w:vertAlign w:val="superscript"/>
      <w:lang w:val="fr-FR" w:eastAsia="fr-FR"/>
    </w:rPr>
  </w:style>
  <w:style w:type="table" w:customStyle="1" w:styleId="LightList-Accent111">
    <w:name w:val="Light List - Accent 111"/>
    <w:basedOn w:val="TableNormal"/>
    <w:next w:val="LightList-Accent1"/>
    <w:uiPriority w:val="61"/>
    <w:rsid w:val="003F4ECF"/>
    <w:rPr>
      <w:rFonts w:asciiTheme="minorHAnsi" w:eastAsiaTheme="minorHAnsi" w:hAnsiTheme="minorHAnsi" w:cstheme="minorBidi"/>
      <w:sz w:val="22"/>
      <w:szCs w:val="22"/>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1">
    <w:name w:val="Table Grid11"/>
    <w:basedOn w:val="TableNormal"/>
    <w:next w:val="TableGrid"/>
    <w:uiPriority w:val="39"/>
    <w:rsid w:val="003F4EC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semiHidden/>
    <w:unhideWhenUsed/>
    <w:rsid w:val="003F4ECF"/>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OC1">
    <w:name w:val="toc 1"/>
    <w:basedOn w:val="Normal"/>
    <w:next w:val="Normal"/>
    <w:autoRedefine/>
    <w:uiPriority w:val="39"/>
    <w:unhideWhenUsed/>
    <w:rsid w:val="00882A8E"/>
    <w:pPr>
      <w:spacing w:after="100"/>
    </w:pPr>
  </w:style>
  <w:style w:type="paragraph" w:styleId="TOC2">
    <w:name w:val="toc 2"/>
    <w:basedOn w:val="Normal"/>
    <w:next w:val="Normal"/>
    <w:autoRedefine/>
    <w:uiPriority w:val="39"/>
    <w:unhideWhenUsed/>
    <w:rsid w:val="00882A8E"/>
    <w:pPr>
      <w:spacing w:after="100"/>
      <w:ind w:left="220"/>
    </w:pPr>
  </w:style>
  <w:style w:type="paragraph" w:styleId="TOC3">
    <w:name w:val="toc 3"/>
    <w:basedOn w:val="Normal"/>
    <w:next w:val="Normal"/>
    <w:autoRedefine/>
    <w:uiPriority w:val="39"/>
    <w:unhideWhenUsed/>
    <w:rsid w:val="00882A8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0336882">
      <w:bodyDiv w:val="1"/>
      <w:marLeft w:val="0"/>
      <w:marRight w:val="0"/>
      <w:marTop w:val="0"/>
      <w:marBottom w:val="0"/>
      <w:divBdr>
        <w:top w:val="none" w:sz="0" w:space="0" w:color="auto"/>
        <w:left w:val="none" w:sz="0" w:space="0" w:color="auto"/>
        <w:bottom w:val="none" w:sz="0" w:space="0" w:color="auto"/>
        <w:right w:val="none" w:sz="0" w:space="0" w:color="auto"/>
      </w:divBdr>
    </w:div>
    <w:div w:id="216477626">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49316480">
      <w:bodyDiv w:val="1"/>
      <w:marLeft w:val="0"/>
      <w:marRight w:val="0"/>
      <w:marTop w:val="0"/>
      <w:marBottom w:val="0"/>
      <w:divBdr>
        <w:top w:val="none" w:sz="0" w:space="0" w:color="auto"/>
        <w:left w:val="none" w:sz="0" w:space="0" w:color="auto"/>
        <w:bottom w:val="none" w:sz="0" w:space="0" w:color="auto"/>
        <w:right w:val="none" w:sz="0" w:space="0" w:color="auto"/>
      </w:divBdr>
    </w:div>
    <w:div w:id="1086536639">
      <w:bodyDiv w:val="1"/>
      <w:marLeft w:val="0"/>
      <w:marRight w:val="0"/>
      <w:marTop w:val="0"/>
      <w:marBottom w:val="0"/>
      <w:divBdr>
        <w:top w:val="none" w:sz="0" w:space="0" w:color="auto"/>
        <w:left w:val="none" w:sz="0" w:space="0" w:color="auto"/>
        <w:bottom w:val="none" w:sz="0" w:space="0" w:color="auto"/>
        <w:right w:val="none" w:sz="0" w:space="0" w:color="auto"/>
      </w:divBdr>
    </w:div>
    <w:div w:id="1489444115">
      <w:bodyDiv w:val="1"/>
      <w:marLeft w:val="0"/>
      <w:marRight w:val="0"/>
      <w:marTop w:val="0"/>
      <w:marBottom w:val="0"/>
      <w:divBdr>
        <w:top w:val="none" w:sz="0" w:space="0" w:color="auto"/>
        <w:left w:val="none" w:sz="0" w:space="0" w:color="auto"/>
        <w:bottom w:val="none" w:sz="0" w:space="0" w:color="auto"/>
        <w:right w:val="none" w:sz="0" w:space="0" w:color="auto"/>
      </w:divBdr>
    </w:div>
    <w:div w:id="1500266761">
      <w:bodyDiv w:val="1"/>
      <w:marLeft w:val="0"/>
      <w:marRight w:val="0"/>
      <w:marTop w:val="0"/>
      <w:marBottom w:val="0"/>
      <w:divBdr>
        <w:top w:val="none" w:sz="0" w:space="0" w:color="auto"/>
        <w:left w:val="none" w:sz="0" w:space="0" w:color="auto"/>
        <w:bottom w:val="none" w:sz="0" w:space="0" w:color="auto"/>
        <w:right w:val="none" w:sz="0" w:space="0" w:color="auto"/>
      </w:divBdr>
    </w:div>
    <w:div w:id="15312139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47348217">
      <w:bodyDiv w:val="1"/>
      <w:marLeft w:val="0"/>
      <w:marRight w:val="0"/>
      <w:marTop w:val="0"/>
      <w:marBottom w:val="0"/>
      <w:divBdr>
        <w:top w:val="none" w:sz="0" w:space="0" w:color="auto"/>
        <w:left w:val="none" w:sz="0" w:space="0" w:color="auto"/>
        <w:bottom w:val="none" w:sz="0" w:space="0" w:color="auto"/>
        <w:right w:val="none" w:sz="0" w:space="0" w:color="auto"/>
      </w:divBdr>
    </w:div>
    <w:div w:id="201957497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http://www.coe.int/t/ngo/bureau_en.asp" TargetMode="External"/><Relationship Id="rId39" Type="http://schemas.openxmlformats.org/officeDocument/2006/relationships/image" Target="media/image5.png"/><Relationship Id="rId21" Type="http://schemas.openxmlformats.org/officeDocument/2006/relationships/hyperlink" Target="http://www.coe.int/t/cm/home_EN.asp?" TargetMode="External"/><Relationship Id="rId34" Type="http://schemas.openxmlformats.org/officeDocument/2006/relationships/hyperlink" Target="https://search.coe.int/Pages/result_details.aspx?ObjectId=09000016805e399f" TargetMode="External"/><Relationship Id="rId42" Type="http://schemas.openxmlformats.org/officeDocument/2006/relationships/hyperlink" Target="https://search.coe.int/Pages/result_details.aspx?ObjectId=090000168093e96d" TargetMode="External"/><Relationship Id="rId47" Type="http://schemas.openxmlformats.org/officeDocument/2006/relationships/hyperlink" Target="http://rm.coe.int/evaluation-guidelines/16807945ab"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ie.entreprises-etrangeres@dgfip.finances.gouv.fr" TargetMode="External"/><Relationship Id="rId25" Type="http://schemas.openxmlformats.org/officeDocument/2006/relationships/hyperlink" Target="http://www.coe.int/t/ngo/standing_com_EN.asp?" TargetMode="External"/><Relationship Id="rId33" Type="http://schemas.openxmlformats.org/officeDocument/2006/relationships/hyperlink" Target="http://conventions.coe.int/Treaty/Commun/QueVoulezVous.asp?NT=124&amp;CM=8&amp;DF=5/15/2006&amp;CL=ENG" TargetMode="External"/><Relationship Id="rId38" Type="http://schemas.openxmlformats.org/officeDocument/2006/relationships/image" Target="media/image4.png"/><Relationship Id="rId46" Type="http://schemas.openxmlformats.org/officeDocument/2006/relationships/hyperlink" Target="http://rm.coe.int/evaluation-guidelines/16807945ab"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oe.int/t/ngo/conf_intro_EN.asp?" TargetMode="External"/><Relationship Id="rId29" Type="http://schemas.openxmlformats.org/officeDocument/2006/relationships/hyperlink" Target="https://www.coe.int/en/web/ingo/education-and-culture-committee" TargetMode="External"/><Relationship Id="rId41" Type="http://schemas.openxmlformats.org/officeDocument/2006/relationships/hyperlink" Target="https://search.coe.int/Pages/result_details.aspx?ObjectId=09000016805d35c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oe.int/en/web/ingo/biography" TargetMode="External"/><Relationship Id="rId32" Type="http://schemas.openxmlformats.org/officeDocument/2006/relationships/hyperlink" Target="http://wcd.coe.int/ViewDoc.jsp?id=1194609&amp;Site=CM&amp;BackColorInternet=9999CC&amp;BackColorIntranet=FFBB55&amp;BackColorLogged=FFAC75" TargetMode="External"/><Relationship Id="rId37" Type="http://schemas.openxmlformats.org/officeDocument/2006/relationships/hyperlink" Target="http://search.coe.int/cm/Pages/result_details.aspx?ObjectId=090000168068824c" TargetMode="External"/><Relationship Id="rId40" Type="http://schemas.openxmlformats.org/officeDocument/2006/relationships/hyperlink" Target="http://assembly.coe.int/Main.asp?link=/Documents/AdoptedText/ta07/ERES1589.htm" TargetMode="External"/><Relationship Id="rId45" Type="http://schemas.openxmlformats.org/officeDocument/2006/relationships/hyperlink" Target="https://rm.coe.int/action-plan-conference-2018-2021-en/16808b3adf" TargetMode="External"/><Relationship Id="rId53" Type="http://schemas.openxmlformats.org/officeDocument/2006/relationships/hyperlink" Target="https://rm.coe.int/action-plan-conference-2018-2021-en/16808b3a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n.wikipedia.org/wiki/Congress_of_the_Council_of_Europe" TargetMode="External"/><Relationship Id="rId28" Type="http://schemas.openxmlformats.org/officeDocument/2006/relationships/hyperlink" Target="https://www.coe.int/en/web/ingo/democracy-committee" TargetMode="External"/><Relationship Id="rId36" Type="http://schemas.openxmlformats.org/officeDocument/2006/relationships/hyperlink" Target="https://edoc.coe.int/en/an-overview/6455-state-of-democracy-human-rights-and-the-rule-of-law-in-europe.html" TargetMode="External"/><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wcd.coe.int/ViewDoc.jsp?id=1194609&amp;Site=CM&amp;BackColorInternet=9999CC&amp;BackColorIntranet=FFBB55&amp;BackColorLogged=FFAC75" TargetMode="External"/><Relationship Id="rId44" Type="http://schemas.openxmlformats.org/officeDocument/2006/relationships/hyperlink" Target="http://rm.coe.int/CoERMPublicCommonSearchServices/DisplayDCTMContent?documentId=09000016806bdb52" TargetMode="External"/><Relationship Id="rId52" Type="http://schemas.openxmlformats.org/officeDocument/2006/relationships/hyperlink" Target="https://rm.coe.int/action-plan-conference-2018-2021-en/16808b3a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en.wikipedia.org/wiki/Parliamentary_Assembly_of_the_Council_of_Europe" TargetMode="External"/><Relationship Id="rId27" Type="http://schemas.openxmlformats.org/officeDocument/2006/relationships/hyperlink" Target="http://www.coe.int/t/ngo/menu_structure_EN.asp?" TargetMode="External"/><Relationship Id="rId30" Type="http://schemas.openxmlformats.org/officeDocument/2006/relationships/hyperlink" Target="https://www.coe.int/en/web/ingo/human-rights-committee" TargetMode="External"/><Relationship Id="rId35" Type="http://schemas.openxmlformats.org/officeDocument/2006/relationships/hyperlink" Target="https://search.coe.int/Pages/result_details.aspx?ObjectId=090000168091d7e4" TargetMode="External"/><Relationship Id="rId43" Type="http://schemas.openxmlformats.org/officeDocument/2006/relationships/hyperlink" Target="https://www.coe.int/en/web/north-south-centre" TargetMode="External"/><Relationship Id="rId48" Type="http://schemas.openxmlformats.org/officeDocument/2006/relationships/hyperlink" Target="http://rm.coe.int/evaluation-guidelines/16807945ab" TargetMode="External"/><Relationship Id="rId8" Type="http://schemas.openxmlformats.org/officeDocument/2006/relationships/styles" Target="styles.xml"/><Relationship Id="rId51" Type="http://schemas.openxmlformats.org/officeDocument/2006/relationships/hyperlink" Target="https://rm.coe.int/action-plan-conference-2018-2021-en/16808b3adf"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search.coe.int/cm/Pages/result_details.aspx?ObjectID=09000016805de633" TargetMode="External"/><Relationship Id="rId13" Type="http://schemas.openxmlformats.org/officeDocument/2006/relationships/hyperlink" Target="https://rm.coe.int/CoERMPublicCommonSearchServices/DisplayDCTMContent?documentId=09000016800d5138" TargetMode="External"/><Relationship Id="rId3" Type="http://schemas.openxmlformats.org/officeDocument/2006/relationships/hyperlink" Target="https://search.coe.int/cm/pages/result_details.aspx?ObjectId=090000168098e8a4" TargetMode="External"/><Relationship Id="rId7" Type="http://schemas.openxmlformats.org/officeDocument/2006/relationships/hyperlink" Target="%20https:/www.coe.int/en/web/conventions/full-list/-/conventions/treaty/124/signatures?p_auth=JFcBOeyc" TargetMode="External"/><Relationship Id="rId12" Type="http://schemas.openxmlformats.org/officeDocument/2006/relationships/hyperlink" Target="http://rm.coe.int/CoERMPublicCommonSearchServices/DisplayDCTMContent?documentId=09000016806bdb52" TargetMode="External"/><Relationship Id="rId2" Type="http://schemas.openxmlformats.org/officeDocument/2006/relationships/hyperlink" Target="https://search.coe.int/cm/Pages/result_details.aspx?ObjectID=090000168094791d" TargetMode="External"/><Relationship Id="rId1" Type="http://schemas.openxmlformats.org/officeDocument/2006/relationships/hyperlink" Target="https://www.coe.int/en/web/about-us/who-we-are" TargetMode="External"/><Relationship Id="rId6" Type="http://schemas.openxmlformats.org/officeDocument/2006/relationships/hyperlink" Target="https://www.coe.int/en/web/ingo/expert-council" TargetMode="External"/><Relationship Id="rId11" Type="http://schemas.openxmlformats.org/officeDocument/2006/relationships/hyperlink" Target="https://rm.coe.int/world-forum-democracy-evaluation/16807882bd" TargetMode="External"/><Relationship Id="rId5" Type="http://schemas.openxmlformats.org/officeDocument/2006/relationships/hyperlink" Target="https://rm.coe.int/native/0900001680994ffd" TargetMode="External"/><Relationship Id="rId15" Type="http://schemas.openxmlformats.org/officeDocument/2006/relationships/hyperlink" Target="https://wcd.coe.int/com.instranet.InstraServlet?command=com.instranet.CmdBlobGet&amp;InstranetImage=2550514&amp;SecMode=1&amp;DocId=2117102&amp;Usage=2" TargetMode="External"/><Relationship Id="rId10" Type="http://schemas.openxmlformats.org/officeDocument/2006/relationships/hyperlink" Target="https://rm.coe.int/action-plan-conference-2018-2021-en/16808b3adf" TargetMode="External"/><Relationship Id="rId4" Type="http://schemas.openxmlformats.org/officeDocument/2006/relationships/hyperlink" Target="https://search.coe.int/cm/Pages/result_details.aspx?ObjectID=090000168099823f" TargetMode="External"/><Relationship Id="rId9" Type="http://schemas.openxmlformats.org/officeDocument/2006/relationships/hyperlink" Target="https://search.coe.int/cm/Pages/result_details.aspx?ObjectID=09000016805d91ee" TargetMode="External"/><Relationship Id="rId14" Type="http://schemas.openxmlformats.org/officeDocument/2006/relationships/hyperlink" Target="https://rm.coe.int/CoERMPublicCommonSearchServices/DisplayDCTMContent?documentId=09000016806c68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mdocid xmlns="4838c6fa-9a4a-497b-a233-5c4f8bc6fea9">CED20200010674</dmdocid>
    <TaxCatchAll xmlns="4838c6fa-9a4a-497b-a233-5c4f8bc6fea9">
      <Value>1068</Value>
      <Value>590</Value>
      <Value>640</Value>
      <Value>2252</Value>
      <Value>584</Value>
      <Value>582</Value>
      <Value>581</Value>
    </TaxCatchAll>
    <a4fd9ae738a64d2389bd84194e60f6aa xmlns="4838c6fa-9a4a-497b-a233-5c4f8bc6fea9">
      <Terms xmlns="http://schemas.microsoft.com/office/infopath/2007/PartnerControls">
        <TermInfo xmlns="http://schemas.microsoft.com/office/infopath/2007/PartnerControls">
          <TermName xmlns="http://schemas.microsoft.com/office/infopath/2007/PartnerControls">Internal Oversight</TermName>
          <TermId xmlns="http://schemas.microsoft.com/office/infopath/2007/PartnerControls">5632fa3d-d9aa-47bf-8125-a2c47792057e</TermId>
        </TermInfo>
      </Terms>
    </a4fd9ae738a64d2389bd84194e60f6aa>
    <dmauthorpersonal xmlns="4838c6fa-9a4a-497b-a233-5c4f8bc6fea9" xsi:nil="true"/>
    <b9180c0c23d6484cb1319ad92de8b532 xmlns="4838c6fa-9a4a-497b-a233-5c4f8bc6fea9">
      <Terms xmlns="http://schemas.microsoft.com/office/infopath/2007/PartnerControls"/>
    </b9180c0c23d6484cb1319ad92de8b532>
    <dmreferencenumber xmlns="4838c6fa-9a4a-497b-a233-5c4f8bc6fea9" xsi:nil="true"/>
    <dmdocumentdate xmlns="4838c6fa-9a4a-497b-a233-5c4f8bc6fea9">2020-04-05T22:00:00+00:00</dmdocumentdate>
    <ce04ed8e094b477198ff21eacd4d7eea xmlns="4838c6fa-9a4a-497b-a233-5c4f8bc6fea9">
      <Terms xmlns="http://schemas.microsoft.com/office/infopath/2007/PartnerControls"/>
    </ce04ed8e094b477198ff21eacd4d7eea>
    <dmgeneralnote xmlns="4838c6fa-9a4a-497b-a233-5c4f8bc6fea9" xsi:nil="true"/>
    <bc08140a316241cdb48e2f700880873d xmlns="4838c6fa-9a4a-497b-a233-5c4f8bc6fea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6e84e9be-f6bc-4243-9c22-c1ff20989e24</TermId>
        </TermInfo>
      </Terms>
    </bc08140a316241cdb48e2f700880873d>
    <cc807aa3af444f299b71dc82f876f78e xmlns="fc8378db-a5c9-48a4-b682-2e717bea60d1">
      <Terms xmlns="http://schemas.microsoft.com/office/infopath/2007/PartnerControls">
        <TermInfo xmlns="http://schemas.microsoft.com/office/infopath/2007/PartnerControls">
          <TermName xmlns="http://schemas.microsoft.com/office/infopath/2007/PartnerControls">ToR</TermName>
          <TermId xmlns="http://schemas.microsoft.com/office/infopath/2007/PartnerControls">d5b8dd6b-5d69-49f8-afda-940041080a13</TermId>
        </TermInfo>
      </Terms>
    </cc807aa3af444f299b71dc82f876f78e>
    <f1b20b977cca481182d958d0719f4bd9 xmlns="4838c6fa-9a4a-497b-a233-5c4f8bc6fea9">
      <Terms xmlns="http://schemas.microsoft.com/office/infopath/2007/PartnerControls">
        <TermInfo xmlns="http://schemas.microsoft.com/office/infopath/2007/PartnerControls">
          <TermName xmlns="http://schemas.microsoft.com/office/infopath/2007/PartnerControls">Directorate of Internal Oversight</TermName>
          <TermId xmlns="http://schemas.microsoft.com/office/infopath/2007/PartnerControls">6efb4acd-6c1d-4501-b0cc-245a8f7b23a1</TermId>
        </TermInfo>
      </Terms>
    </f1b20b977cca481182d958d0719f4bd9>
    <cbf16a577d6b43db99dfbc9d10cb2eb5 xmlns="4838c6fa-9a4a-497b-a233-5c4f8bc6fea9">
      <Terms xmlns="http://schemas.microsoft.com/office/infopath/2007/PartnerControls">
        <TermInfo xmlns="http://schemas.microsoft.com/office/infopath/2007/PartnerControls">
          <TermName xmlns="http://schemas.microsoft.com/office/infopath/2007/PartnerControls">meeting report</TermName>
          <TermId xmlns="http://schemas.microsoft.com/office/infopath/2007/PartnerControls">e25168fe-c94b-4818-a6c4-d3b5bfeb5b2b</TermId>
        </TermInfo>
      </Terms>
    </cbf16a577d6b43db99dfbc9d10cb2eb5>
    <hcd3c982855d4afda7a8ae75fc54341a xmlns="4838c6fa-9a4a-497b-a233-5c4f8bc6fea9">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2128488f-dafa-46aa-b948-187cafe78bdd</TermId>
        </TermInfo>
        <TermInfo xmlns="http://schemas.microsoft.com/office/infopath/2007/PartnerControls">
          <TermName xmlns="http://schemas.microsoft.com/office/infopath/2007/PartnerControls">English</TermName>
          <TermId xmlns="http://schemas.microsoft.com/office/infopath/2007/PartnerControls">d32f64ea-693d-469e-a004-b8126254efc8</TermId>
        </TermInfo>
      </Terms>
    </hcd3c982855d4afda7a8ae75fc54341a>
    <i7f2c7483f3d43c5aba50b29884f06a5 xmlns="4838c6fa-9a4a-497b-a233-5c4f8bc6fea9">
      <Terms xmlns="http://schemas.microsoft.com/office/infopath/2007/PartnerControls"/>
    </i7f2c7483f3d43c5aba50b29884f06a5>
    <dmlanguagelinks xmlns="4838c6fa-9a4a-497b-a233-5c4f8bc6fea9" xsi:nil="true"/>
    <nbd601fd50244aec8a595a25377b2ac1 xmlns="4838c6fa-9a4a-497b-a233-5c4f8bc6fea9">
      <Terms xmlns="http://schemas.microsoft.com/office/infopath/2007/PartnerControls"/>
    </nbd601fd50244aec8a595a25377b2ac1>
    <iadfe8f1f56a4ddf8aeef4e2577fa743 xmlns="4838c6fa-9a4a-497b-a233-5c4f8bc6fea9">
      <Terms xmlns="http://schemas.microsoft.com/office/infopath/2007/PartnerControls"/>
    </iadfe8f1f56a4ddf8aeef4e2577fa743>
    <dmtitlecontinuation xmlns="4838c6fa-9a4a-497b-a233-5c4f8bc6fea9" xsi:nil="true"/>
    <dmrmpath xmlns="4838c6fa-9a4a-497b-a233-5c4f8bc6fea9" xsi:nil="true"/>
    <j40de1a117634500ac65b87be0377059 xmlns="4838c6fa-9a4a-497b-a233-5c4f8bc6fea9">
      <Terms xmlns="http://schemas.microsoft.com/office/infopath/2007/PartnerControls"/>
    </j40de1a117634500ac65b87be0377059>
    <dmsubjectpersonal xmlns="4838c6fa-9a4a-497b-a233-5c4f8bc6fe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udit planning" ma:contentTypeID="0x0101005C0F1944167B4B6AA71171AA08BA3EEF007B779990526FB9439A0723C38AF54DF61C00116517168D3DBB47A47CC7291A147F57" ma:contentTypeVersion="62" ma:contentTypeDescription="" ma:contentTypeScope="" ma:versionID="fbe1ce5c3398fa1193caa8f366ab813a">
  <xsd:schema xmlns:xsd="http://www.w3.org/2001/XMLSchema" xmlns:xs="http://www.w3.org/2001/XMLSchema" xmlns:p="http://schemas.microsoft.com/office/2006/metadata/properties" xmlns:ns1="4838c6fa-9a4a-497b-a233-5c4f8bc6fea9" xmlns:ns3="fc8378db-a5c9-48a4-b682-2e717bea60d1" targetNamespace="http://schemas.microsoft.com/office/2006/metadata/properties" ma:root="true" ma:fieldsID="ba9b6992674eaba884935700bc849f42" ns1:_="" ns3:_="">
    <xsd:import namespace="4838c6fa-9a4a-497b-a233-5c4f8bc6fea9"/>
    <xsd:import namespace="fc8378db-a5c9-48a4-b682-2e717bea60d1"/>
    <xsd:element name="properties">
      <xsd:complexType>
        <xsd:sequence>
          <xsd:element name="documentManagement">
            <xsd:complexType>
              <xsd:all>
                <xsd:element ref="ns1:dmdocid" minOccurs="0"/>
                <xsd:element ref="ns1:dmtitlecontinuation" minOccurs="0"/>
                <xsd:element ref="ns1:dmreferencenumber" minOccurs="0"/>
                <xsd:element ref="ns1:dmauthorpersonal" minOccurs="0"/>
                <xsd:element ref="ns1:dmdocumentdate"/>
                <xsd:element ref="ns1:dmsubjectpersonal" minOccurs="0"/>
                <xsd:element ref="ns1:dmgeneralnote" minOccurs="0"/>
                <xsd:element ref="ns1:dmlanguagelinks" minOccurs="0"/>
                <xsd:element ref="ns1:TaxCatchAll" minOccurs="0"/>
                <xsd:element ref="ns1:TaxCatchAllLabel" minOccurs="0"/>
                <xsd:element ref="ns1:j40de1a117634500ac65b87be0377059" minOccurs="0"/>
                <xsd:element ref="ns1:dmrmpath" minOccurs="0"/>
                <xsd:element ref="ns1:bc08140a316241cdb48e2f700880873d" minOccurs="0"/>
                <xsd:element ref="ns1:f1b20b977cca481182d958d0719f4bd9" minOccurs="0"/>
                <xsd:element ref="ns1:cbf16a577d6b43db99dfbc9d10cb2eb5" minOccurs="0"/>
                <xsd:element ref="ns1:hcd3c982855d4afda7a8ae75fc54341a" minOccurs="0"/>
                <xsd:element ref="ns1:a4fd9ae738a64d2389bd84194e60f6aa" minOccurs="0"/>
                <xsd:element ref="ns1:i7f2c7483f3d43c5aba50b29884f06a5" minOccurs="0"/>
                <xsd:element ref="ns1:iadfe8f1f56a4ddf8aeef4e2577fa743" minOccurs="0"/>
                <xsd:element ref="ns1:ce04ed8e094b477198ff21eacd4d7eea" minOccurs="0"/>
                <xsd:element ref="ns1:b9180c0c23d6484cb1319ad92de8b532" minOccurs="0"/>
                <xsd:element ref="ns1:nbd601fd50244aec8a595a25377b2ac1" minOccurs="0"/>
                <xsd:element ref="ns3:cc807aa3af444f299b71dc82f876f7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8c6fa-9a4a-497b-a233-5c4f8bc6fea9" elementFormDefault="qualified">
    <xsd:import namespace="http://schemas.microsoft.com/office/2006/documentManagement/types"/>
    <xsd:import namespace="http://schemas.microsoft.com/office/infopath/2007/PartnerControls"/>
    <xsd:element name="dmdocid" ma:index="0" nillable="true" ma:displayName="Identifier" ma:description="" ma:hidden="true" ma:internalName="dmdocid">
      <xsd:simpleType>
        <xsd:restriction base="dms:Unknown"/>
      </xsd:simpleType>
    </xsd:element>
    <xsd:element name="dmtitlecontinuation" ma:index="3" nillable="true" ma:displayName="Continuation of title" ma:description="" ma:internalName="dmtitlecontinuation">
      <xsd:simpleType>
        <xsd:restriction base="dms:Note">
          <xsd:maxLength value="255"/>
        </xsd:restriction>
      </xsd:simpleType>
    </xsd:element>
    <xsd:element name="dmreferencenumber" ma:index="5" nillable="true" ma:displayName="Document reference" ma:description="Unique item identifier" ma:internalName="dmreferencenumber">
      <xsd:simpleType>
        <xsd:restriction base="dms:Text"/>
      </xsd:simpleType>
    </xsd:element>
    <xsd:element name="dmauthorpersonal" ma:index="10" nillable="true" ma:displayName="Author - Personal" ma:description="Personal author" ma:internalName="dmauthorpersonal">
      <xsd:simpleType>
        <xsd:restriction base="dms:Text">
          <xsd:maxLength value="255"/>
        </xsd:restriction>
      </xsd:simpleType>
    </xsd:element>
    <xsd:element name="dmdocumentdate" ma:index="11" ma:displayName="Document date" ma:description="Date of publication, validation or adoption &lt;br /&gt; of a document" ma:format="DateOnly" ma:internalName="dmdocumentdate">
      <xsd:simpleType>
        <xsd:restriction base="dms:DateTime"/>
      </xsd:simpleType>
    </xsd:element>
    <xsd:element name="dmsubjectpersonal" ma:index="16" nillable="true" ma:displayName="Subject - Personal" ma:description="For content concerning an organisation" ma:internalName="dmsubjectpersonal">
      <xsd:simpleType>
        <xsd:restriction base="dms:Text">
          <xsd:maxLength value="255"/>
        </xsd:restriction>
      </xsd:simpleType>
    </xsd:element>
    <xsd:element name="dmgeneralnote" ma:index="19" nillable="true" ma:displayName="General note" ma:description="General public note" ma:internalName="dmgeneralnote">
      <xsd:simpleType>
        <xsd:restriction base="dms:Note">
          <xsd:maxLength value="255"/>
        </xsd:restriction>
      </xsd:simpleType>
    </xsd:element>
    <xsd:element name="dmlanguagelinks" ma:index="20" nillable="true" ma:displayName="Other languages" ma:description="" ma:hidden="true" ma:internalName="dmlanguagelinks">
      <xsd:simpleType>
        <xsd:restriction base="dms:Unknown"/>
      </xsd:simpleType>
    </xsd:element>
    <xsd:element name="TaxCatchAll" ma:index="25" nillable="true" ma:displayName="Taxonomy Catch All Column" ma:hidden="true" ma:list="{6c6d8550-863d-4667-9539-44fbf9522216}" ma:internalName="TaxCatchAll" ma:showField="CatchAllData" ma:web="fc8378db-a5c9-48a4-b682-2e717bea60d1">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6c6d8550-863d-4667-9539-44fbf9522216}" ma:internalName="TaxCatchAllLabel" ma:readOnly="true" ma:showField="CatchAllDataLabel" ma:web="fc8378db-a5c9-48a4-b682-2e717bea60d1">
      <xsd:complexType>
        <xsd:complexContent>
          <xsd:extension base="dms:MultiChoiceLookup">
            <xsd:sequence>
              <xsd:element name="Value" type="dms:Lookup" maxOccurs="unbounded" minOccurs="0" nillable="true"/>
            </xsd:sequence>
          </xsd:extension>
        </xsd:complexContent>
      </xsd:complexType>
    </xsd:element>
    <xsd:element name="j40de1a117634500ac65b87be0377059" ma:index="27" nillable="true" ma:taxonomy="true" ma:internalName="j40de1a117634500ac65b87be0377059" ma:taxonomyFieldName="dmothercorporate" ma:displayName="Other corporate author" ma:default="" ma:fieldId="{340de1a1-1763-4500-ac65-b87be0377059}" ma:taxonomyMulti="true" ma:sspId="e2ffc9e2-f137-4959-b204-145a48f82b0b" ma:termSetId="07032ecb-9534-41eb-874d-f5ca3431cbc6" ma:anchorId="00000000-0000-0000-0000-000000000000" ma:open="true" ma:isKeyword="false">
      <xsd:complexType>
        <xsd:sequence>
          <xsd:element ref="pc:Terms" minOccurs="0" maxOccurs="1"/>
        </xsd:sequence>
      </xsd:complexType>
    </xsd:element>
    <xsd:element name="dmrmpath" ma:index="30" nillable="true" ma:displayName="RMS" ma:description="Contient le chemin RMS vers lequel sera déplacé le document" ma:internalName="dmrmpath">
      <xsd:simpleType>
        <xsd:restriction base="dms:Note"/>
      </xsd:simpleType>
    </xsd:element>
    <xsd:element name="bc08140a316241cdb48e2f700880873d" ma:index="31" ma:taxonomy="true" ma:internalName="bc08140a316241cdb48e2f700880873d" ma:taxonomyFieldName="dmaccessclassificationlevel" ma:displayName="Access Classification level" ma:readOnly="false" ma:default="581;#Internal|6e84e9be-f6bc-4243-9c22-c1ff20989e24" ma:fieldId="{bc08140a-3162-41cd-b48e-2f700880873d}" ma:sspId="e2ffc9e2-f137-4959-b204-145a48f82b0b" ma:termSetId="037c5cd5-b158-4a7f-af3a-252b823724ea" ma:anchorId="00000000-0000-0000-0000-000000000000" ma:open="false" ma:isKeyword="false">
      <xsd:complexType>
        <xsd:sequence>
          <xsd:element ref="pc:Terms" minOccurs="0" maxOccurs="1"/>
        </xsd:sequence>
      </xsd:complexType>
    </xsd:element>
    <xsd:element name="f1b20b977cca481182d958d0719f4bd9" ma:index="32" ma:taxonomy="true" ma:internalName="f1b20b977cca481182d958d0719f4bd9" ma:taxonomyFieldName="dmauthorcorporate" ma:displayName="Author - Corporate" ma:default="584;#Directorate of Internal Oversight|6efb4acd-6c1d-4501-b0cc-245a8f7b23a1" ma:fieldId="{f1b20b97-7cca-4811-82d9-58d0719f4bd9}" ma:taxonomyMulti="true" ma:sspId="e2ffc9e2-f137-4959-b204-145a48f82b0b" ma:termSetId="d9333d57-abe1-415d-a232-0bf9fee0416c" ma:anchorId="00000000-0000-0000-0000-000000000000" ma:open="false" ma:isKeyword="false">
      <xsd:complexType>
        <xsd:sequence>
          <xsd:element ref="pc:Terms" minOccurs="0" maxOccurs="1"/>
        </xsd:sequence>
      </xsd:complexType>
    </xsd:element>
    <xsd:element name="cbf16a577d6b43db99dfbc9d10cb2eb5" ma:index="33" nillable="true" ma:taxonomy="true" ma:internalName="cbf16a577d6b43db99dfbc9d10cb2eb5" ma:taxonomyFieldName="dmdocumenttype" ma:displayName="Document Type" ma:default="640;#meeting report|e25168fe-c94b-4818-a6c4-d3b5bfeb5b2b" ma:fieldId="{cbf16a57-7d6b-43db-99df-bc9d10cb2eb5}" ma:sspId="e2ffc9e2-f137-4959-b204-145a48f82b0b" ma:termSetId="985506a8-2e52-4650-b019-805b4b24376d" ma:anchorId="00000000-0000-0000-0000-000000000000" ma:open="false" ma:isKeyword="false">
      <xsd:complexType>
        <xsd:sequence>
          <xsd:element ref="pc:Terms" minOccurs="0" maxOccurs="1"/>
        </xsd:sequence>
      </xsd:complexType>
    </xsd:element>
    <xsd:element name="hcd3c982855d4afda7a8ae75fc54341a" ma:index="34" ma:taxonomy="true" ma:internalName="hcd3c982855d4afda7a8ae75fc54341a" ma:taxonomyFieldName="dmlanguages" ma:displayName="Language(s)" ma:default="590;#French|2128488f-dafa-46aa-b948-187cafe78bdd;#582;#English|d32f64ea-693d-469e-a004-b8126254efc8" ma:fieldId="{1cd3c982-855d-4afd-a7a8-ae75fc54341a}" ma:taxonomyMulti="true" ma:sspId="e2ffc9e2-f137-4959-b204-145a48f82b0b" ma:termSetId="ab9d2615-07bf-4c33-a062-6f28348b2176" ma:anchorId="00000000-0000-0000-0000-000000000000" ma:open="false" ma:isKeyword="false">
      <xsd:complexType>
        <xsd:sequence>
          <xsd:element ref="pc:Terms" minOccurs="0" maxOccurs="1"/>
        </xsd:sequence>
      </xsd:complexType>
    </xsd:element>
    <xsd:element name="a4fd9ae738a64d2389bd84194e60f6aa" ma:index="35" nillable="true" ma:taxonomy="true" ma:internalName="a4fd9ae738a64d2389bd84194e60f6aa" ma:taxonomyFieldName="dmprogrammeactivities" ma:displayName="Programme of activities" ma:default="" ma:fieldId="{a4fd9ae7-38a6-4d23-89bd-84194e60f6aa}" ma:sspId="e2ffc9e2-f137-4959-b204-145a48f82b0b" ma:termSetId="46258e35-0224-4166-b3b4-a71dd59f95ea" ma:anchorId="00000000-0000-0000-0000-000000000000" ma:open="false" ma:isKeyword="false">
      <xsd:complexType>
        <xsd:sequence>
          <xsd:element ref="pc:Terms" minOccurs="0" maxOccurs="1"/>
        </xsd:sequence>
      </xsd:complexType>
    </xsd:element>
    <xsd:element name="i7f2c7483f3d43c5aba50b29884f06a5" ma:index="36" nillable="true" ma:taxonomy="true" ma:internalName="i7f2c7483f3d43c5aba50b29884f06a5" ma:taxonomyFieldName="dmsubjectcorporate" ma:displayName="Subject - Corporate body" ma:default="" ma:fieldId="{27f2c748-3f3d-43c5-aba5-0b29884f06a5}" ma:taxonomyMulti="true" ma:sspId="e2ffc9e2-f137-4959-b204-145a48f82b0b" ma:termSetId="d9333d57-abe1-415d-a232-0bf9fee0416c" ma:anchorId="00000000-0000-0000-0000-000000000000" ma:open="false" ma:isKeyword="false">
      <xsd:complexType>
        <xsd:sequence>
          <xsd:element ref="pc:Terms" minOccurs="0" maxOccurs="1"/>
        </xsd:sequence>
      </xsd:complexType>
    </xsd:element>
    <xsd:element name="iadfe8f1f56a4ddf8aeef4e2577fa743" ma:index="37" nillable="true" ma:taxonomy="true" ma:internalName="iadfe8f1f56a4ddf8aeef4e2577fa743" ma:taxonomyFieldName="dmsubjectfreekeyword" ma:displayName="Subject - Free keywords" ma:default="" ma:fieldId="{2adfe8f1-f56a-4ddf-8aee-f4e2577fa743}" ma:taxonomyMulti="true" ma:sspId="e2ffc9e2-f137-4959-b204-145a48f82b0b" ma:termSetId="2ab1f8ed-df45-46cf-8cab-739a41127d1d" ma:anchorId="00000000-0000-0000-0000-000000000000" ma:open="true" ma:isKeyword="false">
      <xsd:complexType>
        <xsd:sequence>
          <xsd:element ref="pc:Terms" minOccurs="0" maxOccurs="1"/>
        </xsd:sequence>
      </xsd:complexType>
    </xsd:element>
    <xsd:element name="ce04ed8e094b477198ff21eacd4d7eea" ma:index="38" nillable="true" ma:taxonomy="true" ma:internalName="ce04ed8e094b477198ff21eacd4d7eea" ma:taxonomyFieldName="dmsubjectgeographical" ma:displayName="Subject - Geographical" ma:default="" ma:fieldId="{ce04ed8e-094b-4771-98ff-21eacd4d7eea}" ma:taxonomyMulti="true" ma:sspId="e2ffc9e2-f137-4959-b204-145a48f82b0b" ma:termSetId="2d48af7f-d725-4222-869f-e8616affdc2b" ma:anchorId="00000000-0000-0000-0000-000000000000" ma:open="false" ma:isKeyword="false">
      <xsd:complexType>
        <xsd:sequence>
          <xsd:element ref="pc:Terms" minOccurs="0" maxOccurs="1"/>
        </xsd:sequence>
      </xsd:complexType>
    </xsd:element>
    <xsd:element name="b9180c0c23d6484cb1319ad92de8b532" ma:index="39" nillable="true" ma:taxonomy="true" ma:internalName="b9180c0c23d6484cb1319ad92de8b532" ma:taxonomyFieldName="dmsubjectkeyword" ma:displayName="Subject -  Keywords" ma:default="" ma:fieldId="{b9180c0c-23d6-484c-b131-9ad92de8b532}" ma:taxonomyMulti="true" ma:sspId="e2ffc9e2-f137-4959-b204-145a48f82b0b" ma:termSetId="1f0742b5-cd84-4909-b376-3e0d80802779" ma:anchorId="00000000-0000-0000-0000-000000000000" ma:open="false" ma:isKeyword="false">
      <xsd:complexType>
        <xsd:sequence>
          <xsd:element ref="pc:Terms" minOccurs="0" maxOccurs="1"/>
        </xsd:sequence>
      </xsd:complexType>
    </xsd:element>
    <xsd:element name="nbd601fd50244aec8a595a25377b2ac1" ma:index="40" nillable="true" ma:taxonomy="true" ma:internalName="nbd601fd50244aec8a595a25377b2ac1" ma:taxonomyFieldName="dmtopic" ma:displayName="Topic" ma:default="" ma:fieldId="{7bd601fd-5024-4aec-8a59-5a25377b2ac1}" ma:taxonomyMulti="true" ma:sspId="e2ffc9e2-f137-4959-b204-145a48f82b0b" ma:termSetId="43970ace-ad21-4af0-aa8a-33aaaee684c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8378db-a5c9-48a4-b682-2e717bea60d1" elementFormDefault="qualified">
    <xsd:import namespace="http://schemas.microsoft.com/office/2006/documentManagement/types"/>
    <xsd:import namespace="http://schemas.microsoft.com/office/infopath/2007/PartnerControls"/>
    <xsd:element name="cc807aa3af444f299b71dc82f876f78e" ma:index="42" ma:taxonomy="true" ma:internalName="cc807aa3af444f299b71dc82f876f78e" ma:taxonomyFieldName="diobusinessgrouping" ma:displayName="Business grouping" ma:default="" ma:fieldId="{cc807aa3-af44-4f29-9b71-dc82f876f78e}" ma:taxonomyMulti="true" ma:sspId="e2ffc9e2-f137-4959-b204-145a48f82b0b" ma:termSetId="dcd1354a-c28c-486d-9d08-944c8c3650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e2ffc9e2-f137-4959-b204-145a48f82b0b" ContentTypeId="0x0101005C0F1944167B4B6AA71171AA08BA3EEF"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49B4DDD6-E03E-4FA2-B759-74CAFEA165E0}">
  <ds:schemaRefs>
    <ds:schemaRef ds:uri="http://schemas.microsoft.com/office/2006/metadata/properties"/>
    <ds:schemaRef ds:uri="http://schemas.microsoft.com/office/infopath/2007/PartnerControls"/>
    <ds:schemaRef ds:uri="4838c6fa-9a4a-497b-a233-5c4f8bc6fea9"/>
    <ds:schemaRef ds:uri="fc8378db-a5c9-48a4-b682-2e717bea60d1"/>
  </ds:schemaRefs>
</ds:datastoreItem>
</file>

<file path=customXml/itemProps3.xml><?xml version="1.0" encoding="utf-8"?>
<ds:datastoreItem xmlns:ds="http://schemas.openxmlformats.org/officeDocument/2006/customXml" ds:itemID="{B68FC28E-F520-4BB7-8B0E-19BEB86AE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8c6fa-9a4a-497b-a233-5c4f8bc6fea9"/>
    <ds:schemaRef ds:uri="fc8378db-a5c9-48a4-b682-2e717bea6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74125-5C82-4373-8EE5-2921C61DF431}">
  <ds:schemaRefs>
    <ds:schemaRef ds:uri="http://schemas.microsoft.com/office/2006/metadata/customXsn"/>
  </ds:schemaRefs>
</ds:datastoreItem>
</file>

<file path=customXml/itemProps5.xml><?xml version="1.0" encoding="utf-8"?>
<ds:datastoreItem xmlns:ds="http://schemas.openxmlformats.org/officeDocument/2006/customXml" ds:itemID="{8404A946-A7CD-4A1A-9887-71E3E833BD8D}">
  <ds:schemaRefs>
    <ds:schemaRef ds:uri="Microsoft.SharePoint.Taxonomy.ContentTypeSync"/>
  </ds:schemaRefs>
</ds:datastoreItem>
</file>

<file path=customXml/itemProps6.xml><?xml version="1.0" encoding="utf-8"?>
<ds:datastoreItem xmlns:ds="http://schemas.openxmlformats.org/officeDocument/2006/customXml" ds:itemID="{CE1350CA-7A85-4E4E-91E0-8EE68580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11140</Words>
  <Characters>63501</Characters>
  <Application>Microsoft Office Word</Application>
  <DocSecurity>0</DocSecurity>
  <Lines>529</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 of Engagement INGOs Conference</vt:lpstr>
      <vt:lpstr>AE.Oo.DA.AllServicesandGoods</vt:lpstr>
    </vt:vector>
  </TitlesOfParts>
  <Company>Council of Europe</Company>
  <LinksUpToDate>false</LinksUpToDate>
  <CharactersWithSpaces>74493</CharactersWithSpaces>
  <SharedDoc>false</SharedDoc>
  <HLinks>
    <vt:vector size="12" baseType="variant">
      <vt:variant>
        <vt:i4>3997715</vt:i4>
      </vt:variant>
      <vt:variant>
        <vt:i4>0</vt:i4>
      </vt:variant>
      <vt:variant>
        <vt:i4>0</vt:i4>
      </vt:variant>
      <vt:variant>
        <vt:i4>5</vt:i4>
      </vt:variant>
      <vt:variant>
        <vt:lpwstr>mailto:sie.entreprises-etrangeres@dgfip.finances.gouv.fr</vt:lpwstr>
      </vt:variant>
      <vt:variant>
        <vt:lpwstr/>
      </vt:variant>
      <vt:variant>
        <vt:i4>6750222</vt:i4>
      </vt:variant>
      <vt:variant>
        <vt:i4>0</vt:i4>
      </vt:variant>
      <vt:variant>
        <vt:i4>0</vt:i4>
      </vt:variant>
      <vt:variant>
        <vt:i4>5</vt:i4>
      </vt:variant>
      <vt:variant>
        <vt:lpwstr>https://search.coe.int/intranet/Pages/result_details.aspx?ObjectId=09000016805ceb14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Engagement INGOs Conference</dc:title>
  <dc:subject/>
  <dc:creator>DLAPIL</dc:creator>
  <cp:keywords/>
  <cp:lastModifiedBy>TUTINO Rossella</cp:lastModifiedBy>
  <cp:revision>2</cp:revision>
  <cp:lastPrinted>2017-10-09T11:59:00Z</cp:lastPrinted>
  <dcterms:created xsi:type="dcterms:W3CDTF">2020-04-09T14:25:00Z</dcterms:created>
  <dcterms:modified xsi:type="dcterms:W3CDTF">2020-04-09T14:25:00Z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0x0101005C0F1944167B4B6AA71171AA08BA3EEF007B779990526FB9439A0723C38AF54DF61C00116517168D3DBB47A47CC7291A147F57</vt:lpwstr>
  </property>
  <property fmtid="{D5CDD505-2E9C-101B-9397-08002B2CF9AE}" pid="3" name="dmprogrammeactivities">
    <vt:lpwstr>1068;#Internal Oversight|5632fa3d-d9aa-47bf-8125-a2c47792057e</vt:lpwstr>
  </property>
  <property fmtid="{D5CDD505-2E9C-101B-9397-08002B2CF9AE}" pid="4" name="dmaccessclassificationlevel">
    <vt:lpwstr>581;#Internal|6e84e9be-f6bc-4243-9c22-c1ff20989e24</vt:lpwstr>
  </property>
  <property fmtid="{D5CDD505-2E9C-101B-9397-08002B2CF9AE}" pid="5" name="dmauthorcorporate">
    <vt:lpwstr>584;#Directorate of Internal Oversight|6efb4acd-6c1d-4501-b0cc-245a8f7b23a1</vt:lpwstr>
  </property>
  <property fmtid="{D5CDD505-2E9C-101B-9397-08002B2CF9AE}" pid="6" name="dmsubjectgeographical">
    <vt:lpwstr/>
  </property>
  <property fmtid="{D5CDD505-2E9C-101B-9397-08002B2CF9AE}" pid="7" name="dmsubjectkeyword">
    <vt:lpwstr/>
  </property>
  <property fmtid="{D5CDD505-2E9C-101B-9397-08002B2CF9AE}" pid="8" name="dmsubjectfreekeyword">
    <vt:lpwstr/>
  </property>
  <property fmtid="{D5CDD505-2E9C-101B-9397-08002B2CF9AE}" pid="9" name="dmothercorporate">
    <vt:lpwstr/>
  </property>
  <property fmtid="{D5CDD505-2E9C-101B-9397-08002B2CF9AE}" pid="10" name="dmtopic">
    <vt:lpwstr/>
  </property>
  <property fmtid="{D5CDD505-2E9C-101B-9397-08002B2CF9AE}" pid="11" name="dmlanguages">
    <vt:lpwstr>590;#French|2128488f-dafa-46aa-b948-187cafe78bdd;#582;#English|d32f64ea-693d-469e-a004-b8126254efc8</vt:lpwstr>
  </property>
  <property fmtid="{D5CDD505-2E9C-101B-9397-08002B2CF9AE}" pid="12" name="dmdocumenttype">
    <vt:lpwstr>640;#meeting report|e25168fe-c94b-4818-a6c4-d3b5bfeb5b2b</vt:lpwstr>
  </property>
  <property fmtid="{D5CDD505-2E9C-101B-9397-08002B2CF9AE}" pid="13" name="diobusinessgrouping">
    <vt:lpwstr>2252;#ToR|d5b8dd6b-5d69-49f8-afda-940041080a13</vt:lpwstr>
  </property>
  <property fmtid="{D5CDD505-2E9C-101B-9397-08002B2CF9AE}" pid="14" name="dmsubjectcorporate">
    <vt:lpwstr/>
  </property>
</Properties>
</file>