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7A" w:rsidRPr="0076591A" w:rsidRDefault="00844BDE" w:rsidP="007279A5">
      <w:pPr>
        <w:pStyle w:val="TKMAINTITLE"/>
        <w:rPr>
          <w:lang w:val="tr-TR"/>
        </w:rPr>
      </w:pPr>
      <w:r w:rsidRPr="0076591A">
        <w:rPr>
          <w:lang w:val="tr-TR"/>
        </w:rPr>
        <w:t>1</w:t>
      </w:r>
      <w:r w:rsidR="00BD6CCA" w:rsidRPr="0076591A">
        <w:rPr>
          <w:lang w:val="tr-TR"/>
        </w:rPr>
        <w:t>1</w:t>
      </w:r>
      <w:r w:rsidRPr="0076591A">
        <w:rPr>
          <w:lang w:val="tr-TR"/>
        </w:rPr>
        <w:t xml:space="preserve"> </w:t>
      </w:r>
      <w:r w:rsidR="007279A5" w:rsidRPr="0076591A">
        <w:rPr>
          <w:lang w:val="tr-TR"/>
        </w:rPr>
        <w:t>–</w:t>
      </w:r>
      <w:r w:rsidRPr="0076591A">
        <w:rPr>
          <w:lang w:val="tr-TR"/>
        </w:rPr>
        <w:t xml:space="preserve"> </w:t>
      </w:r>
      <w:r w:rsidR="007279A5" w:rsidRPr="0076591A">
        <w:rPr>
          <w:lang w:val="tr-TR"/>
        </w:rPr>
        <w:t>Mülteci Olarak Dil Öğrenmek ve Kullanmak</w:t>
      </w:r>
    </w:p>
    <w:p w:rsidR="00184C7A" w:rsidRPr="0076591A" w:rsidRDefault="00844BDE" w:rsidP="006044E5">
      <w:pPr>
        <w:pStyle w:val="TKAIM"/>
        <w:rPr>
          <w:lang w:val="tr-TR"/>
        </w:rPr>
      </w:pPr>
      <w:r w:rsidRPr="0076591A">
        <w:rPr>
          <w:lang w:val="tr-TR"/>
        </w:rPr>
        <w:t>A</w:t>
      </w:r>
      <w:r w:rsidR="00125099" w:rsidRPr="0076591A">
        <w:rPr>
          <w:lang w:val="tr-TR"/>
        </w:rPr>
        <w:t>m</w:t>
      </w:r>
      <w:r w:rsidR="000E5C4D">
        <w:rPr>
          <w:lang w:val="tr-TR"/>
        </w:rPr>
        <w:t>aç</w:t>
      </w:r>
      <w:r w:rsidR="00184C7A" w:rsidRPr="0076591A">
        <w:rPr>
          <w:lang w:val="tr-TR"/>
        </w:rPr>
        <w:t>:</w:t>
      </w:r>
      <w:r w:rsidR="000E5C4D">
        <w:rPr>
          <w:lang w:val="tr-TR"/>
        </w:rPr>
        <w:t xml:space="preserve"> </w:t>
      </w:r>
      <w:r w:rsidR="006044E5">
        <w:rPr>
          <w:lang w:val="tr-TR"/>
        </w:rPr>
        <w:t xml:space="preserve">Çoklu-dil ve </w:t>
      </w:r>
      <w:r w:rsidR="006044E5" w:rsidRPr="00DF2369">
        <w:rPr>
          <w:lang w:val="tr-TR"/>
        </w:rPr>
        <w:t>dil repertuarı</w:t>
      </w:r>
      <w:r w:rsidR="006044E5">
        <w:rPr>
          <w:lang w:val="tr-TR"/>
        </w:rPr>
        <w:t xml:space="preserve"> kavramlarına giriş sunmak ve dil öğreniminde başarıyı etkileyen hususlar üzerinde düşünmeyi teşvik etmek</w:t>
      </w:r>
      <w:r w:rsidR="00E1589B" w:rsidRPr="0076591A">
        <w:rPr>
          <w:lang w:val="tr-TR"/>
        </w:rPr>
        <w:t>.</w:t>
      </w:r>
    </w:p>
    <w:p w:rsidR="00184C7A" w:rsidRPr="0076591A" w:rsidRDefault="006E5F6C" w:rsidP="002C5D04">
      <w:pPr>
        <w:pStyle w:val="TKTITRE1"/>
        <w:rPr>
          <w:lang w:val="tr-TR"/>
        </w:rPr>
      </w:pPr>
      <w:r>
        <w:rPr>
          <w:lang w:val="tr-TR"/>
        </w:rPr>
        <w:t>Giriş</w:t>
      </w:r>
    </w:p>
    <w:p w:rsidR="00184C7A" w:rsidRPr="0076591A" w:rsidRDefault="00B000AB" w:rsidP="00731CA2">
      <w:pPr>
        <w:pStyle w:val="TKTEXTE"/>
        <w:rPr>
          <w:lang w:val="tr-TR"/>
        </w:rPr>
      </w:pPr>
      <w:r>
        <w:rPr>
          <w:lang w:val="tr-TR"/>
        </w:rPr>
        <w:t xml:space="preserve">Avrupa Konseyi’nin dil eğitimi çalışmaları, </w:t>
      </w:r>
      <w:hyperlink r:id="rId8" w:history="1">
        <w:r w:rsidRPr="00533ACC">
          <w:rPr>
            <w:rStyle w:val="Lienhypertexte"/>
            <w:u w:val="none"/>
            <w:lang w:val="tr-TR"/>
          </w:rPr>
          <w:t>çok-dillilik (plurilingualism</w:t>
        </w:r>
      </w:hyperlink>
      <w:r w:rsidRPr="00533ACC">
        <w:rPr>
          <w:rStyle w:val="Lienhypertexte"/>
          <w:u w:val="none"/>
          <w:lang w:val="tr-TR"/>
        </w:rPr>
        <w:t>)</w:t>
      </w:r>
      <w:r w:rsidR="00DF2369">
        <w:rPr>
          <w:lang w:val="tr-TR"/>
        </w:rPr>
        <w:t xml:space="preserve"> ilkesine dayandırılmıştır ki o da</w:t>
      </w:r>
      <w:r>
        <w:rPr>
          <w:lang w:val="tr-TR"/>
        </w:rPr>
        <w:t xml:space="preserve"> herkesin birden fazla dilde öğrenme ve iletişim kurabilme kapasi</w:t>
      </w:r>
      <w:r w:rsidR="00DF2369">
        <w:rPr>
          <w:lang w:val="tr-TR"/>
        </w:rPr>
        <w:t>tesinin olduğuna işaret eder</w:t>
      </w:r>
      <w:r>
        <w:rPr>
          <w:lang w:val="tr-TR"/>
        </w:rPr>
        <w:t>.</w:t>
      </w:r>
      <w:r w:rsidR="00184C7A" w:rsidRPr="0076591A">
        <w:rPr>
          <w:lang w:val="tr-TR"/>
        </w:rPr>
        <w:t xml:space="preserve"> </w:t>
      </w:r>
      <w:r w:rsidRPr="00B000AB">
        <w:rPr>
          <w:b/>
          <w:bCs/>
          <w:lang w:val="tr-TR"/>
        </w:rPr>
        <w:t>Çoklu-dil yetkinliğimiz</w:t>
      </w:r>
      <w:r>
        <w:rPr>
          <w:lang w:val="tr-TR"/>
        </w:rPr>
        <w:t xml:space="preserve">, </w:t>
      </w:r>
      <w:r w:rsidR="00210835" w:rsidRPr="00DF2369">
        <w:rPr>
          <w:lang w:val="tr-TR"/>
        </w:rPr>
        <w:t>dil repertuarımızı</w:t>
      </w:r>
      <w:r w:rsidR="00210835">
        <w:rPr>
          <w:lang w:val="tr-TR"/>
        </w:rPr>
        <w:t xml:space="preserve">, yaşamımızın farklı zamanlarında öğrenmiş olduğumuz dilleri ve farklı amaçlarla kullandığımız çeşitli dilleri yansıtır. </w:t>
      </w:r>
      <w:r>
        <w:rPr>
          <w:lang w:val="tr-TR"/>
        </w:rPr>
        <w:t xml:space="preserve">Bildiğimiz her dilde aynı düzeyde </w:t>
      </w:r>
      <w:r w:rsidR="00731CA2">
        <w:rPr>
          <w:lang w:val="tr-TR"/>
        </w:rPr>
        <w:t>yeterliğe</w:t>
      </w:r>
      <w:r>
        <w:rPr>
          <w:lang w:val="tr-TR"/>
        </w:rPr>
        <w:t xml:space="preserve"> sahip olmayız: bir dilde yazılı metinleri daha iyi anlayabiliriz, bir başka dilde ise sadece temel sözlü iletişim kurabiliriz. </w:t>
      </w:r>
      <w:r w:rsidR="00915BB7">
        <w:rPr>
          <w:lang w:val="tr-TR"/>
        </w:rPr>
        <w:t xml:space="preserve">Dil portresi, çok-dillilik yeterliklerimizi veya dil repertuarımızı sergileyebilmek ve üzerinde düşünebilmemiz için iyi bir araçtır </w:t>
      </w:r>
      <w:r w:rsidR="00184C7A" w:rsidRPr="0076591A">
        <w:rPr>
          <w:lang w:val="tr-TR"/>
        </w:rPr>
        <w:t>(</w:t>
      </w:r>
      <w:r w:rsidR="00954378">
        <w:rPr>
          <w:lang w:val="tr-TR"/>
        </w:rPr>
        <w:t>Bkz. Araç</w:t>
      </w:r>
      <w:r w:rsidR="009150FB" w:rsidRPr="0076591A">
        <w:rPr>
          <w:lang w:val="tr-TR"/>
        </w:rPr>
        <w:t xml:space="preserve"> 3</w:t>
      </w:r>
      <w:r w:rsidR="00184C7A" w:rsidRPr="0076591A">
        <w:rPr>
          <w:lang w:val="tr-TR"/>
        </w:rPr>
        <w:t>8</w:t>
      </w:r>
      <w:r w:rsidR="00B5256A" w:rsidRPr="0076591A">
        <w:rPr>
          <w:lang w:val="tr-TR"/>
        </w:rPr>
        <w:t xml:space="preserve"> </w:t>
      </w:r>
      <w:hyperlink r:id="rId9" w:history="1">
        <w:r w:rsidR="00954378" w:rsidRPr="00731B38">
          <w:rPr>
            <w:rStyle w:val="Lienhypertexte"/>
            <w:rFonts w:cs="Calibri"/>
            <w:i/>
            <w:u w:val="none"/>
            <w:lang w:val="tr-TR"/>
          </w:rPr>
          <w:t>Çoklu-Dil Resmi: Mülteciler için Bir Değerlendirme Ödevi</w:t>
        </w:r>
      </w:hyperlink>
      <w:r w:rsidR="00915BB7" w:rsidRPr="00731B38">
        <w:rPr>
          <w:lang w:val="tr-TR"/>
        </w:rPr>
        <w:t>)</w:t>
      </w:r>
      <w:r w:rsidR="00531391" w:rsidRPr="00731B38">
        <w:rPr>
          <w:lang w:val="tr-TR"/>
        </w:rPr>
        <w:t>.</w:t>
      </w:r>
    </w:p>
    <w:p w:rsidR="00184C7A" w:rsidRPr="0076591A" w:rsidRDefault="003015B7" w:rsidP="003015B7">
      <w:pPr>
        <w:pStyle w:val="TKTITRE1"/>
        <w:rPr>
          <w:lang w:val="tr-TR"/>
        </w:rPr>
      </w:pPr>
      <w:r>
        <w:rPr>
          <w:lang w:val="tr-TR"/>
        </w:rPr>
        <w:t>Yetişkin Mültecilerin Çok-Dilliliği</w:t>
      </w:r>
    </w:p>
    <w:p w:rsidR="00184C7A" w:rsidRPr="0076591A" w:rsidRDefault="003015B7" w:rsidP="002E15E5">
      <w:pPr>
        <w:pStyle w:val="TKTEXTE"/>
        <w:rPr>
          <w:lang w:val="tr-TR"/>
        </w:rPr>
      </w:pPr>
      <w:r>
        <w:rPr>
          <w:lang w:val="tr-TR"/>
        </w:rPr>
        <w:t xml:space="preserve">Birçok yetişkin mülteci, çok-dillidir. </w:t>
      </w:r>
      <w:r w:rsidR="005B2CFF">
        <w:rPr>
          <w:lang w:val="tr-TR"/>
        </w:rPr>
        <w:t xml:space="preserve">İki veya daha fazla dilde iletişim kurulduğu olağan olan çok-dilli toplumlardan gelmektedirler; okulda bir ya da daha fazla dil öğrenmişlerdir ve uzun zaman göçmen olarak yaşamışlardır ve geçtikleri ülkelerin dillerinde de iletişim kurmayı öğrenmişlerdir. </w:t>
      </w:r>
      <w:r w:rsidR="00230909">
        <w:rPr>
          <w:lang w:val="tr-TR"/>
        </w:rPr>
        <w:t xml:space="preserve">Başka </w:t>
      </w:r>
      <w:r w:rsidR="00D94F95">
        <w:rPr>
          <w:lang w:val="tr-TR"/>
        </w:rPr>
        <w:t xml:space="preserve">bir deyişle, zengin çeşitliliğe sahip </w:t>
      </w:r>
      <w:r w:rsidR="00230909">
        <w:rPr>
          <w:lang w:val="tr-TR"/>
        </w:rPr>
        <w:t>dil kullanıcıları ve öğrencisidirler</w:t>
      </w:r>
      <w:r w:rsidR="00BD2318">
        <w:rPr>
          <w:lang w:val="tr-TR"/>
        </w:rPr>
        <w:t>.</w:t>
      </w:r>
      <w:r w:rsidR="00F4408A">
        <w:rPr>
          <w:lang w:val="tr-TR"/>
        </w:rPr>
        <w:t xml:space="preserve"> Bu</w:t>
      </w:r>
      <w:r w:rsidR="003A59C0">
        <w:rPr>
          <w:lang w:val="tr-TR"/>
        </w:rPr>
        <w:t xml:space="preserve"> da, dil öğrenmek ve dil kullanmak arasındaki farkı kolayca ayırt etmeyi zorlaştırır. Aynı zamanda, birçok mültecinin de</w:t>
      </w:r>
      <w:r w:rsidR="00D94F95">
        <w:rPr>
          <w:lang w:val="tr-TR"/>
        </w:rPr>
        <w:t>,</w:t>
      </w:r>
      <w:r w:rsidR="003A59C0">
        <w:rPr>
          <w:lang w:val="tr-TR"/>
        </w:rPr>
        <w:t xml:space="preserve"> </w:t>
      </w:r>
      <w:r w:rsidR="00D94F95">
        <w:rPr>
          <w:lang w:val="tr-TR"/>
        </w:rPr>
        <w:t xml:space="preserve">özellikle yaşamlarının çoğunu ev ortamlarında geçirmişlerse, </w:t>
      </w:r>
      <w:r w:rsidR="003A59C0">
        <w:rPr>
          <w:lang w:val="tr-TR"/>
        </w:rPr>
        <w:t xml:space="preserve">birden fazla dil öğrenmemiş </w:t>
      </w:r>
      <w:r w:rsidR="00D94F95">
        <w:rPr>
          <w:lang w:val="tr-TR"/>
        </w:rPr>
        <w:t>olduğunu da unutmamamız gerekir.</w:t>
      </w:r>
    </w:p>
    <w:p w:rsidR="00184C7A" w:rsidRPr="0076591A" w:rsidRDefault="00AC202E" w:rsidP="00AC202E">
      <w:pPr>
        <w:pStyle w:val="TKTITRE1"/>
        <w:rPr>
          <w:lang w:val="tr-TR"/>
        </w:rPr>
      </w:pPr>
      <w:r>
        <w:rPr>
          <w:lang w:val="tr-TR"/>
        </w:rPr>
        <w:t xml:space="preserve">Mültecilerin </w:t>
      </w:r>
      <w:r w:rsidRPr="00DF2369">
        <w:rPr>
          <w:lang w:val="tr-TR"/>
        </w:rPr>
        <w:t>Dil Repertuarlarını</w:t>
      </w:r>
      <w:r>
        <w:rPr>
          <w:lang w:val="tr-TR"/>
        </w:rPr>
        <w:t xml:space="preserve"> Göz Önünde Bulundurmak</w:t>
      </w:r>
    </w:p>
    <w:p w:rsidR="00184C7A" w:rsidRPr="0076591A" w:rsidRDefault="00387C54" w:rsidP="00D87039">
      <w:pPr>
        <w:pStyle w:val="TKTEXTE"/>
        <w:rPr>
          <w:lang w:val="tr-TR"/>
        </w:rPr>
      </w:pPr>
      <w:r>
        <w:rPr>
          <w:lang w:val="tr-TR"/>
        </w:rPr>
        <w:t xml:space="preserve">Yetişkin mültecilere dil desteği sunmak için hazırlık yaparken, bunlar göz önünde bulundurulmalıdır. </w:t>
      </w:r>
      <w:r w:rsidR="002E6172" w:rsidRPr="00DF2369">
        <w:rPr>
          <w:lang w:val="tr-TR"/>
        </w:rPr>
        <w:t>Dil repertuarları</w:t>
      </w:r>
      <w:r w:rsidR="002E6172">
        <w:rPr>
          <w:lang w:val="tr-TR"/>
        </w:rPr>
        <w:t xml:space="preserve"> ne olursa olsun, çok farklı durumlarda (her zaman bilinçli olmasa da) dilin nasıl işlediğini ve nasıl iletişim kuracaklarını bilirler. </w:t>
      </w:r>
      <w:r w:rsidR="006806A0">
        <w:rPr>
          <w:lang w:val="tr-TR"/>
        </w:rPr>
        <w:t xml:space="preserve">Doğru telaffuz edebilmenin önemini anlıyor olacaklardır ancak bu, yetişkinlerin dil öğrenirken en çok zorlandığı husustur. Eğer alfabeli bir dilde okur-yazarlıkları varsa, dilin sözcükler, ifadeler ve cümlelerden oluştuğunu bilirler. </w:t>
      </w:r>
      <w:r w:rsidR="00D87039">
        <w:rPr>
          <w:lang w:val="tr-TR"/>
        </w:rPr>
        <w:t xml:space="preserve">Ayrıca, okulda bir veya daha fazla dil öğrenmişlerse; öğrenciliklerinin olumlu ya da olumsuz anıları, yeni bir dili öğrenirken etkili olacaktır. </w:t>
      </w:r>
    </w:p>
    <w:p w:rsidR="00184C7A" w:rsidRPr="0076591A" w:rsidRDefault="00BC530C" w:rsidP="00BC530C">
      <w:pPr>
        <w:pStyle w:val="TKTITRE1"/>
        <w:rPr>
          <w:lang w:val="tr-TR"/>
        </w:rPr>
      </w:pPr>
      <w:r>
        <w:rPr>
          <w:lang w:val="tr-TR"/>
        </w:rPr>
        <w:t>Dil Öğreniminin Başarısını Etkileyen Unsurların Göz Önünde Bulundurulması</w:t>
      </w:r>
    </w:p>
    <w:p w:rsidR="00DD35EE" w:rsidRPr="0076591A" w:rsidRDefault="00D87039" w:rsidP="00D87039">
      <w:pPr>
        <w:pStyle w:val="TKTEXTE"/>
        <w:rPr>
          <w:lang w:val="tr-TR"/>
        </w:rPr>
      </w:pPr>
      <w:r>
        <w:rPr>
          <w:lang w:val="tr-TR"/>
        </w:rPr>
        <w:t xml:space="preserve">Mültecilerin dil öğrenmelerindeki başarıları içsel ve dışsal çeşitli unsurlara bağlıdır. Bunlardan bazıları aşağıda göreceğiniz tabloda verilmiştir. Bunlardan hangilerini etkileyebileceğinizi düşünün; nasıl bir etkiniz olabileceğini veya her bir unsuru nasıl ele alacağınızı “Notlar” kutucuğuna yazın. </w:t>
      </w:r>
    </w:p>
    <w:p w:rsidR="00DD35EE" w:rsidRPr="0076591A" w:rsidRDefault="00DD35EE">
      <w:pPr>
        <w:spacing w:after="160" w:line="259" w:lineRule="auto"/>
        <w:rPr>
          <w:rFonts w:cs="Calibri"/>
          <w:szCs w:val="24"/>
          <w:lang w:val="tr-TR"/>
        </w:rPr>
      </w:pPr>
      <w:r w:rsidRPr="0076591A">
        <w:rPr>
          <w:lang w:val="tr-TR"/>
        </w:rPr>
        <w:br w:type="page"/>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7"/>
        <w:gridCol w:w="1397"/>
        <w:gridCol w:w="4478"/>
      </w:tblGrid>
      <w:tr w:rsidR="00184C7A" w:rsidRPr="0076591A">
        <w:trPr>
          <w:trHeight w:val="907"/>
        </w:trPr>
        <w:tc>
          <w:tcPr>
            <w:tcW w:w="2250" w:type="pct"/>
            <w:vAlign w:val="center"/>
          </w:tcPr>
          <w:p w:rsidR="00184C7A" w:rsidRPr="0076591A" w:rsidRDefault="00184C7A" w:rsidP="00513DB8">
            <w:pPr>
              <w:pStyle w:val="TKTextetableau"/>
              <w:framePr w:hSpace="0" w:wrap="auto" w:vAnchor="margin" w:yAlign="inline"/>
              <w:rPr>
                <w:rFonts w:eastAsia="MS Mincho"/>
                <w:lang w:val="tr-TR"/>
              </w:rPr>
            </w:pPr>
          </w:p>
        </w:tc>
        <w:tc>
          <w:tcPr>
            <w:tcW w:w="654" w:type="pct"/>
            <w:vAlign w:val="center"/>
          </w:tcPr>
          <w:p w:rsidR="00184C7A" w:rsidRPr="0076591A" w:rsidRDefault="0076591A" w:rsidP="0076591A">
            <w:pPr>
              <w:pStyle w:val="TKTextetableau"/>
              <w:framePr w:hSpace="0" w:wrap="auto" w:vAnchor="margin" w:yAlign="inline"/>
              <w:jc w:val="center"/>
              <w:rPr>
                <w:rFonts w:eastAsia="MS Mincho"/>
                <w:b/>
                <w:lang w:val="tr-TR"/>
              </w:rPr>
            </w:pPr>
            <w:r w:rsidRPr="0076591A">
              <w:rPr>
                <w:rFonts w:eastAsia="MS Mincho"/>
                <w:b/>
                <w:lang w:val="tr-TR"/>
              </w:rPr>
              <w:t>Senin etkin olabilir mi?</w:t>
            </w:r>
            <w:r w:rsidR="00184C7A" w:rsidRPr="0076591A">
              <w:rPr>
                <w:rFonts w:eastAsia="MS Mincho"/>
                <w:b/>
                <w:lang w:val="tr-TR"/>
              </w:rPr>
              <w:t xml:space="preserve"> </w:t>
            </w:r>
            <w:r w:rsidR="00125099" w:rsidRPr="0076591A">
              <w:rPr>
                <w:rFonts w:eastAsia="MS Mincho"/>
                <w:b/>
                <w:lang w:val="tr-TR"/>
              </w:rPr>
              <w:br/>
            </w:r>
            <w:r w:rsidR="00184C7A" w:rsidRPr="0076591A">
              <w:rPr>
                <w:rFonts w:eastAsia="MS Mincho"/>
                <w:b/>
                <w:lang w:val="tr-TR"/>
              </w:rPr>
              <w:t>(</w:t>
            </w:r>
            <w:r w:rsidR="00184C7A" w:rsidRPr="0076591A">
              <w:rPr>
                <w:rFonts w:eastAsia="MS Mincho"/>
                <w:b/>
                <w:lang w:val="tr-TR"/>
              </w:rPr>
              <w:sym w:font="Wingdings" w:char="F0FC"/>
            </w:r>
            <w:r w:rsidRPr="0076591A">
              <w:rPr>
                <w:rFonts w:eastAsia="MS Mincho"/>
                <w:b/>
                <w:lang w:val="tr-TR"/>
              </w:rPr>
              <w:t xml:space="preserve"> veya</w:t>
            </w:r>
            <w:r w:rsidR="00184C7A" w:rsidRPr="0076591A">
              <w:rPr>
                <w:rFonts w:eastAsia="MS Mincho"/>
                <w:b/>
                <w:lang w:val="tr-TR"/>
              </w:rPr>
              <w:t xml:space="preserve"> X)</w:t>
            </w:r>
          </w:p>
        </w:tc>
        <w:tc>
          <w:tcPr>
            <w:tcW w:w="2096" w:type="pct"/>
            <w:vAlign w:val="center"/>
          </w:tcPr>
          <w:p w:rsidR="00184C7A" w:rsidRPr="0076591A" w:rsidRDefault="00A262AD" w:rsidP="00513DB8">
            <w:pPr>
              <w:pStyle w:val="TKTextetableau"/>
              <w:framePr w:hSpace="0" w:wrap="auto" w:vAnchor="margin" w:yAlign="inline"/>
              <w:jc w:val="center"/>
              <w:rPr>
                <w:rFonts w:eastAsia="MS Mincho"/>
                <w:b/>
                <w:lang w:val="tr-TR"/>
              </w:rPr>
            </w:pPr>
            <w:r>
              <w:rPr>
                <w:rFonts w:eastAsia="MS Mincho"/>
                <w:b/>
                <w:lang w:val="tr-TR"/>
              </w:rPr>
              <w:t>Notlar</w:t>
            </w:r>
          </w:p>
        </w:tc>
      </w:tr>
      <w:tr w:rsidR="00184C7A" w:rsidRPr="0076591A">
        <w:trPr>
          <w:trHeight w:val="907"/>
        </w:trPr>
        <w:tc>
          <w:tcPr>
            <w:tcW w:w="2250" w:type="pct"/>
            <w:shd w:val="clear" w:color="auto" w:fill="D9D9D9" w:themeFill="background1" w:themeFillShade="D9"/>
            <w:vAlign w:val="center"/>
          </w:tcPr>
          <w:p w:rsidR="00184C7A" w:rsidRPr="0076591A" w:rsidRDefault="0076591A" w:rsidP="0076591A">
            <w:pPr>
              <w:pStyle w:val="TKTextetableau"/>
              <w:framePr w:hSpace="0" w:wrap="auto" w:vAnchor="margin" w:yAlign="inline"/>
              <w:rPr>
                <w:rFonts w:eastAsia="MS Mincho"/>
                <w:lang w:val="tr-TR"/>
              </w:rPr>
            </w:pPr>
            <w:r w:rsidRPr="0076591A">
              <w:rPr>
                <w:rFonts w:eastAsia="MS Mincho"/>
                <w:lang w:val="tr-TR"/>
              </w:rPr>
              <w:t>Geçmiş eğitim deneyimleri</w:t>
            </w:r>
          </w:p>
        </w:tc>
        <w:tc>
          <w:tcPr>
            <w:tcW w:w="654" w:type="pct"/>
            <w:shd w:val="clear" w:color="auto" w:fill="D9D9D9" w:themeFill="background1" w:themeFillShade="D9"/>
            <w:vAlign w:val="center"/>
          </w:tcPr>
          <w:p w:rsidR="00184C7A" w:rsidRPr="0076591A" w:rsidRDefault="00184C7A" w:rsidP="00513DB8">
            <w:pPr>
              <w:pStyle w:val="TKTextetableau"/>
              <w:framePr w:hSpace="0" w:wrap="auto" w:vAnchor="margin" w:yAlign="inline"/>
              <w:rPr>
                <w:rFonts w:eastAsia="MS Mincho"/>
                <w:lang w:val="tr-TR"/>
              </w:rPr>
            </w:pPr>
          </w:p>
        </w:tc>
        <w:tc>
          <w:tcPr>
            <w:tcW w:w="2096" w:type="pct"/>
            <w:shd w:val="clear" w:color="auto" w:fill="D9D9D9" w:themeFill="background1" w:themeFillShade="D9"/>
            <w:vAlign w:val="center"/>
          </w:tcPr>
          <w:p w:rsidR="00184C7A" w:rsidRPr="0076591A" w:rsidRDefault="00184C7A" w:rsidP="00513DB8">
            <w:pPr>
              <w:pStyle w:val="TKTextetableau"/>
              <w:framePr w:hSpace="0" w:wrap="auto" w:vAnchor="margin" w:yAlign="inline"/>
              <w:rPr>
                <w:rFonts w:eastAsia="MS Mincho"/>
                <w:lang w:val="tr-TR"/>
              </w:rPr>
            </w:pPr>
          </w:p>
        </w:tc>
      </w:tr>
      <w:tr w:rsidR="00184C7A" w:rsidRPr="00731B38">
        <w:trPr>
          <w:trHeight w:val="907"/>
        </w:trPr>
        <w:tc>
          <w:tcPr>
            <w:tcW w:w="2250" w:type="pct"/>
            <w:vAlign w:val="center"/>
          </w:tcPr>
          <w:p w:rsidR="00184C7A" w:rsidRPr="0076591A" w:rsidRDefault="00B45F4C" w:rsidP="00B45F4C">
            <w:pPr>
              <w:pStyle w:val="TKTextetableau"/>
              <w:framePr w:hSpace="0" w:wrap="auto" w:vAnchor="margin" w:yAlign="inline"/>
              <w:rPr>
                <w:rFonts w:eastAsia="MS Mincho"/>
                <w:lang w:val="tr-TR"/>
              </w:rPr>
            </w:pPr>
            <w:r>
              <w:rPr>
                <w:rFonts w:eastAsia="MS Mincho"/>
                <w:lang w:val="tr-TR"/>
              </w:rPr>
              <w:t>Sağlık ve refah</w:t>
            </w:r>
            <w:r w:rsidR="00C17153">
              <w:rPr>
                <w:rFonts w:eastAsia="MS Mincho"/>
                <w:lang w:val="tr-TR"/>
              </w:rPr>
              <w:t xml:space="preserve"> </w:t>
            </w:r>
            <w:r w:rsidR="00D94F95">
              <w:rPr>
                <w:rFonts w:eastAsia="MS Mincho"/>
                <w:lang w:val="tr-TR"/>
              </w:rPr>
              <w:t>(</w:t>
            </w:r>
            <w:r>
              <w:rPr>
                <w:rFonts w:eastAsia="MS Mincho"/>
                <w:lang w:val="tr-TR"/>
              </w:rPr>
              <w:t>ruhsal</w:t>
            </w:r>
            <w:r w:rsidR="00C17153">
              <w:rPr>
                <w:rFonts w:eastAsia="MS Mincho"/>
                <w:lang w:val="tr-TR"/>
              </w:rPr>
              <w:t xml:space="preserve"> durum</w:t>
            </w:r>
            <w:r>
              <w:rPr>
                <w:rFonts w:eastAsia="MS Mincho"/>
                <w:lang w:val="tr-TR"/>
              </w:rPr>
              <w:t>u</w:t>
            </w:r>
            <w:r w:rsidR="00D94F95">
              <w:rPr>
                <w:rFonts w:eastAsia="MS Mincho"/>
                <w:lang w:val="tr-TR"/>
              </w:rPr>
              <w:t xml:space="preserve"> da içerir</w:t>
            </w:r>
            <w:r>
              <w:rPr>
                <w:rFonts w:eastAsia="MS Mincho"/>
                <w:lang w:val="tr-TR"/>
              </w:rPr>
              <w:t>)</w:t>
            </w:r>
          </w:p>
        </w:tc>
        <w:tc>
          <w:tcPr>
            <w:tcW w:w="654" w:type="pct"/>
            <w:vAlign w:val="center"/>
          </w:tcPr>
          <w:p w:rsidR="00184C7A" w:rsidRPr="0076591A" w:rsidRDefault="00184C7A" w:rsidP="00513DB8">
            <w:pPr>
              <w:pStyle w:val="TKTextetableau"/>
              <w:framePr w:hSpace="0" w:wrap="auto" w:vAnchor="margin" w:yAlign="inline"/>
              <w:rPr>
                <w:rFonts w:eastAsia="MS Mincho"/>
                <w:lang w:val="tr-TR"/>
              </w:rPr>
            </w:pPr>
          </w:p>
        </w:tc>
        <w:tc>
          <w:tcPr>
            <w:tcW w:w="2096" w:type="pct"/>
            <w:vAlign w:val="center"/>
          </w:tcPr>
          <w:p w:rsidR="00184C7A" w:rsidRPr="0076591A" w:rsidRDefault="00184C7A" w:rsidP="00513DB8">
            <w:pPr>
              <w:pStyle w:val="TKTextetableau"/>
              <w:framePr w:hSpace="0" w:wrap="auto" w:vAnchor="margin" w:yAlign="inline"/>
              <w:rPr>
                <w:rFonts w:eastAsia="MS Mincho"/>
                <w:lang w:val="tr-TR"/>
              </w:rPr>
            </w:pPr>
          </w:p>
        </w:tc>
      </w:tr>
      <w:tr w:rsidR="00184C7A" w:rsidRPr="00731B38">
        <w:trPr>
          <w:trHeight w:val="907"/>
        </w:trPr>
        <w:tc>
          <w:tcPr>
            <w:tcW w:w="2250" w:type="pct"/>
            <w:shd w:val="clear" w:color="auto" w:fill="D9D9D9" w:themeFill="background1" w:themeFillShade="D9"/>
            <w:vAlign w:val="center"/>
          </w:tcPr>
          <w:p w:rsidR="00184C7A" w:rsidRPr="0076591A" w:rsidRDefault="0076591A" w:rsidP="0076591A">
            <w:pPr>
              <w:pStyle w:val="TKTextetableau"/>
              <w:framePr w:hSpace="0" w:wrap="auto" w:vAnchor="margin" w:yAlign="inline"/>
              <w:rPr>
                <w:rFonts w:eastAsia="MS Mincho"/>
                <w:lang w:val="tr-TR"/>
              </w:rPr>
            </w:pPr>
            <w:r>
              <w:rPr>
                <w:rFonts w:eastAsia="MS Mincho"/>
                <w:lang w:val="tr-TR"/>
              </w:rPr>
              <w:t>Hedef dile maruz kalma süresi</w:t>
            </w:r>
          </w:p>
        </w:tc>
        <w:tc>
          <w:tcPr>
            <w:tcW w:w="654" w:type="pct"/>
            <w:shd w:val="clear" w:color="auto" w:fill="D9D9D9" w:themeFill="background1" w:themeFillShade="D9"/>
            <w:vAlign w:val="center"/>
          </w:tcPr>
          <w:p w:rsidR="00184C7A" w:rsidRPr="0076591A" w:rsidRDefault="00184C7A" w:rsidP="00513DB8">
            <w:pPr>
              <w:pStyle w:val="TKTextetableau"/>
              <w:framePr w:hSpace="0" w:wrap="auto" w:vAnchor="margin" w:yAlign="inline"/>
              <w:rPr>
                <w:rFonts w:eastAsia="MS Mincho"/>
                <w:lang w:val="tr-TR"/>
              </w:rPr>
            </w:pPr>
          </w:p>
        </w:tc>
        <w:tc>
          <w:tcPr>
            <w:tcW w:w="2096" w:type="pct"/>
            <w:shd w:val="clear" w:color="auto" w:fill="D9D9D9" w:themeFill="background1" w:themeFillShade="D9"/>
            <w:vAlign w:val="center"/>
          </w:tcPr>
          <w:p w:rsidR="00184C7A" w:rsidRPr="0076591A" w:rsidRDefault="00184C7A" w:rsidP="00513DB8">
            <w:pPr>
              <w:pStyle w:val="TKTextetableau"/>
              <w:framePr w:hSpace="0" w:wrap="auto" w:vAnchor="margin" w:yAlign="inline"/>
              <w:rPr>
                <w:rFonts w:eastAsia="MS Mincho"/>
                <w:lang w:val="tr-TR"/>
              </w:rPr>
            </w:pPr>
          </w:p>
        </w:tc>
      </w:tr>
      <w:tr w:rsidR="00184C7A" w:rsidRPr="0076591A">
        <w:trPr>
          <w:trHeight w:val="907"/>
        </w:trPr>
        <w:tc>
          <w:tcPr>
            <w:tcW w:w="2250" w:type="pct"/>
            <w:vAlign w:val="center"/>
          </w:tcPr>
          <w:p w:rsidR="00184C7A" w:rsidRPr="0076591A" w:rsidRDefault="0076591A" w:rsidP="00513DB8">
            <w:pPr>
              <w:pStyle w:val="TKTextetableau"/>
              <w:framePr w:hSpace="0" w:wrap="auto" w:vAnchor="margin" w:yAlign="inline"/>
              <w:rPr>
                <w:rFonts w:eastAsia="MS Mincho"/>
                <w:lang w:val="tr-TR"/>
              </w:rPr>
            </w:pPr>
            <w:r>
              <w:rPr>
                <w:rFonts w:eastAsia="MS Mincho"/>
                <w:lang w:val="tr-TR"/>
              </w:rPr>
              <w:t>Yaş</w:t>
            </w:r>
          </w:p>
        </w:tc>
        <w:tc>
          <w:tcPr>
            <w:tcW w:w="654" w:type="pct"/>
            <w:vAlign w:val="center"/>
          </w:tcPr>
          <w:p w:rsidR="00184C7A" w:rsidRPr="0076591A" w:rsidRDefault="00184C7A" w:rsidP="00513DB8">
            <w:pPr>
              <w:pStyle w:val="TKTextetableau"/>
              <w:framePr w:hSpace="0" w:wrap="auto" w:vAnchor="margin" w:yAlign="inline"/>
              <w:rPr>
                <w:rFonts w:eastAsia="MS Mincho"/>
                <w:lang w:val="tr-TR"/>
              </w:rPr>
            </w:pPr>
          </w:p>
        </w:tc>
        <w:tc>
          <w:tcPr>
            <w:tcW w:w="2096" w:type="pct"/>
            <w:vAlign w:val="center"/>
          </w:tcPr>
          <w:p w:rsidR="00184C7A" w:rsidRPr="0076591A" w:rsidRDefault="00184C7A" w:rsidP="00513DB8">
            <w:pPr>
              <w:pStyle w:val="TKTextetableau"/>
              <w:framePr w:hSpace="0" w:wrap="auto" w:vAnchor="margin" w:yAlign="inline"/>
              <w:rPr>
                <w:rFonts w:eastAsia="MS Mincho"/>
                <w:lang w:val="tr-TR"/>
              </w:rPr>
            </w:pPr>
          </w:p>
        </w:tc>
      </w:tr>
      <w:tr w:rsidR="00184C7A" w:rsidRPr="0076591A">
        <w:trPr>
          <w:trHeight w:val="907"/>
        </w:trPr>
        <w:tc>
          <w:tcPr>
            <w:tcW w:w="2250" w:type="pct"/>
            <w:shd w:val="clear" w:color="auto" w:fill="D9D9D9" w:themeFill="background1" w:themeFillShade="D9"/>
            <w:vAlign w:val="center"/>
          </w:tcPr>
          <w:p w:rsidR="00184C7A" w:rsidRPr="0076591A" w:rsidRDefault="0076591A" w:rsidP="0076591A">
            <w:pPr>
              <w:pStyle w:val="TKTextetableau"/>
              <w:framePr w:hSpace="0" w:wrap="auto" w:vAnchor="margin" w:yAlign="inline"/>
              <w:rPr>
                <w:rFonts w:eastAsia="MS Mincho"/>
                <w:lang w:val="tr-TR"/>
              </w:rPr>
            </w:pPr>
            <w:r>
              <w:rPr>
                <w:rFonts w:eastAsia="MS Mincho"/>
                <w:lang w:val="tr-TR"/>
              </w:rPr>
              <w:t>Kullanılan öğretim yöntemleri</w:t>
            </w:r>
          </w:p>
        </w:tc>
        <w:tc>
          <w:tcPr>
            <w:tcW w:w="654" w:type="pct"/>
            <w:shd w:val="clear" w:color="auto" w:fill="D9D9D9" w:themeFill="background1" w:themeFillShade="D9"/>
            <w:vAlign w:val="center"/>
          </w:tcPr>
          <w:p w:rsidR="00184C7A" w:rsidRPr="0076591A" w:rsidRDefault="00184C7A" w:rsidP="00513DB8">
            <w:pPr>
              <w:pStyle w:val="TKTextetableau"/>
              <w:framePr w:hSpace="0" w:wrap="auto" w:vAnchor="margin" w:yAlign="inline"/>
              <w:rPr>
                <w:rFonts w:eastAsia="MS Mincho"/>
                <w:lang w:val="tr-TR"/>
              </w:rPr>
            </w:pPr>
          </w:p>
        </w:tc>
        <w:tc>
          <w:tcPr>
            <w:tcW w:w="2096" w:type="pct"/>
            <w:shd w:val="clear" w:color="auto" w:fill="D9D9D9" w:themeFill="background1" w:themeFillShade="D9"/>
            <w:vAlign w:val="center"/>
          </w:tcPr>
          <w:p w:rsidR="00184C7A" w:rsidRPr="0076591A" w:rsidRDefault="00184C7A" w:rsidP="00513DB8">
            <w:pPr>
              <w:pStyle w:val="TKTextetableau"/>
              <w:framePr w:hSpace="0" w:wrap="auto" w:vAnchor="margin" w:yAlign="inline"/>
              <w:rPr>
                <w:rFonts w:eastAsia="MS Mincho"/>
                <w:lang w:val="tr-TR"/>
              </w:rPr>
            </w:pPr>
          </w:p>
        </w:tc>
      </w:tr>
      <w:tr w:rsidR="00184C7A" w:rsidRPr="003015B7">
        <w:trPr>
          <w:trHeight w:val="907"/>
        </w:trPr>
        <w:tc>
          <w:tcPr>
            <w:tcW w:w="2250" w:type="pct"/>
            <w:vAlign w:val="center"/>
          </w:tcPr>
          <w:p w:rsidR="00184C7A" w:rsidRPr="0076591A" w:rsidRDefault="0076591A" w:rsidP="0076591A">
            <w:pPr>
              <w:pStyle w:val="TKTextetableau"/>
              <w:framePr w:hSpace="0" w:wrap="auto" w:vAnchor="margin" w:yAlign="inline"/>
              <w:rPr>
                <w:rFonts w:eastAsia="MS Mincho"/>
                <w:lang w:val="tr-TR"/>
              </w:rPr>
            </w:pPr>
            <w:r>
              <w:rPr>
                <w:rFonts w:eastAsia="MS Mincho"/>
                <w:lang w:val="tr-TR"/>
              </w:rPr>
              <w:t>Farklı bir dil öğrenmenin kişisel deneyimi</w:t>
            </w:r>
          </w:p>
        </w:tc>
        <w:tc>
          <w:tcPr>
            <w:tcW w:w="654" w:type="pct"/>
            <w:vAlign w:val="center"/>
          </w:tcPr>
          <w:p w:rsidR="00184C7A" w:rsidRPr="0076591A" w:rsidRDefault="00184C7A" w:rsidP="00513DB8">
            <w:pPr>
              <w:pStyle w:val="TKTextetableau"/>
              <w:framePr w:hSpace="0" w:wrap="auto" w:vAnchor="margin" w:yAlign="inline"/>
              <w:rPr>
                <w:rFonts w:eastAsia="MS Mincho"/>
                <w:lang w:val="tr-TR"/>
              </w:rPr>
            </w:pPr>
          </w:p>
        </w:tc>
        <w:tc>
          <w:tcPr>
            <w:tcW w:w="2096" w:type="pct"/>
            <w:vAlign w:val="center"/>
          </w:tcPr>
          <w:p w:rsidR="00184C7A" w:rsidRPr="0076591A" w:rsidRDefault="00184C7A" w:rsidP="00513DB8">
            <w:pPr>
              <w:pStyle w:val="TKTextetableau"/>
              <w:framePr w:hSpace="0" w:wrap="auto" w:vAnchor="margin" w:yAlign="inline"/>
              <w:rPr>
                <w:rFonts w:eastAsia="MS Mincho"/>
                <w:lang w:val="tr-TR"/>
              </w:rPr>
            </w:pPr>
          </w:p>
        </w:tc>
      </w:tr>
      <w:tr w:rsidR="00184C7A" w:rsidRPr="0076591A">
        <w:trPr>
          <w:trHeight w:val="907"/>
        </w:trPr>
        <w:tc>
          <w:tcPr>
            <w:tcW w:w="2250" w:type="pct"/>
            <w:shd w:val="clear" w:color="auto" w:fill="D9D9D9" w:themeFill="background1" w:themeFillShade="D9"/>
            <w:vAlign w:val="center"/>
          </w:tcPr>
          <w:p w:rsidR="00184C7A" w:rsidRPr="0076591A" w:rsidRDefault="0076591A" w:rsidP="0076591A">
            <w:pPr>
              <w:pStyle w:val="TKTextetableau"/>
              <w:framePr w:hSpace="0" w:wrap="auto" w:vAnchor="margin" w:yAlign="inline"/>
              <w:rPr>
                <w:rFonts w:eastAsia="MS Mincho"/>
                <w:lang w:val="tr-TR"/>
              </w:rPr>
            </w:pPr>
            <w:r w:rsidRPr="0076591A">
              <w:rPr>
                <w:rFonts w:eastAsia="MS Mincho"/>
                <w:lang w:val="tr-TR"/>
              </w:rPr>
              <w:t>Zaman kısıtlılıkları</w:t>
            </w:r>
          </w:p>
        </w:tc>
        <w:tc>
          <w:tcPr>
            <w:tcW w:w="654" w:type="pct"/>
            <w:shd w:val="clear" w:color="auto" w:fill="D9D9D9" w:themeFill="background1" w:themeFillShade="D9"/>
            <w:vAlign w:val="center"/>
          </w:tcPr>
          <w:p w:rsidR="00184C7A" w:rsidRPr="0076591A" w:rsidRDefault="00184C7A" w:rsidP="00513DB8">
            <w:pPr>
              <w:pStyle w:val="TKTextetableau"/>
              <w:framePr w:hSpace="0" w:wrap="auto" w:vAnchor="margin" w:yAlign="inline"/>
              <w:rPr>
                <w:rFonts w:eastAsia="MS Mincho"/>
                <w:lang w:val="tr-TR"/>
              </w:rPr>
            </w:pPr>
          </w:p>
        </w:tc>
        <w:tc>
          <w:tcPr>
            <w:tcW w:w="2096" w:type="pct"/>
            <w:shd w:val="clear" w:color="auto" w:fill="D9D9D9" w:themeFill="background1" w:themeFillShade="D9"/>
            <w:vAlign w:val="center"/>
          </w:tcPr>
          <w:p w:rsidR="00184C7A" w:rsidRPr="0076591A" w:rsidRDefault="00184C7A" w:rsidP="00513DB8">
            <w:pPr>
              <w:pStyle w:val="TKTextetableau"/>
              <w:framePr w:hSpace="0" w:wrap="auto" w:vAnchor="margin" w:yAlign="inline"/>
              <w:rPr>
                <w:rFonts w:eastAsia="MS Mincho"/>
                <w:lang w:val="tr-TR"/>
              </w:rPr>
            </w:pPr>
          </w:p>
        </w:tc>
      </w:tr>
      <w:tr w:rsidR="00184C7A" w:rsidRPr="0076591A">
        <w:trPr>
          <w:trHeight w:val="907"/>
        </w:trPr>
        <w:tc>
          <w:tcPr>
            <w:tcW w:w="2250" w:type="pct"/>
            <w:vAlign w:val="center"/>
          </w:tcPr>
          <w:p w:rsidR="00184C7A" w:rsidRPr="0076591A" w:rsidRDefault="00184C7A" w:rsidP="0076591A">
            <w:pPr>
              <w:pStyle w:val="TKTextetableau"/>
              <w:framePr w:hSpace="0" w:wrap="auto" w:vAnchor="margin" w:yAlign="inline"/>
              <w:rPr>
                <w:rFonts w:eastAsia="MS Mincho"/>
                <w:lang w:val="tr-TR"/>
              </w:rPr>
            </w:pPr>
            <w:r w:rsidRPr="0076591A">
              <w:rPr>
                <w:rFonts w:eastAsia="MS Mincho"/>
                <w:lang w:val="tr-TR"/>
              </w:rPr>
              <w:t>Motiva</w:t>
            </w:r>
            <w:r w:rsidR="0076591A" w:rsidRPr="0076591A">
              <w:rPr>
                <w:rFonts w:eastAsia="MS Mincho"/>
                <w:lang w:val="tr-TR"/>
              </w:rPr>
              <w:t>syon</w:t>
            </w:r>
          </w:p>
        </w:tc>
        <w:tc>
          <w:tcPr>
            <w:tcW w:w="654" w:type="pct"/>
            <w:vAlign w:val="center"/>
          </w:tcPr>
          <w:p w:rsidR="00184C7A" w:rsidRPr="0076591A" w:rsidRDefault="00184C7A" w:rsidP="00513DB8">
            <w:pPr>
              <w:pStyle w:val="TKTextetableau"/>
              <w:framePr w:hSpace="0" w:wrap="auto" w:vAnchor="margin" w:yAlign="inline"/>
              <w:rPr>
                <w:rFonts w:eastAsia="MS Mincho"/>
                <w:lang w:val="tr-TR"/>
              </w:rPr>
            </w:pPr>
          </w:p>
        </w:tc>
        <w:tc>
          <w:tcPr>
            <w:tcW w:w="2096" w:type="pct"/>
            <w:vAlign w:val="center"/>
          </w:tcPr>
          <w:p w:rsidR="00184C7A" w:rsidRPr="0076591A" w:rsidRDefault="00184C7A" w:rsidP="00513DB8">
            <w:pPr>
              <w:pStyle w:val="TKTextetableau"/>
              <w:framePr w:hSpace="0" w:wrap="auto" w:vAnchor="margin" w:yAlign="inline"/>
              <w:rPr>
                <w:rFonts w:eastAsia="MS Mincho"/>
                <w:lang w:val="tr-TR"/>
              </w:rPr>
            </w:pPr>
          </w:p>
        </w:tc>
      </w:tr>
      <w:tr w:rsidR="00184C7A" w:rsidRPr="0076591A">
        <w:trPr>
          <w:trHeight w:val="907"/>
        </w:trPr>
        <w:tc>
          <w:tcPr>
            <w:tcW w:w="2250" w:type="pct"/>
            <w:shd w:val="clear" w:color="auto" w:fill="D9D9D9" w:themeFill="background1" w:themeFillShade="D9"/>
            <w:vAlign w:val="center"/>
          </w:tcPr>
          <w:p w:rsidR="00184C7A" w:rsidRPr="0076591A" w:rsidRDefault="0076591A" w:rsidP="0076591A">
            <w:pPr>
              <w:pStyle w:val="TKTextetableau"/>
              <w:framePr w:hSpace="0" w:wrap="auto" w:vAnchor="margin" w:yAlign="inline"/>
              <w:rPr>
                <w:rFonts w:eastAsia="MS Mincho"/>
                <w:lang w:val="tr-TR"/>
              </w:rPr>
            </w:pPr>
            <w:r w:rsidRPr="0076591A">
              <w:rPr>
                <w:rFonts w:eastAsia="MS Mincho"/>
                <w:lang w:val="tr-TR"/>
              </w:rPr>
              <w:t>Sosyal koşullar</w:t>
            </w:r>
          </w:p>
        </w:tc>
        <w:tc>
          <w:tcPr>
            <w:tcW w:w="654" w:type="pct"/>
            <w:shd w:val="clear" w:color="auto" w:fill="D9D9D9" w:themeFill="background1" w:themeFillShade="D9"/>
            <w:vAlign w:val="center"/>
          </w:tcPr>
          <w:p w:rsidR="00184C7A" w:rsidRPr="0076591A" w:rsidRDefault="00184C7A" w:rsidP="00513DB8">
            <w:pPr>
              <w:pStyle w:val="TKTextetableau"/>
              <w:framePr w:hSpace="0" w:wrap="auto" w:vAnchor="margin" w:yAlign="inline"/>
              <w:rPr>
                <w:rFonts w:eastAsia="MS Mincho"/>
                <w:lang w:val="tr-TR"/>
              </w:rPr>
            </w:pPr>
          </w:p>
        </w:tc>
        <w:tc>
          <w:tcPr>
            <w:tcW w:w="2096" w:type="pct"/>
            <w:shd w:val="clear" w:color="auto" w:fill="D9D9D9" w:themeFill="background1" w:themeFillShade="D9"/>
            <w:vAlign w:val="center"/>
          </w:tcPr>
          <w:p w:rsidR="00184C7A" w:rsidRPr="0076591A" w:rsidRDefault="00184C7A" w:rsidP="00513DB8">
            <w:pPr>
              <w:pStyle w:val="TKTextetableau"/>
              <w:framePr w:hSpace="0" w:wrap="auto" w:vAnchor="margin" w:yAlign="inline"/>
              <w:rPr>
                <w:rFonts w:eastAsia="MS Mincho"/>
                <w:lang w:val="tr-TR"/>
              </w:rPr>
            </w:pPr>
          </w:p>
        </w:tc>
      </w:tr>
      <w:tr w:rsidR="00184C7A" w:rsidRPr="0076591A">
        <w:trPr>
          <w:trHeight w:val="907"/>
        </w:trPr>
        <w:tc>
          <w:tcPr>
            <w:tcW w:w="2250" w:type="pct"/>
            <w:vAlign w:val="center"/>
          </w:tcPr>
          <w:p w:rsidR="00184C7A" w:rsidRPr="0076591A" w:rsidRDefault="0076591A" w:rsidP="0076591A">
            <w:pPr>
              <w:pStyle w:val="TKTextetableau"/>
              <w:framePr w:hSpace="0" w:wrap="auto" w:vAnchor="margin" w:yAlign="inline"/>
              <w:rPr>
                <w:rFonts w:eastAsia="MS Mincho"/>
                <w:lang w:val="tr-TR"/>
              </w:rPr>
            </w:pPr>
            <w:r w:rsidRPr="0076591A">
              <w:rPr>
                <w:rFonts w:eastAsia="MS Mincho"/>
                <w:lang w:val="tr-TR"/>
              </w:rPr>
              <w:t>Çocuk bakım hizmetleri</w:t>
            </w:r>
          </w:p>
        </w:tc>
        <w:tc>
          <w:tcPr>
            <w:tcW w:w="654" w:type="pct"/>
            <w:vAlign w:val="center"/>
          </w:tcPr>
          <w:p w:rsidR="00184C7A" w:rsidRPr="0076591A" w:rsidRDefault="00184C7A" w:rsidP="00513DB8">
            <w:pPr>
              <w:pStyle w:val="TKTextetableau"/>
              <w:framePr w:hSpace="0" w:wrap="auto" w:vAnchor="margin" w:yAlign="inline"/>
              <w:rPr>
                <w:rFonts w:eastAsia="MS Mincho"/>
                <w:lang w:val="tr-TR"/>
              </w:rPr>
            </w:pPr>
          </w:p>
        </w:tc>
        <w:tc>
          <w:tcPr>
            <w:tcW w:w="2096" w:type="pct"/>
            <w:vAlign w:val="center"/>
          </w:tcPr>
          <w:p w:rsidR="00184C7A" w:rsidRPr="0076591A" w:rsidRDefault="00184C7A" w:rsidP="00513DB8">
            <w:pPr>
              <w:pStyle w:val="TKTextetableau"/>
              <w:framePr w:hSpace="0" w:wrap="auto" w:vAnchor="margin" w:yAlign="inline"/>
              <w:rPr>
                <w:rFonts w:eastAsia="MS Mincho"/>
                <w:lang w:val="tr-TR"/>
              </w:rPr>
            </w:pPr>
          </w:p>
        </w:tc>
      </w:tr>
      <w:tr w:rsidR="00184C7A" w:rsidRPr="0076591A">
        <w:trPr>
          <w:trHeight w:val="907"/>
        </w:trPr>
        <w:tc>
          <w:tcPr>
            <w:tcW w:w="2250" w:type="pct"/>
            <w:shd w:val="clear" w:color="auto" w:fill="D9D9D9" w:themeFill="background1" w:themeFillShade="D9"/>
            <w:vAlign w:val="center"/>
          </w:tcPr>
          <w:p w:rsidR="00184C7A" w:rsidRPr="0076591A" w:rsidRDefault="0076591A" w:rsidP="0076591A">
            <w:pPr>
              <w:pStyle w:val="TKTextetableau"/>
              <w:framePr w:hSpace="0" w:wrap="auto" w:vAnchor="margin" w:yAlign="inline"/>
              <w:rPr>
                <w:rFonts w:eastAsia="MS Mincho"/>
                <w:lang w:val="tr-TR"/>
              </w:rPr>
            </w:pPr>
            <w:r w:rsidRPr="0076591A">
              <w:rPr>
                <w:rFonts w:eastAsia="MS Mincho"/>
                <w:lang w:val="tr-TR"/>
              </w:rPr>
              <w:t>Kişiselleştirilmiş öğrenme fırsatları</w:t>
            </w:r>
          </w:p>
        </w:tc>
        <w:tc>
          <w:tcPr>
            <w:tcW w:w="654" w:type="pct"/>
            <w:shd w:val="clear" w:color="auto" w:fill="D9D9D9" w:themeFill="background1" w:themeFillShade="D9"/>
            <w:vAlign w:val="center"/>
          </w:tcPr>
          <w:p w:rsidR="00184C7A" w:rsidRPr="0076591A" w:rsidRDefault="00184C7A" w:rsidP="00513DB8">
            <w:pPr>
              <w:pStyle w:val="TKTextetableau"/>
              <w:framePr w:hSpace="0" w:wrap="auto" w:vAnchor="margin" w:yAlign="inline"/>
              <w:rPr>
                <w:rFonts w:eastAsia="MS Mincho"/>
                <w:lang w:val="tr-TR"/>
              </w:rPr>
            </w:pPr>
          </w:p>
        </w:tc>
        <w:tc>
          <w:tcPr>
            <w:tcW w:w="2096" w:type="pct"/>
            <w:shd w:val="clear" w:color="auto" w:fill="D9D9D9" w:themeFill="background1" w:themeFillShade="D9"/>
            <w:vAlign w:val="center"/>
          </w:tcPr>
          <w:p w:rsidR="00184C7A" w:rsidRPr="0076591A" w:rsidRDefault="00184C7A" w:rsidP="00513DB8">
            <w:pPr>
              <w:pStyle w:val="TKTextetableau"/>
              <w:framePr w:hSpace="0" w:wrap="auto" w:vAnchor="margin" w:yAlign="inline"/>
              <w:rPr>
                <w:rFonts w:eastAsia="MS Mincho"/>
                <w:lang w:val="tr-TR"/>
              </w:rPr>
            </w:pPr>
          </w:p>
        </w:tc>
      </w:tr>
      <w:tr w:rsidR="00184C7A" w:rsidRPr="0076591A">
        <w:trPr>
          <w:trHeight w:val="907"/>
        </w:trPr>
        <w:tc>
          <w:tcPr>
            <w:tcW w:w="2250" w:type="pct"/>
            <w:vAlign w:val="center"/>
          </w:tcPr>
          <w:p w:rsidR="00184C7A" w:rsidRPr="0076591A" w:rsidRDefault="0076591A" w:rsidP="00513DB8">
            <w:pPr>
              <w:pStyle w:val="TKTextetableau"/>
              <w:framePr w:hSpace="0" w:wrap="auto" w:vAnchor="margin" w:yAlign="inline"/>
              <w:rPr>
                <w:rFonts w:eastAsia="MS Mincho"/>
                <w:lang w:val="tr-TR"/>
              </w:rPr>
            </w:pPr>
            <w:r w:rsidRPr="0076591A">
              <w:rPr>
                <w:rFonts w:eastAsia="MS Mincho"/>
                <w:lang w:val="tr-TR"/>
              </w:rPr>
              <w:t>Ücret</w:t>
            </w:r>
          </w:p>
        </w:tc>
        <w:tc>
          <w:tcPr>
            <w:tcW w:w="654" w:type="pct"/>
            <w:vAlign w:val="center"/>
          </w:tcPr>
          <w:p w:rsidR="00184C7A" w:rsidRPr="0076591A" w:rsidRDefault="00184C7A" w:rsidP="00513DB8">
            <w:pPr>
              <w:pStyle w:val="TKTextetableau"/>
              <w:framePr w:hSpace="0" w:wrap="auto" w:vAnchor="margin" w:yAlign="inline"/>
              <w:rPr>
                <w:rFonts w:eastAsia="MS Mincho"/>
                <w:lang w:val="tr-TR"/>
              </w:rPr>
            </w:pPr>
          </w:p>
        </w:tc>
        <w:tc>
          <w:tcPr>
            <w:tcW w:w="2096" w:type="pct"/>
            <w:vAlign w:val="center"/>
          </w:tcPr>
          <w:p w:rsidR="00184C7A" w:rsidRPr="0076591A" w:rsidRDefault="00184C7A" w:rsidP="00513DB8">
            <w:pPr>
              <w:pStyle w:val="TKTextetableau"/>
              <w:framePr w:hSpace="0" w:wrap="auto" w:vAnchor="margin" w:yAlign="inline"/>
              <w:rPr>
                <w:rFonts w:eastAsia="MS Mincho"/>
                <w:lang w:val="tr-TR"/>
              </w:rPr>
            </w:pPr>
          </w:p>
        </w:tc>
      </w:tr>
    </w:tbl>
    <w:p w:rsidR="00513DB8" w:rsidRPr="0076591A" w:rsidRDefault="00513DB8" w:rsidP="00844BDE">
      <w:pPr>
        <w:pStyle w:val="TKTEXTE"/>
        <w:rPr>
          <w:lang w:val="tr-TR"/>
        </w:rPr>
      </w:pPr>
    </w:p>
    <w:p w:rsidR="00513DB8" w:rsidRPr="0076591A" w:rsidRDefault="00513DB8">
      <w:pPr>
        <w:spacing w:after="160" w:line="259" w:lineRule="auto"/>
        <w:rPr>
          <w:rFonts w:cs="Calibri"/>
          <w:szCs w:val="24"/>
          <w:lang w:val="tr-TR"/>
        </w:rPr>
      </w:pPr>
      <w:r w:rsidRPr="0076591A">
        <w:rPr>
          <w:lang w:val="tr-TR"/>
        </w:rPr>
        <w:br w:type="page"/>
      </w:r>
    </w:p>
    <w:p w:rsidR="00184C7A" w:rsidRPr="0076591A" w:rsidRDefault="00D87039" w:rsidP="00D87039">
      <w:pPr>
        <w:pStyle w:val="TKTITRE2"/>
        <w:rPr>
          <w:lang w:val="tr-TR"/>
        </w:rPr>
      </w:pPr>
      <w:r>
        <w:rPr>
          <w:lang w:val="tr-TR"/>
        </w:rPr>
        <w:lastRenderedPageBreak/>
        <w:t xml:space="preserve">Kendi notlarınız, aşağıdakilerle ne kadar örtüşüyor? </w:t>
      </w:r>
    </w:p>
    <w:p w:rsidR="00184C7A" w:rsidRPr="0076591A" w:rsidRDefault="00B45F4C" w:rsidP="00B45F4C">
      <w:pPr>
        <w:pStyle w:val="TKTEXTE"/>
        <w:rPr>
          <w:lang w:val="tr-TR"/>
        </w:rPr>
      </w:pPr>
      <w:r w:rsidRPr="00B45F4C">
        <w:rPr>
          <w:rFonts w:eastAsia="MS Mincho"/>
          <w:b/>
          <w:bCs/>
          <w:lang w:val="tr-TR"/>
        </w:rPr>
        <w:t>Geçmiş eğitim deneyimleri</w:t>
      </w:r>
      <w:r w:rsidR="00D94F95">
        <w:rPr>
          <w:rFonts w:eastAsia="MS Mincho"/>
          <w:b/>
          <w:bCs/>
          <w:lang w:val="tr-TR"/>
        </w:rPr>
        <w:t>ni</w:t>
      </w:r>
      <w:r w:rsidRPr="0076591A">
        <w:rPr>
          <w:lang w:val="tr-TR"/>
        </w:rPr>
        <w:t xml:space="preserve"> </w:t>
      </w:r>
      <w:r>
        <w:rPr>
          <w:lang w:val="tr-TR"/>
        </w:rPr>
        <w:t xml:space="preserve">etkileyemezsiniz, ancak bu durumu gruplar oluştururken veya öğrenim konusunda daha deneyimli olanlardan, daha az deneyimi </w:t>
      </w:r>
      <w:r w:rsidR="00D94F95">
        <w:rPr>
          <w:lang w:val="tr-TR"/>
        </w:rPr>
        <w:t>olanlara destek vermesini isterk</w:t>
      </w:r>
      <w:r>
        <w:rPr>
          <w:lang w:val="tr-TR"/>
        </w:rPr>
        <w:t xml:space="preserve">en göz önünde bulundurabilirsiniz. </w:t>
      </w:r>
    </w:p>
    <w:p w:rsidR="00184C7A" w:rsidRPr="0076591A" w:rsidRDefault="00B45F4C" w:rsidP="00B45F4C">
      <w:pPr>
        <w:pStyle w:val="TKTEXTE"/>
        <w:rPr>
          <w:lang w:val="tr-TR"/>
        </w:rPr>
      </w:pPr>
      <w:r>
        <w:rPr>
          <w:lang w:val="tr-TR"/>
        </w:rPr>
        <w:t xml:space="preserve">Mültecilerin </w:t>
      </w:r>
      <w:r w:rsidR="00D94F95">
        <w:rPr>
          <w:rFonts w:eastAsia="MS Mincho"/>
          <w:b/>
          <w:bCs/>
          <w:lang w:val="tr-TR"/>
        </w:rPr>
        <w:t>sağlık ve refah durumu</w:t>
      </w:r>
      <w:r>
        <w:rPr>
          <w:rFonts w:eastAsia="MS Mincho"/>
          <w:lang w:val="tr-TR"/>
        </w:rPr>
        <w:t xml:space="preserve"> üzerinde de etkiniz yoktur, fakat birlikte çalıştığınız grubun d</w:t>
      </w:r>
      <w:r w:rsidR="00D94F95">
        <w:rPr>
          <w:rFonts w:eastAsia="MS Mincho"/>
          <w:lang w:val="tr-TR"/>
        </w:rPr>
        <w:t>urumuna uygun konular seçerken</w:t>
      </w:r>
      <w:r>
        <w:rPr>
          <w:rFonts w:eastAsia="MS Mincho"/>
          <w:lang w:val="tr-TR"/>
        </w:rPr>
        <w:t xml:space="preserve"> bunu göz önünde bulundurabilirsiniz ve grubun birbirleriyle konuşmasına zam</w:t>
      </w:r>
      <w:r w:rsidR="00D94F95">
        <w:rPr>
          <w:rFonts w:eastAsia="MS Mincho"/>
          <w:lang w:val="tr-TR"/>
        </w:rPr>
        <w:t xml:space="preserve">an tanıyabilirsiniz veya onları ilgilerini </w:t>
      </w:r>
      <w:r>
        <w:rPr>
          <w:rFonts w:eastAsia="MS Mincho"/>
          <w:lang w:val="tr-TR"/>
        </w:rPr>
        <w:t xml:space="preserve">çekebilecek yerlere götürebilirsiniz. </w:t>
      </w:r>
    </w:p>
    <w:p w:rsidR="00184C7A" w:rsidRPr="00731B38" w:rsidRDefault="00B45F4C" w:rsidP="00B45F4C">
      <w:pPr>
        <w:pStyle w:val="TKTEXTE"/>
        <w:rPr>
          <w:lang w:val="tr-TR"/>
        </w:rPr>
      </w:pPr>
      <w:r w:rsidRPr="00B45F4C">
        <w:rPr>
          <w:rFonts w:eastAsia="MS Mincho"/>
          <w:b/>
          <w:bCs/>
          <w:lang w:val="tr-TR"/>
        </w:rPr>
        <w:t>Hedef dile maruz kalma süresi</w:t>
      </w:r>
      <w:r>
        <w:rPr>
          <w:lang w:val="tr-TR"/>
        </w:rPr>
        <w:t xml:space="preserve"> etkiniz olan ve etki etmeye çalıştığınız bir şeydir. Yeni bir dili öğrenen kişilerin,</w:t>
      </w:r>
      <w:r w:rsidR="005538A5">
        <w:rPr>
          <w:lang w:val="tr-TR"/>
        </w:rPr>
        <w:t xml:space="preserve"> hedef dili konuşanları dinlemeleri</w:t>
      </w:r>
      <w:r>
        <w:rPr>
          <w:lang w:val="tr-TR"/>
        </w:rPr>
        <w:t xml:space="preserve"> ve iletişim kurabileceği kişilerle sıklıkla etkileşimde olabilmeleri önemlidir. Çevrenizde, toplum içinde olabilecekleri yerlere geziler düzenlemek buna yardımcı olabilir</w:t>
      </w:r>
      <w:r w:rsidR="00184C7A" w:rsidRPr="0076591A">
        <w:rPr>
          <w:lang w:val="tr-TR"/>
        </w:rPr>
        <w:t xml:space="preserve"> (</w:t>
      </w:r>
      <w:r w:rsidR="008772A7">
        <w:rPr>
          <w:lang w:val="tr-TR"/>
        </w:rPr>
        <w:t>öneriler için bkz. Araçlar 40-</w:t>
      </w:r>
      <w:r w:rsidR="00B66043" w:rsidRPr="0076591A">
        <w:rPr>
          <w:lang w:val="tr-TR"/>
        </w:rPr>
        <w:t>5</w:t>
      </w:r>
      <w:r w:rsidR="00D65DEF" w:rsidRPr="0076591A">
        <w:rPr>
          <w:lang w:val="tr-TR"/>
        </w:rPr>
        <w:t>4</w:t>
      </w:r>
      <w:r w:rsidR="008772A7">
        <w:rPr>
          <w:lang w:val="tr-TR"/>
        </w:rPr>
        <w:t>, “Senaryolar” bölümleri ve Araç</w:t>
      </w:r>
      <w:r w:rsidR="000A5892" w:rsidRPr="0076591A">
        <w:rPr>
          <w:lang w:val="tr-TR"/>
        </w:rPr>
        <w:t xml:space="preserve"> </w:t>
      </w:r>
      <w:r w:rsidR="000A5892" w:rsidRPr="00731B38">
        <w:rPr>
          <w:lang w:val="tr-TR"/>
        </w:rPr>
        <w:t>56</w:t>
      </w:r>
      <w:r w:rsidR="008D20FF" w:rsidRPr="00731B38">
        <w:rPr>
          <w:lang w:val="tr-TR"/>
        </w:rPr>
        <w:t xml:space="preserve"> </w:t>
      </w:r>
      <w:hyperlink r:id="rId10" w:history="1">
        <w:r w:rsidR="008772A7" w:rsidRPr="00731B38">
          <w:rPr>
            <w:rStyle w:val="Lienhypertexte"/>
            <w:rFonts w:cs="Calibri"/>
            <w:i/>
            <w:u w:val="none"/>
            <w:lang w:val="tr-TR"/>
          </w:rPr>
          <w:t>Dışarıda Dil Destek Etkinliklerini Planlamak</w:t>
        </w:r>
      </w:hyperlink>
      <w:r w:rsidR="008772A7" w:rsidRPr="00731B38">
        <w:rPr>
          <w:lang w:val="tr-TR"/>
        </w:rPr>
        <w:t xml:space="preserve"> ve</w:t>
      </w:r>
      <w:r w:rsidR="00EB5AA4" w:rsidRPr="00731B38">
        <w:rPr>
          <w:lang w:val="tr-TR"/>
        </w:rPr>
        <w:t xml:space="preserve"> </w:t>
      </w:r>
      <w:r w:rsidR="008772A7" w:rsidRPr="00731B38">
        <w:rPr>
          <w:lang w:val="tr-TR"/>
        </w:rPr>
        <w:t xml:space="preserve">Araç </w:t>
      </w:r>
      <w:r w:rsidR="00EB5AA4" w:rsidRPr="00731B38">
        <w:rPr>
          <w:lang w:val="tr-TR"/>
        </w:rPr>
        <w:t>5</w:t>
      </w:r>
      <w:r w:rsidR="009150FB" w:rsidRPr="00731B38">
        <w:rPr>
          <w:lang w:val="tr-TR"/>
        </w:rPr>
        <w:t>7</w:t>
      </w:r>
      <w:r w:rsidR="00184C7A" w:rsidRPr="00731B38">
        <w:rPr>
          <w:lang w:val="tr-TR"/>
        </w:rPr>
        <w:t xml:space="preserve"> </w:t>
      </w:r>
      <w:hyperlink r:id="rId11" w:history="1">
        <w:r w:rsidR="008772A7" w:rsidRPr="00731B38">
          <w:rPr>
            <w:rStyle w:val="Lienhypertexte"/>
            <w:rFonts w:cs="Calibri"/>
            <w:i/>
            <w:u w:val="none"/>
            <w:lang w:val="tr-TR"/>
          </w:rPr>
          <w:t>Günlük Yaşamda Dili Kullanmak</w:t>
        </w:r>
      </w:hyperlink>
      <w:r w:rsidR="00184C7A" w:rsidRPr="00731B38">
        <w:rPr>
          <w:i/>
          <w:lang w:val="tr-TR"/>
        </w:rPr>
        <w:t>)</w:t>
      </w:r>
      <w:r w:rsidR="00EB5AA4" w:rsidRPr="00731B38">
        <w:rPr>
          <w:lang w:val="tr-TR"/>
        </w:rPr>
        <w:t>.</w:t>
      </w:r>
    </w:p>
    <w:p w:rsidR="00184C7A" w:rsidRPr="0076591A" w:rsidRDefault="00B45F4C" w:rsidP="00F5563F">
      <w:pPr>
        <w:pStyle w:val="TKTEXTE"/>
        <w:rPr>
          <w:lang w:val="tr-TR"/>
        </w:rPr>
      </w:pPr>
      <w:r>
        <w:rPr>
          <w:lang w:val="tr-TR"/>
        </w:rPr>
        <w:t xml:space="preserve">Birlikte çalıştığınız kişilerin </w:t>
      </w:r>
      <w:r w:rsidRPr="00B45F4C">
        <w:rPr>
          <w:b/>
          <w:bCs/>
          <w:lang w:val="tr-TR"/>
        </w:rPr>
        <w:t>yaş</w:t>
      </w:r>
      <w:r>
        <w:rPr>
          <w:lang w:val="tr-TR"/>
        </w:rPr>
        <w:t>ı üzerinde bir etkiniz olamaz; ancak, yaşı daha ileri kişilerin dil konusunda daha genç olanlardan</w:t>
      </w:r>
      <w:r w:rsidR="005538A5">
        <w:rPr>
          <w:lang w:val="tr-TR"/>
        </w:rPr>
        <w:t xml:space="preserve"> daha deneyimli olma durumlarını</w:t>
      </w:r>
      <w:r>
        <w:rPr>
          <w:lang w:val="tr-TR"/>
        </w:rPr>
        <w:t xml:space="preserve"> avantaja çevirebilirsiniz, ya da daha genç olanları</w:t>
      </w:r>
      <w:r w:rsidR="005538A5">
        <w:rPr>
          <w:lang w:val="tr-TR"/>
        </w:rPr>
        <w:t>n</w:t>
      </w:r>
      <w:r>
        <w:rPr>
          <w:lang w:val="tr-TR"/>
        </w:rPr>
        <w:t xml:space="preserve"> İngilizce deneyimlerinin daha çok olabileceğini ve ortak bir dil olarak bundan faydalanabileceğinizi </w:t>
      </w:r>
      <w:r w:rsidR="00F5563F">
        <w:rPr>
          <w:lang w:val="tr-TR"/>
        </w:rPr>
        <w:t xml:space="preserve">unutmamalısınız. Kişiler, deneyim ve bilgilerini kullanarak, birbirlerine yardımcı olabilirler. </w:t>
      </w:r>
    </w:p>
    <w:p w:rsidR="000167C6" w:rsidRPr="0076591A" w:rsidRDefault="00E2765D" w:rsidP="003D3EBD">
      <w:pPr>
        <w:pStyle w:val="TKTEXTE"/>
        <w:rPr>
          <w:lang w:val="tr-TR"/>
        </w:rPr>
      </w:pPr>
      <w:r>
        <w:rPr>
          <w:lang w:val="tr-TR"/>
        </w:rPr>
        <w:t xml:space="preserve">Bu Araç Seti, </w:t>
      </w:r>
      <w:r w:rsidRPr="00E2765D">
        <w:rPr>
          <w:rFonts w:eastAsia="MS Mincho"/>
          <w:b/>
          <w:bCs/>
          <w:lang w:val="tr-TR"/>
        </w:rPr>
        <w:t>kullanılan öğretim yöntemleri</w:t>
      </w:r>
      <w:r>
        <w:rPr>
          <w:rFonts w:eastAsia="MS Mincho"/>
          <w:lang w:val="tr-TR"/>
        </w:rPr>
        <w:t xml:space="preserve"> üzerinde katkılarınız etkili olabileceği biçimde tasarlanmıştır. </w:t>
      </w:r>
      <w:r w:rsidR="00E46635">
        <w:rPr>
          <w:lang w:val="tr-TR"/>
        </w:rPr>
        <w:t xml:space="preserve">Gruptaki herkesin aynı öğretim yöntemlerine olumlu tepki verip vermediğini </w:t>
      </w:r>
      <w:r w:rsidR="003D3EBD">
        <w:rPr>
          <w:lang w:val="tr-TR"/>
        </w:rPr>
        <w:t>anlamaya çalışın. Grubu, daha küçük gruplara ayırarak, her gruba farklı yöntem uygulamanın daha iyi sonuç verip vermediğini değerlendirebilirsiniz. Bazı kişiler, adım adım yönergelerin sunulduğu bir yöntemi tercih ederken, kimiler</w:t>
      </w:r>
      <w:r w:rsidR="005538A5">
        <w:rPr>
          <w:lang w:val="tr-TR"/>
        </w:rPr>
        <w:t xml:space="preserve">i </w:t>
      </w:r>
      <w:r w:rsidR="003D3EBD">
        <w:rPr>
          <w:lang w:val="tr-TR"/>
        </w:rPr>
        <w:t xml:space="preserve">daha esnek bir yöntem ile daha iyi öğrenebilir. Üzerinde çalışılacak metinleri çeşitlendirebilirsiniz, kimin eşli, küçük gruplarda veya toplu olarak çalışmayı yürütmeyi tercih ettiğini sorabilirsiniz ve buna göre planlama yapabilirsiniz. Grubunuzdaki kişileri daha yakından tanımaya başladıkça, yaklaşımlarınızı ihtiyaçlarına göre düzenleyebilme şansınız artar. </w:t>
      </w:r>
    </w:p>
    <w:p w:rsidR="00184C7A" w:rsidRPr="0076591A" w:rsidRDefault="0098289D" w:rsidP="0098289D">
      <w:pPr>
        <w:pStyle w:val="TKTEXTE"/>
        <w:rPr>
          <w:lang w:val="tr-TR"/>
        </w:rPr>
      </w:pPr>
      <w:r>
        <w:rPr>
          <w:lang w:val="tr-TR"/>
        </w:rPr>
        <w:t>Tabloda yer alan diğer unsurlar üzerine de düşünün ve, mümkünse, bir iş arkadaşınız ile tartışın. Mülteciler, dili “mecburen kullanmaları gereken” bir durumdadır: yeni bir ülkede ayakta kalabilmek için belli bir düzeyde dil ve iletişim yeterliğine sahip olmak, sığınma süreçlerini takip etmek, beslenme ve barınma ihtiyaçlarını karşılayabilmek zorundadırlar. Bu durum, onların öğrenme motivasyonu</w:t>
      </w:r>
      <w:r w:rsidR="005538A5">
        <w:rPr>
          <w:lang w:val="tr-TR"/>
        </w:rPr>
        <w:t>nu</w:t>
      </w:r>
      <w:r>
        <w:rPr>
          <w:lang w:val="tr-TR"/>
        </w:rPr>
        <w:t xml:space="preserve"> artırıyor mu? Cevap hayır ise, motivasyonlarını arttıracak şey nedir? Mülteciler ile konuşabileceğiniz ortak bir diliniz varsa, bu konuyu onlarla konuşmayı deneyin. Çocuk bakımı hizmetlerinin olmaması, dil desteğinden faydalanmalarını zorlaştırıyor mu? Evet ise, nasıl bir çözüm getirilebilir? Bu ve benzeri unsurları düşünmelisiniz. </w:t>
      </w:r>
    </w:p>
    <w:p w:rsidR="00184C7A" w:rsidRPr="00533ACC" w:rsidRDefault="008D0FDC" w:rsidP="00E2765D">
      <w:pPr>
        <w:pStyle w:val="TKTEXTE"/>
        <w:rPr>
          <w:lang w:val="tr-TR"/>
        </w:rPr>
      </w:pPr>
      <w:r>
        <w:rPr>
          <w:lang w:val="tr-TR"/>
        </w:rPr>
        <w:t xml:space="preserve">Avrupa Konseyi </w:t>
      </w:r>
      <w:r>
        <w:rPr>
          <w:i/>
          <w:iCs/>
          <w:lang w:val="tr-TR"/>
        </w:rPr>
        <w:t>Yetişkin Göçmenlerin Dil Entegrasyonu [</w:t>
      </w:r>
      <w:r w:rsidR="00184C7A" w:rsidRPr="0076591A">
        <w:rPr>
          <w:i/>
          <w:lang w:val="tr-TR"/>
        </w:rPr>
        <w:t>The Linguistic Integration of Adult Migrants</w:t>
      </w:r>
      <w:r>
        <w:rPr>
          <w:i/>
          <w:lang w:val="tr-TR"/>
        </w:rPr>
        <w:t>]</w:t>
      </w:r>
      <w:r w:rsidR="00184C7A" w:rsidRPr="0076591A">
        <w:rPr>
          <w:i/>
          <w:lang w:val="tr-TR"/>
        </w:rPr>
        <w:t xml:space="preserve"> </w:t>
      </w:r>
      <w:r>
        <w:rPr>
          <w:lang w:val="tr-TR"/>
        </w:rPr>
        <w:t xml:space="preserve">(LIAM) internet sitesinde, aşağıdaki konu başlıklarının da bulunduğu, temel terimlerin </w:t>
      </w:r>
      <w:r w:rsidR="005538A5">
        <w:rPr>
          <w:lang w:val="tr-TR"/>
        </w:rPr>
        <w:t>olduğu</w:t>
      </w:r>
      <w:r>
        <w:rPr>
          <w:lang w:val="tr-TR"/>
        </w:rPr>
        <w:t xml:space="preserve"> bir bölüm vardır </w:t>
      </w:r>
      <w:r w:rsidRPr="00533ACC">
        <w:rPr>
          <w:lang w:val="tr-TR"/>
        </w:rPr>
        <w:t>(</w:t>
      </w:r>
      <w:hyperlink r:id="rId12" w:history="1">
        <w:r w:rsidR="00E2765D" w:rsidRPr="00533ACC">
          <w:rPr>
            <w:rStyle w:val="Lienhypertexte"/>
            <w:u w:val="none"/>
            <w:lang w:val="tr-TR"/>
          </w:rPr>
          <w:t>temel terimler bölümü</w:t>
        </w:r>
      </w:hyperlink>
      <w:r w:rsidRPr="00533ACC">
        <w:rPr>
          <w:rStyle w:val="Lienhypertexte"/>
          <w:u w:val="none"/>
          <w:lang w:val="tr-TR"/>
        </w:rPr>
        <w:t>)</w:t>
      </w:r>
      <w:r w:rsidRPr="00533ACC">
        <w:rPr>
          <w:lang w:val="tr-TR"/>
        </w:rPr>
        <w:t>;</w:t>
      </w:r>
    </w:p>
    <w:p w:rsidR="00184C7A" w:rsidRPr="0076591A" w:rsidRDefault="00DF350B" w:rsidP="00DF350B">
      <w:pPr>
        <w:pStyle w:val="TKBulletLevel1"/>
        <w:rPr>
          <w:lang w:val="tr-TR"/>
        </w:rPr>
      </w:pPr>
      <w:r>
        <w:rPr>
          <w:lang w:val="tr-TR"/>
        </w:rPr>
        <w:t>Al</w:t>
      </w:r>
      <w:r w:rsidR="00621042">
        <w:rPr>
          <w:lang w:val="tr-TR"/>
        </w:rPr>
        <w:t>fabeleştirme</w:t>
      </w:r>
      <w:r w:rsidR="00184C7A" w:rsidRPr="0076591A">
        <w:rPr>
          <w:lang w:val="tr-TR"/>
        </w:rPr>
        <w:t xml:space="preserve"> / </w:t>
      </w:r>
      <w:r>
        <w:rPr>
          <w:lang w:val="tr-TR"/>
        </w:rPr>
        <w:t>Okur-Yazarlık</w:t>
      </w:r>
    </w:p>
    <w:p w:rsidR="00184C7A" w:rsidRPr="0076591A" w:rsidRDefault="00DF350B" w:rsidP="00DF350B">
      <w:pPr>
        <w:pStyle w:val="TKBulletLevel1"/>
        <w:rPr>
          <w:lang w:val="tr-TR"/>
        </w:rPr>
      </w:pPr>
      <w:r>
        <w:rPr>
          <w:lang w:val="tr-TR"/>
        </w:rPr>
        <w:t>Yeterlilik</w:t>
      </w:r>
      <w:r w:rsidR="00184C7A" w:rsidRPr="0076591A">
        <w:rPr>
          <w:lang w:val="tr-TR"/>
        </w:rPr>
        <w:t xml:space="preserve"> / </w:t>
      </w:r>
      <w:r>
        <w:rPr>
          <w:lang w:val="tr-TR"/>
        </w:rPr>
        <w:t>Çok-Dilli Yeterlik</w:t>
      </w:r>
      <w:bookmarkStart w:id="0" w:name="_GoBack"/>
      <w:bookmarkEnd w:id="0"/>
    </w:p>
    <w:p w:rsidR="00184C7A" w:rsidRPr="0076591A" w:rsidRDefault="00DF350B" w:rsidP="00DF350B">
      <w:pPr>
        <w:pStyle w:val="TKBulletLevel1"/>
        <w:rPr>
          <w:lang w:val="tr-TR"/>
        </w:rPr>
      </w:pPr>
      <w:r>
        <w:rPr>
          <w:lang w:val="tr-TR"/>
        </w:rPr>
        <w:t>Ana Dil</w:t>
      </w:r>
    </w:p>
    <w:p w:rsidR="00184C7A" w:rsidRPr="0076591A" w:rsidRDefault="00DF350B" w:rsidP="00DF350B">
      <w:pPr>
        <w:pStyle w:val="TKBulletLevel1"/>
        <w:rPr>
          <w:lang w:val="tr-TR"/>
        </w:rPr>
      </w:pPr>
      <w:r>
        <w:rPr>
          <w:lang w:val="tr-TR"/>
        </w:rPr>
        <w:t>Örgün Olmayan Öğrenme</w:t>
      </w:r>
    </w:p>
    <w:p w:rsidR="00184C7A" w:rsidRPr="0076591A" w:rsidRDefault="00DF350B" w:rsidP="00DF350B">
      <w:pPr>
        <w:pStyle w:val="TKBulletLevel1"/>
        <w:rPr>
          <w:lang w:val="tr-TR"/>
        </w:rPr>
      </w:pPr>
      <w:r>
        <w:rPr>
          <w:lang w:val="tr-TR"/>
        </w:rPr>
        <w:t>Dil İhtiyaçları</w:t>
      </w:r>
    </w:p>
    <w:p w:rsidR="00184C7A" w:rsidRPr="0076591A" w:rsidRDefault="00DF350B" w:rsidP="00DF350B">
      <w:pPr>
        <w:pStyle w:val="TKBulletLevel1"/>
        <w:rPr>
          <w:lang w:val="tr-TR"/>
        </w:rPr>
      </w:pPr>
      <w:r>
        <w:rPr>
          <w:lang w:val="tr-TR"/>
        </w:rPr>
        <w:t>Hassas Gruplar</w:t>
      </w:r>
    </w:p>
    <w:p w:rsidR="00503E91" w:rsidRPr="0076591A" w:rsidRDefault="00DF350B" w:rsidP="00DF350B">
      <w:pPr>
        <w:pStyle w:val="TKBulletLevel1"/>
        <w:rPr>
          <w:lang w:val="tr-TR"/>
        </w:rPr>
      </w:pPr>
      <w:r>
        <w:rPr>
          <w:lang w:val="tr-TR"/>
        </w:rPr>
        <w:t>vs.</w:t>
      </w:r>
    </w:p>
    <w:sectPr w:rsidR="00503E91" w:rsidRPr="0076591A" w:rsidSect="002A69DD">
      <w:headerReference w:type="default" r:id="rId13"/>
      <w:footerReference w:type="default" r:id="rId14"/>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AFB" w:rsidRDefault="00CF1AFB" w:rsidP="00C523EA">
      <w:r>
        <w:separator/>
      </w:r>
    </w:p>
  </w:endnote>
  <w:endnote w:type="continuationSeparator" w:id="0">
    <w:p w:rsidR="00CF1AFB" w:rsidRDefault="00CF1AFB" w:rsidP="00C523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490"/>
      <w:gridCol w:w="3489"/>
      <w:gridCol w:w="3487"/>
    </w:tblGrid>
    <w:tr w:rsidR="002860CD">
      <w:tc>
        <w:tcPr>
          <w:tcW w:w="1667" w:type="pct"/>
          <w:vAlign w:val="bottom"/>
        </w:tcPr>
        <w:p w:rsidR="00533ACC" w:rsidRDefault="00533ACC" w:rsidP="00533ACC">
          <w:pPr>
            <w:tabs>
              <w:tab w:val="center" w:pos="4820"/>
            </w:tabs>
            <w:spacing w:before="60"/>
            <w:rPr>
              <w:rFonts w:eastAsia="Calibri" w:cs="Cambria"/>
              <w:sz w:val="18"/>
              <w:szCs w:val="18"/>
            </w:rPr>
          </w:pPr>
          <w:proofErr w:type="spellStart"/>
          <w:r w:rsidRPr="004C1C64">
            <w:rPr>
              <w:rFonts w:eastAsia="Calibri" w:cs="Cambria"/>
              <w:sz w:val="18"/>
              <w:szCs w:val="18"/>
            </w:rPr>
            <w:t>Dil</w:t>
          </w:r>
          <w:proofErr w:type="spellEnd"/>
          <w:r w:rsidRPr="004C1C64">
            <w:rPr>
              <w:rFonts w:eastAsia="Calibri" w:cs="Cambria"/>
              <w:sz w:val="18"/>
              <w:szCs w:val="18"/>
            </w:rPr>
            <w:t xml:space="preserve"> </w:t>
          </w:r>
          <w:proofErr w:type="spellStart"/>
          <w:r w:rsidRPr="004C1C64">
            <w:rPr>
              <w:rFonts w:eastAsia="Calibri" w:cs="Cambria"/>
              <w:sz w:val="18"/>
              <w:szCs w:val="18"/>
            </w:rPr>
            <w:t>Politikaları</w:t>
          </w:r>
          <w:proofErr w:type="spellEnd"/>
          <w:r w:rsidRPr="004C1C64">
            <w:rPr>
              <w:rFonts w:eastAsia="Calibri" w:cs="Cambria"/>
              <w:sz w:val="18"/>
              <w:szCs w:val="18"/>
            </w:rPr>
            <w:t xml:space="preserve"> </w:t>
          </w:r>
          <w:proofErr w:type="spellStart"/>
          <w:r w:rsidRPr="004C1C64">
            <w:rPr>
              <w:rFonts w:eastAsia="Calibri" w:cs="Cambria"/>
              <w:sz w:val="18"/>
              <w:szCs w:val="18"/>
            </w:rPr>
            <w:t>Programı</w:t>
          </w:r>
          <w:proofErr w:type="spellEnd"/>
          <w:r w:rsidRPr="004C1C64">
            <w:rPr>
              <w:rFonts w:eastAsia="Calibri" w:cs="Cambria"/>
              <w:sz w:val="18"/>
              <w:szCs w:val="18"/>
            </w:rPr>
            <w:t xml:space="preserve">, </w:t>
          </w:r>
        </w:p>
        <w:p w:rsidR="00533ACC" w:rsidRDefault="00533ACC" w:rsidP="00533ACC">
          <w:pPr>
            <w:tabs>
              <w:tab w:val="center" w:pos="4820"/>
            </w:tabs>
            <w:spacing w:before="60"/>
            <w:rPr>
              <w:rFonts w:eastAsia="Calibri" w:cs="Cambria"/>
              <w:sz w:val="18"/>
              <w:szCs w:val="18"/>
            </w:rPr>
          </w:pPr>
          <w:r w:rsidRPr="004C1C64">
            <w:rPr>
              <w:rFonts w:eastAsia="Calibri" w:cs="Cambria"/>
              <w:sz w:val="18"/>
              <w:szCs w:val="18"/>
            </w:rPr>
            <w:t xml:space="preserve">Strasbourg </w:t>
          </w:r>
        </w:p>
        <w:p w:rsidR="002860CD" w:rsidRPr="00FB70A6" w:rsidRDefault="002860CD" w:rsidP="002860CD">
          <w:pPr>
            <w:tabs>
              <w:tab w:val="center" w:pos="4820"/>
            </w:tabs>
            <w:spacing w:before="60"/>
            <w:rPr>
              <w:rFonts w:eastAsia="Calibri" w:cs="Cambria"/>
              <w:sz w:val="18"/>
              <w:szCs w:val="18"/>
              <w:lang w:val="en-US"/>
            </w:rPr>
          </w:pPr>
        </w:p>
        <w:p w:rsidR="002860CD" w:rsidRDefault="00533ACC" w:rsidP="002860CD">
          <w:pPr>
            <w:tabs>
              <w:tab w:val="center" w:pos="4820"/>
            </w:tabs>
            <w:spacing w:before="60"/>
            <w:rPr>
              <w:rFonts w:eastAsia="Calibri" w:cs="Cambria"/>
              <w:sz w:val="18"/>
              <w:szCs w:val="18"/>
              <w:lang w:val="en-US"/>
            </w:rPr>
          </w:pPr>
          <w:proofErr w:type="spellStart"/>
          <w:r>
            <w:rPr>
              <w:rFonts w:eastAsia="Calibri" w:cs="Cambria"/>
              <w:b/>
              <w:sz w:val="18"/>
              <w:szCs w:val="18"/>
              <w:lang w:val="en-US"/>
            </w:rPr>
            <w:t>Araç</w:t>
          </w:r>
          <w:proofErr w:type="spellEnd"/>
          <w:r w:rsidR="00BD6CCA">
            <w:rPr>
              <w:rFonts w:eastAsia="Calibri" w:cs="Cambria"/>
              <w:b/>
              <w:sz w:val="18"/>
              <w:szCs w:val="18"/>
              <w:lang w:val="en-US"/>
            </w:rPr>
            <w:t xml:space="preserve"> 11</w:t>
          </w:r>
        </w:p>
      </w:tc>
      <w:tc>
        <w:tcPr>
          <w:tcW w:w="1667" w:type="pct"/>
          <w:vAlign w:val="bottom"/>
        </w:tcPr>
        <w:p w:rsidR="002860CD" w:rsidRDefault="00201BF8" w:rsidP="002860CD">
          <w:pPr>
            <w:tabs>
              <w:tab w:val="center" w:pos="4820"/>
            </w:tabs>
            <w:spacing w:before="60"/>
            <w:jc w:val="center"/>
            <w:rPr>
              <w:rFonts w:eastAsia="Calibri" w:cs="Cambria"/>
              <w:sz w:val="18"/>
              <w:szCs w:val="18"/>
              <w:lang w:val="en-US"/>
            </w:rPr>
          </w:pPr>
          <w:r w:rsidRPr="00FB70A6">
            <w:rPr>
              <w:rFonts w:eastAsia="Calibri" w:cs="Cambria"/>
              <w:sz w:val="18"/>
              <w:szCs w:val="18"/>
              <w:lang w:val="en-US"/>
            </w:rPr>
            <w:fldChar w:fldCharType="begin"/>
          </w:r>
          <w:r w:rsidR="002860CD" w:rsidRPr="00FB70A6">
            <w:rPr>
              <w:rFonts w:eastAsia="Calibri" w:cs="Cambria"/>
              <w:sz w:val="18"/>
              <w:szCs w:val="18"/>
              <w:lang w:val="en-US"/>
            </w:rPr>
            <w:instrText>PAGE</w:instrText>
          </w:r>
          <w:r w:rsidRPr="00FB70A6">
            <w:rPr>
              <w:rFonts w:eastAsia="Calibri" w:cs="Cambria"/>
              <w:sz w:val="18"/>
              <w:szCs w:val="18"/>
              <w:lang w:val="en-US"/>
            </w:rPr>
            <w:fldChar w:fldCharType="separate"/>
          </w:r>
          <w:r w:rsidR="00731B38">
            <w:rPr>
              <w:rFonts w:eastAsia="Calibri" w:cs="Cambria"/>
              <w:noProof/>
              <w:sz w:val="18"/>
              <w:szCs w:val="18"/>
              <w:lang w:val="en-US"/>
            </w:rPr>
            <w:t>3</w:t>
          </w:r>
          <w:r w:rsidRPr="00FB70A6">
            <w:rPr>
              <w:rFonts w:eastAsia="Calibri" w:cs="Cambria"/>
              <w:sz w:val="18"/>
              <w:szCs w:val="18"/>
              <w:lang w:val="en-US"/>
            </w:rPr>
            <w:fldChar w:fldCharType="end"/>
          </w:r>
          <w:r w:rsidR="002860CD" w:rsidRPr="00FB70A6">
            <w:rPr>
              <w:rFonts w:eastAsia="Calibri" w:cs="Cambria"/>
              <w:sz w:val="18"/>
              <w:szCs w:val="18"/>
              <w:lang w:val="en-US"/>
            </w:rPr>
            <w:t>/</w:t>
          </w:r>
          <w:r w:rsidRPr="00FB70A6">
            <w:rPr>
              <w:rFonts w:eastAsia="Calibri" w:cs="Cambria"/>
              <w:sz w:val="18"/>
              <w:szCs w:val="18"/>
              <w:lang w:val="en-US"/>
            </w:rPr>
            <w:fldChar w:fldCharType="begin"/>
          </w:r>
          <w:r w:rsidR="002860CD" w:rsidRPr="00FB70A6">
            <w:rPr>
              <w:rFonts w:eastAsia="Calibri" w:cs="Cambria"/>
              <w:sz w:val="18"/>
              <w:szCs w:val="18"/>
              <w:lang w:val="en-US"/>
            </w:rPr>
            <w:instrText>NUMPAGES</w:instrText>
          </w:r>
          <w:r w:rsidRPr="00FB70A6">
            <w:rPr>
              <w:rFonts w:eastAsia="Calibri" w:cs="Cambria"/>
              <w:sz w:val="18"/>
              <w:szCs w:val="18"/>
              <w:lang w:val="en-US"/>
            </w:rPr>
            <w:fldChar w:fldCharType="separate"/>
          </w:r>
          <w:r w:rsidR="00731B38">
            <w:rPr>
              <w:rFonts w:eastAsia="Calibri" w:cs="Cambria"/>
              <w:noProof/>
              <w:sz w:val="18"/>
              <w:szCs w:val="18"/>
              <w:lang w:val="en-US"/>
            </w:rPr>
            <w:t>3</w:t>
          </w:r>
          <w:r w:rsidRPr="00FB70A6">
            <w:rPr>
              <w:rFonts w:eastAsia="Calibri" w:cs="Cambria"/>
              <w:sz w:val="18"/>
              <w:szCs w:val="18"/>
              <w:lang w:val="en-US"/>
            </w:rPr>
            <w:fldChar w:fldCharType="end"/>
          </w:r>
        </w:p>
      </w:tc>
      <w:tc>
        <w:tcPr>
          <w:tcW w:w="1667" w:type="pct"/>
          <w:vAlign w:val="bottom"/>
        </w:tcPr>
        <w:p w:rsidR="002860CD" w:rsidRDefault="002860CD" w:rsidP="002860CD">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35200" cy="666000"/>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35200" cy="666000"/>
                        </a:xfrm>
                        <a:prstGeom prst="rect">
                          <a:avLst/>
                        </a:prstGeom>
                        <a:noFill/>
                        <a:ln w="9525">
                          <a:noFill/>
                          <a:miter lim="800000"/>
                          <a:headEnd/>
                          <a:tailEnd/>
                        </a:ln>
                      </pic:spPr>
                    </pic:pic>
                  </a:graphicData>
                </a:graphic>
              </wp:inline>
            </w:drawing>
          </w:r>
        </w:p>
      </w:tc>
    </w:tr>
  </w:tbl>
  <w:p w:rsidR="002860CD" w:rsidRPr="002860CD" w:rsidRDefault="002860CD"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AFB" w:rsidRDefault="00CF1AFB" w:rsidP="00C523EA">
      <w:r>
        <w:separator/>
      </w:r>
    </w:p>
  </w:footnote>
  <w:footnote w:type="continuationSeparator" w:id="0">
    <w:p w:rsidR="00CF1AFB" w:rsidRDefault="00CF1AFB"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ook w:val="04A0"/>
    </w:tblPr>
    <w:tblGrid>
      <w:gridCol w:w="2228"/>
      <w:gridCol w:w="5722"/>
      <w:gridCol w:w="2732"/>
    </w:tblGrid>
    <w:tr w:rsidR="002860CD" w:rsidRPr="003015B7">
      <w:trPr>
        <w:trHeight w:val="1304"/>
      </w:trPr>
      <w:tc>
        <w:tcPr>
          <w:tcW w:w="2210" w:type="dxa"/>
        </w:tcPr>
        <w:p w:rsidR="002860CD" w:rsidRPr="00CB5C65" w:rsidRDefault="002860CD" w:rsidP="000C5F40">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533ACC" w:rsidRPr="00277B35" w:rsidRDefault="00533ACC" w:rsidP="00533ACC">
          <w:pPr>
            <w:jc w:val="center"/>
            <w:rPr>
              <w:rFonts w:eastAsia="Calibri"/>
              <w:b/>
              <w:lang w:val="nl-NL"/>
            </w:rPr>
          </w:pPr>
          <w:proofErr w:type="spellStart"/>
          <w:r w:rsidRPr="00277B35">
            <w:rPr>
              <w:rFonts w:eastAsia="Calibri"/>
              <w:b/>
              <w:lang w:val="nl-NL"/>
            </w:rPr>
            <w:t>Yetişkin</w:t>
          </w:r>
          <w:proofErr w:type="spellEnd"/>
          <w:r w:rsidRPr="00277B35">
            <w:rPr>
              <w:rFonts w:eastAsia="Calibri"/>
              <w:b/>
              <w:lang w:val="nl-NL"/>
            </w:rPr>
            <w:t xml:space="preserve"> </w:t>
          </w:r>
          <w:proofErr w:type="spellStart"/>
          <w:r w:rsidRPr="00277B35">
            <w:rPr>
              <w:rFonts w:eastAsia="Calibri"/>
              <w:b/>
              <w:lang w:val="nl-NL"/>
            </w:rPr>
            <w:t>Mülteciler</w:t>
          </w:r>
          <w:proofErr w:type="spellEnd"/>
          <w:r w:rsidRPr="00277B35">
            <w:rPr>
              <w:rFonts w:eastAsia="Calibri"/>
              <w:b/>
              <w:lang w:val="nl-NL"/>
            </w:rPr>
            <w:t xml:space="preserve"> </w:t>
          </w:r>
          <w:proofErr w:type="spellStart"/>
          <w:r w:rsidRPr="00277B35">
            <w:rPr>
              <w:rFonts w:eastAsia="Calibri"/>
              <w:b/>
              <w:lang w:val="nl-NL"/>
            </w:rPr>
            <w:t>için</w:t>
          </w:r>
          <w:proofErr w:type="spellEnd"/>
          <w:r w:rsidRPr="00277B35">
            <w:rPr>
              <w:rFonts w:eastAsia="Calibri"/>
              <w:b/>
              <w:lang w:val="nl-NL"/>
            </w:rPr>
            <w:t xml:space="preserve"> </w:t>
          </w:r>
          <w:proofErr w:type="spellStart"/>
          <w:r w:rsidRPr="00277B35">
            <w:rPr>
              <w:rFonts w:eastAsia="Calibri"/>
              <w:b/>
              <w:lang w:val="nl-NL"/>
            </w:rPr>
            <w:t>Dil</w:t>
          </w:r>
          <w:proofErr w:type="spellEnd"/>
          <w:r w:rsidRPr="00277B35">
            <w:rPr>
              <w:rFonts w:eastAsia="Calibri"/>
              <w:b/>
              <w:lang w:val="nl-NL"/>
            </w:rPr>
            <w:t xml:space="preserve"> </w:t>
          </w:r>
          <w:proofErr w:type="spellStart"/>
          <w:r w:rsidRPr="00277B35">
            <w:rPr>
              <w:rFonts w:eastAsia="Calibri"/>
              <w:b/>
              <w:lang w:val="nl-NL"/>
            </w:rPr>
            <w:t>Desteği</w:t>
          </w:r>
          <w:proofErr w:type="spellEnd"/>
          <w:r w:rsidRPr="00277B35">
            <w:rPr>
              <w:rFonts w:eastAsia="Calibri"/>
              <w:b/>
              <w:lang w:val="nl-NL"/>
            </w:rPr>
            <w:t xml:space="preserve">: </w:t>
          </w:r>
        </w:p>
        <w:p w:rsidR="00533ACC" w:rsidRPr="00277B35" w:rsidRDefault="00533ACC" w:rsidP="00533ACC">
          <w:pPr>
            <w:jc w:val="center"/>
            <w:rPr>
              <w:rFonts w:eastAsia="Calibri"/>
              <w:b/>
              <w:i/>
              <w:lang w:val="nl-NL"/>
            </w:rPr>
          </w:pPr>
          <w:proofErr w:type="spellStart"/>
          <w:r w:rsidRPr="00277B35">
            <w:rPr>
              <w:rFonts w:eastAsia="Calibri"/>
              <w:b/>
              <w:i/>
              <w:lang w:val="nl-NL"/>
            </w:rPr>
            <w:t>Bir</w:t>
          </w:r>
          <w:proofErr w:type="spellEnd"/>
          <w:r w:rsidRPr="00277B35">
            <w:rPr>
              <w:rFonts w:eastAsia="Calibri"/>
              <w:b/>
              <w:i/>
              <w:lang w:val="nl-NL"/>
            </w:rPr>
            <w:t xml:space="preserve"> </w:t>
          </w:r>
          <w:proofErr w:type="spellStart"/>
          <w:r w:rsidRPr="00277B35">
            <w:rPr>
              <w:rFonts w:eastAsia="Calibri"/>
              <w:b/>
              <w:i/>
              <w:lang w:val="nl-NL"/>
            </w:rPr>
            <w:t>Avrupa</w:t>
          </w:r>
          <w:proofErr w:type="spellEnd"/>
          <w:r w:rsidRPr="00277B35">
            <w:rPr>
              <w:rFonts w:eastAsia="Calibri"/>
              <w:b/>
              <w:i/>
              <w:lang w:val="nl-NL"/>
            </w:rPr>
            <w:t xml:space="preserve"> </w:t>
          </w:r>
          <w:proofErr w:type="spellStart"/>
          <w:r w:rsidRPr="00277B35">
            <w:rPr>
              <w:rFonts w:eastAsia="Calibri"/>
              <w:b/>
              <w:i/>
              <w:lang w:val="nl-NL"/>
            </w:rPr>
            <w:t>Konseyi</w:t>
          </w:r>
          <w:proofErr w:type="spellEnd"/>
          <w:r w:rsidRPr="00277B35">
            <w:rPr>
              <w:rFonts w:eastAsia="Calibri"/>
              <w:b/>
              <w:i/>
              <w:lang w:val="nl-NL"/>
            </w:rPr>
            <w:t xml:space="preserve"> </w:t>
          </w:r>
          <w:proofErr w:type="spellStart"/>
          <w:r w:rsidRPr="00277B35">
            <w:rPr>
              <w:rFonts w:eastAsia="Calibri"/>
              <w:b/>
              <w:i/>
              <w:lang w:val="nl-NL"/>
            </w:rPr>
            <w:t>Araç</w:t>
          </w:r>
          <w:proofErr w:type="spellEnd"/>
          <w:r w:rsidRPr="00277B35">
            <w:rPr>
              <w:rFonts w:eastAsia="Calibri"/>
              <w:b/>
              <w:i/>
              <w:lang w:val="nl-NL"/>
            </w:rPr>
            <w:t xml:space="preserve"> </w:t>
          </w:r>
          <w:proofErr w:type="spellStart"/>
          <w:r w:rsidRPr="00277B35">
            <w:rPr>
              <w:rFonts w:eastAsia="Calibri"/>
              <w:b/>
              <w:i/>
              <w:lang w:val="nl-NL"/>
            </w:rPr>
            <w:t>Seti</w:t>
          </w:r>
          <w:proofErr w:type="spellEnd"/>
        </w:p>
        <w:p w:rsidR="002860CD" w:rsidRPr="00533ACC" w:rsidRDefault="00201BF8" w:rsidP="002860CD">
          <w:pPr>
            <w:jc w:val="center"/>
            <w:rPr>
              <w:rFonts w:eastAsiaTheme="minorHAnsi"/>
              <w:color w:val="0000FF"/>
              <w:u w:val="single"/>
              <w:lang w:val="nl-NL"/>
            </w:rPr>
          </w:pPr>
          <w:hyperlink r:id="rId2" w:history="1">
            <w:r w:rsidR="002860CD" w:rsidRPr="00533ACC">
              <w:rPr>
                <w:rStyle w:val="Lienhypertexte"/>
                <w:rFonts w:eastAsiaTheme="minorHAnsi"/>
                <w:lang w:val="nl-NL"/>
              </w:rPr>
              <w:t>www.coe.int/lang-refugees</w:t>
            </w:r>
          </w:hyperlink>
        </w:p>
      </w:tc>
      <w:tc>
        <w:tcPr>
          <w:tcW w:w="2711" w:type="dxa"/>
        </w:tcPr>
        <w:p w:rsidR="00533ACC" w:rsidRDefault="00533ACC" w:rsidP="002860CD">
          <w:pPr>
            <w:tabs>
              <w:tab w:val="center" w:pos="4607"/>
              <w:tab w:val="right" w:pos="9214"/>
            </w:tabs>
            <w:jc w:val="right"/>
            <w:rPr>
              <w:rFonts w:asciiTheme="minorHAnsi" w:eastAsiaTheme="minorHAnsi" w:hAnsiTheme="minorHAnsi" w:cstheme="minorHAnsi"/>
              <w:sz w:val="20"/>
              <w:szCs w:val="20"/>
              <w:lang w:val="en-GB"/>
            </w:rPr>
          </w:pPr>
          <w:proofErr w:type="spellStart"/>
          <w:r w:rsidRPr="004C1C64">
            <w:rPr>
              <w:rFonts w:asciiTheme="minorHAnsi" w:eastAsiaTheme="minorHAnsi" w:hAnsiTheme="minorHAnsi" w:cstheme="minorHAnsi"/>
              <w:sz w:val="20"/>
              <w:szCs w:val="20"/>
              <w:lang w:val="en-GB"/>
            </w:rPr>
            <w:t>Yetişkin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Göçmenlerin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Dil</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Entegrasyonu</w:t>
          </w:r>
          <w:proofErr w:type="spellEnd"/>
          <w:r w:rsidRPr="004C1C64">
            <w:rPr>
              <w:rFonts w:asciiTheme="minorHAnsi" w:eastAsiaTheme="minorHAnsi" w:hAnsiTheme="minorHAnsi" w:cstheme="minorHAnsi"/>
              <w:sz w:val="20"/>
              <w:szCs w:val="20"/>
              <w:lang w:val="en-GB"/>
            </w:rPr>
            <w:t xml:space="preserve"> (LIAM)</w:t>
          </w:r>
        </w:p>
        <w:p w:rsidR="002860CD" w:rsidRPr="00010EAF" w:rsidRDefault="00201BF8" w:rsidP="002860CD">
          <w:pPr>
            <w:tabs>
              <w:tab w:val="center" w:pos="4607"/>
              <w:tab w:val="right" w:pos="9214"/>
            </w:tabs>
            <w:jc w:val="right"/>
            <w:rPr>
              <w:rFonts w:asciiTheme="majorHAnsi" w:eastAsiaTheme="minorHAnsi" w:hAnsiTheme="majorHAnsi" w:cstheme="majorHAnsi"/>
              <w:color w:val="0000FF"/>
              <w:u w:val="single"/>
              <w:lang w:val="en-GB"/>
            </w:rPr>
          </w:pPr>
          <w:hyperlink r:id="rId3" w:history="1">
            <w:r w:rsidR="002860CD" w:rsidRPr="004E687E">
              <w:rPr>
                <w:rStyle w:val="Lienhypertexte"/>
                <w:rFonts w:asciiTheme="minorHAnsi" w:eastAsiaTheme="minorHAnsi" w:hAnsiTheme="minorHAnsi" w:cstheme="minorHAnsi"/>
                <w:sz w:val="20"/>
                <w:szCs w:val="20"/>
                <w:lang w:val="en-GB"/>
              </w:rPr>
              <w:t>www.coe.int/lang-migrants</w:t>
            </w:r>
          </w:hyperlink>
        </w:p>
      </w:tc>
    </w:tr>
  </w:tbl>
  <w:p w:rsidR="002860CD" w:rsidRPr="002A69DD" w:rsidRDefault="002860CD"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4D8D"/>
    <w:multiLevelType w:val="hybridMultilevel"/>
    <w:tmpl w:val="DF96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572764"/>
    <w:multiLevelType w:val="hybridMultilevel"/>
    <w:tmpl w:val="B40EF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585B7C"/>
    <w:multiLevelType w:val="hybridMultilevel"/>
    <w:tmpl w:val="63589E1A"/>
    <w:lvl w:ilvl="0" w:tplc="DE26FB18">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2"/>
  </w:num>
  <w:num w:numId="2">
    <w:abstractNumId w:val="4"/>
  </w:num>
  <w:num w:numId="3">
    <w:abstractNumId w:val="6"/>
  </w:num>
  <w:num w:numId="4">
    <w:abstractNumId w:val="0"/>
  </w:num>
  <w:num w:numId="5">
    <w:abstractNumId w:val="3"/>
  </w:num>
  <w:num w:numId="6">
    <w:abstractNumId w:val="4"/>
  </w:num>
  <w:num w:numId="7">
    <w:abstractNumId w:val="4"/>
  </w:num>
  <w:num w:numId="8">
    <w:abstractNumId w:val="1"/>
  </w:num>
  <w:num w:numId="9">
    <w:abstractNumId w:val="4"/>
  </w:num>
  <w:num w:numId="10">
    <w:abstractNumId w:val="4"/>
  </w:num>
  <w:num w:numId="11">
    <w:abstractNumId w:val="7"/>
  </w:num>
  <w:num w:numId="12">
    <w:abstractNumId w:val="5"/>
  </w:num>
  <w:num w:numId="13">
    <w:abstractNumId w:val="4"/>
  </w:num>
  <w:num w:numId="14">
    <w:abstractNumId w:val="4"/>
  </w:num>
  <w:num w:numId="15">
    <w:abstractNumId w:val="7"/>
  </w:num>
  <w:num w:numId="16">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B182D"/>
    <w:rsid w:val="00004020"/>
    <w:rsid w:val="00013516"/>
    <w:rsid w:val="000167C6"/>
    <w:rsid w:val="00023BEE"/>
    <w:rsid w:val="000338F0"/>
    <w:rsid w:val="000362D8"/>
    <w:rsid w:val="00040AA8"/>
    <w:rsid w:val="000618A7"/>
    <w:rsid w:val="000632A5"/>
    <w:rsid w:val="00063727"/>
    <w:rsid w:val="00076F2F"/>
    <w:rsid w:val="000806DE"/>
    <w:rsid w:val="00084A5E"/>
    <w:rsid w:val="000937FA"/>
    <w:rsid w:val="000A080D"/>
    <w:rsid w:val="000A5892"/>
    <w:rsid w:val="000C5639"/>
    <w:rsid w:val="000C5F40"/>
    <w:rsid w:val="000D404C"/>
    <w:rsid w:val="000E2DC4"/>
    <w:rsid w:val="000E5C4D"/>
    <w:rsid w:val="000E5DFC"/>
    <w:rsid w:val="000E706C"/>
    <w:rsid w:val="000F42D6"/>
    <w:rsid w:val="00110B4B"/>
    <w:rsid w:val="00125099"/>
    <w:rsid w:val="00126A5E"/>
    <w:rsid w:val="00154B1F"/>
    <w:rsid w:val="001556A4"/>
    <w:rsid w:val="00163495"/>
    <w:rsid w:val="00172C07"/>
    <w:rsid w:val="001741D1"/>
    <w:rsid w:val="0017676C"/>
    <w:rsid w:val="00184C7A"/>
    <w:rsid w:val="001965B4"/>
    <w:rsid w:val="001A1B4C"/>
    <w:rsid w:val="001B0010"/>
    <w:rsid w:val="001B602D"/>
    <w:rsid w:val="001B71AD"/>
    <w:rsid w:val="00201BF8"/>
    <w:rsid w:val="0020300A"/>
    <w:rsid w:val="00210835"/>
    <w:rsid w:val="00214CD0"/>
    <w:rsid w:val="00230909"/>
    <w:rsid w:val="00233192"/>
    <w:rsid w:val="00236006"/>
    <w:rsid w:val="0026293F"/>
    <w:rsid w:val="002860CD"/>
    <w:rsid w:val="002A0CEF"/>
    <w:rsid w:val="002A19BE"/>
    <w:rsid w:val="002A3476"/>
    <w:rsid w:val="002A69DD"/>
    <w:rsid w:val="002C0E38"/>
    <w:rsid w:val="002C5D04"/>
    <w:rsid w:val="002E15E5"/>
    <w:rsid w:val="002E6172"/>
    <w:rsid w:val="002F2562"/>
    <w:rsid w:val="003015B7"/>
    <w:rsid w:val="00303A5A"/>
    <w:rsid w:val="003575BD"/>
    <w:rsid w:val="0038409C"/>
    <w:rsid w:val="00387C54"/>
    <w:rsid w:val="003A59C0"/>
    <w:rsid w:val="003B65E2"/>
    <w:rsid w:val="003B79BB"/>
    <w:rsid w:val="003C050D"/>
    <w:rsid w:val="003C32F5"/>
    <w:rsid w:val="003D28AA"/>
    <w:rsid w:val="003D3EBD"/>
    <w:rsid w:val="003D7F7D"/>
    <w:rsid w:val="003E358D"/>
    <w:rsid w:val="003F121D"/>
    <w:rsid w:val="004201D7"/>
    <w:rsid w:val="00422B5F"/>
    <w:rsid w:val="00460BCC"/>
    <w:rsid w:val="00461443"/>
    <w:rsid w:val="00470AA9"/>
    <w:rsid w:val="0049006B"/>
    <w:rsid w:val="004A18E7"/>
    <w:rsid w:val="004B5DD8"/>
    <w:rsid w:val="004C1652"/>
    <w:rsid w:val="004D2799"/>
    <w:rsid w:val="004E011B"/>
    <w:rsid w:val="004E32A8"/>
    <w:rsid w:val="004F2E30"/>
    <w:rsid w:val="00503E91"/>
    <w:rsid w:val="00505136"/>
    <w:rsid w:val="00513DB8"/>
    <w:rsid w:val="00526886"/>
    <w:rsid w:val="00531391"/>
    <w:rsid w:val="00533ACC"/>
    <w:rsid w:val="005466D8"/>
    <w:rsid w:val="005538A5"/>
    <w:rsid w:val="00570186"/>
    <w:rsid w:val="005713EB"/>
    <w:rsid w:val="005A47A9"/>
    <w:rsid w:val="005A63CE"/>
    <w:rsid w:val="005B2CFF"/>
    <w:rsid w:val="005C2E50"/>
    <w:rsid w:val="005E4CA5"/>
    <w:rsid w:val="006044E5"/>
    <w:rsid w:val="006141AD"/>
    <w:rsid w:val="00617D74"/>
    <w:rsid w:val="00621042"/>
    <w:rsid w:val="006455D0"/>
    <w:rsid w:val="00651E90"/>
    <w:rsid w:val="00655B1E"/>
    <w:rsid w:val="00655CCE"/>
    <w:rsid w:val="006806A0"/>
    <w:rsid w:val="00683603"/>
    <w:rsid w:val="0068580D"/>
    <w:rsid w:val="006A1A21"/>
    <w:rsid w:val="006C0689"/>
    <w:rsid w:val="006C08C3"/>
    <w:rsid w:val="006C7764"/>
    <w:rsid w:val="006D234F"/>
    <w:rsid w:val="006D3DB6"/>
    <w:rsid w:val="006D7142"/>
    <w:rsid w:val="006E5F6C"/>
    <w:rsid w:val="007279A5"/>
    <w:rsid w:val="00731A85"/>
    <w:rsid w:val="00731B38"/>
    <w:rsid w:val="00731CA2"/>
    <w:rsid w:val="00734E55"/>
    <w:rsid w:val="0074542C"/>
    <w:rsid w:val="0076591A"/>
    <w:rsid w:val="00783522"/>
    <w:rsid w:val="007A2110"/>
    <w:rsid w:val="007B4D14"/>
    <w:rsid w:val="007D336C"/>
    <w:rsid w:val="008067EC"/>
    <w:rsid w:val="0083366C"/>
    <w:rsid w:val="00844BDE"/>
    <w:rsid w:val="008469DE"/>
    <w:rsid w:val="008506D5"/>
    <w:rsid w:val="00852F72"/>
    <w:rsid w:val="008772A7"/>
    <w:rsid w:val="00883CD4"/>
    <w:rsid w:val="00892B00"/>
    <w:rsid w:val="008B45A3"/>
    <w:rsid w:val="008C53DF"/>
    <w:rsid w:val="008D0FDC"/>
    <w:rsid w:val="008D20FF"/>
    <w:rsid w:val="008E3894"/>
    <w:rsid w:val="008E6FB9"/>
    <w:rsid w:val="008F0189"/>
    <w:rsid w:val="008F24DC"/>
    <w:rsid w:val="009025F0"/>
    <w:rsid w:val="009150FB"/>
    <w:rsid w:val="00915BB7"/>
    <w:rsid w:val="0092623A"/>
    <w:rsid w:val="0094232D"/>
    <w:rsid w:val="0094551C"/>
    <w:rsid w:val="00951024"/>
    <w:rsid w:val="00953DC1"/>
    <w:rsid w:val="00954378"/>
    <w:rsid w:val="0098289D"/>
    <w:rsid w:val="009A5131"/>
    <w:rsid w:val="00A03292"/>
    <w:rsid w:val="00A1258A"/>
    <w:rsid w:val="00A262AD"/>
    <w:rsid w:val="00A33EDE"/>
    <w:rsid w:val="00A65C9F"/>
    <w:rsid w:val="00A67362"/>
    <w:rsid w:val="00A7024E"/>
    <w:rsid w:val="00A802F2"/>
    <w:rsid w:val="00A80BBB"/>
    <w:rsid w:val="00A84ADB"/>
    <w:rsid w:val="00AA2B3C"/>
    <w:rsid w:val="00AB255A"/>
    <w:rsid w:val="00AC202E"/>
    <w:rsid w:val="00AE657E"/>
    <w:rsid w:val="00AF4A1E"/>
    <w:rsid w:val="00AF56A8"/>
    <w:rsid w:val="00B000AB"/>
    <w:rsid w:val="00B02E96"/>
    <w:rsid w:val="00B14F63"/>
    <w:rsid w:val="00B25239"/>
    <w:rsid w:val="00B34C14"/>
    <w:rsid w:val="00B35EFB"/>
    <w:rsid w:val="00B40BB5"/>
    <w:rsid w:val="00B4405D"/>
    <w:rsid w:val="00B45F4C"/>
    <w:rsid w:val="00B50664"/>
    <w:rsid w:val="00B523AD"/>
    <w:rsid w:val="00B5256A"/>
    <w:rsid w:val="00B66043"/>
    <w:rsid w:val="00B73A35"/>
    <w:rsid w:val="00B86747"/>
    <w:rsid w:val="00B87D33"/>
    <w:rsid w:val="00B94E15"/>
    <w:rsid w:val="00BA3C32"/>
    <w:rsid w:val="00BA5566"/>
    <w:rsid w:val="00BB182D"/>
    <w:rsid w:val="00BC530C"/>
    <w:rsid w:val="00BD2318"/>
    <w:rsid w:val="00BD2F15"/>
    <w:rsid w:val="00BD6CCA"/>
    <w:rsid w:val="00BE6E05"/>
    <w:rsid w:val="00BF2B09"/>
    <w:rsid w:val="00BF71C7"/>
    <w:rsid w:val="00C0792B"/>
    <w:rsid w:val="00C17153"/>
    <w:rsid w:val="00C24B3F"/>
    <w:rsid w:val="00C469E4"/>
    <w:rsid w:val="00C523EA"/>
    <w:rsid w:val="00C622D7"/>
    <w:rsid w:val="00C7477C"/>
    <w:rsid w:val="00C8086F"/>
    <w:rsid w:val="00CC0991"/>
    <w:rsid w:val="00CD02DA"/>
    <w:rsid w:val="00CF0B90"/>
    <w:rsid w:val="00CF1AFB"/>
    <w:rsid w:val="00CF36D3"/>
    <w:rsid w:val="00D00DA4"/>
    <w:rsid w:val="00D07616"/>
    <w:rsid w:val="00D2211A"/>
    <w:rsid w:val="00D509F9"/>
    <w:rsid w:val="00D57D70"/>
    <w:rsid w:val="00D61311"/>
    <w:rsid w:val="00D65DEF"/>
    <w:rsid w:val="00D74472"/>
    <w:rsid w:val="00D8328F"/>
    <w:rsid w:val="00D87039"/>
    <w:rsid w:val="00D914CC"/>
    <w:rsid w:val="00D94F95"/>
    <w:rsid w:val="00DA5896"/>
    <w:rsid w:val="00DA5A92"/>
    <w:rsid w:val="00DD35DF"/>
    <w:rsid w:val="00DD35EE"/>
    <w:rsid w:val="00DE081E"/>
    <w:rsid w:val="00DE5B7D"/>
    <w:rsid w:val="00DF2369"/>
    <w:rsid w:val="00DF350B"/>
    <w:rsid w:val="00DF4916"/>
    <w:rsid w:val="00DF60EB"/>
    <w:rsid w:val="00E076C3"/>
    <w:rsid w:val="00E1589B"/>
    <w:rsid w:val="00E2765D"/>
    <w:rsid w:val="00E46635"/>
    <w:rsid w:val="00E46EBE"/>
    <w:rsid w:val="00EB40EE"/>
    <w:rsid w:val="00EB5AA4"/>
    <w:rsid w:val="00ED4CB7"/>
    <w:rsid w:val="00F05549"/>
    <w:rsid w:val="00F260E9"/>
    <w:rsid w:val="00F40F79"/>
    <w:rsid w:val="00F4408A"/>
    <w:rsid w:val="00F5126A"/>
    <w:rsid w:val="00F5563F"/>
    <w:rsid w:val="00FA13F3"/>
    <w:rsid w:val="00FB70A6"/>
    <w:rsid w:val="00FC4F80"/>
    <w:rsid w:val="00FE12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D04"/>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SS-TITRE2">
    <w:name w:val="TK SS-TITRE 2"/>
    <w:autoRedefine/>
    <w:qFormat/>
    <w:rsid w:val="00BE6E05"/>
    <w:pPr>
      <w:spacing w:before="360" w:after="120" w:line="240" w:lineRule="auto"/>
    </w:pPr>
    <w:rPr>
      <w:rFonts w:ascii="Calibri" w:eastAsia="Times New Roman" w:hAnsi="Calibri" w:cs="Calibri"/>
      <w:b/>
      <w:sz w:val="28"/>
      <w:szCs w:val="28"/>
      <w:lang w:val="en-US"/>
    </w:rPr>
  </w:style>
  <w:style w:type="paragraph" w:customStyle="1" w:styleId="TK-SS-TITRE22">
    <w:name w:val="TK-SS-TITRE 2.2"/>
    <w:autoRedefine/>
    <w:qFormat/>
    <w:rsid w:val="002860CD"/>
    <w:pPr>
      <w:spacing w:before="180" w:after="60" w:line="240" w:lineRule="auto"/>
    </w:pPr>
    <w:rPr>
      <w:rFonts w:ascii="Calibri" w:eastAsia="Calibri" w:hAnsi="Calibri" w:cs="Times New Roman"/>
      <w:i/>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OOLKITTable">
    <w:name w:val="TOOLKIT_Table"/>
    <w:basedOn w:val="TableauNormal"/>
    <w:uiPriority w:val="99"/>
    <w:rsid w:val="00BB182D"/>
    <w:pPr>
      <w:spacing w:after="0" w:line="240" w:lineRule="auto"/>
    </w:pPr>
    <w:rPr>
      <w:sz w:val="24"/>
    </w:rPr>
    <w:tblPr>
      <w:tblStyleRowBandSize w:val="1"/>
      <w:tblInd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57" w:type="dxa"/>
        <w:bottom w:w="57" w:type="dxa"/>
        <w:right w:w="57" w:type="dxa"/>
      </w:tblCellMar>
    </w:tblPr>
    <w:trPr>
      <w:cantSplit/>
    </w:trPr>
    <w:tcPr>
      <w:shd w:val="clear" w:color="auto" w:fill="auto"/>
    </w:tcPr>
  </w:style>
  <w:style w:type="table" w:customStyle="1" w:styleId="TableToolkit">
    <w:name w:val="Table_Toolkit"/>
    <w:basedOn w:val="TOOLKITTable"/>
    <w:uiPriority w:val="99"/>
    <w:rsid w:val="00F260E9"/>
    <w:tblPr>
      <w:tblStyleRowBandSize w:val="1"/>
      <w:tblInd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57" w:type="dxa"/>
        <w:bottom w:w="57" w:type="dxa"/>
        <w:right w:w="57" w:type="dxa"/>
      </w:tblCellMar>
    </w:tblPr>
    <w:trPr>
      <w:cantSplit/>
    </w:trPr>
    <w:tcPr>
      <w:shd w:val="clear" w:color="auto" w:fill="auto"/>
    </w:tcPr>
  </w:style>
  <w:style w:type="paragraph" w:customStyle="1" w:styleId="TKTextetableau">
    <w:name w:val="TK Texte tableau"/>
    <w:qFormat/>
    <w:rsid w:val="00D00DA4"/>
    <w:pPr>
      <w:framePr w:hSpace="141" w:wrap="around" w:vAnchor="text" w:hAnchor="text" w:y="1"/>
      <w:spacing w:after="0" w:line="240" w:lineRule="auto"/>
    </w:pPr>
    <w:rPr>
      <w:rFonts w:ascii="Calibri" w:eastAsia="Times New Roman" w:hAnsi="Calibri" w:cs="Times New Roman"/>
      <w:szCs w:val="24"/>
      <w:lang w:val="en-GB"/>
    </w:rPr>
  </w:style>
  <w:style w:type="paragraph" w:customStyle="1" w:styleId="TKAIM">
    <w:name w:val="TK AIM"/>
    <w:qFormat/>
    <w:rsid w:val="00236006"/>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236006"/>
    <w:pPr>
      <w:spacing w:before="120" w:after="120"/>
      <w:jc w:val="center"/>
    </w:pPr>
    <w:rPr>
      <w:rFonts w:eastAsia="Calibri" w:cs="Calibri"/>
      <w:b/>
      <w:bCs/>
      <w:color w:val="2F5496" w:themeColor="accent1" w:themeShade="BF"/>
      <w:sz w:val="40"/>
      <w:szCs w:val="40"/>
      <w:lang w:val="en-GB"/>
    </w:rPr>
  </w:style>
  <w:style w:type="paragraph" w:customStyle="1" w:styleId="TKSS-TITRE21">
    <w:name w:val="TK SS-TITRE 2.1"/>
    <w:basedOn w:val="TKSS-TITRE210"/>
    <w:autoRedefine/>
    <w:qFormat/>
    <w:rsid w:val="00BD2F15"/>
  </w:style>
  <w:style w:type="paragraph" w:customStyle="1" w:styleId="TKTEXTE">
    <w:name w:val="TK TEXTE"/>
    <w:qFormat/>
    <w:rsid w:val="00460BCC"/>
    <w:pPr>
      <w:spacing w:before="120" w:after="120" w:line="240" w:lineRule="auto"/>
    </w:pPr>
    <w:rPr>
      <w:rFonts w:ascii="Calibri" w:eastAsia="Times New Roman" w:hAnsi="Calibri" w:cs="Calibri"/>
      <w:sz w:val="24"/>
      <w:szCs w:val="24"/>
      <w:lang w:val="en-GB"/>
    </w:rPr>
  </w:style>
  <w:style w:type="paragraph" w:customStyle="1" w:styleId="TKbulletpoints">
    <w:name w:val="TK_bullet_points"/>
    <w:next w:val="Normal"/>
    <w:qFormat/>
    <w:rsid w:val="00460BCC"/>
    <w:pPr>
      <w:tabs>
        <w:tab w:val="left" w:pos="567"/>
      </w:tabs>
      <w:spacing w:after="0" w:line="240" w:lineRule="auto"/>
    </w:pPr>
    <w:rPr>
      <w:rFonts w:ascii="Calibri" w:eastAsia="Calibri" w:hAnsi="Calibri" w:cs="Times New Roman"/>
      <w:sz w:val="24"/>
      <w:szCs w:val="24"/>
      <w:lang w:val="en-US"/>
    </w:rPr>
  </w:style>
  <w:style w:type="paragraph" w:customStyle="1" w:styleId="TK-SS-TITRE2">
    <w:name w:val="TK-SS-TITRE2"/>
    <w:qFormat/>
    <w:rsid w:val="00460BCC"/>
    <w:pPr>
      <w:spacing w:before="240" w:after="240" w:line="240" w:lineRule="auto"/>
    </w:pPr>
    <w:rPr>
      <w:rFonts w:ascii="Calibri" w:eastAsia="Times New Roman" w:hAnsi="Calibri" w:cs="Calibri"/>
      <w:b/>
      <w:i/>
      <w:sz w:val="28"/>
      <w:szCs w:val="28"/>
      <w:lang w:val="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SS-TITRE210">
    <w:name w:val="TK SS-TITRE 2.1"/>
    <w:next w:val="TKSS-TITRE21"/>
    <w:autoRedefine/>
    <w:qFormat/>
    <w:rsid w:val="002860CD"/>
    <w:pPr>
      <w:spacing w:before="160" w:line="240" w:lineRule="auto"/>
    </w:pPr>
    <w:rPr>
      <w:rFonts w:ascii="Calibri" w:eastAsia="Times New Roman" w:hAnsi="Calibri" w:cs="Calibri"/>
      <w:b/>
      <w:sz w:val="26"/>
      <w:szCs w:val="26"/>
      <w:lang w:val="en-US"/>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styleId="Paragraphedeliste">
    <w:name w:val="List Paragraph"/>
    <w:basedOn w:val="Normal"/>
    <w:uiPriority w:val="34"/>
    <w:qFormat/>
    <w:rsid w:val="00184C7A"/>
    <w:pPr>
      <w:spacing w:after="200" w:line="276" w:lineRule="auto"/>
      <w:ind w:left="720"/>
      <w:contextualSpacing/>
    </w:pPr>
    <w:rPr>
      <w:lang w:val="en-GB" w:eastAsia="en-GB"/>
    </w:rPr>
  </w:style>
  <w:style w:type="paragraph" w:styleId="Commentaire">
    <w:name w:val="annotation text"/>
    <w:basedOn w:val="Normal"/>
    <w:link w:val="CommentaireCar"/>
    <w:uiPriority w:val="99"/>
    <w:rsid w:val="00184C7A"/>
    <w:pPr>
      <w:widowControl w:val="0"/>
    </w:pPr>
    <w:rPr>
      <w:sz w:val="20"/>
      <w:szCs w:val="20"/>
      <w:lang w:val="en-GB" w:eastAsia="en-GB"/>
    </w:rPr>
  </w:style>
  <w:style w:type="character" w:customStyle="1" w:styleId="CommentaireCar">
    <w:name w:val="Commentaire Car"/>
    <w:basedOn w:val="Policepardfaut"/>
    <w:link w:val="Commentaire"/>
    <w:uiPriority w:val="99"/>
    <w:rsid w:val="00184C7A"/>
    <w:rPr>
      <w:rFonts w:ascii="Calibri" w:eastAsia="Times New Roman" w:hAnsi="Calibri" w:cs="Times New Roman"/>
      <w:sz w:val="20"/>
      <w:szCs w:val="20"/>
      <w:lang w:val="en-GB" w:eastAsia="en-GB"/>
    </w:rPr>
  </w:style>
  <w:style w:type="paragraph" w:customStyle="1" w:styleId="TKBulletLevel1">
    <w:name w:val="TK Bullet Level1"/>
    <w:next w:val="Normal"/>
    <w:qFormat/>
    <w:rsid w:val="00236006"/>
    <w:pPr>
      <w:numPr>
        <w:numId w:val="14"/>
      </w:numPr>
      <w:tabs>
        <w:tab w:val="left" w:pos="567"/>
      </w:tabs>
      <w:spacing w:before="60" w:after="60" w:line="240" w:lineRule="auto"/>
    </w:pPr>
    <w:rPr>
      <w:rFonts w:ascii="Calibri" w:eastAsia="Calibri" w:hAnsi="Calibri" w:cs="Calibri"/>
      <w:sz w:val="24"/>
      <w:szCs w:val="24"/>
      <w:lang w:val="en-US"/>
    </w:rPr>
  </w:style>
  <w:style w:type="paragraph" w:customStyle="1" w:styleId="TKBulletLevel2">
    <w:name w:val="TK Bullet Level2"/>
    <w:basedOn w:val="TKBulletLevel1"/>
    <w:qFormat/>
    <w:rsid w:val="00236006"/>
    <w:pPr>
      <w:ind w:left="1135"/>
    </w:pPr>
  </w:style>
  <w:style w:type="paragraph" w:customStyle="1" w:styleId="TKNbrsLevel2">
    <w:name w:val="TK Nbrs Level2"/>
    <w:qFormat/>
    <w:rsid w:val="00236006"/>
    <w:pPr>
      <w:numPr>
        <w:numId w:val="15"/>
      </w:numPr>
      <w:spacing w:before="60" w:after="60" w:line="240" w:lineRule="auto"/>
    </w:pPr>
    <w:rPr>
      <w:rFonts w:ascii="Calibri" w:eastAsia="Calibri" w:hAnsi="Calibri" w:cs="Times New Roman"/>
      <w:sz w:val="24"/>
      <w:szCs w:val="24"/>
      <w:lang w:val="en-US"/>
    </w:rPr>
  </w:style>
  <w:style w:type="paragraph" w:customStyle="1" w:styleId="TKTITRE2">
    <w:name w:val="TK TITRE 2"/>
    <w:next w:val="Normal"/>
    <w:qFormat/>
    <w:rsid w:val="00236006"/>
    <w:pPr>
      <w:spacing w:before="120" w:after="120" w:line="240" w:lineRule="auto"/>
    </w:pPr>
    <w:rPr>
      <w:rFonts w:ascii="Calibri" w:eastAsia="Times New Roman" w:hAnsi="Calibri" w:cs="Calibri"/>
      <w:b/>
      <w:bCs/>
      <w:sz w:val="28"/>
      <w:szCs w:val="28"/>
      <w:lang w:val="en-US"/>
    </w:rPr>
  </w:style>
  <w:style w:type="paragraph" w:customStyle="1" w:styleId="TKTITRE3">
    <w:name w:val="TK TITRE 3"/>
    <w:qFormat/>
    <w:rsid w:val="00236006"/>
    <w:pPr>
      <w:spacing w:before="120" w:after="120" w:line="240" w:lineRule="auto"/>
    </w:pPr>
    <w:rPr>
      <w:rFonts w:ascii="Calibri" w:eastAsia="Calibri" w:hAnsi="Calibri" w:cs="Calibri"/>
      <w:i/>
      <w:iCs/>
      <w:noProof/>
      <w:sz w:val="24"/>
      <w:szCs w:val="24"/>
      <w:u w:val="single"/>
      <w:lang w:val="en-US"/>
    </w:rPr>
  </w:style>
  <w:style w:type="paragraph" w:customStyle="1" w:styleId="TKTITRE1">
    <w:name w:val="TK TITRE1"/>
    <w:qFormat/>
    <w:rsid w:val="00236006"/>
    <w:pPr>
      <w:spacing w:before="120" w:after="120" w:line="240" w:lineRule="auto"/>
    </w:pPr>
    <w:rPr>
      <w:rFonts w:ascii="Calibri" w:eastAsia="Times New Roman" w:hAnsi="Calibri" w:cs="Calibri"/>
      <w:b/>
      <w:bCs/>
      <w:sz w:val="32"/>
      <w:szCs w:val="32"/>
      <w:lang w:val="en-US"/>
    </w:rPr>
  </w:style>
  <w:style w:type="paragraph" w:customStyle="1" w:styleId="TKNbrsLevel1">
    <w:name w:val="TK_Nbrs Level1"/>
    <w:qFormat/>
    <w:rsid w:val="00236006"/>
    <w:pPr>
      <w:numPr>
        <w:numId w:val="16"/>
      </w:numPr>
      <w:spacing w:before="60" w:after="60" w:line="240" w:lineRule="auto"/>
    </w:pPr>
    <w:rPr>
      <w:rFonts w:ascii="Calibri" w:eastAsia="Times New Roman" w:hAnsi="Calibri" w:cs="Calibri"/>
      <w:sz w:val="24"/>
      <w:szCs w:val="24"/>
    </w:rPr>
  </w:style>
  <w:style w:type="paragraph" w:customStyle="1" w:styleId="TKnotes">
    <w:name w:val="TK_notes"/>
    <w:qFormat/>
    <w:rsid w:val="00236006"/>
    <w:pPr>
      <w:spacing w:before="120" w:after="120" w:line="240" w:lineRule="auto"/>
    </w:pPr>
    <w:rPr>
      <w:rFonts w:ascii="Calibri" w:eastAsia="Times New Roman" w:hAnsi="Calibri" w:cs="Calibri"/>
      <w:sz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it/web/lang-migrants/repertoire-langua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e.int/en/web/lang-migrants/key-ter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m.coe.int/arac-57-gunluk-yasamda-dili-kullanmak-yetiskin-multeciler-icin-dil-des/16807621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m.coe.int/arac-56-d-sar-da-dil-destek-etkinlikleri-planlamak-yetiskin-multeciler/1680762114" TargetMode="External"/><Relationship Id="rId4" Type="http://schemas.openxmlformats.org/officeDocument/2006/relationships/settings" Target="settings.xml"/><Relationship Id="rId9" Type="http://schemas.openxmlformats.org/officeDocument/2006/relationships/hyperlink" Target="http://rm.coe.int/arac-38-coklu-dil-resmi-multeciler-icin-bir-degerlendirme-odevi-yetisk/168076210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3C6E9-0256-4580-B6E4-88ACB85A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5806</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utilisateur</cp:lastModifiedBy>
  <cp:revision>3</cp:revision>
  <cp:lastPrinted>2017-03-14T17:41:00Z</cp:lastPrinted>
  <dcterms:created xsi:type="dcterms:W3CDTF">2017-10-28T14:38:00Z</dcterms:created>
  <dcterms:modified xsi:type="dcterms:W3CDTF">2017-11-09T07:46:00Z</dcterms:modified>
</cp:coreProperties>
</file>