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7B1" w:rsidRPr="006927B1" w:rsidRDefault="00BA413D" w:rsidP="006927B1">
      <w:pPr>
        <w:pStyle w:val="TKMAINTITLE"/>
      </w:pPr>
      <w:r>
        <w:t>6</w:t>
      </w:r>
      <w:r w:rsidR="006927B1">
        <w:t xml:space="preserve"> </w:t>
      </w:r>
      <w:r w:rsidR="00885A1F">
        <w:t>–</w:t>
      </w:r>
      <w:r w:rsidR="006927B1">
        <w:t xml:space="preserve"> </w:t>
      </w:r>
      <w:r w:rsidR="006927B1" w:rsidRPr="006927B1">
        <w:t>Kurdish</w:t>
      </w:r>
      <w:r w:rsidR="00885A1F">
        <w:t xml:space="preserve"> </w:t>
      </w:r>
      <w:r w:rsidR="00885A1F" w:rsidRPr="00885A1F">
        <w:rPr>
          <w:noProof/>
          <w:lang w:val="fr-FR" w:eastAsia="fr-FR"/>
        </w:rPr>
        <w:drawing>
          <wp:inline distT="0" distB="0" distL="0" distR="0">
            <wp:extent cx="398583" cy="167148"/>
            <wp:effectExtent l="19050" t="0" r="1467"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9702" cy="167617"/>
                    </a:xfrm>
                    <a:prstGeom prst="rect">
                      <a:avLst/>
                    </a:prstGeom>
                    <a:noFill/>
                    <a:ln w="9525">
                      <a:noFill/>
                      <a:miter lim="800000"/>
                      <a:headEnd/>
                      <a:tailEnd/>
                    </a:ln>
                  </pic:spPr>
                </pic:pic>
              </a:graphicData>
            </a:graphic>
          </wp:inline>
        </w:drawing>
      </w:r>
      <w:r w:rsidR="00885A1F">
        <w:t xml:space="preserve"> </w:t>
      </w:r>
      <w:r w:rsidR="006927B1" w:rsidRPr="006927B1">
        <w:t>: some information</w:t>
      </w:r>
    </w:p>
    <w:p w:rsidR="006927B1" w:rsidRPr="007C2FD5" w:rsidRDefault="006927B1" w:rsidP="007C2FD5">
      <w:pPr>
        <w:pStyle w:val="TKAIM"/>
      </w:pPr>
      <w:r w:rsidRPr="007C2FD5">
        <w:t>A</w:t>
      </w:r>
      <w:r w:rsidR="00885A1F" w:rsidRPr="007C2FD5">
        <w:t>im</w:t>
      </w:r>
      <w:r w:rsidRPr="007C2FD5">
        <w:t xml:space="preserve">: </w:t>
      </w:r>
      <w:r w:rsidR="00885A1F" w:rsidRPr="007C2FD5">
        <w:tab/>
      </w:r>
      <w:r w:rsidR="0066645D">
        <w:t>T</w:t>
      </w:r>
      <w:r w:rsidRPr="007C2FD5">
        <w:t xml:space="preserve">o provide a brief overview of one of the languages spoken by large numbers of refugees </w:t>
      </w:r>
    </w:p>
    <w:p w:rsidR="006927B1" w:rsidRPr="006927B1" w:rsidRDefault="006927B1" w:rsidP="00B15AC9">
      <w:pPr>
        <w:pStyle w:val="TKTEXTE"/>
      </w:pPr>
      <w:r w:rsidRPr="006927B1">
        <w:t>Having an insight into how the Kurdish language works may be helpful in understanding the challenges speakers of this language face when learning a new one and what, on the other hand, might be relatively easy for them Also, refugees may appreciate it if you ask them to help you to pronounce the names of persons and places correctly and if you at least try to use some words or phrases of their langu</w:t>
      </w:r>
      <w:r w:rsidR="00B15AC9">
        <w:t>age (see "</w:t>
      </w:r>
      <w:hyperlink r:id="rId9" w:history="1">
        <w:r w:rsidR="00B15AC9" w:rsidRPr="00123DB6">
          <w:rPr>
            <w:rStyle w:val="Lienhypertexte"/>
            <w:u w:val="none"/>
          </w:rPr>
          <w:t>Language of Origin</w:t>
        </w:r>
      </w:hyperlink>
      <w:r w:rsidR="00B15AC9">
        <w:t>").</w:t>
      </w:r>
    </w:p>
    <w:p w:rsidR="006927B1" w:rsidRPr="006927B1" w:rsidRDefault="006927B1" w:rsidP="00B15AC9">
      <w:pPr>
        <w:pStyle w:val="TKTITRE1"/>
      </w:pPr>
      <w:r w:rsidRPr="006927B1">
        <w:t>Where Kurdish is spoken</w:t>
      </w:r>
    </w:p>
    <w:p w:rsidR="006927B1" w:rsidRPr="006927B1" w:rsidRDefault="006927B1" w:rsidP="005C6364">
      <w:pPr>
        <w:pStyle w:val="TKTEXTE"/>
      </w:pPr>
      <w:r w:rsidRPr="006927B1">
        <w:t xml:space="preserve">Linguists disagree about whether Kurdish is a language with many dialects, or whether there are several closely related languages. Kurdish-speaking areas extend over territories </w:t>
      </w:r>
      <w:bookmarkStart w:id="0" w:name="_GoBack"/>
      <w:bookmarkEnd w:id="0"/>
      <w:r w:rsidRPr="006927B1">
        <w:t>in Turkey, Iraq, Syria and Iran. The number of speakers of Kurdish dialects is estimated at 20 to 30 million.</w:t>
      </w:r>
    </w:p>
    <w:p w:rsidR="006927B1" w:rsidRPr="006927B1" w:rsidRDefault="006927B1" w:rsidP="005C6364">
      <w:pPr>
        <w:pStyle w:val="TKTEXTE"/>
      </w:pPr>
      <w:r w:rsidRPr="006927B1">
        <w:t>Both Arabic and Kurdish are official languages in Iraq. In the autonomous region of Kurdistan (Iraq) Kurdish is used in everyday life as well as by the authorities and in education. Outside Iraq Kurdish is not an official language in any state.</w:t>
      </w:r>
    </w:p>
    <w:p w:rsidR="006927B1" w:rsidRPr="006927B1" w:rsidRDefault="006927B1" w:rsidP="00B15AC9">
      <w:pPr>
        <w:pStyle w:val="TKTITRE1"/>
      </w:pPr>
      <w:r w:rsidRPr="006927B1">
        <w:t>Kurdish dialects</w:t>
      </w:r>
    </w:p>
    <w:p w:rsidR="006927B1" w:rsidRPr="006927B1" w:rsidRDefault="006927B1" w:rsidP="00B15AC9">
      <w:pPr>
        <w:pStyle w:val="TKTEXTE"/>
      </w:pPr>
      <w:r w:rsidRPr="006927B1">
        <w:t>In Turkey and in Syria the Kurmancî dialect is dominant. In Turkey the Zazakî dialect, which is also called Dimilkî, Kirdkî or Kîrmancik, is spoken.</w:t>
      </w:r>
    </w:p>
    <w:p w:rsidR="006927B1" w:rsidRPr="006927B1" w:rsidRDefault="006927B1" w:rsidP="00B15AC9">
      <w:pPr>
        <w:pStyle w:val="TKTEXTE"/>
      </w:pPr>
      <w:r w:rsidRPr="006927B1">
        <w:t>The two main dialects of Kurdish in the autonomous region of Kurdistan (Iraq) are Soranî and Badhînî, the Iraqi variety of</w:t>
      </w:r>
      <w:r w:rsidR="009C511B">
        <w:t xml:space="preserve"> Kurmancî. </w:t>
      </w:r>
      <w:r w:rsidRPr="006927B1">
        <w:t>Further south the Gûranî (Goranî) dialects, for example, Hawramî and Schabakî, are spoken in an area north-east of Mosul. Various other dialects are also used in the different regions.</w:t>
      </w:r>
    </w:p>
    <w:p w:rsidR="006927B1" w:rsidRPr="006927B1" w:rsidRDefault="006927B1" w:rsidP="00B15AC9">
      <w:pPr>
        <w:pStyle w:val="TKTITRE1"/>
      </w:pPr>
      <w:r w:rsidRPr="006927B1">
        <w:t>Media and literature</w:t>
      </w:r>
    </w:p>
    <w:p w:rsidR="006927B1" w:rsidRPr="006927B1" w:rsidRDefault="006927B1" w:rsidP="00B15AC9">
      <w:pPr>
        <w:pStyle w:val="TKTEXTE"/>
      </w:pPr>
      <w:r w:rsidRPr="006927B1">
        <w:t xml:space="preserve">The earliest examples (16th/17th century) of Kurdish literature are the chants of the religious minorities Ezidi (Yezidi) and Yarsanism. </w:t>
      </w:r>
    </w:p>
    <w:p w:rsidR="006927B1" w:rsidRPr="006927B1" w:rsidRDefault="006927B1" w:rsidP="00B15AC9">
      <w:pPr>
        <w:pStyle w:val="TKTEXTE"/>
      </w:pPr>
      <w:r w:rsidRPr="006927B1">
        <w:t>Besides Kurmancî,</w:t>
      </w:r>
      <w:r w:rsidR="009C511B">
        <w:t xml:space="preserve"> </w:t>
      </w:r>
      <w:r w:rsidRPr="006927B1">
        <w:t>Gûranî/ Hawramî was the most important literary language. Other Kurdish dialects were only used for written literature from the 19th century onwards.</w:t>
      </w:r>
    </w:p>
    <w:p w:rsidR="00B15AC9" w:rsidRDefault="006927B1" w:rsidP="00B15AC9">
      <w:pPr>
        <w:pStyle w:val="TKTEXTE"/>
      </w:pPr>
      <w:r w:rsidRPr="006927B1">
        <w:t>In the 20th century a generation of young Kurds has rediscovered Kurdish as a literary language. More literary works than ever before have been published in Sorani and Kurmancî.</w:t>
      </w:r>
    </w:p>
    <w:p w:rsidR="00B15AC9" w:rsidRDefault="00B15AC9">
      <w:pPr>
        <w:spacing w:after="160" w:line="259" w:lineRule="auto"/>
        <w:rPr>
          <w:rFonts w:cs="Calibri"/>
          <w:szCs w:val="24"/>
          <w:lang w:val="en-GB"/>
        </w:rPr>
      </w:pPr>
      <w:r w:rsidRPr="00751F40">
        <w:rPr>
          <w:lang w:val="en-US"/>
        </w:rPr>
        <w:br w:type="page"/>
      </w:r>
    </w:p>
    <w:p w:rsidR="006927B1" w:rsidRDefault="006927B1" w:rsidP="0014039A">
      <w:pPr>
        <w:pStyle w:val="TKTITRE1"/>
      </w:pPr>
      <w:r w:rsidRPr="006927B1">
        <w:lastRenderedPageBreak/>
        <w:t>Some phrases in Kurdish</w:t>
      </w:r>
    </w:p>
    <w:tbl>
      <w:tblPr>
        <w:tblStyle w:val="Grilledutableau"/>
        <w:tblW w:w="5000" w:type="pct"/>
        <w:tblLook w:val="04A0" w:firstRow="1" w:lastRow="0" w:firstColumn="1" w:lastColumn="0" w:noHBand="0" w:noVBand="1"/>
      </w:tblPr>
      <w:tblGrid>
        <w:gridCol w:w="2670"/>
        <w:gridCol w:w="2670"/>
        <w:gridCol w:w="2671"/>
        <w:gridCol w:w="2671"/>
      </w:tblGrid>
      <w:tr w:rsidR="00B15AC9" w:rsidRPr="002961C5" w:rsidTr="00FA35F8">
        <w:trPr>
          <w:trHeight w:val="486"/>
        </w:trPr>
        <w:tc>
          <w:tcPr>
            <w:tcW w:w="1250" w:type="pct"/>
            <w:vAlign w:val="center"/>
          </w:tcPr>
          <w:p w:rsidR="00B15AC9" w:rsidRPr="002961C5" w:rsidRDefault="00B15AC9" w:rsidP="00FA35F8">
            <w:pPr>
              <w:pStyle w:val="TKTextetableau"/>
              <w:rPr>
                <w:b/>
                <w:sz w:val="24"/>
                <w:szCs w:val="24"/>
              </w:rPr>
            </w:pPr>
          </w:p>
        </w:tc>
        <w:tc>
          <w:tcPr>
            <w:tcW w:w="1250" w:type="pct"/>
            <w:vAlign w:val="center"/>
          </w:tcPr>
          <w:p w:rsidR="00B15AC9" w:rsidRPr="002961C5" w:rsidRDefault="002944D8" w:rsidP="00FA35F8">
            <w:pPr>
              <w:pStyle w:val="TKTextetableau"/>
              <w:rPr>
                <w:b/>
                <w:sz w:val="24"/>
                <w:szCs w:val="24"/>
              </w:rPr>
            </w:pPr>
            <w:r w:rsidRPr="002961C5">
              <w:rPr>
                <w:b/>
                <w:sz w:val="24"/>
                <w:szCs w:val="24"/>
              </w:rPr>
              <w:t>Soranî</w:t>
            </w:r>
          </w:p>
        </w:tc>
        <w:tc>
          <w:tcPr>
            <w:tcW w:w="1250" w:type="pct"/>
            <w:vAlign w:val="center"/>
          </w:tcPr>
          <w:p w:rsidR="00B15AC9" w:rsidRPr="002961C5" w:rsidRDefault="002944D8" w:rsidP="00FA35F8">
            <w:pPr>
              <w:pStyle w:val="TKTextetableau"/>
              <w:rPr>
                <w:b/>
                <w:sz w:val="24"/>
                <w:szCs w:val="24"/>
              </w:rPr>
            </w:pPr>
            <w:r w:rsidRPr="002961C5">
              <w:rPr>
                <w:b/>
                <w:sz w:val="24"/>
                <w:szCs w:val="24"/>
              </w:rPr>
              <w:t>Zazakî</w:t>
            </w:r>
          </w:p>
        </w:tc>
        <w:tc>
          <w:tcPr>
            <w:tcW w:w="1250" w:type="pct"/>
            <w:vAlign w:val="center"/>
          </w:tcPr>
          <w:p w:rsidR="00B15AC9" w:rsidRPr="002961C5" w:rsidRDefault="002944D8" w:rsidP="00FA35F8">
            <w:pPr>
              <w:pStyle w:val="TKTextetableau"/>
              <w:rPr>
                <w:b/>
                <w:sz w:val="24"/>
                <w:szCs w:val="24"/>
              </w:rPr>
            </w:pPr>
            <w:r w:rsidRPr="002961C5">
              <w:rPr>
                <w:b/>
                <w:sz w:val="24"/>
                <w:szCs w:val="24"/>
              </w:rPr>
              <w:t>Kurmancî</w:t>
            </w:r>
          </w:p>
        </w:tc>
      </w:tr>
      <w:tr w:rsidR="00B15AC9" w:rsidTr="00FA35F8">
        <w:trPr>
          <w:trHeight w:val="851"/>
        </w:trPr>
        <w:tc>
          <w:tcPr>
            <w:tcW w:w="1250" w:type="pct"/>
            <w:shd w:val="clear" w:color="auto" w:fill="D9D9D9" w:themeFill="background1" w:themeFillShade="D9"/>
            <w:vAlign w:val="center"/>
          </w:tcPr>
          <w:p w:rsidR="00B15AC9" w:rsidRDefault="00AC6EAE" w:rsidP="00FA35F8">
            <w:pPr>
              <w:pStyle w:val="TKTextetableau"/>
            </w:pPr>
            <w:r w:rsidRPr="006927B1">
              <w:t>Hello!</w:t>
            </w:r>
          </w:p>
        </w:tc>
        <w:tc>
          <w:tcPr>
            <w:tcW w:w="1250" w:type="pct"/>
            <w:shd w:val="clear" w:color="auto" w:fill="D9D9D9" w:themeFill="background1" w:themeFillShade="D9"/>
            <w:vAlign w:val="center"/>
          </w:tcPr>
          <w:p w:rsidR="00BE7409" w:rsidRDefault="00B15AC9" w:rsidP="00FA35F8">
            <w:pPr>
              <w:pStyle w:val="TKTextetableau"/>
              <w:rPr>
                <w:lang w:val="en-US"/>
              </w:rPr>
            </w:pPr>
            <w:r w:rsidRPr="00B15AC9">
              <w:rPr>
                <w:noProof/>
                <w:lang w:val="fr-FR"/>
              </w:rPr>
              <w:drawing>
                <wp:inline distT="0" distB="0" distL="0" distR="0">
                  <wp:extent cx="619125" cy="189528"/>
                  <wp:effectExtent l="19050" t="0" r="9525" b="0"/>
                  <wp:docPr id="9" name="Bild 3" descr="Mavericks OS:Users:Karla:Desktop:KurdischSZ:good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avericks OS:Users:Karla:Desktop:KurdischSZ:goodday.png"/>
                          <pic:cNvPicPr>
                            <a:picLocks noChangeAspect="1" noChangeArrowheads="1"/>
                          </pic:cNvPicPr>
                        </pic:nvPicPr>
                        <pic:blipFill>
                          <a:blip r:embed="rId10" cstate="print">
                            <a:duotone>
                              <a:prstClr val="black"/>
                              <a:schemeClr val="bg1">
                                <a:lumMod val="75000"/>
                                <a:tint val="45000"/>
                                <a:satMod val="400000"/>
                              </a:schemeClr>
                            </a:duotone>
                          </a:blip>
                          <a:srcRect/>
                          <a:stretch>
                            <a:fillRect/>
                          </a:stretch>
                        </pic:blipFill>
                        <pic:spPr bwMode="auto">
                          <a:xfrm>
                            <a:off x="0" y="0"/>
                            <a:ext cx="619125" cy="189528"/>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inline>
              </w:drawing>
            </w:r>
          </w:p>
          <w:p w:rsidR="00B15AC9" w:rsidRDefault="002944D8" w:rsidP="00FA35F8">
            <w:pPr>
              <w:pStyle w:val="TKTextetableau"/>
            </w:pPr>
            <w:r w:rsidRPr="006927B1">
              <w:rPr>
                <w:lang w:val="en-US"/>
              </w:rPr>
              <w:t>Roj baș!</w:t>
            </w:r>
          </w:p>
        </w:tc>
        <w:tc>
          <w:tcPr>
            <w:tcW w:w="1250" w:type="pct"/>
            <w:shd w:val="clear" w:color="auto" w:fill="D9D9D9" w:themeFill="background1" w:themeFillShade="D9"/>
            <w:vAlign w:val="center"/>
          </w:tcPr>
          <w:p w:rsidR="00B15AC9" w:rsidRDefault="002944D8" w:rsidP="00FA35F8">
            <w:pPr>
              <w:pStyle w:val="TKTextetableau"/>
            </w:pPr>
            <w:r w:rsidRPr="006927B1">
              <w:rPr>
                <w:lang w:val="en-US"/>
              </w:rPr>
              <w:t>Roza to xêr bo!</w:t>
            </w:r>
          </w:p>
        </w:tc>
        <w:tc>
          <w:tcPr>
            <w:tcW w:w="1250" w:type="pct"/>
            <w:shd w:val="clear" w:color="auto" w:fill="D9D9D9" w:themeFill="background1" w:themeFillShade="D9"/>
            <w:vAlign w:val="center"/>
          </w:tcPr>
          <w:p w:rsidR="00B15AC9" w:rsidRDefault="002944D8" w:rsidP="00FA35F8">
            <w:pPr>
              <w:pStyle w:val="TKTextetableau"/>
            </w:pPr>
            <w:r w:rsidRPr="006927B1">
              <w:rPr>
                <w:lang w:val="en-US"/>
              </w:rPr>
              <w:t>Roș baș!</w:t>
            </w:r>
          </w:p>
        </w:tc>
      </w:tr>
      <w:tr w:rsidR="00B15AC9" w:rsidRPr="002944D8" w:rsidTr="00FA35F8">
        <w:trPr>
          <w:trHeight w:val="851"/>
        </w:trPr>
        <w:tc>
          <w:tcPr>
            <w:tcW w:w="1250" w:type="pct"/>
            <w:vAlign w:val="center"/>
          </w:tcPr>
          <w:p w:rsidR="00B15AC9" w:rsidRDefault="00AC6EAE" w:rsidP="00FA35F8">
            <w:pPr>
              <w:pStyle w:val="TKTextetableau"/>
            </w:pPr>
            <w:r w:rsidRPr="006927B1">
              <w:t>How are you?</w:t>
            </w:r>
          </w:p>
        </w:tc>
        <w:tc>
          <w:tcPr>
            <w:tcW w:w="1250" w:type="pct"/>
            <w:vAlign w:val="center"/>
          </w:tcPr>
          <w:p w:rsidR="00BE7409" w:rsidRDefault="00B15AC9" w:rsidP="00FA35F8">
            <w:pPr>
              <w:pStyle w:val="TKTextetableau"/>
            </w:pPr>
            <w:r w:rsidRPr="00B15AC9">
              <w:rPr>
                <w:noProof/>
                <w:lang w:val="fr-FR"/>
              </w:rPr>
              <w:drawing>
                <wp:inline distT="0" distB="0" distL="0" distR="0">
                  <wp:extent cx="790575" cy="167113"/>
                  <wp:effectExtent l="19050" t="0" r="9525" b="0"/>
                  <wp:docPr id="10" name="Bild 13" descr="Mavericks OS:Users:Karla:Desktop:KurdischSZ:HowAreY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Mavericks OS:Users:Karla:Desktop:KurdischSZ:HowAreYou.png"/>
                          <pic:cNvPicPr>
                            <a:picLocks noChangeAspect="1" noChangeArrowheads="1"/>
                          </pic:cNvPicPr>
                        </pic:nvPicPr>
                        <pic:blipFill>
                          <a:blip r:embed="rId11" cstate="print"/>
                          <a:srcRect/>
                          <a:stretch>
                            <a:fillRect/>
                          </a:stretch>
                        </pic:blipFill>
                        <pic:spPr bwMode="auto">
                          <a:xfrm>
                            <a:off x="0" y="0"/>
                            <a:ext cx="790575" cy="167113"/>
                          </a:xfrm>
                          <a:prstGeom prst="rect">
                            <a:avLst/>
                          </a:prstGeom>
                          <a:noFill/>
                          <a:ln w="9525">
                            <a:noFill/>
                            <a:miter lim="800000"/>
                            <a:headEnd/>
                            <a:tailEnd/>
                          </a:ln>
                        </pic:spPr>
                      </pic:pic>
                    </a:graphicData>
                  </a:graphic>
                </wp:inline>
              </w:drawing>
            </w:r>
          </w:p>
          <w:p w:rsidR="00B15AC9" w:rsidRDefault="002944D8" w:rsidP="00FA35F8">
            <w:pPr>
              <w:pStyle w:val="TKTextetableau"/>
            </w:pPr>
            <w:r>
              <w:t>Çonî? Bașî?</w:t>
            </w:r>
          </w:p>
        </w:tc>
        <w:tc>
          <w:tcPr>
            <w:tcW w:w="1250" w:type="pct"/>
            <w:vAlign w:val="center"/>
          </w:tcPr>
          <w:p w:rsidR="00B15AC9" w:rsidRDefault="002944D8" w:rsidP="00FA35F8">
            <w:pPr>
              <w:pStyle w:val="TKTextetableau"/>
            </w:pPr>
            <w:r>
              <w:t>Ti se kenî?</w:t>
            </w:r>
          </w:p>
        </w:tc>
        <w:tc>
          <w:tcPr>
            <w:tcW w:w="1250" w:type="pct"/>
            <w:vAlign w:val="center"/>
          </w:tcPr>
          <w:p w:rsidR="00B15AC9" w:rsidRPr="002944D8" w:rsidRDefault="002944D8" w:rsidP="00FA35F8">
            <w:pPr>
              <w:pStyle w:val="TKTextetableau"/>
              <w:rPr>
                <w:lang w:val="fr-FR"/>
              </w:rPr>
            </w:pPr>
            <w:r w:rsidRPr="002944D8">
              <w:rPr>
                <w:lang w:val="fr-FR"/>
              </w:rPr>
              <w:t>Tu çawa yî, baș î?</w:t>
            </w:r>
          </w:p>
        </w:tc>
      </w:tr>
      <w:tr w:rsidR="00B15AC9" w:rsidTr="00FA35F8">
        <w:trPr>
          <w:trHeight w:val="851"/>
        </w:trPr>
        <w:tc>
          <w:tcPr>
            <w:tcW w:w="1250" w:type="pct"/>
            <w:shd w:val="clear" w:color="auto" w:fill="D9D9D9" w:themeFill="background1" w:themeFillShade="D9"/>
            <w:vAlign w:val="center"/>
          </w:tcPr>
          <w:p w:rsidR="00B15AC9" w:rsidRDefault="00AC6EAE" w:rsidP="00FA35F8">
            <w:pPr>
              <w:pStyle w:val="TKTextetableau"/>
            </w:pPr>
            <w:r w:rsidRPr="006927B1">
              <w:t>Welcome!</w:t>
            </w:r>
          </w:p>
        </w:tc>
        <w:tc>
          <w:tcPr>
            <w:tcW w:w="1250" w:type="pct"/>
            <w:shd w:val="clear" w:color="auto" w:fill="D9D9D9" w:themeFill="background1" w:themeFillShade="D9"/>
            <w:vAlign w:val="center"/>
          </w:tcPr>
          <w:p w:rsidR="00BE7409" w:rsidRDefault="00B15AC9" w:rsidP="00FA35F8">
            <w:pPr>
              <w:pStyle w:val="TKTextetableau"/>
              <w:rPr>
                <w:lang w:val="en-US"/>
              </w:rPr>
            </w:pPr>
            <w:r w:rsidRPr="00B15AC9">
              <w:rPr>
                <w:noProof/>
                <w:lang w:val="fr-FR"/>
              </w:rPr>
              <w:drawing>
                <wp:inline distT="0" distB="0" distL="0" distR="0">
                  <wp:extent cx="757809" cy="161925"/>
                  <wp:effectExtent l="19050" t="0" r="4191" b="0"/>
                  <wp:docPr id="11" name="Bild 14" descr="Mavericks OS:Users:Karla:Desktop:KurdischSZ:Willkom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Mavericks OS:Users:Karla:Desktop:KurdischSZ:Willkommen.png"/>
                          <pic:cNvPicPr>
                            <a:picLocks noChangeAspect="1" noChangeArrowheads="1"/>
                          </pic:cNvPicPr>
                        </pic:nvPicPr>
                        <pic:blipFill>
                          <a:blip r:embed="rId12" cstate="print">
                            <a:duotone>
                              <a:prstClr val="black"/>
                              <a:schemeClr val="bg1">
                                <a:lumMod val="75000"/>
                                <a:tint val="45000"/>
                                <a:satMod val="400000"/>
                              </a:schemeClr>
                            </a:duotone>
                          </a:blip>
                          <a:srcRect/>
                          <a:stretch>
                            <a:fillRect/>
                          </a:stretch>
                        </pic:blipFill>
                        <pic:spPr bwMode="auto">
                          <a:xfrm>
                            <a:off x="0" y="0"/>
                            <a:ext cx="757809" cy="161925"/>
                          </a:xfrm>
                          <a:prstGeom prst="rect">
                            <a:avLst/>
                          </a:prstGeom>
                          <a:noFill/>
                          <a:ln w="9525">
                            <a:noFill/>
                            <a:miter lim="800000"/>
                            <a:headEnd/>
                            <a:tailEnd/>
                          </a:ln>
                        </pic:spPr>
                      </pic:pic>
                    </a:graphicData>
                  </a:graphic>
                </wp:inline>
              </w:drawing>
            </w:r>
          </w:p>
          <w:p w:rsidR="00B15AC9" w:rsidRDefault="002944D8" w:rsidP="00FA35F8">
            <w:pPr>
              <w:pStyle w:val="TKTextetableau"/>
            </w:pPr>
            <w:r w:rsidRPr="006927B1">
              <w:rPr>
                <w:lang w:val="en-US"/>
              </w:rPr>
              <w:t>Bexêr bên!</w:t>
            </w:r>
          </w:p>
        </w:tc>
        <w:tc>
          <w:tcPr>
            <w:tcW w:w="1250" w:type="pct"/>
            <w:shd w:val="clear" w:color="auto" w:fill="D9D9D9" w:themeFill="background1" w:themeFillShade="D9"/>
            <w:vAlign w:val="center"/>
          </w:tcPr>
          <w:p w:rsidR="00B15AC9" w:rsidRDefault="002944D8" w:rsidP="00FA35F8">
            <w:pPr>
              <w:pStyle w:val="TKTextetableau"/>
            </w:pPr>
            <w:r w:rsidRPr="006927B1">
              <w:rPr>
                <w:lang w:val="en-US"/>
              </w:rPr>
              <w:t>Xêr ama!</w:t>
            </w:r>
          </w:p>
        </w:tc>
        <w:tc>
          <w:tcPr>
            <w:tcW w:w="1250" w:type="pct"/>
            <w:shd w:val="clear" w:color="auto" w:fill="D9D9D9" w:themeFill="background1" w:themeFillShade="D9"/>
            <w:vAlign w:val="center"/>
          </w:tcPr>
          <w:p w:rsidR="00B15AC9" w:rsidRPr="00BE7409" w:rsidRDefault="002944D8" w:rsidP="00FA35F8">
            <w:pPr>
              <w:pStyle w:val="TKTextetableau"/>
              <w:rPr>
                <w:lang w:val="en-US"/>
              </w:rPr>
            </w:pPr>
            <w:r w:rsidRPr="006927B1">
              <w:rPr>
                <w:lang w:val="en-US"/>
              </w:rPr>
              <w:t>Tu bi xêr hatî!</w:t>
            </w:r>
          </w:p>
        </w:tc>
      </w:tr>
      <w:tr w:rsidR="00B15AC9" w:rsidTr="00FA35F8">
        <w:trPr>
          <w:trHeight w:val="851"/>
        </w:trPr>
        <w:tc>
          <w:tcPr>
            <w:tcW w:w="1250" w:type="pct"/>
            <w:vAlign w:val="center"/>
          </w:tcPr>
          <w:p w:rsidR="00B15AC9" w:rsidRDefault="00AC6EAE" w:rsidP="00FA35F8">
            <w:pPr>
              <w:pStyle w:val="TKTextetableau"/>
            </w:pPr>
            <w:r w:rsidRPr="006927B1">
              <w:t>Goodbye!</w:t>
            </w:r>
          </w:p>
        </w:tc>
        <w:tc>
          <w:tcPr>
            <w:tcW w:w="1250" w:type="pct"/>
            <w:vAlign w:val="center"/>
          </w:tcPr>
          <w:p w:rsidR="00BE7409" w:rsidRDefault="00B15AC9" w:rsidP="00FA35F8">
            <w:pPr>
              <w:pStyle w:val="TKTextetableau"/>
              <w:rPr>
                <w:lang w:val="en-US"/>
              </w:rPr>
            </w:pPr>
            <w:r w:rsidRPr="00B15AC9">
              <w:rPr>
                <w:noProof/>
                <w:lang w:val="fr-FR"/>
              </w:rPr>
              <w:drawing>
                <wp:inline distT="0" distB="0" distL="0" distR="0">
                  <wp:extent cx="650164" cy="180975"/>
                  <wp:effectExtent l="19050" t="0" r="0" b="0"/>
                  <wp:docPr id="12" name="Bild 15" descr="Mavericks OS:Users:Karla:Desktop:goodb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Mavericks OS:Users:Karla:Desktop:goodbye.png"/>
                          <pic:cNvPicPr>
                            <a:picLocks noChangeAspect="1" noChangeArrowheads="1"/>
                          </pic:cNvPicPr>
                        </pic:nvPicPr>
                        <pic:blipFill>
                          <a:blip r:embed="rId13" cstate="print"/>
                          <a:srcRect/>
                          <a:stretch>
                            <a:fillRect/>
                          </a:stretch>
                        </pic:blipFill>
                        <pic:spPr bwMode="auto">
                          <a:xfrm>
                            <a:off x="0" y="0"/>
                            <a:ext cx="674967" cy="187879"/>
                          </a:xfrm>
                          <a:prstGeom prst="rect">
                            <a:avLst/>
                          </a:prstGeom>
                          <a:noFill/>
                          <a:ln w="9525">
                            <a:noFill/>
                            <a:miter lim="800000"/>
                            <a:headEnd/>
                            <a:tailEnd/>
                          </a:ln>
                        </pic:spPr>
                      </pic:pic>
                    </a:graphicData>
                  </a:graphic>
                </wp:inline>
              </w:drawing>
            </w:r>
          </w:p>
          <w:p w:rsidR="00B15AC9" w:rsidRDefault="002944D8" w:rsidP="00FA35F8">
            <w:pPr>
              <w:pStyle w:val="TKTextetableau"/>
            </w:pPr>
            <w:r w:rsidRPr="006927B1">
              <w:rPr>
                <w:lang w:val="en-US"/>
              </w:rPr>
              <w:t>Xwa legeḻ!</w:t>
            </w:r>
          </w:p>
        </w:tc>
        <w:tc>
          <w:tcPr>
            <w:tcW w:w="1250" w:type="pct"/>
            <w:vAlign w:val="center"/>
          </w:tcPr>
          <w:p w:rsidR="00B15AC9" w:rsidRDefault="002944D8" w:rsidP="00FA35F8">
            <w:pPr>
              <w:pStyle w:val="TKTextetableau"/>
            </w:pPr>
            <w:r w:rsidRPr="006927B1">
              <w:rPr>
                <w:lang w:val="en-US"/>
              </w:rPr>
              <w:t>Xatir bi to!</w:t>
            </w:r>
          </w:p>
        </w:tc>
        <w:tc>
          <w:tcPr>
            <w:tcW w:w="1250" w:type="pct"/>
            <w:vAlign w:val="center"/>
          </w:tcPr>
          <w:p w:rsidR="00B15AC9" w:rsidRDefault="002944D8" w:rsidP="00FA35F8">
            <w:pPr>
              <w:pStyle w:val="TKTextetableau"/>
            </w:pPr>
            <w:r w:rsidRPr="006927B1">
              <w:rPr>
                <w:lang w:val="en-US"/>
              </w:rPr>
              <w:t>Bi xatirê te!</w:t>
            </w:r>
          </w:p>
        </w:tc>
      </w:tr>
    </w:tbl>
    <w:p w:rsidR="006927B1" w:rsidRPr="006927B1" w:rsidRDefault="006927B1" w:rsidP="0014039A">
      <w:pPr>
        <w:pStyle w:val="TKTITRE1"/>
      </w:pPr>
      <w:r w:rsidRPr="006927B1">
        <w:t>The Kurdish script</w:t>
      </w:r>
    </w:p>
    <w:p w:rsidR="006927B1" w:rsidRPr="006927B1" w:rsidRDefault="006927B1" w:rsidP="008510B1">
      <w:pPr>
        <w:pStyle w:val="TKTEXTE"/>
      </w:pPr>
      <w:r w:rsidRPr="006927B1">
        <w:t>There are not only various Kurdish dialects but also different writing systems. The use of the Berdixan alphabet is widespread for Syrian and Turkish Kurmancî and is based on the Latin alphabet. The Soranî alphabet is used not only for Soranî, but also for Bahdîni (or Bahdînanî). It is based on the Arabic script and has been extended to other letters. Although only a small part of Kurdistan was part of the former Soviet Union, the Cyrillic alphabet was also used at that time.</w:t>
      </w:r>
    </w:p>
    <w:p w:rsidR="006927B1" w:rsidRPr="006927B1" w:rsidRDefault="006927B1" w:rsidP="008510B1">
      <w:pPr>
        <w:pStyle w:val="TKTEXTE"/>
      </w:pPr>
      <w:r w:rsidRPr="006927B1">
        <w:t>For the Zazakî dialect, the Berdixan alphabet is used, as well as the Zazakî alphabet, which is influenced by the Turkish language. Yekgirtú was an attempt to create a unified writing s</w:t>
      </w:r>
      <w:r w:rsidR="008510B1">
        <w:t>ystem for all Kurdish dialects.</w:t>
      </w:r>
    </w:p>
    <w:p w:rsidR="006927B1" w:rsidRDefault="00E32249" w:rsidP="0014039A">
      <w:pPr>
        <w:pStyle w:val="TKTITRE1"/>
      </w:pPr>
      <w:r>
        <w:t>Kurdish Numbers</w:t>
      </w:r>
    </w:p>
    <w:p w:rsidR="00E32249" w:rsidRPr="00E32249" w:rsidRDefault="00E32249" w:rsidP="00E32249">
      <w:pPr>
        <w:rPr>
          <w:lang w:val="en-US"/>
        </w:rPr>
      </w:pPr>
      <w:r w:rsidRPr="00E32249">
        <w:rPr>
          <w:noProof/>
          <w:lang w:eastAsia="fr-FR"/>
        </w:rPr>
        <w:drawing>
          <wp:inline distT="0" distB="0" distL="0" distR="0">
            <wp:extent cx="6660000" cy="3093146"/>
            <wp:effectExtent l="19050" t="0" r="7500" b="0"/>
            <wp:docPr id="13" name="Image 6" descr="Mavericks OS:Users:Karla:Desktop:Bildschirmfoto 2016-10-26 um 13.5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vericks OS:Users:Karla:Desktop:Bildschirmfoto 2016-10-26 um 13.57.59.png"/>
                    <pic:cNvPicPr>
                      <a:picLocks noChangeAspect="1" noChangeArrowheads="1"/>
                    </pic:cNvPicPr>
                  </pic:nvPicPr>
                  <pic:blipFill>
                    <a:blip r:embed="rId14" cstate="print"/>
                    <a:srcRect/>
                    <a:stretch>
                      <a:fillRect/>
                    </a:stretch>
                  </pic:blipFill>
                  <pic:spPr bwMode="auto">
                    <a:xfrm>
                      <a:off x="0" y="0"/>
                      <a:ext cx="6660000" cy="3093146"/>
                    </a:xfrm>
                    <a:prstGeom prst="rect">
                      <a:avLst/>
                    </a:prstGeom>
                    <a:noFill/>
                    <a:ln w="9525">
                      <a:noFill/>
                      <a:miter lim="800000"/>
                      <a:headEnd/>
                      <a:tailEnd/>
                    </a:ln>
                  </pic:spPr>
                </pic:pic>
              </a:graphicData>
            </a:graphic>
          </wp:inline>
        </w:drawing>
      </w:r>
    </w:p>
    <w:p w:rsidR="00AD36D4" w:rsidRPr="00E32249" w:rsidRDefault="006927B1" w:rsidP="00E32249">
      <w:pPr>
        <w:pStyle w:val="TKnotes"/>
        <w:rPr>
          <w:lang w:val="de-DE"/>
        </w:rPr>
      </w:pPr>
      <w:r w:rsidRPr="00E32249">
        <w:rPr>
          <w:lang w:val="de-DE"/>
        </w:rPr>
        <w:t>Source: "Sprachensteckbrief Kurdisch", Schule Mehrsprachig, Eine Information des</w:t>
      </w:r>
      <w:r w:rsidR="00E32249" w:rsidRPr="00E32249">
        <w:rPr>
          <w:lang w:val="de-DE"/>
        </w:rPr>
        <w:t xml:space="preserve"> </w:t>
      </w:r>
      <w:r w:rsidRPr="00E32249">
        <w:rPr>
          <w:lang w:val="de-DE"/>
        </w:rPr>
        <w:t>Bundesministeriums für Unterricht, Kunst und Kultur – © Thomas Schmidinger (translated in English and adapted)</w:t>
      </w:r>
      <w:r w:rsidR="00E32249" w:rsidRPr="00E32249">
        <w:rPr>
          <w:lang w:val="de-DE"/>
        </w:rPr>
        <w:t>.</w:t>
      </w:r>
    </w:p>
    <w:sectPr w:rsidR="00AD36D4" w:rsidRPr="00E32249" w:rsidSect="007F5F10">
      <w:headerReference w:type="default" r:id="rId15"/>
      <w:footerReference w:type="default" r:id="rId16"/>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783" w:rsidRDefault="00021783" w:rsidP="00C523EA">
      <w:r>
        <w:separator/>
      </w:r>
    </w:p>
  </w:endnote>
  <w:endnote w:type="continuationSeparator" w:id="0">
    <w:p w:rsidR="00021783" w:rsidRDefault="00021783"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rsidTr="00254DC5">
      <w:trPr>
        <w:cantSplit/>
      </w:trPr>
      <w:tc>
        <w:tcPr>
          <w:tcW w:w="1667" w:type="pct"/>
        </w:tcPr>
        <w:p w:rsidR="00186952" w:rsidRDefault="00186952" w:rsidP="00B33421">
          <w:pPr>
            <w:tabs>
              <w:tab w:val="center" w:pos="4820"/>
            </w:tabs>
            <w:spacing w:before="60"/>
            <w:rPr>
              <w:rFonts w:eastAsia="Calibri" w:cs="Cambria"/>
              <w:sz w:val="18"/>
              <w:szCs w:val="18"/>
              <w:lang w:val="en-US"/>
            </w:rPr>
          </w:pPr>
          <w:r w:rsidRPr="00FB70A6">
            <w:rPr>
              <w:rFonts w:eastAsia="Calibri" w:cs="Cambria"/>
              <w:sz w:val="18"/>
              <w:szCs w:val="18"/>
              <w:lang w:val="en-US"/>
            </w:rPr>
            <w:t>Langu</w:t>
          </w:r>
          <w:r>
            <w:rPr>
              <w:rFonts w:eastAsia="Calibri" w:cs="Cambria"/>
              <w:sz w:val="18"/>
              <w:szCs w:val="18"/>
              <w:lang w:val="en-US"/>
            </w:rPr>
            <w:t>age Policy Programme</w:t>
          </w:r>
        </w:p>
        <w:p w:rsidR="00186952" w:rsidRDefault="00186952" w:rsidP="00B33421">
          <w:pPr>
            <w:tabs>
              <w:tab w:val="center" w:pos="4820"/>
            </w:tabs>
            <w:spacing w:before="60"/>
            <w:rPr>
              <w:rFonts w:eastAsia="Calibri" w:cs="Cambria"/>
              <w:sz w:val="18"/>
              <w:szCs w:val="18"/>
              <w:lang w:val="en-US"/>
            </w:rPr>
          </w:pPr>
          <w:r>
            <w:rPr>
              <w:rFonts w:eastAsia="Calibri" w:cs="Cambria"/>
              <w:sz w:val="18"/>
              <w:szCs w:val="18"/>
              <w:lang w:val="en-US"/>
            </w:rPr>
            <w:t>Strasbourg</w:t>
          </w:r>
        </w:p>
        <w:p w:rsidR="00186952" w:rsidRPr="00FB70A6" w:rsidRDefault="00186952" w:rsidP="00B33421">
          <w:pPr>
            <w:tabs>
              <w:tab w:val="center" w:pos="4820"/>
            </w:tabs>
            <w:spacing w:before="60"/>
            <w:rPr>
              <w:rFonts w:eastAsia="Calibri" w:cs="Cambria"/>
              <w:sz w:val="18"/>
              <w:szCs w:val="18"/>
              <w:lang w:val="en-US"/>
            </w:rPr>
          </w:pPr>
        </w:p>
        <w:p w:rsidR="00186952" w:rsidRDefault="00BA413D" w:rsidP="00B33421">
          <w:pPr>
            <w:tabs>
              <w:tab w:val="center" w:pos="4820"/>
            </w:tabs>
            <w:spacing w:before="60"/>
            <w:rPr>
              <w:rFonts w:eastAsia="Calibri" w:cs="Cambria"/>
              <w:sz w:val="18"/>
              <w:szCs w:val="18"/>
              <w:lang w:val="en-US"/>
            </w:rPr>
          </w:pPr>
          <w:r>
            <w:rPr>
              <w:rFonts w:eastAsia="Calibri" w:cs="Cambria"/>
              <w:b/>
              <w:sz w:val="18"/>
              <w:szCs w:val="18"/>
              <w:lang w:val="en-US"/>
            </w:rPr>
            <w:t>Tool 6</w:t>
          </w:r>
        </w:p>
      </w:tc>
      <w:tc>
        <w:tcPr>
          <w:tcW w:w="1667" w:type="pct"/>
          <w:vAlign w:val="bottom"/>
        </w:tcPr>
        <w:p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095FD9" w:rsidRPr="00FB70A6">
            <w:rPr>
              <w:rFonts w:eastAsia="Calibri" w:cs="Cambria"/>
              <w:sz w:val="18"/>
              <w:szCs w:val="18"/>
              <w:lang w:val="en-US"/>
            </w:rPr>
            <w:fldChar w:fldCharType="begin"/>
          </w:r>
          <w:r w:rsidRPr="00FB70A6">
            <w:rPr>
              <w:rFonts w:eastAsia="Calibri" w:cs="Cambria"/>
              <w:sz w:val="18"/>
              <w:szCs w:val="18"/>
              <w:lang w:val="en-US"/>
            </w:rPr>
            <w:instrText>PAGE</w:instrText>
          </w:r>
          <w:r w:rsidR="00095FD9" w:rsidRPr="00FB70A6">
            <w:rPr>
              <w:rFonts w:eastAsia="Calibri" w:cs="Cambria"/>
              <w:sz w:val="18"/>
              <w:szCs w:val="18"/>
              <w:lang w:val="en-US"/>
            </w:rPr>
            <w:fldChar w:fldCharType="separate"/>
          </w:r>
          <w:r w:rsidR="00123DB6">
            <w:rPr>
              <w:rFonts w:eastAsia="Calibri" w:cs="Cambria"/>
              <w:noProof/>
              <w:sz w:val="18"/>
              <w:szCs w:val="18"/>
              <w:lang w:val="en-US"/>
            </w:rPr>
            <w:t>1</w:t>
          </w:r>
          <w:r w:rsidR="00095FD9" w:rsidRPr="00FB70A6">
            <w:rPr>
              <w:rFonts w:eastAsia="Calibri" w:cs="Cambria"/>
              <w:sz w:val="18"/>
              <w:szCs w:val="18"/>
              <w:lang w:val="en-US"/>
            </w:rPr>
            <w:fldChar w:fldCharType="end"/>
          </w:r>
          <w:r w:rsidRPr="00FB70A6">
            <w:rPr>
              <w:rFonts w:eastAsia="Calibri" w:cs="Cambria"/>
              <w:sz w:val="18"/>
              <w:szCs w:val="18"/>
              <w:lang w:val="en-US"/>
            </w:rPr>
            <w:t>/</w:t>
          </w:r>
          <w:r w:rsidR="00095FD9"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095FD9" w:rsidRPr="00FB70A6">
            <w:rPr>
              <w:rFonts w:eastAsia="Calibri" w:cs="Cambria"/>
              <w:sz w:val="18"/>
              <w:szCs w:val="18"/>
              <w:lang w:val="en-US"/>
            </w:rPr>
            <w:fldChar w:fldCharType="separate"/>
          </w:r>
          <w:r w:rsidR="00123DB6">
            <w:rPr>
              <w:rFonts w:eastAsia="Calibri" w:cs="Cambria"/>
              <w:noProof/>
              <w:sz w:val="18"/>
              <w:szCs w:val="18"/>
              <w:lang w:val="en-US"/>
            </w:rPr>
            <w:t>2</w:t>
          </w:r>
          <w:r w:rsidR="00095FD9" w:rsidRPr="00FB70A6">
            <w:rPr>
              <w:rFonts w:eastAsia="Calibri" w:cs="Cambria"/>
              <w:sz w:val="18"/>
              <w:szCs w:val="18"/>
              <w:lang w:val="en-US"/>
            </w:rPr>
            <w:fldChar w:fldCharType="end"/>
          </w:r>
        </w:p>
      </w:tc>
      <w:tc>
        <w:tcPr>
          <w:tcW w:w="1667" w:type="pct"/>
        </w:tcPr>
        <w:p w:rsidR="00186952" w:rsidRDefault="00186952" w:rsidP="00B33421">
          <w:pPr>
            <w:tabs>
              <w:tab w:val="center" w:pos="4820"/>
            </w:tabs>
            <w:spacing w:before="60"/>
            <w:jc w:val="right"/>
            <w:rPr>
              <w:rFonts w:eastAsia="Calibri" w:cs="Cambria"/>
              <w:sz w:val="18"/>
              <w:szCs w:val="18"/>
              <w:lang w:val="en-US"/>
            </w:rPr>
          </w:pPr>
          <w:r w:rsidRPr="00FB70A6">
            <w:rPr>
              <w:rFonts w:eastAsia="Calibri" w:cs="Cambria"/>
              <w:noProof/>
              <w:sz w:val="18"/>
              <w:szCs w:val="18"/>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783" w:rsidRDefault="00021783" w:rsidP="00C523EA">
      <w:r>
        <w:separator/>
      </w:r>
    </w:p>
  </w:footnote>
  <w:footnote w:type="continuationSeparator" w:id="0">
    <w:p w:rsidR="00021783" w:rsidRDefault="00021783"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123DB6" w:rsidTr="00186952">
      <w:trPr>
        <w:trHeight w:val="1304"/>
      </w:trPr>
      <w:tc>
        <w:tcPr>
          <w:tcW w:w="2210" w:type="dxa"/>
        </w:tcPr>
        <w:p w:rsidR="00186952" w:rsidRPr="00CB5C65" w:rsidRDefault="00186952" w:rsidP="00186952">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Theme="minorHAnsi"/>
              <w:b/>
              <w:lang w:val="en-US"/>
            </w:rPr>
          </w:pPr>
          <w:r w:rsidRPr="00472385">
            <w:rPr>
              <w:rFonts w:eastAsiaTheme="minorHAnsi"/>
              <w:b/>
              <w:lang w:val="en-US"/>
            </w:rPr>
            <w:t>Language Support for Adult Refugees</w:t>
          </w:r>
        </w:p>
        <w:p w:rsidR="00186952" w:rsidRPr="00472385" w:rsidRDefault="00186952" w:rsidP="00186952">
          <w:pPr>
            <w:jc w:val="center"/>
            <w:rPr>
              <w:rFonts w:eastAsiaTheme="minorHAnsi"/>
              <w:b/>
              <w:i/>
              <w:lang w:val="en-US"/>
            </w:rPr>
          </w:pPr>
          <w:r w:rsidRPr="00472385">
            <w:rPr>
              <w:rFonts w:eastAsiaTheme="minorHAnsi"/>
              <w:b/>
              <w:i/>
              <w:lang w:val="en-US"/>
            </w:rPr>
            <w:t>A Council of Europe Toolkit</w:t>
          </w:r>
        </w:p>
        <w:p w:rsidR="00186952" w:rsidRPr="00010EAF" w:rsidRDefault="00021783" w:rsidP="00186952">
          <w:pPr>
            <w:jc w:val="center"/>
            <w:rPr>
              <w:rFonts w:eastAsiaTheme="minorHAnsi"/>
              <w:color w:val="0000FF"/>
              <w:u w:val="single"/>
              <w:lang w:val="en-GB"/>
            </w:rPr>
          </w:pPr>
          <w:hyperlink r:id="rId2" w:history="1">
            <w:r w:rsidR="00186952" w:rsidRPr="00472385">
              <w:rPr>
                <w:rStyle w:val="Lienhypertexte"/>
                <w:rFonts w:eastAsiaTheme="minorHAnsi"/>
                <w:lang w:val="en-US"/>
              </w:rPr>
              <w:t>www.coe.int/lang-refugees</w:t>
            </w:r>
          </w:hyperlink>
        </w:p>
      </w:tc>
      <w:tc>
        <w:tcPr>
          <w:tcW w:w="2711" w:type="dxa"/>
        </w:tcPr>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Linguistic Integration</w:t>
          </w:r>
        </w:p>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of Adult Migrants (LIAM)</w:t>
          </w:r>
        </w:p>
        <w:p w:rsidR="00186952" w:rsidRPr="00010EAF" w:rsidRDefault="00021783" w:rsidP="00186952">
          <w:pPr>
            <w:tabs>
              <w:tab w:val="center" w:pos="4607"/>
              <w:tab w:val="right" w:pos="9214"/>
            </w:tabs>
            <w:jc w:val="right"/>
            <w:rPr>
              <w:rFonts w:asciiTheme="majorHAnsi" w:eastAsiaTheme="minorHAnsi" w:hAnsiTheme="majorHAnsi" w:cstheme="majorHAnsi"/>
              <w:color w:val="0000FF"/>
              <w:u w:val="single"/>
              <w:lang w:val="en-GB"/>
            </w:rPr>
          </w:pPr>
          <w:hyperlink r:id="rId3" w:history="1">
            <w:r w:rsidR="00186952" w:rsidRPr="004E687E">
              <w:rPr>
                <w:rStyle w:val="Lienhypertexte"/>
                <w:rFonts w:asciiTheme="minorHAnsi" w:eastAsiaTheme="minorHAnsi" w:hAnsiTheme="minorHAnsi" w:cstheme="minorHAnsi"/>
                <w:sz w:val="20"/>
                <w:szCs w:val="20"/>
                <w:lang w:val="en-GB"/>
              </w:rPr>
              <w:t>www.coe.int/lang-migrants</w:t>
            </w:r>
          </w:hyperlink>
        </w:p>
      </w:tc>
    </w:tr>
  </w:tbl>
  <w:p w:rsidR="00186952" w:rsidRPr="00186952" w:rsidRDefault="00186952" w:rsidP="00FB70A6">
    <w:pPr>
      <w:pStyle w:val="En-tte"/>
      <w:rPr>
        <w:sz w:val="10"/>
        <w:szCs w:val="1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SortMethod w:val="00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0203"/>
    <w:rsid w:val="00004C66"/>
    <w:rsid w:val="00013516"/>
    <w:rsid w:val="00021783"/>
    <w:rsid w:val="000338F0"/>
    <w:rsid w:val="00034AED"/>
    <w:rsid w:val="00037B0E"/>
    <w:rsid w:val="000618A7"/>
    <w:rsid w:val="000937FA"/>
    <w:rsid w:val="00095FD9"/>
    <w:rsid w:val="000A080D"/>
    <w:rsid w:val="000C0318"/>
    <w:rsid w:val="000C5F40"/>
    <w:rsid w:val="000E483B"/>
    <w:rsid w:val="000E706C"/>
    <w:rsid w:val="000E7AFD"/>
    <w:rsid w:val="000F42D6"/>
    <w:rsid w:val="00110B4B"/>
    <w:rsid w:val="00113442"/>
    <w:rsid w:val="00121C7F"/>
    <w:rsid w:val="00123DB6"/>
    <w:rsid w:val="00126A5E"/>
    <w:rsid w:val="001347DC"/>
    <w:rsid w:val="0014039A"/>
    <w:rsid w:val="00140B7E"/>
    <w:rsid w:val="00154B1F"/>
    <w:rsid w:val="00172C07"/>
    <w:rsid w:val="001741D1"/>
    <w:rsid w:val="0017676C"/>
    <w:rsid w:val="00186952"/>
    <w:rsid w:val="001965B4"/>
    <w:rsid w:val="001A1B4C"/>
    <w:rsid w:val="001B0010"/>
    <w:rsid w:val="001B602D"/>
    <w:rsid w:val="001B71AD"/>
    <w:rsid w:val="001C7918"/>
    <w:rsid w:val="00201D74"/>
    <w:rsid w:val="0020300A"/>
    <w:rsid w:val="00214CD0"/>
    <w:rsid w:val="00233192"/>
    <w:rsid w:val="00246E8E"/>
    <w:rsid w:val="00254DC5"/>
    <w:rsid w:val="0026293F"/>
    <w:rsid w:val="002860CD"/>
    <w:rsid w:val="002944D8"/>
    <w:rsid w:val="002961C5"/>
    <w:rsid w:val="002A0CEF"/>
    <w:rsid w:val="002A3476"/>
    <w:rsid w:val="002F089F"/>
    <w:rsid w:val="002F2562"/>
    <w:rsid w:val="0030060E"/>
    <w:rsid w:val="00303A5A"/>
    <w:rsid w:val="003128C2"/>
    <w:rsid w:val="00327BBC"/>
    <w:rsid w:val="0033137E"/>
    <w:rsid w:val="003428B9"/>
    <w:rsid w:val="0035492A"/>
    <w:rsid w:val="003575BD"/>
    <w:rsid w:val="00373B9F"/>
    <w:rsid w:val="0037570C"/>
    <w:rsid w:val="0038409C"/>
    <w:rsid w:val="003847AD"/>
    <w:rsid w:val="003B337F"/>
    <w:rsid w:val="003C0495"/>
    <w:rsid w:val="003C050D"/>
    <w:rsid w:val="003C32F5"/>
    <w:rsid w:val="003D394E"/>
    <w:rsid w:val="003E358D"/>
    <w:rsid w:val="003F121D"/>
    <w:rsid w:val="0043716F"/>
    <w:rsid w:val="00450203"/>
    <w:rsid w:val="00457DD9"/>
    <w:rsid w:val="00460BCC"/>
    <w:rsid w:val="00470AA9"/>
    <w:rsid w:val="0049006B"/>
    <w:rsid w:val="00490099"/>
    <w:rsid w:val="004A486D"/>
    <w:rsid w:val="004B5DD8"/>
    <w:rsid w:val="004C1652"/>
    <w:rsid w:val="004E32A8"/>
    <w:rsid w:val="004F2E30"/>
    <w:rsid w:val="00503E91"/>
    <w:rsid w:val="00507EBE"/>
    <w:rsid w:val="00526886"/>
    <w:rsid w:val="00555D25"/>
    <w:rsid w:val="005713EB"/>
    <w:rsid w:val="00592F6C"/>
    <w:rsid w:val="005C2E50"/>
    <w:rsid w:val="005C6364"/>
    <w:rsid w:val="005E4CA5"/>
    <w:rsid w:val="005F3597"/>
    <w:rsid w:val="00617D74"/>
    <w:rsid w:val="00634900"/>
    <w:rsid w:val="0064154F"/>
    <w:rsid w:val="006455D0"/>
    <w:rsid w:val="00650D33"/>
    <w:rsid w:val="00651E90"/>
    <w:rsid w:val="00655B1E"/>
    <w:rsid w:val="00655CCE"/>
    <w:rsid w:val="006627B2"/>
    <w:rsid w:val="0066645D"/>
    <w:rsid w:val="006927B1"/>
    <w:rsid w:val="006A1A21"/>
    <w:rsid w:val="006C0689"/>
    <w:rsid w:val="006C08C3"/>
    <w:rsid w:val="006C7764"/>
    <w:rsid w:val="006D234F"/>
    <w:rsid w:val="006F56BB"/>
    <w:rsid w:val="00705BF1"/>
    <w:rsid w:val="00734E55"/>
    <w:rsid w:val="0074542C"/>
    <w:rsid w:val="007458E1"/>
    <w:rsid w:val="00751F40"/>
    <w:rsid w:val="00773ACD"/>
    <w:rsid w:val="00786599"/>
    <w:rsid w:val="007B4D14"/>
    <w:rsid w:val="007C2FD5"/>
    <w:rsid w:val="007F5F10"/>
    <w:rsid w:val="0080462C"/>
    <w:rsid w:val="00805257"/>
    <w:rsid w:val="008067EC"/>
    <w:rsid w:val="0083366C"/>
    <w:rsid w:val="00844534"/>
    <w:rsid w:val="0084639B"/>
    <w:rsid w:val="008469DE"/>
    <w:rsid w:val="008506D5"/>
    <w:rsid w:val="008510B1"/>
    <w:rsid w:val="00885A1F"/>
    <w:rsid w:val="00892B00"/>
    <w:rsid w:val="008B45A3"/>
    <w:rsid w:val="008C53DF"/>
    <w:rsid w:val="008E6FB9"/>
    <w:rsid w:val="008F0189"/>
    <w:rsid w:val="008F1473"/>
    <w:rsid w:val="008F24DC"/>
    <w:rsid w:val="008F51C9"/>
    <w:rsid w:val="008F5269"/>
    <w:rsid w:val="009025F0"/>
    <w:rsid w:val="0093428B"/>
    <w:rsid w:val="0094551C"/>
    <w:rsid w:val="00953DC1"/>
    <w:rsid w:val="00970C63"/>
    <w:rsid w:val="0097497F"/>
    <w:rsid w:val="00990990"/>
    <w:rsid w:val="009916CE"/>
    <w:rsid w:val="009A4759"/>
    <w:rsid w:val="009A5131"/>
    <w:rsid w:val="009B7F95"/>
    <w:rsid w:val="009C0600"/>
    <w:rsid w:val="009C511B"/>
    <w:rsid w:val="00A03292"/>
    <w:rsid w:val="00A1258A"/>
    <w:rsid w:val="00A229E7"/>
    <w:rsid w:val="00A36998"/>
    <w:rsid w:val="00A37741"/>
    <w:rsid w:val="00A5196F"/>
    <w:rsid w:val="00A6623D"/>
    <w:rsid w:val="00A67362"/>
    <w:rsid w:val="00A7554F"/>
    <w:rsid w:val="00A802F2"/>
    <w:rsid w:val="00A81C9B"/>
    <w:rsid w:val="00AB255A"/>
    <w:rsid w:val="00AC6EAE"/>
    <w:rsid w:val="00AD36D4"/>
    <w:rsid w:val="00AE657E"/>
    <w:rsid w:val="00AF4A1E"/>
    <w:rsid w:val="00AF56A8"/>
    <w:rsid w:val="00B14386"/>
    <w:rsid w:val="00B15AC9"/>
    <w:rsid w:val="00B25C82"/>
    <w:rsid w:val="00B33421"/>
    <w:rsid w:val="00B35EFB"/>
    <w:rsid w:val="00B73A35"/>
    <w:rsid w:val="00B85B33"/>
    <w:rsid w:val="00B87D33"/>
    <w:rsid w:val="00B94E15"/>
    <w:rsid w:val="00BA0A0B"/>
    <w:rsid w:val="00BA25B4"/>
    <w:rsid w:val="00BA3C32"/>
    <w:rsid w:val="00BA413D"/>
    <w:rsid w:val="00BB182D"/>
    <w:rsid w:val="00BC0303"/>
    <w:rsid w:val="00BC3EFC"/>
    <w:rsid w:val="00BD2F15"/>
    <w:rsid w:val="00BE6428"/>
    <w:rsid w:val="00BE7409"/>
    <w:rsid w:val="00BF2B09"/>
    <w:rsid w:val="00BF693D"/>
    <w:rsid w:val="00C24B3F"/>
    <w:rsid w:val="00C35A15"/>
    <w:rsid w:val="00C36B49"/>
    <w:rsid w:val="00C478A6"/>
    <w:rsid w:val="00C523EA"/>
    <w:rsid w:val="00C622D7"/>
    <w:rsid w:val="00C702C5"/>
    <w:rsid w:val="00C7477C"/>
    <w:rsid w:val="00C8086F"/>
    <w:rsid w:val="00C94196"/>
    <w:rsid w:val="00CC0991"/>
    <w:rsid w:val="00CD42D1"/>
    <w:rsid w:val="00CF0B90"/>
    <w:rsid w:val="00CF36D3"/>
    <w:rsid w:val="00D00DA4"/>
    <w:rsid w:val="00D07616"/>
    <w:rsid w:val="00D2211A"/>
    <w:rsid w:val="00D427F6"/>
    <w:rsid w:val="00D5533C"/>
    <w:rsid w:val="00D57D70"/>
    <w:rsid w:val="00D61794"/>
    <w:rsid w:val="00D81172"/>
    <w:rsid w:val="00D8328F"/>
    <w:rsid w:val="00D83A78"/>
    <w:rsid w:val="00DA5A92"/>
    <w:rsid w:val="00DC59A0"/>
    <w:rsid w:val="00DD0635"/>
    <w:rsid w:val="00DD35DF"/>
    <w:rsid w:val="00DD53DC"/>
    <w:rsid w:val="00DE5B7D"/>
    <w:rsid w:val="00DF5B76"/>
    <w:rsid w:val="00DF60EB"/>
    <w:rsid w:val="00DF6268"/>
    <w:rsid w:val="00E076C3"/>
    <w:rsid w:val="00E21B21"/>
    <w:rsid w:val="00E32249"/>
    <w:rsid w:val="00E53152"/>
    <w:rsid w:val="00E826A8"/>
    <w:rsid w:val="00E84598"/>
    <w:rsid w:val="00E90A39"/>
    <w:rsid w:val="00EB3411"/>
    <w:rsid w:val="00ED4CB7"/>
    <w:rsid w:val="00F260E9"/>
    <w:rsid w:val="00F5126A"/>
    <w:rsid w:val="00F87471"/>
    <w:rsid w:val="00F934F1"/>
    <w:rsid w:val="00FA35F8"/>
    <w:rsid w:val="00FB0515"/>
    <w:rsid w:val="00FB1DA7"/>
    <w:rsid w:val="00FB70A6"/>
    <w:rsid w:val="00FC4F80"/>
    <w:rsid w:val="00FD180C"/>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F7EA60-F06C-47B0-BA14-6C099529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character" w:styleId="Mention">
    <w:name w:val="Mention"/>
    <w:basedOn w:val="Policepardfaut"/>
    <w:uiPriority w:val="99"/>
    <w:semiHidden/>
    <w:unhideWhenUsed/>
    <w:rsid w:val="00123DB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oe.int/en/web/lang-migrants/language-of-origin-/-background"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32B8F-FC73-461A-A8F9-16797D81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1</TotalTime>
  <Pages>2</Pages>
  <Words>519</Words>
  <Characters>2859</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Carole</cp:lastModifiedBy>
  <cp:revision>3</cp:revision>
  <cp:lastPrinted>2017-03-21T18:43:00Z</cp:lastPrinted>
  <dcterms:created xsi:type="dcterms:W3CDTF">2017-05-05T14:07:00Z</dcterms:created>
  <dcterms:modified xsi:type="dcterms:W3CDTF">2017-05-31T04:49:00Z</dcterms:modified>
</cp:coreProperties>
</file>